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5" w:rsidRPr="000741B0" w:rsidRDefault="00496E85" w:rsidP="00496E85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:rsidR="00496E85" w:rsidRPr="000741B0" w:rsidRDefault="00496E85" w:rsidP="00496E85">
      <w:pPr>
        <w:autoSpaceDE w:val="0"/>
        <w:autoSpaceDN w:val="0"/>
        <w:adjustRightInd w:val="0"/>
        <w:spacing w:before="120"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návrhu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nariadenia vlády</w:t>
      </w: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právom Európskej únie</w:t>
      </w:r>
    </w:p>
    <w:p w:rsidR="00496E85" w:rsidRPr="000741B0" w:rsidRDefault="00496E85" w:rsidP="00496E8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96E85" w:rsidRDefault="00496E85" w:rsidP="00496E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Navrhovateľ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96E8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hospodárstva Slovenskej republiky</w:t>
      </w:r>
    </w:p>
    <w:p w:rsidR="00496E85" w:rsidRDefault="00496E85" w:rsidP="00496E85">
      <w:pPr>
        <w:pStyle w:val="Odsekzoznamu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E85" w:rsidRPr="003F315C" w:rsidRDefault="00496E85" w:rsidP="00496E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3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Názov návrhu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3F3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n</w:t>
      </w:r>
      <w:r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ariadeni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vlády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</w:t>
      </w:r>
      <w:r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ktorým sa mení a dopĺňa nariadenie vlády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Slovenskej republiky č. </w:t>
      </w:r>
      <w:r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195/2018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z., ktorým sa ustanovujú podmienky na poskytnutie investičnej pomoci, maximálna intenzita investičnej pomoci a maximálna výška investičnej pomoci v regiónoch Slovenskej republiky</w:t>
      </w:r>
    </w:p>
    <w:p w:rsidR="00496E85" w:rsidRPr="003F315C" w:rsidRDefault="00496E85" w:rsidP="00496E85">
      <w:pPr>
        <w:pStyle w:val="Odsekzoznamu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E85" w:rsidRPr="0074084B" w:rsidRDefault="00496E85" w:rsidP="00496E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Predmet návrhu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upravený v práve Európskej únie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96E85" w:rsidRPr="00110BF2" w:rsidRDefault="00496E85" w:rsidP="00496E8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v primárnom práve: Zmluva o fungovaní Európskej únie – čl. 107 a 108</w:t>
      </w:r>
    </w:p>
    <w:p w:rsidR="00496E85" w:rsidRPr="00110BF2" w:rsidRDefault="00496E85" w:rsidP="00496E8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</w:p>
    <w:p w:rsidR="00496E85" w:rsidRPr="00110BF2" w:rsidRDefault="00496E85" w:rsidP="00496E8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:rsidR="00496E85" w:rsidRPr="00110BF2" w:rsidRDefault="00496E85" w:rsidP="00496E85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Gestor: </w:t>
      </w:r>
      <w:r w:rsidR="009F05CA" w:rsidRPr="009F05CA">
        <w:rPr>
          <w:rFonts w:ascii="Times New Roman" w:eastAsia="Times New Roman" w:hAnsi="Times New Roman" w:cs="Times New Roman"/>
          <w:color w:val="000000"/>
          <w:sz w:val="24"/>
          <w:szCs w:val="24"/>
        </w:rPr>
        <w:t>PMÚ SR, MH SR, MPRV SR, MPSVR SR, MŠVVŠ SR, MŽP SR,          MDV SR, MK SR</w:t>
      </w:r>
    </w:p>
    <w:p w:rsidR="00496E85" w:rsidRPr="00110BF2" w:rsidRDefault="00496E85" w:rsidP="00496E8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nie je upravený v judikatúre Súdneho dvora Európskej únie</w:t>
      </w:r>
    </w:p>
    <w:p w:rsidR="00496E85" w:rsidRPr="00EC0749" w:rsidRDefault="00496E85" w:rsidP="00496E85">
      <w:pPr>
        <w:autoSpaceDE w:val="0"/>
        <w:autoSpaceDN w:val="0"/>
        <w:adjustRightInd w:val="0"/>
        <w:spacing w:before="120"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E85" w:rsidRPr="0074084B" w:rsidRDefault="00496E85" w:rsidP="00496E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96E85" w:rsidRPr="00496E85" w:rsidRDefault="00496E85" w:rsidP="00496E8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85">
        <w:rPr>
          <w:rFonts w:ascii="Times New Roman" w:hAnsi="Times New Roman"/>
          <w:sz w:val="24"/>
          <w:szCs w:val="24"/>
        </w:rPr>
        <w:t>uviesť lehotu na prebranie príslušného právneho aktu Európskej únie, príp.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96E85">
        <w:rPr>
          <w:rFonts w:ascii="Times New Roman" w:hAnsi="Times New Roman"/>
          <w:sz w:val="24"/>
          <w:szCs w:val="24"/>
        </w:rPr>
        <w:t xml:space="preserve"> aj osobitnú lehotu účinnosti jeho ustanovení – bezpredmetné, </w:t>
      </w:r>
    </w:p>
    <w:p w:rsidR="00496E85" w:rsidRPr="00496E85" w:rsidRDefault="00496E85" w:rsidP="00496E8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85">
        <w:rPr>
          <w:rFonts w:ascii="Times New Roman" w:hAnsi="Times New Roman"/>
          <w:sz w:val="24"/>
          <w:szCs w:val="24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496E85">
        <w:rPr>
          <w:rFonts w:ascii="Times New Roman" w:hAnsi="Times New Roman"/>
          <w:bCs/>
          <w:sz w:val="24"/>
          <w:szCs w:val="24"/>
        </w:rPr>
        <w:t>ariadenie Európskeho parlamentu a Rady (ES) č. 1049/2001 z 30. mája 2001 o prístupe verejnosti k dokumentom Európskeho parlamentu, Rady a Komisie</w:t>
      </w:r>
      <w:r w:rsidRPr="00496E85">
        <w:rPr>
          <w:rFonts w:ascii="Times New Roman" w:hAnsi="Times New Roman"/>
          <w:sz w:val="24"/>
          <w:szCs w:val="24"/>
        </w:rPr>
        <w:t xml:space="preserve"> – nebolo začaté konanie,  </w:t>
      </w:r>
    </w:p>
    <w:p w:rsidR="00496E85" w:rsidRPr="00496E85" w:rsidRDefault="00496E85" w:rsidP="00496E8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85">
        <w:rPr>
          <w:rFonts w:ascii="Times New Roman" w:hAnsi="Times New Roman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 – bezpredmetné</w:t>
      </w:r>
    </w:p>
    <w:p w:rsidR="00496E85" w:rsidRDefault="00496E85" w:rsidP="00496E85">
      <w:pPr>
        <w:pStyle w:val="Odsekzoznamu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E85" w:rsidRPr="00496E85" w:rsidRDefault="00496E85" w:rsidP="00496E85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 w:rsidRPr="0049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Návrh </w:t>
      </w:r>
      <w:r w:rsidRPr="00496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49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zlučiteľný s právom Európskej únie: </w:t>
      </w:r>
    </w:p>
    <w:p w:rsidR="00496E85" w:rsidRPr="0074084B" w:rsidRDefault="00496E85" w:rsidP="00496E8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r w:rsidRPr="00740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Úplne</w:t>
      </w:r>
    </w:p>
    <w:p w:rsidR="00E81C18" w:rsidRPr="00496E85" w:rsidRDefault="00E81C18" w:rsidP="00496E85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1C18" w:rsidRPr="0049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18"/>
    <w:multiLevelType w:val="hybridMultilevel"/>
    <w:tmpl w:val="238C3EF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B2ED8"/>
    <w:multiLevelType w:val="hybridMultilevel"/>
    <w:tmpl w:val="C34815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20637"/>
    <w:multiLevelType w:val="hybridMultilevel"/>
    <w:tmpl w:val="1FFA2C70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EB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07A"/>
    <w:multiLevelType w:val="hybridMultilevel"/>
    <w:tmpl w:val="1FFA2C70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EB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5"/>
    <w:rsid w:val="00496E85"/>
    <w:rsid w:val="00861EAE"/>
    <w:rsid w:val="009F05CA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2020-11-18T12:16:00Z</dcterms:created>
  <dcterms:modified xsi:type="dcterms:W3CDTF">2020-11-18T12:16:00Z</dcterms:modified>
</cp:coreProperties>
</file>