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FA3DC" w14:textId="77777777" w:rsidR="003501A1" w:rsidRPr="00A179AE" w:rsidRDefault="003501A1" w:rsidP="003501A1">
      <w:pPr>
        <w:jc w:val="center"/>
        <w:rPr>
          <w:b/>
          <w:bCs/>
          <w:sz w:val="28"/>
          <w:szCs w:val="28"/>
        </w:rPr>
      </w:pPr>
      <w:r>
        <w:rPr>
          <w:b/>
          <w:bCs/>
          <w:sz w:val="28"/>
          <w:szCs w:val="28"/>
        </w:rPr>
        <w:t>Doložka vybraných vplyvov</w:t>
      </w:r>
    </w:p>
    <w:p w14:paraId="2C1E180C"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5E7DA68B" w14:textId="77777777" w:rsidTr="003501A1">
        <w:tc>
          <w:tcPr>
            <w:tcW w:w="9180" w:type="dxa"/>
            <w:gridSpan w:val="10"/>
            <w:tcBorders>
              <w:bottom w:val="single" w:sz="4" w:space="0" w:color="FFFFFF" w:themeColor="background1"/>
            </w:tcBorders>
            <w:shd w:val="clear" w:color="auto" w:fill="E2E2E2"/>
          </w:tcPr>
          <w:p w14:paraId="198D5835"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Základné údaje</w:t>
            </w:r>
          </w:p>
        </w:tc>
      </w:tr>
      <w:tr w:rsidR="003501A1" w:rsidRPr="00A179AE" w14:paraId="47B7DA60" w14:textId="77777777" w:rsidTr="003501A1">
        <w:tc>
          <w:tcPr>
            <w:tcW w:w="9180" w:type="dxa"/>
            <w:gridSpan w:val="10"/>
            <w:tcBorders>
              <w:bottom w:val="single" w:sz="4" w:space="0" w:color="FFFFFF" w:themeColor="background1"/>
            </w:tcBorders>
            <w:shd w:val="clear" w:color="auto" w:fill="E2E2E2"/>
          </w:tcPr>
          <w:p w14:paraId="156B12AB"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Názov materiálu</w:t>
            </w:r>
          </w:p>
        </w:tc>
      </w:tr>
      <w:tr w:rsidR="003501A1" w:rsidRPr="00A179AE" w14:paraId="252D9F05" w14:textId="77777777" w:rsidTr="003501A1">
        <w:tc>
          <w:tcPr>
            <w:tcW w:w="9180" w:type="dxa"/>
            <w:gridSpan w:val="10"/>
            <w:tcBorders>
              <w:top w:val="single" w:sz="4" w:space="0" w:color="FFFFFF" w:themeColor="background1"/>
            </w:tcBorders>
          </w:tcPr>
          <w:p w14:paraId="73416DD0" w14:textId="73D1BC7A" w:rsidR="003501A1" w:rsidRPr="00A179AE" w:rsidRDefault="00243469" w:rsidP="000D29C6">
            <w:pPr>
              <w:jc w:val="both"/>
            </w:pPr>
            <w:r>
              <w:t>Návrh zákona, ktorým sa mení a dopĺňa zákon č. 357/2015 Z. z. o finančnej kontrole a audite a o zmene a doplnení niektorých zákonov</w:t>
            </w:r>
            <w:r w:rsidR="00A31FA1">
              <w:t xml:space="preserve"> v znení </w:t>
            </w:r>
            <w:r w:rsidR="008E0717">
              <w:t>neskorších predpisov</w:t>
            </w:r>
            <w:r w:rsidR="00E27ABD">
              <w:t xml:space="preserve"> (ďalej len „</w:t>
            </w:r>
            <w:r w:rsidR="00153057">
              <w:t>návrh zákona“).</w:t>
            </w:r>
          </w:p>
          <w:p w14:paraId="301EB5B5" w14:textId="77777777" w:rsidR="003501A1" w:rsidRPr="00A179AE" w:rsidRDefault="003501A1" w:rsidP="007B71A4"/>
        </w:tc>
      </w:tr>
      <w:tr w:rsidR="003501A1" w:rsidRPr="00A179AE" w14:paraId="73AE0E73" w14:textId="77777777" w:rsidTr="003501A1">
        <w:tc>
          <w:tcPr>
            <w:tcW w:w="9180" w:type="dxa"/>
            <w:gridSpan w:val="10"/>
            <w:tcBorders>
              <w:bottom w:val="single" w:sz="4" w:space="0" w:color="FFFFFF" w:themeColor="background1"/>
            </w:tcBorders>
            <w:shd w:val="clear" w:color="auto" w:fill="E2E2E2"/>
          </w:tcPr>
          <w:p w14:paraId="623A5A7B"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Predkladateľ (a spolupredkladateľ)</w:t>
            </w:r>
          </w:p>
        </w:tc>
      </w:tr>
      <w:tr w:rsidR="003501A1" w:rsidRPr="00A179AE" w14:paraId="3609263B" w14:textId="77777777" w:rsidTr="003501A1">
        <w:tc>
          <w:tcPr>
            <w:tcW w:w="9180" w:type="dxa"/>
            <w:gridSpan w:val="10"/>
            <w:tcBorders>
              <w:top w:val="single" w:sz="4" w:space="0" w:color="FFFFFF" w:themeColor="background1"/>
            </w:tcBorders>
            <w:shd w:val="clear" w:color="auto" w:fill="FFFFFF" w:themeFill="background1"/>
          </w:tcPr>
          <w:p w14:paraId="776D55F3" w14:textId="77777777" w:rsidR="003501A1" w:rsidRPr="00A179AE" w:rsidRDefault="00243469" w:rsidP="007B71A4">
            <w:r>
              <w:t>Ministerstvo financií SR</w:t>
            </w:r>
          </w:p>
          <w:p w14:paraId="38873500" w14:textId="77777777" w:rsidR="003501A1" w:rsidRPr="00A179AE" w:rsidRDefault="003501A1" w:rsidP="007B71A4"/>
        </w:tc>
      </w:tr>
      <w:tr w:rsidR="003501A1" w:rsidRPr="00A179AE" w14:paraId="456F9950" w14:textId="77777777" w:rsidTr="004F6F1F">
        <w:tc>
          <w:tcPr>
            <w:tcW w:w="4212" w:type="dxa"/>
            <w:gridSpan w:val="2"/>
            <w:vMerge w:val="restart"/>
            <w:tcBorders>
              <w:bottom w:val="single" w:sz="4" w:space="0" w:color="FFFFFF" w:themeColor="background1"/>
            </w:tcBorders>
            <w:shd w:val="clear" w:color="auto" w:fill="E2E2E2"/>
            <w:vAlign w:val="center"/>
          </w:tcPr>
          <w:p w14:paraId="180C681F"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Charakter predkladaného materiálu</w:t>
            </w:r>
          </w:p>
        </w:tc>
        <w:tc>
          <w:tcPr>
            <w:tcW w:w="705" w:type="dxa"/>
            <w:gridSpan w:val="2"/>
            <w:tcBorders>
              <w:right w:val="nil"/>
            </w:tcBorders>
            <w:shd w:val="clear" w:color="auto" w:fill="FFFFFF" w:themeFill="background1"/>
          </w:tcPr>
          <w:p w14:paraId="2F033A11" w14:textId="77777777"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14:paraId="29D7589F" w14:textId="77777777" w:rsidR="003501A1" w:rsidRPr="00A179AE" w:rsidRDefault="003501A1" w:rsidP="007B71A4">
            <w:r w:rsidRPr="00A179AE">
              <w:t>Materiál nelegislatívnej povahy</w:t>
            </w:r>
          </w:p>
        </w:tc>
      </w:tr>
      <w:tr w:rsidR="003501A1" w:rsidRPr="00A179AE" w14:paraId="6D517EE8" w14:textId="77777777" w:rsidTr="004F6F1F">
        <w:tc>
          <w:tcPr>
            <w:tcW w:w="4212" w:type="dxa"/>
            <w:gridSpan w:val="2"/>
            <w:vMerge/>
            <w:tcBorders>
              <w:top w:val="nil"/>
              <w:bottom w:val="single" w:sz="4" w:space="0" w:color="FFFFFF" w:themeColor="background1"/>
            </w:tcBorders>
            <w:shd w:val="clear" w:color="auto" w:fill="E2E2E2"/>
          </w:tcPr>
          <w:p w14:paraId="65596BD3" w14:textId="77777777" w:rsidR="003501A1" w:rsidRPr="00A179AE" w:rsidRDefault="003501A1" w:rsidP="007B71A4"/>
        </w:tc>
        <w:tc>
          <w:tcPr>
            <w:tcW w:w="705" w:type="dxa"/>
            <w:gridSpan w:val="2"/>
            <w:tcBorders>
              <w:right w:val="nil"/>
            </w:tcBorders>
            <w:shd w:val="clear" w:color="auto" w:fill="FFFFFF" w:themeFill="background1"/>
          </w:tcPr>
          <w:p w14:paraId="328A6EB8" w14:textId="77777777" w:rsidR="003501A1" w:rsidRPr="00A179AE" w:rsidRDefault="00243469" w:rsidP="007B71A4">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14:paraId="03C6665C" w14:textId="77777777" w:rsidR="003501A1" w:rsidRPr="00A179AE" w:rsidRDefault="003501A1" w:rsidP="007B71A4">
            <w:pPr>
              <w:ind w:left="175" w:hanging="175"/>
            </w:pPr>
            <w:r w:rsidRPr="00A179AE">
              <w:t>Materiál legislatívnej povahy</w:t>
            </w:r>
          </w:p>
        </w:tc>
      </w:tr>
      <w:tr w:rsidR="003501A1" w:rsidRPr="00A179AE" w14:paraId="468F7737" w14:textId="77777777" w:rsidTr="004F6F1F">
        <w:tc>
          <w:tcPr>
            <w:tcW w:w="4212" w:type="dxa"/>
            <w:gridSpan w:val="2"/>
            <w:vMerge/>
            <w:tcBorders>
              <w:top w:val="nil"/>
            </w:tcBorders>
            <w:shd w:val="clear" w:color="auto" w:fill="E2E2E2"/>
          </w:tcPr>
          <w:p w14:paraId="6A7E7FEB" w14:textId="77777777" w:rsidR="003501A1" w:rsidRPr="00A179AE" w:rsidRDefault="003501A1" w:rsidP="007B71A4"/>
        </w:tc>
        <w:tc>
          <w:tcPr>
            <w:tcW w:w="705" w:type="dxa"/>
            <w:gridSpan w:val="2"/>
            <w:tcBorders>
              <w:right w:val="nil"/>
            </w:tcBorders>
            <w:shd w:val="clear" w:color="auto" w:fill="FFFFFF" w:themeFill="background1"/>
          </w:tcPr>
          <w:p w14:paraId="11FE3B1B" w14:textId="77777777"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14:paraId="612E4164" w14:textId="77777777" w:rsidR="003501A1" w:rsidRPr="00A179AE" w:rsidRDefault="003501A1" w:rsidP="007B71A4">
            <w:r w:rsidRPr="00A179AE">
              <w:t>Transpozícia práva EÚ</w:t>
            </w:r>
          </w:p>
        </w:tc>
      </w:tr>
      <w:tr w:rsidR="003501A1" w:rsidRPr="00A179AE" w14:paraId="5B950FBA" w14:textId="77777777" w:rsidTr="003501A1">
        <w:tc>
          <w:tcPr>
            <w:tcW w:w="9180" w:type="dxa"/>
            <w:gridSpan w:val="10"/>
            <w:tcBorders>
              <w:bottom w:val="single" w:sz="4" w:space="0" w:color="FFFFFF" w:themeColor="background1"/>
            </w:tcBorders>
            <w:shd w:val="clear" w:color="auto" w:fill="FFFFFF" w:themeFill="background1"/>
          </w:tcPr>
          <w:p w14:paraId="08DD4350" w14:textId="77777777" w:rsidR="003501A1" w:rsidRPr="00A179AE" w:rsidRDefault="003501A1" w:rsidP="007B71A4">
            <w:pPr>
              <w:rPr>
                <w:i/>
              </w:rPr>
            </w:pPr>
            <w:r w:rsidRPr="00A179AE">
              <w:rPr>
                <w:i/>
              </w:rPr>
              <w:t>V prípade transpozície uveďte zoznam transponovaných predpisov:</w:t>
            </w:r>
          </w:p>
          <w:p w14:paraId="2B6C0EBC" w14:textId="77777777" w:rsidR="003501A1" w:rsidRPr="00A179AE" w:rsidRDefault="003501A1" w:rsidP="007B71A4"/>
          <w:p w14:paraId="6B7DFE63" w14:textId="77777777" w:rsidR="003501A1" w:rsidRPr="00A179AE" w:rsidRDefault="003501A1" w:rsidP="007B71A4"/>
        </w:tc>
      </w:tr>
      <w:tr w:rsidR="003501A1" w:rsidRPr="00A179AE" w14:paraId="2453C8AD" w14:textId="77777777" w:rsidTr="004F6F1F">
        <w:tc>
          <w:tcPr>
            <w:tcW w:w="5634" w:type="dxa"/>
            <w:gridSpan w:val="5"/>
            <w:tcBorders>
              <w:top w:val="single" w:sz="4" w:space="0" w:color="000000" w:themeColor="text1"/>
              <w:bottom w:val="single" w:sz="4" w:space="0" w:color="FFFFFF" w:themeColor="background1"/>
            </w:tcBorders>
            <w:shd w:val="clear" w:color="auto" w:fill="E2E2E2"/>
          </w:tcPr>
          <w:p w14:paraId="008944D7"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tcBorders>
          </w:tcPr>
          <w:p w14:paraId="217ACDF9" w14:textId="37399AFB" w:rsidR="005E3885" w:rsidRDefault="005E3885" w:rsidP="005E3885">
            <w:r>
              <w:t>Začiatok: 04</w:t>
            </w:r>
            <w:r w:rsidRPr="00AB5057">
              <w:t xml:space="preserve">. </w:t>
            </w:r>
            <w:r>
              <w:t>08.</w:t>
            </w:r>
            <w:r w:rsidRPr="00AB5057">
              <w:t xml:space="preserve"> 20</w:t>
            </w:r>
            <w:r>
              <w:t>20</w:t>
            </w:r>
          </w:p>
          <w:p w14:paraId="2D229FA8" w14:textId="504465EF" w:rsidR="003501A1" w:rsidRPr="00A179AE" w:rsidRDefault="005E3885" w:rsidP="005E3885">
            <w:pPr>
              <w:rPr>
                <w:i/>
              </w:rPr>
            </w:pPr>
            <w:r>
              <w:t>Koniec: 1</w:t>
            </w:r>
            <w:r w:rsidR="009C7F84">
              <w:t>8</w:t>
            </w:r>
            <w:r w:rsidRPr="00AB5057">
              <w:t xml:space="preserve">. </w:t>
            </w:r>
            <w:r>
              <w:t xml:space="preserve">08. </w:t>
            </w:r>
            <w:r w:rsidRPr="00AB5057">
              <w:t>20</w:t>
            </w:r>
            <w:r>
              <w:t>20</w:t>
            </w:r>
          </w:p>
        </w:tc>
      </w:tr>
      <w:tr w:rsidR="003501A1" w:rsidRPr="00A179AE" w14:paraId="42C6DFF7" w14:textId="77777777" w:rsidTr="004F6F1F">
        <w:tc>
          <w:tcPr>
            <w:tcW w:w="5634" w:type="dxa"/>
            <w:gridSpan w:val="5"/>
            <w:tcBorders>
              <w:bottom w:val="single" w:sz="4" w:space="0" w:color="FFFFFF" w:themeColor="background1"/>
            </w:tcBorders>
            <w:shd w:val="clear" w:color="auto" w:fill="E2E2E2"/>
          </w:tcPr>
          <w:p w14:paraId="3D464F41"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Pr>
          <w:p w14:paraId="74954E1C" w14:textId="07116897" w:rsidR="003501A1" w:rsidRDefault="00D43EB7" w:rsidP="007B71A4">
            <w:r>
              <w:t xml:space="preserve">Začiatok: </w:t>
            </w:r>
            <w:r w:rsidR="004E3E34">
              <w:t>2</w:t>
            </w:r>
            <w:r w:rsidR="000764A0">
              <w:t>5</w:t>
            </w:r>
            <w:r w:rsidRPr="00AB5057">
              <w:t xml:space="preserve">. </w:t>
            </w:r>
            <w:r>
              <w:t>0</w:t>
            </w:r>
            <w:r w:rsidR="008E0717">
              <w:t>8</w:t>
            </w:r>
            <w:r>
              <w:t>.</w:t>
            </w:r>
            <w:r w:rsidRPr="00AB5057">
              <w:t xml:space="preserve"> 20</w:t>
            </w:r>
            <w:r w:rsidR="008E0717">
              <w:t>20</w:t>
            </w:r>
          </w:p>
          <w:p w14:paraId="4D5B4DDC" w14:textId="34B430B9" w:rsidR="00D43EB7" w:rsidRPr="00243469" w:rsidRDefault="00D43EB7" w:rsidP="000764A0">
            <w:r>
              <w:t xml:space="preserve">Koniec: </w:t>
            </w:r>
            <w:r w:rsidR="004E3E34">
              <w:t>1</w:t>
            </w:r>
            <w:r w:rsidR="000764A0">
              <w:t>6</w:t>
            </w:r>
            <w:r w:rsidRPr="00AB5057">
              <w:t xml:space="preserve">. </w:t>
            </w:r>
            <w:r>
              <w:t>0</w:t>
            </w:r>
            <w:r w:rsidR="008C6764">
              <w:t>9</w:t>
            </w:r>
            <w:r>
              <w:t xml:space="preserve">. </w:t>
            </w:r>
            <w:r w:rsidRPr="00AB5057">
              <w:t>20</w:t>
            </w:r>
            <w:r w:rsidR="008E0717">
              <w:t>20</w:t>
            </w:r>
          </w:p>
        </w:tc>
      </w:tr>
      <w:tr w:rsidR="003501A1" w:rsidRPr="00A179AE" w14:paraId="5A8D32CA" w14:textId="77777777" w:rsidTr="004F6F1F">
        <w:tc>
          <w:tcPr>
            <w:tcW w:w="5634" w:type="dxa"/>
            <w:gridSpan w:val="5"/>
            <w:tcBorders>
              <w:bottom w:val="single" w:sz="4" w:space="0" w:color="FFFFFF" w:themeColor="background1"/>
            </w:tcBorders>
            <w:shd w:val="clear" w:color="auto" w:fill="E2E2E2"/>
          </w:tcPr>
          <w:p w14:paraId="628AE7E9" w14:textId="77777777" w:rsidR="003501A1" w:rsidRPr="00A179AE" w:rsidRDefault="003501A1" w:rsidP="007B71A4">
            <w:pPr>
              <w:pStyle w:val="Odsekzoznamu"/>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Pr>
          <w:p w14:paraId="05EFC60A" w14:textId="1092E7C2" w:rsidR="003501A1" w:rsidRPr="00243469" w:rsidRDefault="008C6764" w:rsidP="008E0717">
            <w:r>
              <w:t>decembe</w:t>
            </w:r>
            <w:r w:rsidR="003F1903">
              <w:t>r</w:t>
            </w:r>
            <w:r w:rsidR="00243469" w:rsidRPr="00243469">
              <w:t xml:space="preserve"> 20</w:t>
            </w:r>
            <w:r w:rsidR="008E0717">
              <w:t>20</w:t>
            </w:r>
          </w:p>
        </w:tc>
      </w:tr>
      <w:tr w:rsidR="003501A1" w:rsidRPr="00A179AE" w14:paraId="08E2D60F" w14:textId="77777777" w:rsidTr="003501A1">
        <w:tc>
          <w:tcPr>
            <w:tcW w:w="9180" w:type="dxa"/>
            <w:gridSpan w:val="10"/>
            <w:tcBorders>
              <w:left w:val="nil"/>
              <w:right w:val="nil"/>
            </w:tcBorders>
            <w:shd w:val="clear" w:color="auto" w:fill="FFFFFF" w:themeFill="background1"/>
          </w:tcPr>
          <w:p w14:paraId="75E26252" w14:textId="77777777" w:rsidR="003501A1" w:rsidRPr="00A179AE" w:rsidRDefault="003501A1" w:rsidP="007B71A4"/>
        </w:tc>
      </w:tr>
      <w:tr w:rsidR="003501A1" w:rsidRPr="00A179AE" w14:paraId="43A80583" w14:textId="77777777" w:rsidTr="003501A1">
        <w:tc>
          <w:tcPr>
            <w:tcW w:w="9180" w:type="dxa"/>
            <w:gridSpan w:val="10"/>
            <w:tcBorders>
              <w:bottom w:val="single" w:sz="4" w:space="0" w:color="FFFFFF" w:themeColor="background1"/>
            </w:tcBorders>
            <w:shd w:val="clear" w:color="auto" w:fill="E2E2E2"/>
          </w:tcPr>
          <w:p w14:paraId="013AB114"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rsidR="003501A1" w:rsidRPr="00A179AE" w14:paraId="2C7B841A" w14:textId="77777777" w:rsidTr="00D13B6F">
        <w:trPr>
          <w:trHeight w:val="718"/>
        </w:trPr>
        <w:tc>
          <w:tcPr>
            <w:tcW w:w="9180" w:type="dxa"/>
            <w:gridSpan w:val="10"/>
            <w:tcBorders>
              <w:top w:val="single" w:sz="4" w:space="0" w:color="FFFFFF" w:themeColor="background1"/>
            </w:tcBorders>
            <w:shd w:val="clear" w:color="auto" w:fill="FFFFFF" w:themeFill="background1"/>
          </w:tcPr>
          <w:p w14:paraId="1FE843BE" w14:textId="22EFF0C4" w:rsidR="003501A1" w:rsidRPr="00E27ABD" w:rsidRDefault="00E27ABD" w:rsidP="00455B02">
            <w:pPr>
              <w:pStyle w:val="Odsekzoznamu"/>
              <w:spacing w:after="120" w:line="240" w:lineRule="auto"/>
              <w:ind w:left="0"/>
              <w:contextualSpacing w:val="0"/>
              <w:jc w:val="both"/>
              <w:rPr>
                <w:rFonts w:ascii="Times New Roman" w:hAnsi="Times New Roman"/>
                <w:sz w:val="20"/>
                <w:szCs w:val="20"/>
              </w:rPr>
            </w:pPr>
            <w:r w:rsidRPr="00E27ABD">
              <w:rPr>
                <w:rFonts w:ascii="Times New Roman" w:hAnsi="Times New Roman"/>
                <w:sz w:val="20"/>
                <w:szCs w:val="20"/>
              </w:rPr>
              <w:t xml:space="preserve">Podľa platného </w:t>
            </w:r>
            <w:r>
              <w:rPr>
                <w:rFonts w:ascii="Times New Roman" w:hAnsi="Times New Roman"/>
                <w:sz w:val="20"/>
                <w:szCs w:val="20"/>
              </w:rPr>
              <w:t xml:space="preserve">zákona č. 357/2015 Z. z. </w:t>
            </w:r>
            <w:r w:rsidR="00153057">
              <w:rPr>
                <w:rFonts w:ascii="Times New Roman" w:hAnsi="Times New Roman"/>
                <w:sz w:val="20"/>
                <w:szCs w:val="20"/>
              </w:rPr>
              <w:t xml:space="preserve">o finančnej kontrole a audite a o zmene a doplnení niektorých zákonov v znení neskorších predpisov (ďalej len „zákon č. 357/2015 Z. z.“) </w:t>
            </w:r>
            <w:r>
              <w:rPr>
                <w:rFonts w:ascii="Times New Roman" w:hAnsi="Times New Roman"/>
                <w:sz w:val="20"/>
                <w:szCs w:val="20"/>
              </w:rPr>
              <w:t xml:space="preserve">je orgán verejnej správy </w:t>
            </w:r>
            <w:r w:rsidRPr="00E27ABD">
              <w:rPr>
                <w:rFonts w:ascii="Times New Roman" w:hAnsi="Times New Roman"/>
                <w:sz w:val="20"/>
                <w:szCs w:val="20"/>
              </w:rPr>
              <w:t>povinný vykonávať administratívnu finančnú kontrolu súladu každej finančnej operácie alebo jej časti s § 6 ods. 4</w:t>
            </w:r>
            <w:r>
              <w:rPr>
                <w:rFonts w:ascii="Times New Roman" w:hAnsi="Times New Roman"/>
                <w:sz w:val="20"/>
                <w:szCs w:val="20"/>
              </w:rPr>
              <w:t xml:space="preserve"> predmetného zákona</w:t>
            </w:r>
            <w:r w:rsidRPr="00E27ABD">
              <w:rPr>
                <w:rFonts w:ascii="Times New Roman" w:hAnsi="Times New Roman"/>
                <w:sz w:val="20"/>
                <w:szCs w:val="20"/>
              </w:rPr>
              <w:t xml:space="preserve">, ak orgán verejnej správy poskytne verejné financie inej osobe alebo poskytol verejné financie inej osobe, alebo ak sa poskytujú v </w:t>
            </w:r>
            <w:r>
              <w:rPr>
                <w:rFonts w:ascii="Times New Roman" w:hAnsi="Times New Roman"/>
                <w:sz w:val="20"/>
                <w:szCs w:val="20"/>
              </w:rPr>
              <w:t xml:space="preserve">súlade s osobitným predpisom. Podľa </w:t>
            </w:r>
            <w:r w:rsidR="0066228A">
              <w:rPr>
                <w:rFonts w:ascii="Times New Roman" w:hAnsi="Times New Roman"/>
                <w:sz w:val="20"/>
                <w:szCs w:val="20"/>
              </w:rPr>
              <w:t>článku 68 ods. 2 n</w:t>
            </w:r>
            <w:r w:rsidRPr="00E27ABD">
              <w:rPr>
                <w:rFonts w:ascii="Times New Roman" w:hAnsi="Times New Roman"/>
                <w:sz w:val="20"/>
                <w:szCs w:val="20"/>
              </w:rPr>
              <w:t>ávrhu všeobecného nariadenia Európskeho parlamentu a Rady, ktorým sa stanovujú spoločné ustanovenia o Európskom fonde regionálneho rozvoja, Európskom sociálnom fonde plus, Kohéznom fonde a Európskom námornom a rybárskom fonde a</w:t>
            </w:r>
            <w:r w:rsidR="002215F4">
              <w:rPr>
                <w:rFonts w:ascii="Times New Roman" w:hAnsi="Times New Roman"/>
                <w:sz w:val="20"/>
                <w:szCs w:val="20"/>
              </w:rPr>
              <w:t> </w:t>
            </w:r>
            <w:r w:rsidRPr="00E27ABD">
              <w:rPr>
                <w:rFonts w:ascii="Times New Roman" w:hAnsi="Times New Roman"/>
                <w:sz w:val="20"/>
                <w:szCs w:val="20"/>
              </w:rPr>
              <w:t>rozpočtové pravidlá pre uvedené fondy, ako aj pre Fond pre azyl a migráciu, Fond pre vnútornú bezpečnosť a</w:t>
            </w:r>
            <w:r w:rsidR="002215F4">
              <w:rPr>
                <w:rFonts w:ascii="Times New Roman" w:hAnsi="Times New Roman"/>
                <w:sz w:val="20"/>
                <w:szCs w:val="20"/>
              </w:rPr>
              <w:t> </w:t>
            </w:r>
            <w:r w:rsidRPr="00E27ABD">
              <w:rPr>
                <w:rFonts w:ascii="Times New Roman" w:hAnsi="Times New Roman"/>
                <w:sz w:val="20"/>
                <w:szCs w:val="20"/>
              </w:rPr>
              <w:t xml:space="preserve">Nástroj pre riadenie hraníc a víza (COM(2018) 375 final), </w:t>
            </w:r>
            <w:r w:rsidR="007F40AA">
              <w:rPr>
                <w:rFonts w:ascii="Times New Roman" w:hAnsi="Times New Roman"/>
                <w:sz w:val="20"/>
                <w:szCs w:val="20"/>
              </w:rPr>
              <w:t>predpokladá</w:t>
            </w:r>
            <w:r w:rsidRPr="00E27ABD">
              <w:rPr>
                <w:rFonts w:ascii="Times New Roman" w:hAnsi="Times New Roman"/>
                <w:sz w:val="20"/>
                <w:szCs w:val="20"/>
              </w:rPr>
              <w:t xml:space="preserve"> vykonávanie kontroly </w:t>
            </w:r>
            <w:r>
              <w:rPr>
                <w:rFonts w:ascii="Times New Roman" w:hAnsi="Times New Roman"/>
                <w:sz w:val="20"/>
                <w:szCs w:val="20"/>
              </w:rPr>
              <w:t xml:space="preserve">na vzorke </w:t>
            </w:r>
            <w:r w:rsidRPr="00E27ABD">
              <w:rPr>
                <w:rFonts w:ascii="Times New Roman" w:hAnsi="Times New Roman"/>
                <w:sz w:val="20"/>
                <w:szCs w:val="20"/>
              </w:rPr>
              <w:t>na</w:t>
            </w:r>
            <w:r w:rsidR="00455B02">
              <w:rPr>
                <w:rFonts w:ascii="Times New Roman" w:hAnsi="Times New Roman"/>
                <w:sz w:val="20"/>
                <w:szCs w:val="20"/>
              </w:rPr>
              <w:t> </w:t>
            </w:r>
            <w:r w:rsidRPr="00E27ABD">
              <w:rPr>
                <w:rFonts w:ascii="Times New Roman" w:hAnsi="Times New Roman"/>
                <w:sz w:val="20"/>
                <w:szCs w:val="20"/>
              </w:rPr>
              <w:t>základe analýzy rizík</w:t>
            </w:r>
            <w:r w:rsidR="00767FFE">
              <w:rPr>
                <w:rFonts w:ascii="Times New Roman" w:hAnsi="Times New Roman"/>
                <w:sz w:val="20"/>
                <w:szCs w:val="20"/>
              </w:rPr>
              <w:t>.</w:t>
            </w:r>
            <w:r w:rsidR="00153057">
              <w:rPr>
                <w:rFonts w:ascii="Times New Roman" w:hAnsi="Times New Roman"/>
                <w:sz w:val="20"/>
                <w:szCs w:val="20"/>
              </w:rPr>
              <w:t xml:space="preserve"> Návrh zákona má za cieľ implementovať predmetný článok do legislatívy SR prostredníctvom zákona č. 357/2015 Z. z.</w:t>
            </w:r>
          </w:p>
        </w:tc>
      </w:tr>
      <w:tr w:rsidR="003501A1" w:rsidRPr="00A179AE" w14:paraId="01979B81" w14:textId="77777777" w:rsidTr="003501A1">
        <w:tc>
          <w:tcPr>
            <w:tcW w:w="9180" w:type="dxa"/>
            <w:gridSpan w:val="10"/>
            <w:tcBorders>
              <w:bottom w:val="nil"/>
            </w:tcBorders>
            <w:shd w:val="clear" w:color="auto" w:fill="E2E2E2"/>
          </w:tcPr>
          <w:p w14:paraId="19879624"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Ciele a výsledný stav</w:t>
            </w:r>
          </w:p>
        </w:tc>
      </w:tr>
      <w:tr w:rsidR="003501A1" w:rsidRPr="00A179AE" w14:paraId="6478D541" w14:textId="77777777" w:rsidTr="00D13B6F">
        <w:trPr>
          <w:trHeight w:val="741"/>
        </w:trPr>
        <w:tc>
          <w:tcPr>
            <w:tcW w:w="9180" w:type="dxa"/>
            <w:gridSpan w:val="10"/>
            <w:tcBorders>
              <w:top w:val="nil"/>
            </w:tcBorders>
            <w:shd w:val="clear" w:color="auto" w:fill="FFFFFF" w:themeFill="background1"/>
          </w:tcPr>
          <w:p w14:paraId="0819E528" w14:textId="5C5E0B7C" w:rsidR="003501A1" w:rsidRPr="00A179AE" w:rsidRDefault="00E27ABD" w:rsidP="00263E3A">
            <w:pPr>
              <w:jc w:val="both"/>
            </w:pPr>
            <w:r w:rsidRPr="00E27ABD">
              <w:t xml:space="preserve">Návrhom zákona sa umožní vykonávanie administratívnej finančnej kontroly na vzorke </w:t>
            </w:r>
            <w:r w:rsidR="008C6764">
              <w:t xml:space="preserve">vybranej </w:t>
            </w:r>
            <w:r w:rsidRPr="00E27ABD">
              <w:t xml:space="preserve">na základe </w:t>
            </w:r>
            <w:r w:rsidR="0066228A">
              <w:t>objektívneho hodnotenia rizík</w:t>
            </w:r>
            <w:r w:rsidR="006448DA">
              <w:t xml:space="preserve"> </w:t>
            </w:r>
            <w:r w:rsidR="0066228A">
              <w:t>a</w:t>
            </w:r>
            <w:r w:rsidR="008C6764">
              <w:t>lebo</w:t>
            </w:r>
            <w:r w:rsidRPr="00E27ABD">
              <w:t xml:space="preserve"> náhodným výberom</w:t>
            </w:r>
            <w:r w:rsidR="008C6764">
              <w:t xml:space="preserve"> alebo ich kombinácie</w:t>
            </w:r>
            <w:r w:rsidRPr="00E27ABD">
              <w:t xml:space="preserve">. </w:t>
            </w:r>
            <w:r w:rsidR="00767FFE">
              <w:t>Zefektívni</w:t>
            </w:r>
            <w:r w:rsidRPr="00E27ABD">
              <w:t xml:space="preserve"> sa tým proces administratívne</w:t>
            </w:r>
            <w:r w:rsidR="0066228A">
              <w:t xml:space="preserve">j finančnej kontroly. </w:t>
            </w:r>
            <w:r w:rsidR="006448DA" w:rsidRPr="006448DA">
              <w:t>Zároveň sa umožní aj</w:t>
            </w:r>
            <w:r w:rsidR="00625C5F">
              <w:t> </w:t>
            </w:r>
            <w:r w:rsidR="006448DA" w:rsidRPr="006448DA">
              <w:t xml:space="preserve">overenie súladu finančnej operácie alebo jej časti len s tými skutočnosťami podľa § 6 ods. 4 zákona č. 357/2015 Z. z., ktoré určí štatutárny orgán orgánu verejnej správy alebo ním určený zamestnanec. </w:t>
            </w:r>
            <w:r w:rsidR="00CD3099">
              <w:t xml:space="preserve">Návrhom sa taktiež zavádza </w:t>
            </w:r>
            <w:r w:rsidRPr="00E27ABD">
              <w:t>aj</w:t>
            </w:r>
            <w:r w:rsidR="00CD3099">
              <w:t xml:space="preserve"> </w:t>
            </w:r>
            <w:r w:rsidRPr="00E27ABD">
              <w:t xml:space="preserve">možnosť podpisovať návrh správy/návrh čiastkovej správy a správu/čiastkovú správu </w:t>
            </w:r>
            <w:r w:rsidR="0066228A">
              <w:t>z finančnej kontroly</w:t>
            </w:r>
            <w:r w:rsidR="00D241D7">
              <w:t>, v prípadoch hodných osobitného zreteľa,</w:t>
            </w:r>
            <w:r w:rsidR="0066228A">
              <w:t xml:space="preserve"> </w:t>
            </w:r>
            <w:r w:rsidRPr="00E27ABD">
              <w:t>len</w:t>
            </w:r>
            <w:r w:rsidR="002215F4">
              <w:t> </w:t>
            </w:r>
            <w:r w:rsidRPr="00E27ABD">
              <w:t>štatutárnym orgánom oprávnenej osoby alebo ním určeným vedúcim zamestnancom namiesto platného stavu, ktorý vyžadoval podpisy všetkých zamestnancov orgánu verejnej správy, ktorí vykonali administratívnu finančnú kontrolu alebo finančnú kontrolu na mieste.</w:t>
            </w:r>
            <w:r w:rsidR="00873319">
              <w:t xml:space="preserve"> Návrhom sa tiež umožňuje externalizácia výkonu administratívnej finančnej kontroly a finančnej kontroly na mieste v odôvodnených prípadoch.</w:t>
            </w:r>
            <w:r w:rsidR="00CF635B">
              <w:t xml:space="preserve"> </w:t>
            </w:r>
          </w:p>
        </w:tc>
      </w:tr>
      <w:tr w:rsidR="003501A1" w:rsidRPr="00A179AE" w14:paraId="555C5C8B" w14:textId="77777777" w:rsidTr="003501A1">
        <w:tc>
          <w:tcPr>
            <w:tcW w:w="9180" w:type="dxa"/>
            <w:gridSpan w:val="10"/>
            <w:tcBorders>
              <w:bottom w:val="nil"/>
            </w:tcBorders>
            <w:shd w:val="clear" w:color="auto" w:fill="E2E2E2"/>
          </w:tcPr>
          <w:p w14:paraId="0A9A1D22"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Dotknuté subjekty</w:t>
            </w:r>
          </w:p>
        </w:tc>
      </w:tr>
      <w:tr w:rsidR="003501A1" w:rsidRPr="00A179AE" w14:paraId="060D82C9" w14:textId="77777777" w:rsidTr="003501A1">
        <w:tc>
          <w:tcPr>
            <w:tcW w:w="9180" w:type="dxa"/>
            <w:gridSpan w:val="10"/>
            <w:tcBorders>
              <w:top w:val="nil"/>
            </w:tcBorders>
            <w:shd w:val="clear" w:color="auto" w:fill="FFFFFF" w:themeFill="background1"/>
          </w:tcPr>
          <w:p w14:paraId="53572D5E" w14:textId="46D12C87" w:rsidR="003501A1" w:rsidRPr="00A051B4" w:rsidRDefault="00243469" w:rsidP="00A051B4">
            <w:pPr>
              <w:pStyle w:val="Odsekzoznamu"/>
              <w:numPr>
                <w:ilvl w:val="0"/>
                <w:numId w:val="2"/>
              </w:numPr>
              <w:rPr>
                <w:rFonts w:ascii="Times New Roman" w:hAnsi="Times New Roman"/>
                <w:sz w:val="20"/>
                <w:szCs w:val="20"/>
              </w:rPr>
            </w:pPr>
            <w:r w:rsidRPr="00A051B4">
              <w:rPr>
                <w:rFonts w:ascii="Times New Roman" w:hAnsi="Times New Roman"/>
                <w:sz w:val="20"/>
                <w:szCs w:val="20"/>
              </w:rPr>
              <w:t>orgány verejnej správy</w:t>
            </w:r>
            <w:r w:rsidR="00153057">
              <w:rPr>
                <w:rFonts w:ascii="Times New Roman" w:hAnsi="Times New Roman"/>
                <w:sz w:val="20"/>
                <w:szCs w:val="20"/>
              </w:rPr>
              <w:t>, iná osoba poverená orgánom verejnej správy výkon</w:t>
            </w:r>
            <w:r w:rsidR="00873319">
              <w:rPr>
                <w:rFonts w:ascii="Times New Roman" w:hAnsi="Times New Roman"/>
                <w:sz w:val="20"/>
                <w:szCs w:val="20"/>
              </w:rPr>
              <w:t>om</w:t>
            </w:r>
            <w:r w:rsidR="00153057">
              <w:rPr>
                <w:rFonts w:ascii="Times New Roman" w:hAnsi="Times New Roman"/>
                <w:sz w:val="20"/>
                <w:szCs w:val="20"/>
              </w:rPr>
              <w:t xml:space="preserve"> finančnej kontroly</w:t>
            </w:r>
          </w:p>
          <w:p w14:paraId="51B0C8A0" w14:textId="2F156F10" w:rsidR="003501A1" w:rsidRPr="00A179AE" w:rsidRDefault="00243469" w:rsidP="00153057">
            <w:pPr>
              <w:pStyle w:val="Odsekzoznamu"/>
              <w:numPr>
                <w:ilvl w:val="0"/>
                <w:numId w:val="2"/>
              </w:numPr>
              <w:rPr>
                <w:i/>
              </w:rPr>
            </w:pPr>
            <w:r w:rsidRPr="00A051B4">
              <w:rPr>
                <w:rFonts w:ascii="Times New Roman" w:hAnsi="Times New Roman"/>
                <w:sz w:val="20"/>
                <w:szCs w:val="20"/>
              </w:rPr>
              <w:t>Ministerstvo financií SR, Úrad vládneho auditu, iná osoba poveren</w:t>
            </w:r>
            <w:r w:rsidR="00A051B4" w:rsidRPr="00A051B4">
              <w:rPr>
                <w:rFonts w:ascii="Times New Roman" w:hAnsi="Times New Roman"/>
                <w:sz w:val="20"/>
                <w:szCs w:val="20"/>
              </w:rPr>
              <w:t>á</w:t>
            </w:r>
            <w:r w:rsidRPr="00A051B4">
              <w:rPr>
                <w:rFonts w:ascii="Times New Roman" w:hAnsi="Times New Roman"/>
                <w:sz w:val="20"/>
                <w:szCs w:val="20"/>
              </w:rPr>
              <w:t xml:space="preserve"> Ministerstvom financií SR </w:t>
            </w:r>
            <w:r w:rsidR="009F6BAC">
              <w:rPr>
                <w:rFonts w:ascii="Times New Roman" w:hAnsi="Times New Roman"/>
                <w:sz w:val="20"/>
                <w:szCs w:val="20"/>
              </w:rPr>
              <w:t>výkonom</w:t>
            </w:r>
            <w:r w:rsidRPr="00A051B4">
              <w:rPr>
                <w:rFonts w:ascii="Times New Roman" w:hAnsi="Times New Roman"/>
                <w:sz w:val="20"/>
                <w:szCs w:val="20"/>
              </w:rPr>
              <w:t xml:space="preserve"> vládneho auditu</w:t>
            </w:r>
          </w:p>
        </w:tc>
      </w:tr>
      <w:tr w:rsidR="003501A1" w:rsidRPr="00A179AE" w14:paraId="0E40E0DC" w14:textId="77777777" w:rsidTr="003501A1">
        <w:tc>
          <w:tcPr>
            <w:tcW w:w="9180" w:type="dxa"/>
            <w:gridSpan w:val="10"/>
            <w:tcBorders>
              <w:bottom w:val="nil"/>
            </w:tcBorders>
            <w:shd w:val="clear" w:color="auto" w:fill="E2E2E2"/>
          </w:tcPr>
          <w:p w14:paraId="4F5F18A2"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Alternatívne riešenia</w:t>
            </w:r>
          </w:p>
        </w:tc>
      </w:tr>
      <w:tr w:rsidR="003501A1" w:rsidRPr="00A179AE" w14:paraId="7BC372ED" w14:textId="77777777" w:rsidTr="00D13B6F">
        <w:trPr>
          <w:trHeight w:val="709"/>
        </w:trPr>
        <w:tc>
          <w:tcPr>
            <w:tcW w:w="9180" w:type="dxa"/>
            <w:gridSpan w:val="10"/>
            <w:tcBorders>
              <w:top w:val="nil"/>
            </w:tcBorders>
            <w:shd w:val="clear" w:color="auto" w:fill="FFFFFF" w:themeFill="background1"/>
          </w:tcPr>
          <w:p w14:paraId="7845ED4B" w14:textId="622E4DAA" w:rsidR="004F6698" w:rsidRDefault="009871D1" w:rsidP="009871D1">
            <w:pPr>
              <w:jc w:val="both"/>
            </w:pPr>
            <w:r>
              <w:lastRenderedPageBreak/>
              <w:t xml:space="preserve">Navrhovateľ </w:t>
            </w:r>
            <w:r w:rsidR="004F6698">
              <w:t>uvádza nulový variant, č</w:t>
            </w:r>
            <w:r>
              <w:t>o je analýza súčasného právneho stavu.</w:t>
            </w:r>
            <w:r w:rsidR="006F5930">
              <w:t xml:space="preserve"> </w:t>
            </w:r>
          </w:p>
          <w:p w14:paraId="69FF21E0" w14:textId="2B42CBBB" w:rsidR="003501A1" w:rsidRPr="006F5930" w:rsidRDefault="006F5930" w:rsidP="009C7F84">
            <w:pPr>
              <w:jc w:val="both"/>
            </w:pPr>
            <w:r>
              <w:t xml:space="preserve">Výkon administratívnej finančnej kontroly a finančnej kontroly na mieste </w:t>
            </w:r>
            <w:r w:rsidR="009871D1">
              <w:t>je</w:t>
            </w:r>
            <w:r>
              <w:t xml:space="preserve"> v doterajšej platnej právnej úprave zabezpečovaný zamestnancami orgánu verejnej správy, pričom proces jej externalizácie sa navrhuje </w:t>
            </w:r>
            <w:r w:rsidR="009C7F84">
              <w:t xml:space="preserve">zaviesť </w:t>
            </w:r>
            <w:r w:rsidR="009871D1">
              <w:t>v odôvodnených prípadoch</w:t>
            </w:r>
            <w:r w:rsidR="009C7F84">
              <w:t>,</w:t>
            </w:r>
            <w:r w:rsidR="009871D1">
              <w:t xml:space="preserve"> </w:t>
            </w:r>
            <w:r w:rsidR="006C0BFF">
              <w:t xml:space="preserve">napr. </w:t>
            </w:r>
            <w:r w:rsidR="009871D1">
              <w:t xml:space="preserve">pri tých finančným kontrolách, ktorých predmet overovania je špecializovane profilovaný (napríklad verejné obstarávanie pri </w:t>
            </w:r>
            <w:r w:rsidR="009C7F84">
              <w:t xml:space="preserve">poskytovaní </w:t>
            </w:r>
            <w:r w:rsidR="009871D1">
              <w:t>nenávratných finančných príspevko</w:t>
            </w:r>
            <w:r w:rsidR="009C7F84">
              <w:t>v v rámci čerpania prostriedkov z EŠIF</w:t>
            </w:r>
            <w:r w:rsidR="009871D1">
              <w:t>). V dôsledku neprijatia navrhovanej právnej úpravy bude finančná kontrola vykonávaná striktne podľa platne</w:t>
            </w:r>
            <w:r w:rsidR="006C0BFF">
              <w:t>j</w:t>
            </w:r>
            <w:r w:rsidR="009871D1">
              <w:t xml:space="preserve"> právnej úpravy, </w:t>
            </w:r>
            <w:r w:rsidR="006C0BFF">
              <w:t xml:space="preserve">t. j. </w:t>
            </w:r>
            <w:r w:rsidR="009C7F84">
              <w:t xml:space="preserve">len </w:t>
            </w:r>
            <w:r w:rsidR="009871D1">
              <w:t>zamestnancami orgánu verejnej správy.</w:t>
            </w:r>
          </w:p>
        </w:tc>
      </w:tr>
      <w:tr w:rsidR="003501A1" w:rsidRPr="00A179AE" w14:paraId="33902180" w14:textId="77777777" w:rsidTr="003501A1">
        <w:tc>
          <w:tcPr>
            <w:tcW w:w="9180" w:type="dxa"/>
            <w:gridSpan w:val="10"/>
            <w:tcBorders>
              <w:bottom w:val="single" w:sz="4" w:space="0" w:color="FFFFFF" w:themeColor="background1"/>
            </w:tcBorders>
            <w:shd w:val="clear" w:color="auto" w:fill="E2E2E2"/>
          </w:tcPr>
          <w:p w14:paraId="141CE529"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Vykonávacie predpisy</w:t>
            </w:r>
          </w:p>
        </w:tc>
      </w:tr>
      <w:tr w:rsidR="003501A1" w:rsidRPr="00A179AE" w14:paraId="46601313" w14:textId="77777777" w:rsidTr="004F6F1F">
        <w:tc>
          <w:tcPr>
            <w:tcW w:w="6203" w:type="dxa"/>
            <w:gridSpan w:val="6"/>
            <w:tcBorders>
              <w:top w:val="single" w:sz="4" w:space="0" w:color="FFFFFF" w:themeColor="background1"/>
              <w:bottom w:val="nil"/>
              <w:right w:val="nil"/>
            </w:tcBorders>
            <w:shd w:val="clear" w:color="auto" w:fill="FFFFFF" w:themeFill="background1"/>
          </w:tcPr>
          <w:p w14:paraId="3B61E98B"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36493C42" w14:textId="77777777" w:rsidR="003501A1" w:rsidRPr="00A179AE" w:rsidRDefault="00D13B6F" w:rsidP="007B71A4">
            <w:pPr>
              <w:jc w:val="center"/>
            </w:pPr>
            <w:r>
              <w:rPr>
                <w:rFonts w:ascii="MS Gothic" w:eastAsia="MS Gothic" w:hAnsi="MS Gothic" w:hint="eastAsia"/>
              </w:rPr>
              <w:t>☐</w:t>
            </w:r>
            <w:r w:rsidR="003501A1" w:rsidRPr="00A179AE">
              <w:t xml:space="preserve">  Áno</w:t>
            </w:r>
          </w:p>
        </w:tc>
        <w:tc>
          <w:tcPr>
            <w:tcW w:w="1560" w:type="dxa"/>
            <w:gridSpan w:val="2"/>
            <w:tcBorders>
              <w:top w:val="single" w:sz="4" w:space="0" w:color="FFFFFF" w:themeColor="background1"/>
              <w:left w:val="nil"/>
              <w:bottom w:val="nil"/>
            </w:tcBorders>
            <w:shd w:val="clear" w:color="auto" w:fill="FFFFFF" w:themeFill="background1"/>
          </w:tcPr>
          <w:p w14:paraId="329983BF" w14:textId="77777777" w:rsidR="003501A1" w:rsidRPr="00A179AE" w:rsidRDefault="00243469" w:rsidP="007B71A4">
            <w:pPr>
              <w:jc w:val="center"/>
            </w:pPr>
            <w:r>
              <w:rPr>
                <w:rFonts w:ascii="MS Gothic" w:eastAsia="MS Gothic" w:hAnsi="MS Gothic" w:hint="eastAsia"/>
              </w:rPr>
              <w:t>☒</w:t>
            </w:r>
            <w:r w:rsidR="003501A1" w:rsidRPr="00A179AE">
              <w:t xml:space="preserve">  Nie</w:t>
            </w:r>
          </w:p>
        </w:tc>
      </w:tr>
      <w:tr w:rsidR="003501A1" w:rsidRPr="00A179AE" w14:paraId="57DCC483" w14:textId="77777777" w:rsidTr="003501A1">
        <w:tc>
          <w:tcPr>
            <w:tcW w:w="9180" w:type="dxa"/>
            <w:gridSpan w:val="10"/>
            <w:tcBorders>
              <w:top w:val="nil"/>
            </w:tcBorders>
            <w:shd w:val="clear" w:color="auto" w:fill="FFFFFF" w:themeFill="background1"/>
          </w:tcPr>
          <w:p w14:paraId="6EC88DD3" w14:textId="77777777" w:rsidR="003501A1" w:rsidRPr="00A179AE" w:rsidRDefault="003501A1" w:rsidP="007B71A4">
            <w:pPr>
              <w:rPr>
                <w:i/>
              </w:rPr>
            </w:pPr>
            <w:r w:rsidRPr="00A179AE">
              <w:rPr>
                <w:i/>
              </w:rPr>
              <w:t>Ak áno, uveďte ktoré oblasti budú nimi upravené, resp. ktorých vykonávacích predpisov sa zmena dotkne:</w:t>
            </w:r>
          </w:p>
          <w:p w14:paraId="1EF5D443" w14:textId="77777777" w:rsidR="003501A1" w:rsidRPr="00A179AE" w:rsidRDefault="003501A1" w:rsidP="007B71A4"/>
        </w:tc>
      </w:tr>
      <w:tr w:rsidR="003501A1" w:rsidRPr="00A179AE" w14:paraId="7F15EB08" w14:textId="77777777" w:rsidTr="003501A1">
        <w:tc>
          <w:tcPr>
            <w:tcW w:w="9180" w:type="dxa"/>
            <w:gridSpan w:val="10"/>
            <w:tcBorders>
              <w:bottom w:val="single" w:sz="4" w:space="0" w:color="FFFFFF" w:themeColor="background1"/>
            </w:tcBorders>
            <w:shd w:val="clear" w:color="auto" w:fill="E2E2E2"/>
          </w:tcPr>
          <w:p w14:paraId="4B6BBBF1"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3501A1" w:rsidRPr="00A179AE" w14:paraId="56C7EA9C" w14:textId="77777777" w:rsidTr="003501A1">
        <w:trPr>
          <w:trHeight w:val="157"/>
        </w:trPr>
        <w:tc>
          <w:tcPr>
            <w:tcW w:w="9180" w:type="dxa"/>
            <w:gridSpan w:val="10"/>
            <w:tcBorders>
              <w:top w:val="nil"/>
              <w:left w:val="single" w:sz="4" w:space="0" w:color="000000" w:themeColor="text1"/>
              <w:bottom w:val="nil"/>
            </w:tcBorders>
            <w:shd w:val="clear" w:color="auto" w:fill="FFFFFF" w:themeFill="background1"/>
          </w:tcPr>
          <w:p w14:paraId="06E693FC" w14:textId="52180AB8" w:rsidR="003501A1" w:rsidRPr="00DC0AF5" w:rsidRDefault="00DC0AF5" w:rsidP="00DC0AF5">
            <w:r w:rsidRPr="00DC0AF5">
              <w:t>Bezpredmetné.</w:t>
            </w:r>
          </w:p>
        </w:tc>
      </w:tr>
      <w:tr w:rsidR="003501A1" w:rsidRPr="00A179AE" w14:paraId="2A5BCB38"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E804820" w14:textId="77777777" w:rsidR="003501A1" w:rsidRPr="00A179AE" w:rsidRDefault="003501A1" w:rsidP="007B71A4">
            <w:pPr>
              <w:jc w:val="center"/>
            </w:pPr>
          </w:p>
        </w:tc>
      </w:tr>
      <w:tr w:rsidR="003501A1" w:rsidRPr="00A179AE" w14:paraId="11225197" w14:textId="77777777" w:rsidTr="003501A1">
        <w:tc>
          <w:tcPr>
            <w:tcW w:w="9180" w:type="dxa"/>
            <w:gridSpan w:val="10"/>
            <w:tcBorders>
              <w:bottom w:val="single" w:sz="4" w:space="0" w:color="FFFFFF" w:themeColor="background1"/>
            </w:tcBorders>
            <w:shd w:val="clear" w:color="auto" w:fill="E2E2E2"/>
          </w:tcPr>
          <w:p w14:paraId="1E8FE3C9" w14:textId="77777777" w:rsidR="003501A1" w:rsidRPr="00A179AE" w:rsidRDefault="003501A1" w:rsidP="00395098">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rsidR="003501A1" w:rsidRPr="00A179AE" w14:paraId="0C22242F" w14:textId="77777777" w:rsidTr="003501A1">
        <w:tc>
          <w:tcPr>
            <w:tcW w:w="9180" w:type="dxa"/>
            <w:gridSpan w:val="10"/>
            <w:tcBorders>
              <w:top w:val="single" w:sz="4" w:space="0" w:color="FFFFFF" w:themeColor="background1"/>
            </w:tcBorders>
            <w:shd w:val="clear" w:color="auto" w:fill="FFFFFF" w:themeFill="background1"/>
          </w:tcPr>
          <w:p w14:paraId="6CA0D0D7" w14:textId="77777777" w:rsidR="003501A1" w:rsidRPr="00A179AE" w:rsidRDefault="003501A1" w:rsidP="007B71A4">
            <w:pPr>
              <w:rPr>
                <w:i/>
              </w:rPr>
            </w:pPr>
            <w:r w:rsidRPr="00A179AE">
              <w:rPr>
                <w:i/>
              </w:rPr>
              <w:t>Uveďte termín, kedy by malo dôjsť k preskúmaniu účinnosti a účelnosti navrhovaného predpisu.</w:t>
            </w:r>
          </w:p>
          <w:p w14:paraId="7078B0C7" w14:textId="77777777" w:rsidR="003501A1" w:rsidRPr="00A179AE" w:rsidRDefault="003501A1" w:rsidP="007B71A4">
            <w:pPr>
              <w:rPr>
                <w:i/>
              </w:rPr>
            </w:pPr>
            <w:r w:rsidRPr="00A179AE">
              <w:rPr>
                <w:i/>
              </w:rPr>
              <w:t>Uveďte kritériá, na základe ktorých bude preskúmanie vykonané.</w:t>
            </w:r>
          </w:p>
          <w:p w14:paraId="6122B90D" w14:textId="77777777" w:rsidR="003501A1" w:rsidRPr="00A179AE" w:rsidRDefault="003501A1" w:rsidP="007B71A4">
            <w:pPr>
              <w:rPr>
                <w:i/>
              </w:rPr>
            </w:pPr>
          </w:p>
        </w:tc>
      </w:tr>
      <w:tr w:rsidR="003501A1" w:rsidRPr="00A179AE" w14:paraId="5A6FA5D5" w14:textId="77777777" w:rsidTr="004C60B8">
        <w:trPr>
          <w:trHeight w:val="715"/>
        </w:trPr>
        <w:tc>
          <w:tcPr>
            <w:tcW w:w="9180" w:type="dxa"/>
            <w:gridSpan w:val="10"/>
            <w:tcBorders>
              <w:left w:val="nil"/>
              <w:bottom w:val="nil"/>
              <w:right w:val="nil"/>
            </w:tcBorders>
            <w:shd w:val="clear" w:color="auto" w:fill="FFFFFF" w:themeFill="background1"/>
          </w:tcPr>
          <w:p w14:paraId="14D2C73D" w14:textId="77777777" w:rsidR="004F6F1F" w:rsidRDefault="004F6F1F" w:rsidP="004C60B8">
            <w:pPr>
              <w:ind w:left="142" w:hanging="142"/>
            </w:pPr>
          </w:p>
          <w:p w14:paraId="21788118"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26FD31E3" w14:textId="77777777" w:rsidR="003501A1" w:rsidRPr="00A179AE" w:rsidRDefault="00F62771" w:rsidP="00F22831">
            <w:r>
              <w:t>*</w:t>
            </w:r>
            <w:r w:rsidR="00F22831">
              <w:t>* nepovinné</w:t>
            </w:r>
          </w:p>
        </w:tc>
      </w:tr>
      <w:tr w:rsidR="003501A1" w:rsidRPr="00A179AE" w14:paraId="2C187119" w14:textId="77777777" w:rsidTr="004F6F1F">
        <w:tc>
          <w:tcPr>
            <w:tcW w:w="9180" w:type="dxa"/>
            <w:gridSpan w:val="10"/>
            <w:tcBorders>
              <w:top w:val="nil"/>
              <w:left w:val="nil"/>
              <w:right w:val="nil"/>
            </w:tcBorders>
            <w:shd w:val="clear" w:color="auto" w:fill="FFFFFF" w:themeFill="background1"/>
          </w:tcPr>
          <w:p w14:paraId="0839CA74" w14:textId="77777777" w:rsidR="003501A1" w:rsidRPr="00A179AE" w:rsidRDefault="003501A1" w:rsidP="003501A1">
            <w:pPr>
              <w:rPr>
                <w:b/>
              </w:rPr>
            </w:pPr>
          </w:p>
        </w:tc>
      </w:tr>
      <w:tr w:rsidR="003501A1" w:rsidRPr="00A179AE" w14:paraId="604E2170" w14:textId="77777777" w:rsidTr="004F6F1F">
        <w:trPr>
          <w:trHeight w:val="577"/>
        </w:trPr>
        <w:tc>
          <w:tcPr>
            <w:tcW w:w="9180" w:type="dxa"/>
            <w:gridSpan w:val="10"/>
            <w:tcBorders>
              <w:bottom w:val="single" w:sz="4" w:space="0" w:color="FFFFFF" w:themeColor="background1"/>
            </w:tcBorders>
            <w:shd w:val="clear" w:color="auto" w:fill="E2E2E2"/>
            <w:vAlign w:val="center"/>
          </w:tcPr>
          <w:p w14:paraId="40B7A552"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Vplyvy navrhovaného materiálu</w:t>
            </w:r>
          </w:p>
        </w:tc>
      </w:tr>
      <w:tr w:rsidR="003501A1" w:rsidRPr="00A179AE" w14:paraId="582CB583" w14:textId="77777777" w:rsidTr="004F6F1F">
        <w:tc>
          <w:tcPr>
            <w:tcW w:w="3812" w:type="dxa"/>
            <w:tcBorders>
              <w:bottom w:val="nil"/>
            </w:tcBorders>
            <w:shd w:val="clear" w:color="auto" w:fill="E2E2E2"/>
          </w:tcPr>
          <w:p w14:paraId="3065C00C" w14:textId="77777777" w:rsidR="003501A1" w:rsidRPr="00A179AE" w:rsidRDefault="003501A1" w:rsidP="007B71A4">
            <w:pPr>
              <w:rPr>
                <w:b/>
              </w:rPr>
            </w:pPr>
            <w:r w:rsidRPr="00A179AE">
              <w:rPr>
                <w:b/>
              </w:rPr>
              <w:t>Vplyvy na rozpočet verejnej správy</w:t>
            </w:r>
          </w:p>
        </w:tc>
        <w:tc>
          <w:tcPr>
            <w:tcW w:w="541" w:type="dxa"/>
            <w:gridSpan w:val="2"/>
            <w:tcBorders>
              <w:right w:val="nil"/>
            </w:tcBorders>
          </w:tcPr>
          <w:p w14:paraId="4A855796" w14:textId="4E62BF70" w:rsidR="003501A1" w:rsidRPr="00A179AE" w:rsidRDefault="000B2979" w:rsidP="007B71A4">
            <w:pPr>
              <w:jc w:val="center"/>
              <w:rPr>
                <w:b/>
              </w:rPr>
            </w:pPr>
            <w:r>
              <w:rPr>
                <w:rFonts w:ascii="MS Gothic" w:eastAsia="MS Gothic" w:hAnsi="MS Gothic" w:hint="eastAsia"/>
                <w:b/>
              </w:rPr>
              <w:t>☒</w:t>
            </w:r>
          </w:p>
        </w:tc>
        <w:tc>
          <w:tcPr>
            <w:tcW w:w="1281" w:type="dxa"/>
            <w:gridSpan w:val="2"/>
            <w:tcBorders>
              <w:left w:val="nil"/>
              <w:right w:val="nil"/>
            </w:tcBorders>
          </w:tcPr>
          <w:p w14:paraId="787DFD6A" w14:textId="77777777" w:rsidR="003501A1" w:rsidRPr="00A179AE" w:rsidRDefault="003501A1" w:rsidP="007B71A4">
            <w:pPr>
              <w:rPr>
                <w:b/>
              </w:rPr>
            </w:pPr>
            <w:r w:rsidRPr="00A179AE">
              <w:rPr>
                <w:b/>
              </w:rPr>
              <w:t>Pozitívne</w:t>
            </w:r>
          </w:p>
        </w:tc>
        <w:tc>
          <w:tcPr>
            <w:tcW w:w="569" w:type="dxa"/>
            <w:tcBorders>
              <w:left w:val="nil"/>
              <w:right w:val="nil"/>
            </w:tcBorders>
          </w:tcPr>
          <w:p w14:paraId="146FC93E" w14:textId="3D570347" w:rsidR="003501A1" w:rsidRPr="00A179AE" w:rsidRDefault="000B2979" w:rsidP="007B71A4">
            <w:pPr>
              <w:jc w:val="center"/>
              <w:rPr>
                <w:b/>
              </w:rPr>
            </w:pPr>
            <w:r w:rsidRPr="00A179AE">
              <w:rPr>
                <w:rFonts w:ascii="MS Mincho" w:eastAsia="MS Mincho" w:hAnsi="MS Mincho" w:cs="MS Mincho" w:hint="eastAsia"/>
              </w:rPr>
              <w:t>☐</w:t>
            </w:r>
          </w:p>
        </w:tc>
        <w:tc>
          <w:tcPr>
            <w:tcW w:w="1133" w:type="dxa"/>
            <w:tcBorders>
              <w:left w:val="nil"/>
              <w:right w:val="nil"/>
            </w:tcBorders>
          </w:tcPr>
          <w:p w14:paraId="1F87FB35" w14:textId="77777777" w:rsidR="003501A1" w:rsidRPr="00A179AE" w:rsidRDefault="003501A1" w:rsidP="007B71A4">
            <w:pPr>
              <w:rPr>
                <w:b/>
              </w:rPr>
            </w:pPr>
            <w:r w:rsidRPr="00A179AE">
              <w:rPr>
                <w:b/>
              </w:rPr>
              <w:t>Žiadne</w:t>
            </w:r>
          </w:p>
        </w:tc>
        <w:tc>
          <w:tcPr>
            <w:tcW w:w="547" w:type="dxa"/>
            <w:gridSpan w:val="2"/>
            <w:tcBorders>
              <w:left w:val="nil"/>
              <w:right w:val="nil"/>
            </w:tcBorders>
          </w:tcPr>
          <w:p w14:paraId="3EBCF61F" w14:textId="4FF63CFB" w:rsidR="003501A1" w:rsidRPr="00A179AE" w:rsidRDefault="00CF635B" w:rsidP="007B71A4">
            <w:pPr>
              <w:ind w:left="-107" w:right="-108"/>
              <w:jc w:val="center"/>
              <w:rPr>
                <w:b/>
              </w:rPr>
            </w:pPr>
            <w:r>
              <w:rPr>
                <w:rFonts w:ascii="MS Gothic" w:eastAsia="MS Gothic" w:hAnsi="MS Gothic" w:hint="eastAsia"/>
                <w:b/>
              </w:rPr>
              <w:t>☒</w:t>
            </w:r>
          </w:p>
        </w:tc>
        <w:tc>
          <w:tcPr>
            <w:tcW w:w="1297" w:type="dxa"/>
            <w:tcBorders>
              <w:left w:val="nil"/>
            </w:tcBorders>
          </w:tcPr>
          <w:p w14:paraId="723AE33E" w14:textId="77777777" w:rsidR="003501A1" w:rsidRPr="00A179AE" w:rsidRDefault="003501A1" w:rsidP="007B71A4">
            <w:pPr>
              <w:ind w:left="34"/>
              <w:rPr>
                <w:b/>
              </w:rPr>
            </w:pPr>
            <w:r w:rsidRPr="00A179AE">
              <w:rPr>
                <w:b/>
              </w:rPr>
              <w:t>Negatívne</w:t>
            </w:r>
          </w:p>
        </w:tc>
      </w:tr>
      <w:tr w:rsidR="003501A1" w:rsidRPr="00A179AE" w14:paraId="0229395C" w14:textId="77777777" w:rsidTr="004F6F1F">
        <w:tc>
          <w:tcPr>
            <w:tcW w:w="3812" w:type="dxa"/>
            <w:tcBorders>
              <w:top w:val="nil"/>
              <w:bottom w:val="single" w:sz="4" w:space="0" w:color="000000" w:themeColor="text1"/>
            </w:tcBorders>
            <w:shd w:val="clear" w:color="auto" w:fill="E2E2E2"/>
          </w:tcPr>
          <w:p w14:paraId="463C4352" w14:textId="77777777" w:rsidR="003501A1" w:rsidRPr="00A179AE" w:rsidRDefault="003501A1" w:rsidP="007B71A4">
            <w:r w:rsidRPr="00A179AE">
              <w:t xml:space="preserve">    z toho rozpočtovo zabezpečené vplyvy</w:t>
            </w:r>
          </w:p>
        </w:tc>
        <w:tc>
          <w:tcPr>
            <w:tcW w:w="541" w:type="dxa"/>
            <w:gridSpan w:val="2"/>
            <w:tcBorders>
              <w:right w:val="nil"/>
            </w:tcBorders>
          </w:tcPr>
          <w:p w14:paraId="10EF8DBD" w14:textId="0F11A5F7" w:rsidR="003501A1" w:rsidRPr="00A179AE" w:rsidRDefault="00974938" w:rsidP="007B71A4">
            <w:pPr>
              <w:jc w:val="center"/>
            </w:pPr>
            <w:r>
              <w:rPr>
                <w:rFonts w:ascii="MS Gothic" w:eastAsia="MS Gothic" w:hAnsi="MS Gothic" w:hint="eastAsia"/>
                <w:b/>
              </w:rPr>
              <w:t>☒</w:t>
            </w:r>
          </w:p>
        </w:tc>
        <w:tc>
          <w:tcPr>
            <w:tcW w:w="1281" w:type="dxa"/>
            <w:gridSpan w:val="2"/>
            <w:tcBorders>
              <w:left w:val="nil"/>
              <w:right w:val="nil"/>
            </w:tcBorders>
          </w:tcPr>
          <w:p w14:paraId="511D432E" w14:textId="77777777" w:rsidR="003501A1" w:rsidRPr="00A179AE" w:rsidRDefault="003501A1" w:rsidP="007B71A4">
            <w:r w:rsidRPr="00A179AE">
              <w:t>Áno</w:t>
            </w:r>
          </w:p>
        </w:tc>
        <w:tc>
          <w:tcPr>
            <w:tcW w:w="569" w:type="dxa"/>
            <w:tcBorders>
              <w:left w:val="nil"/>
              <w:right w:val="nil"/>
            </w:tcBorders>
          </w:tcPr>
          <w:p w14:paraId="6AA72C67" w14:textId="77777777" w:rsidR="003501A1" w:rsidRPr="00A179AE" w:rsidRDefault="003501A1" w:rsidP="007B71A4">
            <w:pPr>
              <w:jc w:val="center"/>
            </w:pPr>
            <w:r w:rsidRPr="00A179AE">
              <w:rPr>
                <w:rFonts w:ascii="MS Mincho" w:eastAsia="MS Mincho" w:hAnsi="MS Mincho" w:cs="MS Mincho" w:hint="eastAsia"/>
              </w:rPr>
              <w:t>☐</w:t>
            </w:r>
          </w:p>
        </w:tc>
        <w:tc>
          <w:tcPr>
            <w:tcW w:w="1133" w:type="dxa"/>
            <w:tcBorders>
              <w:left w:val="nil"/>
              <w:right w:val="nil"/>
            </w:tcBorders>
          </w:tcPr>
          <w:p w14:paraId="2A5F4C74" w14:textId="77777777" w:rsidR="003501A1" w:rsidRPr="00A179AE" w:rsidRDefault="003501A1" w:rsidP="007B71A4">
            <w:r w:rsidRPr="00A179AE">
              <w:t>Nie</w:t>
            </w:r>
          </w:p>
        </w:tc>
        <w:tc>
          <w:tcPr>
            <w:tcW w:w="547" w:type="dxa"/>
            <w:gridSpan w:val="2"/>
            <w:tcBorders>
              <w:left w:val="nil"/>
              <w:right w:val="nil"/>
            </w:tcBorders>
          </w:tcPr>
          <w:p w14:paraId="2504BA3C" w14:textId="77777777" w:rsidR="003501A1" w:rsidRPr="00A179AE" w:rsidRDefault="003501A1" w:rsidP="007B71A4">
            <w:pPr>
              <w:ind w:left="-107" w:right="-108"/>
              <w:jc w:val="center"/>
            </w:pPr>
            <w:r w:rsidRPr="00A179AE">
              <w:rPr>
                <w:rFonts w:ascii="MS Mincho" w:eastAsia="MS Mincho" w:hAnsi="MS Mincho" w:cs="MS Mincho" w:hint="eastAsia"/>
              </w:rPr>
              <w:t>☐</w:t>
            </w:r>
          </w:p>
        </w:tc>
        <w:tc>
          <w:tcPr>
            <w:tcW w:w="1297" w:type="dxa"/>
            <w:tcBorders>
              <w:left w:val="nil"/>
            </w:tcBorders>
          </w:tcPr>
          <w:p w14:paraId="41695D33" w14:textId="77777777" w:rsidR="003501A1" w:rsidRPr="00A179AE" w:rsidRDefault="003501A1" w:rsidP="007B71A4">
            <w:pPr>
              <w:ind w:left="34"/>
            </w:pPr>
            <w:r w:rsidRPr="00A179AE">
              <w:t>Čiastočne</w:t>
            </w:r>
          </w:p>
        </w:tc>
      </w:tr>
      <w:tr w:rsidR="003501A1" w:rsidRPr="00A179AE" w14:paraId="18558C43" w14:textId="77777777" w:rsidTr="004F6F1F">
        <w:tc>
          <w:tcPr>
            <w:tcW w:w="3812" w:type="dxa"/>
            <w:tcBorders>
              <w:top w:val="single" w:sz="4" w:space="0" w:color="000000" w:themeColor="text1"/>
              <w:bottom w:val="nil"/>
            </w:tcBorders>
            <w:shd w:val="clear" w:color="auto" w:fill="E2E2E2"/>
          </w:tcPr>
          <w:p w14:paraId="028A2B02" w14:textId="77777777" w:rsidR="003501A1" w:rsidRPr="00A179AE" w:rsidRDefault="003501A1" w:rsidP="004C794A">
            <w:pPr>
              <w:rPr>
                <w:b/>
              </w:rPr>
            </w:pPr>
            <w:r w:rsidRPr="00A179AE">
              <w:rPr>
                <w:b/>
              </w:rPr>
              <w:t>Vplyvy na podnikateľské prostredie</w:t>
            </w:r>
          </w:p>
        </w:tc>
        <w:tc>
          <w:tcPr>
            <w:tcW w:w="541" w:type="dxa"/>
            <w:gridSpan w:val="2"/>
            <w:tcBorders>
              <w:right w:val="nil"/>
            </w:tcBorders>
          </w:tcPr>
          <w:p w14:paraId="09A0A221" w14:textId="77777777" w:rsidR="003501A1" w:rsidRPr="00A179AE" w:rsidRDefault="003501A1"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14:paraId="72789184" w14:textId="77777777" w:rsidR="003501A1" w:rsidRPr="00A179AE" w:rsidRDefault="003501A1" w:rsidP="007B71A4">
            <w:pPr>
              <w:ind w:right="-108"/>
              <w:rPr>
                <w:b/>
              </w:rPr>
            </w:pPr>
            <w:r w:rsidRPr="00A179AE">
              <w:rPr>
                <w:b/>
              </w:rPr>
              <w:t>Pozitívne</w:t>
            </w:r>
          </w:p>
        </w:tc>
        <w:tc>
          <w:tcPr>
            <w:tcW w:w="569" w:type="dxa"/>
            <w:tcBorders>
              <w:left w:val="nil"/>
              <w:right w:val="nil"/>
            </w:tcBorders>
          </w:tcPr>
          <w:p w14:paraId="16735CC0" w14:textId="77777777" w:rsidR="003501A1" w:rsidRPr="00A179AE" w:rsidRDefault="00243469" w:rsidP="007B71A4">
            <w:pPr>
              <w:jc w:val="center"/>
              <w:rPr>
                <w:b/>
              </w:rPr>
            </w:pPr>
            <w:r>
              <w:rPr>
                <w:rFonts w:ascii="MS Gothic" w:eastAsia="MS Gothic" w:hAnsi="MS Gothic" w:hint="eastAsia"/>
                <w:b/>
              </w:rPr>
              <w:t>☒</w:t>
            </w:r>
          </w:p>
        </w:tc>
        <w:tc>
          <w:tcPr>
            <w:tcW w:w="1133" w:type="dxa"/>
            <w:tcBorders>
              <w:left w:val="nil"/>
              <w:right w:val="nil"/>
            </w:tcBorders>
          </w:tcPr>
          <w:p w14:paraId="62B9F376" w14:textId="77777777" w:rsidR="003501A1" w:rsidRPr="00A179AE" w:rsidRDefault="003501A1" w:rsidP="007B71A4">
            <w:pPr>
              <w:rPr>
                <w:b/>
              </w:rPr>
            </w:pPr>
            <w:r w:rsidRPr="00A179AE">
              <w:rPr>
                <w:b/>
              </w:rPr>
              <w:t>Žiadne</w:t>
            </w:r>
          </w:p>
        </w:tc>
        <w:tc>
          <w:tcPr>
            <w:tcW w:w="547" w:type="dxa"/>
            <w:gridSpan w:val="2"/>
            <w:tcBorders>
              <w:left w:val="nil"/>
              <w:right w:val="nil"/>
            </w:tcBorders>
          </w:tcPr>
          <w:p w14:paraId="12BDDB2C" w14:textId="77777777"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14:paraId="188DF0A4" w14:textId="77777777" w:rsidR="003501A1" w:rsidRPr="00A179AE" w:rsidRDefault="003501A1" w:rsidP="007B71A4">
            <w:pPr>
              <w:ind w:left="54"/>
              <w:rPr>
                <w:b/>
              </w:rPr>
            </w:pPr>
            <w:r w:rsidRPr="00A179AE">
              <w:rPr>
                <w:b/>
              </w:rPr>
              <w:t>Negatívne</w:t>
            </w:r>
          </w:p>
        </w:tc>
      </w:tr>
      <w:tr w:rsidR="003501A1" w:rsidRPr="00A179AE" w14:paraId="1B3F7973"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24F2A129" w14:textId="77777777" w:rsidR="003501A1" w:rsidRPr="00A179AE" w:rsidRDefault="003501A1" w:rsidP="007B71A4">
            <w:r w:rsidRPr="00A179AE">
              <w:t xml:space="preserve">    z toho vplyvy na MSP</w:t>
            </w:r>
          </w:p>
        </w:tc>
        <w:tc>
          <w:tcPr>
            <w:tcW w:w="541" w:type="dxa"/>
            <w:gridSpan w:val="2"/>
            <w:tcBorders>
              <w:left w:val="single" w:sz="4" w:space="0" w:color="000000" w:themeColor="text1"/>
              <w:right w:val="nil"/>
            </w:tcBorders>
          </w:tcPr>
          <w:p w14:paraId="0B1D6BED" w14:textId="77777777" w:rsidR="003501A1" w:rsidRPr="00A179AE" w:rsidRDefault="003501A1" w:rsidP="007B71A4">
            <w:pPr>
              <w:jc w:val="center"/>
            </w:pPr>
            <w:r w:rsidRPr="00A179AE">
              <w:rPr>
                <w:rFonts w:ascii="MS Mincho" w:eastAsia="MS Mincho" w:hAnsi="MS Mincho" w:cs="MS Mincho" w:hint="eastAsia"/>
              </w:rPr>
              <w:t>☐</w:t>
            </w:r>
          </w:p>
        </w:tc>
        <w:tc>
          <w:tcPr>
            <w:tcW w:w="1281" w:type="dxa"/>
            <w:gridSpan w:val="2"/>
            <w:tcBorders>
              <w:left w:val="nil"/>
              <w:right w:val="nil"/>
            </w:tcBorders>
          </w:tcPr>
          <w:p w14:paraId="02C22843" w14:textId="77777777" w:rsidR="003501A1" w:rsidRPr="00A179AE" w:rsidRDefault="003501A1" w:rsidP="007B71A4">
            <w:pPr>
              <w:ind w:right="-108"/>
            </w:pPr>
            <w:r w:rsidRPr="00A179AE">
              <w:t>Pozitívne</w:t>
            </w:r>
          </w:p>
        </w:tc>
        <w:tc>
          <w:tcPr>
            <w:tcW w:w="569" w:type="dxa"/>
            <w:tcBorders>
              <w:left w:val="nil"/>
              <w:right w:val="nil"/>
            </w:tcBorders>
          </w:tcPr>
          <w:p w14:paraId="6D8F388D" w14:textId="77777777" w:rsidR="003501A1" w:rsidRPr="00A179AE" w:rsidRDefault="003501A1" w:rsidP="007B71A4">
            <w:pPr>
              <w:jc w:val="center"/>
            </w:pPr>
            <w:r w:rsidRPr="00A179AE">
              <w:rPr>
                <w:rFonts w:ascii="MS Mincho" w:eastAsia="MS Mincho" w:hAnsi="MS Mincho" w:cs="MS Mincho" w:hint="eastAsia"/>
              </w:rPr>
              <w:t>☐</w:t>
            </w:r>
          </w:p>
        </w:tc>
        <w:tc>
          <w:tcPr>
            <w:tcW w:w="1133" w:type="dxa"/>
            <w:tcBorders>
              <w:left w:val="nil"/>
              <w:right w:val="nil"/>
            </w:tcBorders>
          </w:tcPr>
          <w:p w14:paraId="2A796B7E" w14:textId="77777777" w:rsidR="003501A1" w:rsidRPr="00A179AE" w:rsidRDefault="003501A1" w:rsidP="007B71A4">
            <w:r w:rsidRPr="00A179AE">
              <w:t>Žiadne</w:t>
            </w:r>
          </w:p>
        </w:tc>
        <w:tc>
          <w:tcPr>
            <w:tcW w:w="547" w:type="dxa"/>
            <w:gridSpan w:val="2"/>
            <w:tcBorders>
              <w:left w:val="nil"/>
              <w:right w:val="nil"/>
            </w:tcBorders>
          </w:tcPr>
          <w:p w14:paraId="0F1D8B55" w14:textId="77777777" w:rsidR="003501A1" w:rsidRPr="00A179AE" w:rsidRDefault="003501A1" w:rsidP="007B71A4">
            <w:pPr>
              <w:jc w:val="center"/>
            </w:pPr>
            <w:r w:rsidRPr="00A179AE">
              <w:rPr>
                <w:rFonts w:ascii="MS Mincho" w:eastAsia="MS Mincho" w:hAnsi="MS Mincho" w:cs="MS Mincho" w:hint="eastAsia"/>
              </w:rPr>
              <w:t>☐</w:t>
            </w:r>
          </w:p>
        </w:tc>
        <w:tc>
          <w:tcPr>
            <w:tcW w:w="1297" w:type="dxa"/>
            <w:tcBorders>
              <w:left w:val="nil"/>
            </w:tcBorders>
          </w:tcPr>
          <w:p w14:paraId="7B76E516" w14:textId="77777777" w:rsidR="003501A1" w:rsidRPr="00A179AE" w:rsidRDefault="003501A1" w:rsidP="007B71A4">
            <w:pPr>
              <w:ind w:left="54"/>
            </w:pPr>
            <w:r w:rsidRPr="00A179AE">
              <w:t>Negatívne</w:t>
            </w:r>
          </w:p>
        </w:tc>
      </w:tr>
      <w:tr w:rsidR="003501A1" w:rsidRPr="00A179AE" w14:paraId="46885345" w14:textId="77777777" w:rsidTr="004F6F1F">
        <w:tc>
          <w:tcPr>
            <w:tcW w:w="3812" w:type="dxa"/>
            <w:tcBorders>
              <w:top w:val="single" w:sz="4" w:space="0" w:color="000000" w:themeColor="text1"/>
            </w:tcBorders>
            <w:shd w:val="clear" w:color="auto" w:fill="E2E2E2"/>
          </w:tcPr>
          <w:p w14:paraId="6D22FF60" w14:textId="77777777" w:rsidR="003501A1" w:rsidRPr="00A179AE" w:rsidRDefault="003501A1" w:rsidP="004C794A">
            <w:pPr>
              <w:rPr>
                <w:b/>
              </w:rPr>
            </w:pPr>
            <w:r w:rsidRPr="00A179AE">
              <w:rPr>
                <w:b/>
              </w:rPr>
              <w:t>Sociálne vplyvy</w:t>
            </w:r>
          </w:p>
        </w:tc>
        <w:tc>
          <w:tcPr>
            <w:tcW w:w="541" w:type="dxa"/>
            <w:gridSpan w:val="2"/>
            <w:tcBorders>
              <w:right w:val="nil"/>
            </w:tcBorders>
          </w:tcPr>
          <w:p w14:paraId="72ABF477" w14:textId="77777777" w:rsidR="003501A1" w:rsidRPr="00A179AE" w:rsidRDefault="003501A1"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14:paraId="49CE7D54" w14:textId="77777777" w:rsidR="003501A1" w:rsidRPr="00A179AE" w:rsidRDefault="003501A1" w:rsidP="007B71A4">
            <w:pPr>
              <w:ind w:right="-108"/>
              <w:rPr>
                <w:b/>
              </w:rPr>
            </w:pPr>
            <w:r w:rsidRPr="00A179AE">
              <w:rPr>
                <w:b/>
              </w:rPr>
              <w:t>Pozitívne</w:t>
            </w:r>
          </w:p>
        </w:tc>
        <w:tc>
          <w:tcPr>
            <w:tcW w:w="569" w:type="dxa"/>
            <w:tcBorders>
              <w:left w:val="nil"/>
              <w:right w:val="nil"/>
            </w:tcBorders>
          </w:tcPr>
          <w:p w14:paraId="11AAE259" w14:textId="77777777" w:rsidR="003501A1" w:rsidRPr="00A179AE" w:rsidRDefault="00243469" w:rsidP="007B71A4">
            <w:pPr>
              <w:jc w:val="center"/>
              <w:rPr>
                <w:b/>
              </w:rPr>
            </w:pPr>
            <w:r>
              <w:rPr>
                <w:rFonts w:ascii="MS Gothic" w:eastAsia="MS Gothic" w:hAnsi="MS Gothic" w:hint="eastAsia"/>
                <w:b/>
              </w:rPr>
              <w:t>☒</w:t>
            </w:r>
          </w:p>
        </w:tc>
        <w:tc>
          <w:tcPr>
            <w:tcW w:w="1133" w:type="dxa"/>
            <w:tcBorders>
              <w:left w:val="nil"/>
              <w:right w:val="nil"/>
            </w:tcBorders>
          </w:tcPr>
          <w:p w14:paraId="63BA3A36" w14:textId="77777777" w:rsidR="003501A1" w:rsidRPr="00A179AE" w:rsidRDefault="003501A1" w:rsidP="007B71A4">
            <w:pPr>
              <w:rPr>
                <w:b/>
              </w:rPr>
            </w:pPr>
            <w:r w:rsidRPr="00A179AE">
              <w:rPr>
                <w:b/>
              </w:rPr>
              <w:t>Žiadne</w:t>
            </w:r>
          </w:p>
        </w:tc>
        <w:tc>
          <w:tcPr>
            <w:tcW w:w="547" w:type="dxa"/>
            <w:gridSpan w:val="2"/>
            <w:tcBorders>
              <w:left w:val="nil"/>
              <w:right w:val="nil"/>
            </w:tcBorders>
          </w:tcPr>
          <w:p w14:paraId="7A580733" w14:textId="77777777"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14:paraId="1E192AB6" w14:textId="77777777" w:rsidR="003501A1" w:rsidRPr="00A179AE" w:rsidRDefault="003501A1" w:rsidP="007B71A4">
            <w:pPr>
              <w:ind w:left="54"/>
              <w:rPr>
                <w:b/>
              </w:rPr>
            </w:pPr>
            <w:r w:rsidRPr="00A179AE">
              <w:rPr>
                <w:b/>
              </w:rPr>
              <w:t>Negatívne</w:t>
            </w:r>
          </w:p>
        </w:tc>
      </w:tr>
      <w:tr w:rsidR="003501A1" w:rsidRPr="00A179AE" w14:paraId="36EA6A0A" w14:textId="77777777" w:rsidTr="004F6F1F">
        <w:tc>
          <w:tcPr>
            <w:tcW w:w="3812" w:type="dxa"/>
            <w:shd w:val="clear" w:color="auto" w:fill="E2E2E2"/>
          </w:tcPr>
          <w:p w14:paraId="76EF5F05" w14:textId="77777777" w:rsidR="003501A1" w:rsidRPr="00A179AE" w:rsidRDefault="003501A1" w:rsidP="004C794A">
            <w:pPr>
              <w:rPr>
                <w:b/>
              </w:rPr>
            </w:pPr>
            <w:r w:rsidRPr="00A179AE">
              <w:rPr>
                <w:b/>
              </w:rPr>
              <w:t>Vplyvy na životné prostredie</w:t>
            </w:r>
          </w:p>
        </w:tc>
        <w:tc>
          <w:tcPr>
            <w:tcW w:w="541" w:type="dxa"/>
            <w:gridSpan w:val="2"/>
            <w:tcBorders>
              <w:right w:val="nil"/>
            </w:tcBorders>
          </w:tcPr>
          <w:p w14:paraId="581D44AA" w14:textId="77777777" w:rsidR="003501A1" w:rsidRPr="00A179AE" w:rsidRDefault="003501A1"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14:paraId="75E025B7" w14:textId="77777777" w:rsidR="003501A1" w:rsidRPr="00A179AE" w:rsidRDefault="003501A1" w:rsidP="007B71A4">
            <w:pPr>
              <w:ind w:right="-108"/>
              <w:rPr>
                <w:b/>
              </w:rPr>
            </w:pPr>
            <w:r w:rsidRPr="00A179AE">
              <w:rPr>
                <w:b/>
              </w:rPr>
              <w:t>Pozitívne</w:t>
            </w:r>
          </w:p>
        </w:tc>
        <w:tc>
          <w:tcPr>
            <w:tcW w:w="569" w:type="dxa"/>
            <w:tcBorders>
              <w:left w:val="nil"/>
              <w:right w:val="nil"/>
            </w:tcBorders>
          </w:tcPr>
          <w:p w14:paraId="3313D644" w14:textId="77777777" w:rsidR="003501A1" w:rsidRPr="00A179AE" w:rsidRDefault="00243469" w:rsidP="007B71A4">
            <w:pPr>
              <w:jc w:val="center"/>
              <w:rPr>
                <w:b/>
              </w:rPr>
            </w:pPr>
            <w:r>
              <w:rPr>
                <w:rFonts w:ascii="MS Gothic" w:eastAsia="MS Gothic" w:hAnsi="MS Gothic" w:hint="eastAsia"/>
                <w:b/>
              </w:rPr>
              <w:t>☒</w:t>
            </w:r>
          </w:p>
        </w:tc>
        <w:tc>
          <w:tcPr>
            <w:tcW w:w="1133" w:type="dxa"/>
            <w:tcBorders>
              <w:left w:val="nil"/>
              <w:right w:val="nil"/>
            </w:tcBorders>
          </w:tcPr>
          <w:p w14:paraId="1B0FC10D" w14:textId="77777777" w:rsidR="003501A1" w:rsidRPr="00A179AE" w:rsidRDefault="003501A1" w:rsidP="007B71A4">
            <w:pPr>
              <w:rPr>
                <w:b/>
              </w:rPr>
            </w:pPr>
            <w:r w:rsidRPr="00A179AE">
              <w:rPr>
                <w:b/>
              </w:rPr>
              <w:t>Žiadne</w:t>
            </w:r>
          </w:p>
        </w:tc>
        <w:tc>
          <w:tcPr>
            <w:tcW w:w="547" w:type="dxa"/>
            <w:gridSpan w:val="2"/>
            <w:tcBorders>
              <w:left w:val="nil"/>
              <w:right w:val="nil"/>
            </w:tcBorders>
          </w:tcPr>
          <w:p w14:paraId="466DDB1A" w14:textId="77777777"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14:paraId="7F7B43F1" w14:textId="77777777" w:rsidR="003501A1" w:rsidRPr="00A179AE" w:rsidRDefault="003501A1" w:rsidP="007B71A4">
            <w:pPr>
              <w:ind w:left="54"/>
              <w:rPr>
                <w:b/>
              </w:rPr>
            </w:pPr>
            <w:r w:rsidRPr="00A179AE">
              <w:rPr>
                <w:b/>
              </w:rPr>
              <w:t>Negatívne</w:t>
            </w:r>
          </w:p>
        </w:tc>
      </w:tr>
      <w:tr w:rsidR="003501A1" w:rsidRPr="00A179AE" w14:paraId="2435ACB7" w14:textId="77777777" w:rsidTr="0045465B">
        <w:tc>
          <w:tcPr>
            <w:tcW w:w="3812" w:type="dxa"/>
            <w:shd w:val="clear" w:color="auto" w:fill="E2E2E2"/>
          </w:tcPr>
          <w:p w14:paraId="59F2D447" w14:textId="77777777" w:rsidR="003501A1" w:rsidRPr="00A179AE" w:rsidRDefault="003501A1" w:rsidP="004C794A">
            <w:pPr>
              <w:rPr>
                <w:b/>
              </w:rPr>
            </w:pPr>
            <w:r w:rsidRPr="00A179AE">
              <w:rPr>
                <w:b/>
              </w:rPr>
              <w:t>Vplyvy na informatizáciu</w:t>
            </w:r>
          </w:p>
        </w:tc>
        <w:tc>
          <w:tcPr>
            <w:tcW w:w="541" w:type="dxa"/>
            <w:gridSpan w:val="2"/>
            <w:tcBorders>
              <w:right w:val="nil"/>
            </w:tcBorders>
          </w:tcPr>
          <w:p w14:paraId="53C68F0B" w14:textId="77777777" w:rsidR="003501A1" w:rsidRPr="00A179AE" w:rsidRDefault="003501A1"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14:paraId="036A7E61" w14:textId="77777777" w:rsidR="003501A1" w:rsidRPr="00A179AE" w:rsidRDefault="003501A1" w:rsidP="007B71A4">
            <w:pPr>
              <w:ind w:right="-108"/>
              <w:rPr>
                <w:b/>
              </w:rPr>
            </w:pPr>
            <w:r w:rsidRPr="00A179AE">
              <w:rPr>
                <w:b/>
              </w:rPr>
              <w:t>Pozitívne</w:t>
            </w:r>
          </w:p>
        </w:tc>
        <w:tc>
          <w:tcPr>
            <w:tcW w:w="569" w:type="dxa"/>
            <w:tcBorders>
              <w:left w:val="nil"/>
              <w:right w:val="nil"/>
            </w:tcBorders>
          </w:tcPr>
          <w:p w14:paraId="277EF980" w14:textId="77777777" w:rsidR="003501A1" w:rsidRPr="00A179AE" w:rsidRDefault="00243469" w:rsidP="007B71A4">
            <w:pPr>
              <w:jc w:val="center"/>
              <w:rPr>
                <w:b/>
              </w:rPr>
            </w:pPr>
            <w:r>
              <w:rPr>
                <w:rFonts w:ascii="MS Gothic" w:eastAsia="MS Gothic" w:hAnsi="MS Gothic" w:hint="eastAsia"/>
                <w:b/>
              </w:rPr>
              <w:t>☒</w:t>
            </w:r>
          </w:p>
        </w:tc>
        <w:tc>
          <w:tcPr>
            <w:tcW w:w="1133" w:type="dxa"/>
            <w:tcBorders>
              <w:left w:val="nil"/>
              <w:right w:val="nil"/>
            </w:tcBorders>
          </w:tcPr>
          <w:p w14:paraId="4D36680F" w14:textId="77777777" w:rsidR="003501A1" w:rsidRPr="00A179AE" w:rsidRDefault="003501A1" w:rsidP="007B71A4">
            <w:pPr>
              <w:rPr>
                <w:b/>
              </w:rPr>
            </w:pPr>
            <w:r w:rsidRPr="00A179AE">
              <w:rPr>
                <w:b/>
              </w:rPr>
              <w:t>Žiadne</w:t>
            </w:r>
          </w:p>
        </w:tc>
        <w:tc>
          <w:tcPr>
            <w:tcW w:w="547" w:type="dxa"/>
            <w:gridSpan w:val="2"/>
            <w:tcBorders>
              <w:left w:val="nil"/>
              <w:right w:val="nil"/>
            </w:tcBorders>
          </w:tcPr>
          <w:p w14:paraId="3B42E902" w14:textId="77777777" w:rsidR="003501A1" w:rsidRPr="00A179AE" w:rsidRDefault="003501A1" w:rsidP="007B71A4">
            <w:pPr>
              <w:jc w:val="center"/>
              <w:rPr>
                <w:b/>
              </w:rPr>
            </w:pPr>
            <w:r w:rsidRPr="00A179AE">
              <w:rPr>
                <w:rFonts w:ascii="MS Mincho" w:eastAsia="MS Mincho" w:hAnsi="MS Mincho" w:cs="MS Mincho" w:hint="eastAsia"/>
                <w:b/>
              </w:rPr>
              <w:t>☐</w:t>
            </w:r>
          </w:p>
        </w:tc>
        <w:tc>
          <w:tcPr>
            <w:tcW w:w="1297" w:type="dxa"/>
            <w:tcBorders>
              <w:left w:val="nil"/>
            </w:tcBorders>
          </w:tcPr>
          <w:p w14:paraId="10F1B83D" w14:textId="77777777"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1683BFD3" w14:textId="77777777" w:rsidTr="00B83402">
        <w:tc>
          <w:tcPr>
            <w:tcW w:w="3812" w:type="dxa"/>
            <w:tcBorders>
              <w:bottom w:val="nil"/>
            </w:tcBorders>
            <w:shd w:val="clear" w:color="auto" w:fill="E2E2E2"/>
          </w:tcPr>
          <w:p w14:paraId="3A2FB6EE" w14:textId="77777777" w:rsidR="0045465B" w:rsidRPr="00653ADA" w:rsidRDefault="0045465B" w:rsidP="00B8340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14:paraId="5389A91E" w14:textId="77777777" w:rsidR="0045465B" w:rsidRPr="00653ADA" w:rsidRDefault="0045465B" w:rsidP="00B83402">
            <w:pPr>
              <w:jc w:val="center"/>
              <w:rPr>
                <w:rFonts w:eastAsia="MS Mincho"/>
                <w:b/>
              </w:rPr>
            </w:pPr>
          </w:p>
        </w:tc>
        <w:tc>
          <w:tcPr>
            <w:tcW w:w="1281" w:type="dxa"/>
            <w:tcBorders>
              <w:left w:val="nil"/>
              <w:bottom w:val="nil"/>
              <w:right w:val="nil"/>
            </w:tcBorders>
          </w:tcPr>
          <w:p w14:paraId="6329C9E0" w14:textId="77777777" w:rsidR="0045465B" w:rsidRPr="00653ADA" w:rsidRDefault="0045465B" w:rsidP="00B83402">
            <w:pPr>
              <w:ind w:right="-108"/>
              <w:rPr>
                <w:b/>
              </w:rPr>
            </w:pPr>
          </w:p>
        </w:tc>
        <w:tc>
          <w:tcPr>
            <w:tcW w:w="569" w:type="dxa"/>
            <w:tcBorders>
              <w:left w:val="nil"/>
              <w:bottom w:val="nil"/>
              <w:right w:val="nil"/>
            </w:tcBorders>
          </w:tcPr>
          <w:p w14:paraId="55327861" w14:textId="77777777" w:rsidR="0045465B" w:rsidRPr="00653ADA" w:rsidRDefault="0045465B" w:rsidP="00B83402">
            <w:pPr>
              <w:jc w:val="center"/>
              <w:rPr>
                <w:rFonts w:eastAsia="MS Mincho"/>
                <w:b/>
              </w:rPr>
            </w:pPr>
          </w:p>
        </w:tc>
        <w:tc>
          <w:tcPr>
            <w:tcW w:w="1133" w:type="dxa"/>
            <w:tcBorders>
              <w:left w:val="nil"/>
              <w:bottom w:val="nil"/>
              <w:right w:val="nil"/>
            </w:tcBorders>
          </w:tcPr>
          <w:p w14:paraId="0C41118F" w14:textId="77777777" w:rsidR="0045465B" w:rsidRPr="00653ADA" w:rsidRDefault="0045465B" w:rsidP="00B83402">
            <w:pPr>
              <w:rPr>
                <w:b/>
              </w:rPr>
            </w:pPr>
          </w:p>
        </w:tc>
        <w:tc>
          <w:tcPr>
            <w:tcW w:w="547" w:type="dxa"/>
            <w:tcBorders>
              <w:left w:val="nil"/>
              <w:bottom w:val="nil"/>
              <w:right w:val="nil"/>
            </w:tcBorders>
          </w:tcPr>
          <w:p w14:paraId="374B5924" w14:textId="77777777" w:rsidR="0045465B" w:rsidRPr="00653ADA" w:rsidRDefault="0045465B" w:rsidP="00B83402">
            <w:pPr>
              <w:jc w:val="center"/>
              <w:rPr>
                <w:rFonts w:eastAsia="MS Mincho"/>
                <w:b/>
              </w:rPr>
            </w:pPr>
          </w:p>
        </w:tc>
        <w:tc>
          <w:tcPr>
            <w:tcW w:w="1297" w:type="dxa"/>
            <w:tcBorders>
              <w:left w:val="nil"/>
              <w:bottom w:val="nil"/>
            </w:tcBorders>
          </w:tcPr>
          <w:p w14:paraId="60A78AC6" w14:textId="77777777" w:rsidR="0045465B" w:rsidRPr="00653ADA" w:rsidRDefault="0045465B" w:rsidP="00B83402">
            <w:pPr>
              <w:ind w:left="54"/>
              <w:rPr>
                <w:b/>
              </w:rPr>
            </w:pPr>
          </w:p>
        </w:tc>
      </w:tr>
      <w:tr w:rsidR="0045465B" w:rsidRPr="009634B3" w14:paraId="5FFA9372" w14:textId="77777777" w:rsidTr="00B83402">
        <w:tc>
          <w:tcPr>
            <w:tcW w:w="3812" w:type="dxa"/>
            <w:tcBorders>
              <w:top w:val="nil"/>
              <w:bottom w:val="nil"/>
            </w:tcBorders>
            <w:shd w:val="clear" w:color="auto" w:fill="E2E2E2"/>
          </w:tcPr>
          <w:p w14:paraId="5762B8B9" w14:textId="77777777" w:rsidR="0045465B" w:rsidRPr="009634B3" w:rsidRDefault="0045465B" w:rsidP="00B8340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14:paraId="01557E75" w14:textId="77777777"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tcPr>
          <w:p w14:paraId="47E0FB89" w14:textId="77777777" w:rsidR="0045465B" w:rsidRPr="009634B3" w:rsidRDefault="0045465B" w:rsidP="00B83402">
            <w:pPr>
              <w:ind w:right="-108"/>
              <w:rPr>
                <w:b/>
                <w:lang w:eastAsia="en-US"/>
              </w:rPr>
            </w:pPr>
            <w:r w:rsidRPr="009634B3">
              <w:rPr>
                <w:b/>
                <w:lang w:eastAsia="en-US"/>
              </w:rPr>
              <w:t>Pozitívne</w:t>
            </w:r>
          </w:p>
        </w:tc>
        <w:tc>
          <w:tcPr>
            <w:tcW w:w="569" w:type="dxa"/>
            <w:tcBorders>
              <w:top w:val="nil"/>
              <w:left w:val="nil"/>
              <w:bottom w:val="nil"/>
              <w:right w:val="nil"/>
            </w:tcBorders>
          </w:tcPr>
          <w:p w14:paraId="1D1E96FB" w14:textId="77777777" w:rsidR="0045465B" w:rsidRPr="009634B3" w:rsidRDefault="00243469" w:rsidP="00B83402">
            <w:pPr>
              <w:jc w:val="center"/>
              <w:rPr>
                <w:rFonts w:ascii="MS Mincho" w:eastAsia="MS Mincho" w:hAnsi="MS Mincho" w:cs="MS Mincho"/>
                <w:b/>
                <w:lang w:eastAsia="en-US"/>
              </w:rPr>
            </w:pPr>
            <w:r>
              <w:rPr>
                <w:rFonts w:ascii="MS Gothic" w:eastAsia="MS Gothic" w:hAnsi="MS Gothic" w:hint="eastAsia"/>
                <w:b/>
              </w:rPr>
              <w:t>☒</w:t>
            </w:r>
          </w:p>
        </w:tc>
        <w:tc>
          <w:tcPr>
            <w:tcW w:w="1133" w:type="dxa"/>
            <w:tcBorders>
              <w:top w:val="nil"/>
              <w:left w:val="nil"/>
              <w:bottom w:val="nil"/>
              <w:right w:val="nil"/>
            </w:tcBorders>
          </w:tcPr>
          <w:p w14:paraId="3992E2D1" w14:textId="77777777" w:rsidR="0045465B" w:rsidRPr="009634B3" w:rsidRDefault="0045465B" w:rsidP="00B83402">
            <w:pPr>
              <w:rPr>
                <w:b/>
                <w:lang w:eastAsia="en-US"/>
              </w:rPr>
            </w:pPr>
            <w:r w:rsidRPr="009634B3">
              <w:rPr>
                <w:b/>
                <w:lang w:eastAsia="en-US"/>
              </w:rPr>
              <w:t>Žiadne</w:t>
            </w:r>
          </w:p>
        </w:tc>
        <w:tc>
          <w:tcPr>
            <w:tcW w:w="547" w:type="dxa"/>
            <w:tcBorders>
              <w:top w:val="nil"/>
              <w:left w:val="nil"/>
              <w:bottom w:val="nil"/>
              <w:right w:val="nil"/>
            </w:tcBorders>
          </w:tcPr>
          <w:p w14:paraId="53143847" w14:textId="77777777"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tcBorders>
          </w:tcPr>
          <w:p w14:paraId="49BFD927" w14:textId="4F021F59" w:rsidR="0045465B" w:rsidRPr="009634B3" w:rsidRDefault="005B2599" w:rsidP="00B83402">
            <w:pPr>
              <w:ind w:left="54"/>
              <w:rPr>
                <w:b/>
                <w:lang w:eastAsia="en-US"/>
              </w:rPr>
            </w:pPr>
            <w:r>
              <w:rPr>
                <w:b/>
                <w:lang w:eastAsia="en-US"/>
              </w:rPr>
              <w:t>Negatívne</w:t>
            </w:r>
          </w:p>
        </w:tc>
      </w:tr>
      <w:tr w:rsidR="0045465B" w:rsidRPr="009634B3" w14:paraId="37061DCE" w14:textId="77777777" w:rsidTr="005B2599">
        <w:tc>
          <w:tcPr>
            <w:tcW w:w="3812" w:type="dxa"/>
            <w:tcBorders>
              <w:top w:val="nil"/>
              <w:bottom w:val="single" w:sz="4" w:space="0" w:color="auto"/>
            </w:tcBorders>
            <w:shd w:val="clear" w:color="auto" w:fill="E2E2E2"/>
          </w:tcPr>
          <w:p w14:paraId="2AF753EF" w14:textId="77777777" w:rsidR="0045465B" w:rsidRPr="009634B3" w:rsidRDefault="0045465B" w:rsidP="00B8340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bottom w:val="single" w:sz="4" w:space="0" w:color="auto"/>
              <w:right w:val="nil"/>
            </w:tcBorders>
          </w:tcPr>
          <w:p w14:paraId="6D5BB14B" w14:textId="77777777"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tcPr>
          <w:p w14:paraId="71AD704C" w14:textId="77777777" w:rsidR="0045465B" w:rsidRPr="009634B3" w:rsidRDefault="0045465B" w:rsidP="00B83402">
            <w:pPr>
              <w:ind w:right="-108"/>
              <w:rPr>
                <w:b/>
                <w:lang w:eastAsia="en-US"/>
              </w:rPr>
            </w:pPr>
            <w:r w:rsidRPr="009634B3">
              <w:rPr>
                <w:b/>
                <w:lang w:eastAsia="en-US"/>
              </w:rPr>
              <w:t>Pozitívne</w:t>
            </w:r>
          </w:p>
        </w:tc>
        <w:tc>
          <w:tcPr>
            <w:tcW w:w="569" w:type="dxa"/>
            <w:tcBorders>
              <w:top w:val="nil"/>
              <w:left w:val="nil"/>
              <w:bottom w:val="single" w:sz="4" w:space="0" w:color="auto"/>
              <w:right w:val="nil"/>
            </w:tcBorders>
          </w:tcPr>
          <w:p w14:paraId="25B9FCBC" w14:textId="77777777" w:rsidR="0045465B" w:rsidRPr="009634B3" w:rsidRDefault="00243469" w:rsidP="00B83402">
            <w:pPr>
              <w:jc w:val="center"/>
              <w:rPr>
                <w:rFonts w:eastAsia="MS Mincho"/>
                <w:b/>
                <w:lang w:eastAsia="en-US"/>
              </w:rPr>
            </w:pPr>
            <w:r>
              <w:rPr>
                <w:rFonts w:ascii="MS Gothic" w:eastAsia="MS Gothic" w:hAnsi="MS Gothic" w:hint="eastAsia"/>
                <w:b/>
              </w:rPr>
              <w:t>☒</w:t>
            </w:r>
          </w:p>
        </w:tc>
        <w:tc>
          <w:tcPr>
            <w:tcW w:w="1133" w:type="dxa"/>
            <w:tcBorders>
              <w:top w:val="nil"/>
              <w:left w:val="nil"/>
              <w:bottom w:val="single" w:sz="4" w:space="0" w:color="auto"/>
              <w:right w:val="nil"/>
            </w:tcBorders>
          </w:tcPr>
          <w:p w14:paraId="6B218C24" w14:textId="77777777" w:rsidR="0045465B" w:rsidRPr="009634B3" w:rsidRDefault="0045465B" w:rsidP="00B83402">
            <w:pPr>
              <w:rPr>
                <w:b/>
                <w:lang w:eastAsia="en-US"/>
              </w:rPr>
            </w:pPr>
            <w:r w:rsidRPr="009634B3">
              <w:rPr>
                <w:b/>
                <w:lang w:eastAsia="en-US"/>
              </w:rPr>
              <w:t>Žiadne</w:t>
            </w:r>
          </w:p>
        </w:tc>
        <w:tc>
          <w:tcPr>
            <w:tcW w:w="547" w:type="dxa"/>
            <w:tcBorders>
              <w:top w:val="nil"/>
              <w:left w:val="nil"/>
              <w:bottom w:val="single" w:sz="4" w:space="0" w:color="auto"/>
              <w:right w:val="nil"/>
            </w:tcBorders>
          </w:tcPr>
          <w:p w14:paraId="010A24BD" w14:textId="77777777"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tcBorders>
          </w:tcPr>
          <w:p w14:paraId="7D300A3F" w14:textId="121EA6D5" w:rsidR="0045465B" w:rsidRPr="009634B3" w:rsidRDefault="0045465B" w:rsidP="00B83402">
            <w:pPr>
              <w:ind w:left="54"/>
              <w:rPr>
                <w:b/>
                <w:lang w:eastAsia="en-US"/>
              </w:rPr>
            </w:pPr>
            <w:r w:rsidRPr="009634B3">
              <w:rPr>
                <w:b/>
                <w:lang w:eastAsia="en-US"/>
              </w:rPr>
              <w:t>Nega</w:t>
            </w:r>
            <w:r w:rsidR="005B2599">
              <w:rPr>
                <w:b/>
                <w:lang w:eastAsia="en-US"/>
              </w:rPr>
              <w:t>tívne</w:t>
            </w:r>
          </w:p>
        </w:tc>
      </w:tr>
      <w:tr w:rsidR="005B2599" w:rsidRPr="009634B3" w14:paraId="35C88A4C" w14:textId="77777777" w:rsidTr="006F5930">
        <w:tc>
          <w:tcPr>
            <w:tcW w:w="3812" w:type="dxa"/>
            <w:tcBorders>
              <w:top w:val="single" w:sz="4" w:space="0" w:color="auto"/>
            </w:tcBorders>
            <w:shd w:val="clear" w:color="auto" w:fill="E2E2E2"/>
          </w:tcPr>
          <w:p w14:paraId="134A2B18" w14:textId="7F22EE7B" w:rsidR="005B2599" w:rsidRDefault="005B2599" w:rsidP="005B2599">
            <w:pPr>
              <w:ind w:left="168" w:hanging="168"/>
              <w:rPr>
                <w:b/>
                <w:lang w:eastAsia="en-US"/>
              </w:rPr>
            </w:pPr>
            <w:r w:rsidRPr="00BD68AE">
              <w:rPr>
                <w:b/>
                <w:bCs/>
              </w:rPr>
              <w:t>Vplyvy na manželstvo, rodičovstvo a rodinu</w:t>
            </w:r>
          </w:p>
        </w:tc>
        <w:tc>
          <w:tcPr>
            <w:tcW w:w="541" w:type="dxa"/>
            <w:tcBorders>
              <w:top w:val="single" w:sz="4" w:space="0" w:color="auto"/>
              <w:right w:val="nil"/>
            </w:tcBorders>
          </w:tcPr>
          <w:p w14:paraId="1F63FFA7" w14:textId="7ED68A55" w:rsidR="005B2599" w:rsidRPr="009634B3" w:rsidRDefault="005B2599" w:rsidP="005B2599">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single" w:sz="4" w:space="0" w:color="auto"/>
              <w:left w:val="nil"/>
              <w:right w:val="nil"/>
            </w:tcBorders>
          </w:tcPr>
          <w:p w14:paraId="5A536B87" w14:textId="0785D053" w:rsidR="005B2599" w:rsidRPr="009634B3" w:rsidRDefault="005B2599" w:rsidP="005B2599">
            <w:pPr>
              <w:ind w:right="-108"/>
              <w:rPr>
                <w:b/>
                <w:lang w:eastAsia="en-US"/>
              </w:rPr>
            </w:pPr>
            <w:r w:rsidRPr="009634B3">
              <w:rPr>
                <w:b/>
                <w:lang w:eastAsia="en-US"/>
              </w:rPr>
              <w:t>Pozitívne</w:t>
            </w:r>
          </w:p>
        </w:tc>
        <w:tc>
          <w:tcPr>
            <w:tcW w:w="569" w:type="dxa"/>
            <w:tcBorders>
              <w:top w:val="single" w:sz="4" w:space="0" w:color="auto"/>
              <w:left w:val="nil"/>
              <w:right w:val="nil"/>
            </w:tcBorders>
          </w:tcPr>
          <w:p w14:paraId="4D510D48" w14:textId="73BFE5F6" w:rsidR="005B2599" w:rsidRDefault="005B2599" w:rsidP="005B2599">
            <w:pPr>
              <w:jc w:val="center"/>
              <w:rPr>
                <w:rFonts w:ascii="MS Gothic" w:eastAsia="MS Gothic" w:hAnsi="MS Gothic"/>
                <w:b/>
              </w:rPr>
            </w:pPr>
            <w:r>
              <w:rPr>
                <w:rFonts w:ascii="MS Gothic" w:eastAsia="MS Gothic" w:hAnsi="MS Gothic" w:hint="eastAsia"/>
                <w:b/>
              </w:rPr>
              <w:t>☒</w:t>
            </w:r>
          </w:p>
        </w:tc>
        <w:tc>
          <w:tcPr>
            <w:tcW w:w="1133" w:type="dxa"/>
            <w:tcBorders>
              <w:top w:val="single" w:sz="4" w:space="0" w:color="auto"/>
              <w:left w:val="nil"/>
              <w:right w:val="nil"/>
            </w:tcBorders>
          </w:tcPr>
          <w:p w14:paraId="39776AEF" w14:textId="23E5FBD7" w:rsidR="005B2599" w:rsidRPr="009634B3" w:rsidRDefault="005B2599" w:rsidP="005B2599">
            <w:pPr>
              <w:rPr>
                <w:b/>
                <w:lang w:eastAsia="en-US"/>
              </w:rPr>
            </w:pPr>
            <w:r w:rsidRPr="009634B3">
              <w:rPr>
                <w:b/>
                <w:lang w:eastAsia="en-US"/>
              </w:rPr>
              <w:t>Žiadne</w:t>
            </w:r>
          </w:p>
        </w:tc>
        <w:tc>
          <w:tcPr>
            <w:tcW w:w="1844" w:type="dxa"/>
            <w:gridSpan w:val="2"/>
            <w:tcBorders>
              <w:top w:val="single" w:sz="4" w:space="0" w:color="auto"/>
              <w:left w:val="nil"/>
            </w:tcBorders>
          </w:tcPr>
          <w:p w14:paraId="109EC3C1" w14:textId="4F836A27" w:rsidR="005B2599" w:rsidRPr="009634B3" w:rsidRDefault="005B2599" w:rsidP="005B2599">
            <w:pPr>
              <w:ind w:left="54"/>
              <w:rPr>
                <w:b/>
                <w:lang w:eastAsia="en-US"/>
              </w:rPr>
            </w:pPr>
            <w:r w:rsidRPr="009634B3">
              <w:rPr>
                <w:rFonts w:ascii="MS Mincho" w:eastAsia="MS Mincho" w:hAnsi="MS Mincho" w:cs="MS Mincho" w:hint="eastAsia"/>
                <w:b/>
                <w:lang w:eastAsia="en-US"/>
              </w:rPr>
              <w:t>☐</w:t>
            </w:r>
            <w:r>
              <w:rPr>
                <w:rFonts w:ascii="MS Mincho" w:eastAsia="MS Mincho" w:hAnsi="MS Mincho" w:cs="MS Mincho" w:hint="eastAsia"/>
                <w:b/>
                <w:lang w:eastAsia="en-US"/>
              </w:rPr>
              <w:t xml:space="preserve">   </w:t>
            </w:r>
            <w:r w:rsidRPr="009634B3">
              <w:rPr>
                <w:b/>
                <w:lang w:eastAsia="en-US"/>
              </w:rPr>
              <w:t>Nega</w:t>
            </w:r>
            <w:r>
              <w:rPr>
                <w:b/>
                <w:lang w:eastAsia="en-US"/>
              </w:rPr>
              <w:t>tívne</w:t>
            </w:r>
          </w:p>
        </w:tc>
      </w:tr>
    </w:tbl>
    <w:p w14:paraId="00B24414" w14:textId="77777777"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26271336" w14:textId="77777777" w:rsidTr="004F6F1F">
        <w:tc>
          <w:tcPr>
            <w:tcW w:w="9176" w:type="dxa"/>
            <w:tcBorders>
              <w:bottom w:val="nil"/>
            </w:tcBorders>
            <w:shd w:val="clear" w:color="auto" w:fill="E2E2E2"/>
          </w:tcPr>
          <w:p w14:paraId="51EA5761" w14:textId="77777777"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14:paraId="043B3FF6" w14:textId="77777777" w:rsidTr="00B45742">
        <w:trPr>
          <w:trHeight w:val="713"/>
        </w:trPr>
        <w:tc>
          <w:tcPr>
            <w:tcW w:w="9176" w:type="dxa"/>
            <w:tcBorders>
              <w:top w:val="nil"/>
              <w:bottom w:val="single" w:sz="4" w:space="0" w:color="FFFFFF" w:themeColor="background1"/>
            </w:tcBorders>
            <w:shd w:val="clear" w:color="auto" w:fill="auto"/>
          </w:tcPr>
          <w:p w14:paraId="22062D59" w14:textId="619C3319" w:rsidR="00B95F9F" w:rsidRDefault="00B95F9F" w:rsidP="008C6764">
            <w:pPr>
              <w:jc w:val="both"/>
            </w:pPr>
            <w:r>
              <w:t xml:space="preserve">Pozitívny vplyv na rozpočet verejnej správy vyplýva zo vzniku nového právneho titulu na uloženie pokuty podľa § 28 ods. 6 návrhu zákona. Pokuty sú príjmom rozpočtu </w:t>
            </w:r>
            <w:r w:rsidR="00FE50F7">
              <w:t xml:space="preserve">kapitoly </w:t>
            </w:r>
            <w:r>
              <w:t>Ministerstva financií SR</w:t>
            </w:r>
            <w:r w:rsidR="00CF635B">
              <w:t xml:space="preserve"> (§ 28 ods. 14 zákona č. 357/2015 Z. z.)</w:t>
            </w:r>
            <w:r>
              <w:t xml:space="preserve">. Vzhľadom na charakter </w:t>
            </w:r>
            <w:r w:rsidR="00285C4F">
              <w:t>úloh</w:t>
            </w:r>
            <w:r>
              <w:t>, teda fakultatívnosti uloženia pokuty, nie je možné</w:t>
            </w:r>
            <w:r w:rsidR="00285C4F">
              <w:t xml:space="preserve"> v súčasnosti presne</w:t>
            </w:r>
            <w:r>
              <w:t xml:space="preserve"> kvantifikovať celkovú výšku </w:t>
            </w:r>
            <w:r w:rsidR="00285C4F">
              <w:t>príjmov</w:t>
            </w:r>
            <w:r>
              <w:t xml:space="preserve"> </w:t>
            </w:r>
            <w:r w:rsidR="00285C4F">
              <w:t>rozpoč</w:t>
            </w:r>
            <w:r>
              <w:t>t</w:t>
            </w:r>
            <w:r w:rsidR="00285C4F">
              <w:t>u</w:t>
            </w:r>
            <w:r>
              <w:t xml:space="preserve"> verejnej správy.</w:t>
            </w:r>
          </w:p>
          <w:p w14:paraId="3D2BE1DA" w14:textId="0CFE8607" w:rsidR="00673DD3" w:rsidRDefault="00CF635B" w:rsidP="008C6764">
            <w:pPr>
              <w:jc w:val="both"/>
            </w:pPr>
            <w:r>
              <w:t>V</w:t>
            </w:r>
            <w:r w:rsidRPr="00CF635B">
              <w:t>ýdavky vyplývajúce z realizácie návrhu zákona budú zabezpečené v rámci schválených limitov jednotlivých kapitol na príslušný rozpočtový rok, bez zvýšených požiadaviek na rozpočet verejnej správy</w:t>
            </w:r>
            <w:r>
              <w:t xml:space="preserve">. V súčasnosti nie je možné kvantifikovať celkovú výšku výdavkov vyplývajúcich z realizácie návrhu zákona, nakoľko nie je vopred známy počet finančných kontrol, ktoré budú </w:t>
            </w:r>
            <w:r w:rsidR="00FE50F7">
              <w:t>realizované</w:t>
            </w:r>
            <w:r>
              <w:t xml:space="preserve"> inými osobami poverenými orgánmi verejnej správy.</w:t>
            </w:r>
          </w:p>
          <w:p w14:paraId="11EC6971" w14:textId="77777777" w:rsidR="00673DD3" w:rsidRDefault="00673DD3" w:rsidP="00E00AE6">
            <w:pPr>
              <w:jc w:val="both"/>
            </w:pPr>
          </w:p>
          <w:p w14:paraId="12897986" w14:textId="109C8F89" w:rsidR="00673DD3" w:rsidRPr="00420B06" w:rsidRDefault="001C76AC" w:rsidP="00673DD3">
            <w:pPr>
              <w:jc w:val="both"/>
            </w:pPr>
            <w:r w:rsidRPr="00B45742">
              <w:t xml:space="preserve">V rámci predprípravnej fázy bola v termíne od </w:t>
            </w:r>
            <w:r w:rsidR="00673DD3">
              <w:t>27</w:t>
            </w:r>
            <w:r w:rsidRPr="00B45742">
              <w:t>.</w:t>
            </w:r>
            <w:r w:rsidR="009F6BAC" w:rsidRPr="00B45742">
              <w:t xml:space="preserve"> </w:t>
            </w:r>
            <w:r w:rsidRPr="00B45742">
              <w:t>0</w:t>
            </w:r>
            <w:r w:rsidR="00B45742">
              <w:t>6</w:t>
            </w:r>
            <w:r w:rsidRPr="00B45742">
              <w:t>.</w:t>
            </w:r>
            <w:r w:rsidR="009F6BAC" w:rsidRPr="00B45742">
              <w:t xml:space="preserve"> </w:t>
            </w:r>
            <w:r w:rsidRPr="00B45742">
              <w:t>20</w:t>
            </w:r>
            <w:r w:rsidR="00B45742">
              <w:t>20</w:t>
            </w:r>
            <w:r w:rsidRPr="00B45742">
              <w:t xml:space="preserve"> do </w:t>
            </w:r>
            <w:r w:rsidR="00673DD3">
              <w:t>09</w:t>
            </w:r>
            <w:r w:rsidR="00B45742">
              <w:t>.</w:t>
            </w:r>
            <w:r w:rsidR="009F6BAC" w:rsidRPr="00B45742">
              <w:t xml:space="preserve"> </w:t>
            </w:r>
            <w:r w:rsidRPr="00B45742">
              <w:t>0</w:t>
            </w:r>
            <w:r w:rsidR="00B45742">
              <w:t>7</w:t>
            </w:r>
            <w:r w:rsidRPr="00B45742">
              <w:t>.</w:t>
            </w:r>
            <w:r w:rsidR="009F6BAC" w:rsidRPr="00B45742">
              <w:t xml:space="preserve"> </w:t>
            </w:r>
            <w:r w:rsidRPr="00B45742">
              <w:t>20</w:t>
            </w:r>
            <w:r w:rsidR="00B45742">
              <w:t>20</w:t>
            </w:r>
            <w:r w:rsidRPr="00B45742">
              <w:t xml:space="preserve"> na portáli Slov – Lex zverejnená predbežná infor</w:t>
            </w:r>
            <w:r w:rsidR="00B45742">
              <w:t xml:space="preserve">mácia o príprave </w:t>
            </w:r>
            <w:r w:rsidR="00B95F9F">
              <w:t>návrhu</w:t>
            </w:r>
            <w:r w:rsidR="00B45742">
              <w:t xml:space="preserve"> zákona.</w:t>
            </w:r>
            <w:r w:rsidR="00673DD3">
              <w:t xml:space="preserve"> </w:t>
            </w:r>
            <w:r w:rsidR="00673DD3" w:rsidRPr="00420B06">
              <w:t>K predbežnej informácií č. PI/20</w:t>
            </w:r>
            <w:r w:rsidR="00673DD3">
              <w:t>20</w:t>
            </w:r>
            <w:r w:rsidR="00673DD3" w:rsidRPr="00420B06">
              <w:t>/</w:t>
            </w:r>
            <w:r w:rsidR="00673DD3">
              <w:t>121</w:t>
            </w:r>
            <w:r w:rsidR="00673DD3" w:rsidRPr="00420B06">
              <w:t xml:space="preserve"> </w:t>
            </w:r>
            <w:r w:rsidR="00673DD3">
              <w:t>neboli zo strany verejnosti predložené žiadne vyjadrenia.</w:t>
            </w:r>
            <w:r w:rsidR="001F2B49">
              <w:t xml:space="preserve"> </w:t>
            </w:r>
            <w:r w:rsidR="001F2B49" w:rsidRPr="001F2B49">
              <w:t xml:space="preserve">Návrh zákona bol predmetom medzirezortného pripomienkového konania v dňoch 25. </w:t>
            </w:r>
            <w:r w:rsidR="001F2B49">
              <w:t>08.</w:t>
            </w:r>
            <w:r w:rsidR="001F2B49" w:rsidRPr="001F2B49">
              <w:t xml:space="preserve"> 2020 až 16. </w:t>
            </w:r>
            <w:r w:rsidR="001F2B49">
              <w:t xml:space="preserve">09. </w:t>
            </w:r>
            <w:r w:rsidR="001F2B49" w:rsidRPr="001F2B49">
              <w:t>2020. Na rokovanie Legislatívnej rady vlády SR sa predkladá bez rozporov.</w:t>
            </w:r>
            <w:bookmarkStart w:id="0" w:name="_GoBack"/>
            <w:bookmarkEnd w:id="0"/>
          </w:p>
          <w:p w14:paraId="4418BDEF" w14:textId="20092DBD" w:rsidR="004F6F1F" w:rsidRPr="00A179AE" w:rsidRDefault="004F6F1F" w:rsidP="00673DD3">
            <w:pPr>
              <w:jc w:val="both"/>
              <w:rPr>
                <w:b/>
              </w:rPr>
            </w:pPr>
          </w:p>
        </w:tc>
      </w:tr>
      <w:tr w:rsidR="003501A1" w:rsidRPr="00A179AE" w14:paraId="68ACF61B" w14:textId="77777777" w:rsidTr="007B71A4">
        <w:tc>
          <w:tcPr>
            <w:tcW w:w="9176" w:type="dxa"/>
            <w:tcBorders>
              <w:bottom w:val="single" w:sz="4" w:space="0" w:color="FFFFFF" w:themeColor="background1"/>
            </w:tcBorders>
            <w:shd w:val="clear" w:color="auto" w:fill="E2E2E2"/>
          </w:tcPr>
          <w:p w14:paraId="70117471"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Kontakt na spracovateľa</w:t>
            </w:r>
          </w:p>
        </w:tc>
      </w:tr>
      <w:tr w:rsidR="003501A1" w:rsidRPr="00A179AE" w14:paraId="5E75802E" w14:textId="77777777" w:rsidTr="004F6F1F">
        <w:trPr>
          <w:trHeight w:val="586"/>
        </w:trPr>
        <w:tc>
          <w:tcPr>
            <w:tcW w:w="9176" w:type="dxa"/>
            <w:tcBorders>
              <w:top w:val="single" w:sz="4" w:space="0" w:color="FFFFFF" w:themeColor="background1"/>
            </w:tcBorders>
            <w:shd w:val="clear" w:color="auto" w:fill="FFFFFF" w:themeFill="background1"/>
          </w:tcPr>
          <w:p w14:paraId="6C5F5D6A" w14:textId="7B44E0F9" w:rsidR="00422F76" w:rsidRDefault="00422F76">
            <w:r w:rsidRPr="00243469">
              <w:lastRenderedPageBreak/>
              <w:t xml:space="preserve">Ministerstvo financií SR, </w:t>
            </w:r>
            <w:r>
              <w:t xml:space="preserve">sekcia auditu a kontroly, </w:t>
            </w:r>
            <w:r w:rsidR="008C315F">
              <w:t>o</w:t>
            </w:r>
            <w:r>
              <w:t>dbor plánovania a metodiky</w:t>
            </w:r>
          </w:p>
          <w:p w14:paraId="1B99F1DF" w14:textId="72C4131F" w:rsidR="003501A1" w:rsidRDefault="00625C5F" w:rsidP="00625C5F">
            <w:r>
              <w:t>Mgr. Petra Kučák Nétryová, LL.M., 02/5958 3121</w:t>
            </w:r>
          </w:p>
          <w:p w14:paraId="4E6A48BE" w14:textId="75F27D76" w:rsidR="00625C5F" w:rsidRPr="00243469" w:rsidRDefault="00625C5F" w:rsidP="00625C5F">
            <w:r>
              <w:t>JUDr. Katarína Motyčková, 02/5958 3122</w:t>
            </w:r>
          </w:p>
        </w:tc>
      </w:tr>
      <w:tr w:rsidR="003501A1" w:rsidRPr="00A179AE" w14:paraId="4D318BA1" w14:textId="77777777" w:rsidTr="007B71A4">
        <w:tc>
          <w:tcPr>
            <w:tcW w:w="9176" w:type="dxa"/>
            <w:tcBorders>
              <w:bottom w:val="single" w:sz="4" w:space="0" w:color="FFFFFF" w:themeColor="background1"/>
            </w:tcBorders>
            <w:shd w:val="clear" w:color="auto" w:fill="E2E2E2"/>
          </w:tcPr>
          <w:p w14:paraId="5CC358C6"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14:paraId="6CB1EE41" w14:textId="77777777" w:rsidTr="007B71A4">
        <w:trPr>
          <w:trHeight w:val="401"/>
        </w:trPr>
        <w:tc>
          <w:tcPr>
            <w:tcW w:w="9176" w:type="dxa"/>
            <w:tcBorders>
              <w:top w:val="single" w:sz="4" w:space="0" w:color="FFFFFF" w:themeColor="background1"/>
            </w:tcBorders>
            <w:shd w:val="clear" w:color="auto" w:fill="FFFFFF" w:themeFill="background1"/>
          </w:tcPr>
          <w:p w14:paraId="00C68851" w14:textId="65698268" w:rsidR="003501A1" w:rsidRPr="00AB5057" w:rsidRDefault="00AB5057" w:rsidP="000D29C6">
            <w:pPr>
              <w:jc w:val="both"/>
            </w:pPr>
            <w:r w:rsidRPr="0022427A">
              <w:t xml:space="preserve">Podnety od </w:t>
            </w:r>
            <w:r w:rsidR="00207DE1" w:rsidRPr="0022427A">
              <w:t xml:space="preserve">relevantných </w:t>
            </w:r>
            <w:r w:rsidRPr="0022427A">
              <w:t xml:space="preserve">subjektov </w:t>
            </w:r>
            <w:r w:rsidR="00207DE1" w:rsidRPr="0022427A">
              <w:t xml:space="preserve">vykonávajúcich finančnú kontrolu podľa </w:t>
            </w:r>
            <w:r w:rsidRPr="0022427A">
              <w:t>zákon</w:t>
            </w:r>
            <w:r w:rsidR="00207DE1" w:rsidRPr="0022427A">
              <w:t>a</w:t>
            </w:r>
            <w:r w:rsidRPr="0022427A">
              <w:t xml:space="preserve"> č.</w:t>
            </w:r>
            <w:r w:rsidR="00207DE1" w:rsidRPr="0022427A">
              <w:t> </w:t>
            </w:r>
            <w:r w:rsidRPr="0022427A">
              <w:t xml:space="preserve">357/2015 Z. z., </w:t>
            </w:r>
            <w:r w:rsidR="00DC0AF5" w:rsidRPr="0022427A">
              <w:t>informácie</w:t>
            </w:r>
            <w:r w:rsidRPr="0022427A">
              <w:t xml:space="preserve"> </w:t>
            </w:r>
            <w:r w:rsidR="00207DE1" w:rsidRPr="0022427A">
              <w:t xml:space="preserve">a skúsenosti </w:t>
            </w:r>
            <w:r w:rsidRPr="0022427A">
              <w:t xml:space="preserve">z vykonaných </w:t>
            </w:r>
            <w:r w:rsidR="00DC0AF5" w:rsidRPr="0022427A">
              <w:t>vládnych auditov.</w:t>
            </w:r>
          </w:p>
          <w:p w14:paraId="49EB8DF6" w14:textId="77777777" w:rsidR="003501A1" w:rsidRPr="00A179AE" w:rsidRDefault="003501A1" w:rsidP="007B71A4">
            <w:pPr>
              <w:rPr>
                <w:b/>
              </w:rPr>
            </w:pPr>
          </w:p>
        </w:tc>
      </w:tr>
      <w:tr w:rsidR="003501A1" w:rsidRPr="00A179AE" w14:paraId="19458655" w14:textId="77777777" w:rsidTr="007B71A4">
        <w:tc>
          <w:tcPr>
            <w:tcW w:w="9176" w:type="dxa"/>
            <w:tcBorders>
              <w:bottom w:val="single" w:sz="4" w:space="0" w:color="FFFFFF" w:themeColor="background1"/>
            </w:tcBorders>
            <w:shd w:val="clear" w:color="auto" w:fill="E2E2E2"/>
          </w:tcPr>
          <w:p w14:paraId="010E364B" w14:textId="77777777"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14:paraId="31FF5F3C" w14:textId="77777777" w:rsidTr="007B71A4">
        <w:tc>
          <w:tcPr>
            <w:tcW w:w="9176" w:type="dxa"/>
            <w:tcBorders>
              <w:top w:val="single" w:sz="4" w:space="0" w:color="FFFFFF" w:themeColor="background1"/>
            </w:tcBorders>
            <w:shd w:val="clear" w:color="auto" w:fill="FFFFFF" w:themeFill="background1"/>
          </w:tcPr>
          <w:p w14:paraId="76143939" w14:textId="7A4451B4" w:rsidR="00227E7F" w:rsidRPr="00227E7F" w:rsidRDefault="00227E7F" w:rsidP="00227E7F">
            <w:pPr>
              <w:jc w:val="both"/>
              <w:rPr>
                <w:b/>
                <w:bCs/>
              </w:rPr>
            </w:pPr>
            <w:r w:rsidRPr="00227E7F">
              <w:rPr>
                <w:b/>
                <w:bCs/>
              </w:rPr>
              <w:t xml:space="preserve">I. Úvod: </w:t>
            </w:r>
            <w:r w:rsidRPr="00227E7F">
              <w:rPr>
                <w:bCs/>
              </w:rPr>
              <w:t>Ministerstvo financií SR predložilo dňa 4. augusta 2020 Stálej pracovnej komisii na posudzovanie vybraných vplyvov (ďalej len „Komisia“) na predbežné pripomienkové konanie materiál:</w:t>
            </w:r>
            <w:r w:rsidRPr="00227E7F">
              <w:rPr>
                <w:bCs/>
                <w:i/>
              </w:rPr>
              <w:t xml:space="preserve"> „Návrh zákona, ktorým sa mení a dopĺňa zákon č. 357/2015 Z. z. o finančnej kontrole a audite a o zmene a doplnení niektorých zákonov v znení neskorších predpisov (ďalej len „návrh zákona“).“ </w:t>
            </w:r>
            <w:r w:rsidRPr="00227E7F">
              <w:rPr>
                <w:bCs/>
              </w:rPr>
              <w:t>Materiál predpokladá pozitívne a negatívne vplyvy na rozpočet verejnej správy.</w:t>
            </w:r>
          </w:p>
          <w:p w14:paraId="0BF2A0EC" w14:textId="77777777" w:rsidR="00227E7F" w:rsidRDefault="00227E7F" w:rsidP="00227E7F">
            <w:pPr>
              <w:jc w:val="both"/>
              <w:rPr>
                <w:b/>
                <w:bCs/>
              </w:rPr>
            </w:pPr>
          </w:p>
          <w:p w14:paraId="34ADA4BA" w14:textId="0ADC50A9" w:rsidR="00227E7F" w:rsidRPr="00227E7F" w:rsidRDefault="00227E7F" w:rsidP="00227E7F">
            <w:pPr>
              <w:jc w:val="both"/>
              <w:rPr>
                <w:bCs/>
              </w:rPr>
            </w:pPr>
            <w:r>
              <w:rPr>
                <w:b/>
                <w:bCs/>
              </w:rPr>
              <w:t xml:space="preserve">II. </w:t>
            </w:r>
            <w:r w:rsidRPr="00227E7F">
              <w:rPr>
                <w:b/>
                <w:bCs/>
              </w:rPr>
              <w:t>P</w:t>
            </w:r>
            <w:r w:rsidRPr="00227E7F">
              <w:rPr>
                <w:b/>
              </w:rPr>
              <w:t>r</w:t>
            </w:r>
            <w:r w:rsidRPr="00227E7F">
              <w:rPr>
                <w:b/>
                <w:bCs/>
              </w:rPr>
              <w:t>ipomienky a návrhy zm</w:t>
            </w:r>
            <w:r w:rsidRPr="00227E7F">
              <w:rPr>
                <w:b/>
              </w:rPr>
              <w:t>ie</w:t>
            </w:r>
            <w:r w:rsidRPr="00227E7F">
              <w:rPr>
                <w:b/>
                <w:bCs/>
              </w:rPr>
              <w:t xml:space="preserve">n: </w:t>
            </w:r>
            <w:r w:rsidRPr="00227E7F">
              <w:rPr>
                <w:bCs/>
              </w:rPr>
              <w:t>Komisia uplatňuje k materiálu obyčajné pripomienky a odporúčanie:</w:t>
            </w:r>
          </w:p>
          <w:p w14:paraId="0495368F" w14:textId="77777777" w:rsidR="00227E7F" w:rsidRPr="00227E7F" w:rsidRDefault="00227E7F" w:rsidP="00227E7F">
            <w:pPr>
              <w:jc w:val="both"/>
              <w:rPr>
                <w:bCs/>
              </w:rPr>
            </w:pPr>
          </w:p>
          <w:p w14:paraId="6B5ACE42" w14:textId="77777777" w:rsidR="00227E7F" w:rsidRPr="00227E7F" w:rsidRDefault="00227E7F" w:rsidP="00227E7F">
            <w:pPr>
              <w:jc w:val="both"/>
              <w:rPr>
                <w:b/>
                <w:bCs/>
              </w:rPr>
            </w:pPr>
            <w:r w:rsidRPr="00227E7F">
              <w:rPr>
                <w:b/>
                <w:bCs/>
              </w:rPr>
              <w:t xml:space="preserve">K doložke vybraných vplyvov </w:t>
            </w:r>
          </w:p>
          <w:p w14:paraId="15A7B0AA" w14:textId="7BEDF329" w:rsidR="00227E7F" w:rsidRPr="00227E7F" w:rsidRDefault="00227E7F" w:rsidP="00227E7F">
            <w:pPr>
              <w:jc w:val="both"/>
              <w:rPr>
                <w:iCs/>
              </w:rPr>
            </w:pPr>
            <w:r w:rsidRPr="00227E7F">
              <w:rPr>
                <w:iCs/>
              </w:rPr>
              <w:t>V predloženej doložke vybraných vplyvov je potrebné uviesť aj povinné informácie v bode 5. Alternatívne riešenia v súlade s minimálnymi obsahovými požiadavkami upravenými v časti II. Jednotnej metodiky na</w:t>
            </w:r>
            <w:r w:rsidR="002343FB">
              <w:rPr>
                <w:iCs/>
              </w:rPr>
              <w:t> </w:t>
            </w:r>
            <w:r w:rsidRPr="00227E7F">
              <w:rPr>
                <w:iCs/>
              </w:rPr>
              <w:t xml:space="preserve">posudzovanie vybraných vplyvov. </w:t>
            </w:r>
          </w:p>
          <w:p w14:paraId="5D3138CE" w14:textId="77777777" w:rsidR="00227E7F" w:rsidRPr="00227E7F" w:rsidRDefault="00227E7F" w:rsidP="00227E7F">
            <w:pPr>
              <w:jc w:val="both"/>
              <w:rPr>
                <w:iCs/>
                <w:lang w:eastAsia="en-US"/>
              </w:rPr>
            </w:pPr>
          </w:p>
          <w:p w14:paraId="445D28E0" w14:textId="77777777" w:rsidR="00227E7F" w:rsidRPr="00227E7F" w:rsidRDefault="00227E7F" w:rsidP="00227E7F">
            <w:pPr>
              <w:jc w:val="both"/>
              <w:rPr>
                <w:iCs/>
                <w:lang w:eastAsia="en-US"/>
              </w:rPr>
            </w:pPr>
            <w:r w:rsidRPr="00227E7F">
              <w:rPr>
                <w:iCs/>
                <w:lang w:eastAsia="en-US"/>
              </w:rPr>
              <w:t>Komisia zároveň odporúča predkladateľovi vypracovať Analýzu vplyvov na rozpočet verejnej správy. V Doložke vybraných vplyvov predkladateľ vyznačil pozitívne a negatívne vplyvy na rozpočet verejnej správy. Zároveň ich veľmi stručne popísal v časti 10. Poznámky v Doložke vybraných vplyvov. V zmysle Jednotnej metodiky to nie je postačujúce a predkladateľ by mal vypracovať Analýzu vplyvov na rozpočet verejnej správy. Prípadne by sa mohol pokúsiť na základe kvalifikovaného odhadu alebo doterajších štatistík odhadnúť sumárnu výšku pokút.</w:t>
            </w:r>
          </w:p>
          <w:p w14:paraId="44F604BF" w14:textId="77777777" w:rsidR="00227E7F" w:rsidRPr="00227E7F" w:rsidRDefault="00227E7F" w:rsidP="00227E7F">
            <w:pPr>
              <w:jc w:val="both"/>
              <w:rPr>
                <w:iCs/>
                <w:lang w:eastAsia="en-US"/>
              </w:rPr>
            </w:pPr>
          </w:p>
          <w:p w14:paraId="2D20F864" w14:textId="77777777" w:rsidR="00227E7F" w:rsidRPr="00227E7F" w:rsidRDefault="00227E7F" w:rsidP="00227E7F">
            <w:pPr>
              <w:jc w:val="both"/>
              <w:rPr>
                <w:iCs/>
                <w:lang w:eastAsia="en-US"/>
              </w:rPr>
            </w:pPr>
          </w:p>
          <w:p w14:paraId="64E5E878" w14:textId="77777777" w:rsidR="00227E7F" w:rsidRPr="00227E7F" w:rsidRDefault="00227E7F" w:rsidP="00227E7F">
            <w:pPr>
              <w:jc w:val="both"/>
              <w:rPr>
                <w:bCs/>
              </w:rPr>
            </w:pPr>
            <w:r w:rsidRPr="00227E7F">
              <w:rPr>
                <w:b/>
                <w:bCs/>
              </w:rPr>
              <w:t xml:space="preserve">III. Záver: </w:t>
            </w:r>
            <w:r w:rsidRPr="00227E7F">
              <w:rPr>
                <w:bCs/>
              </w:rPr>
              <w:t xml:space="preserve">Stála pracovná komisia na posudzovanie vybraných vplyvov vyjadruje </w:t>
            </w:r>
          </w:p>
          <w:p w14:paraId="6314431F" w14:textId="77777777" w:rsidR="00227E7F" w:rsidRPr="00227E7F" w:rsidRDefault="00227E7F" w:rsidP="00227E7F">
            <w:pPr>
              <w:tabs>
                <w:tab w:val="center" w:pos="6379"/>
              </w:tabs>
              <w:ind w:right="-2"/>
              <w:jc w:val="both"/>
              <w:rPr>
                <w:bCs/>
              </w:rPr>
            </w:pPr>
          </w:p>
          <w:p w14:paraId="1B5FDBF3" w14:textId="77777777" w:rsidR="00227E7F" w:rsidRPr="00227E7F" w:rsidRDefault="00227E7F" w:rsidP="00227E7F">
            <w:pPr>
              <w:tabs>
                <w:tab w:val="center" w:pos="6379"/>
              </w:tabs>
              <w:jc w:val="center"/>
              <w:rPr>
                <w:bCs/>
              </w:rPr>
            </w:pPr>
            <w:r w:rsidRPr="00227E7F">
              <w:rPr>
                <w:b/>
                <w:bCs/>
              </w:rPr>
              <w:t>súhlasné stanovisko s návrhom na dopracovanie</w:t>
            </w:r>
          </w:p>
          <w:p w14:paraId="4785AB08" w14:textId="77777777" w:rsidR="00227E7F" w:rsidRPr="00227E7F" w:rsidRDefault="00227E7F" w:rsidP="00227E7F">
            <w:pPr>
              <w:tabs>
                <w:tab w:val="center" w:pos="6379"/>
              </w:tabs>
              <w:jc w:val="both"/>
              <w:rPr>
                <w:bCs/>
              </w:rPr>
            </w:pPr>
          </w:p>
          <w:p w14:paraId="6DFF1CC2" w14:textId="77777777" w:rsidR="00227E7F" w:rsidRPr="00227E7F" w:rsidRDefault="00227E7F" w:rsidP="00227E7F">
            <w:pPr>
              <w:tabs>
                <w:tab w:val="center" w:pos="6379"/>
              </w:tabs>
              <w:jc w:val="both"/>
              <w:rPr>
                <w:bCs/>
              </w:rPr>
            </w:pPr>
            <w:r w:rsidRPr="00227E7F">
              <w:rPr>
                <w:bCs/>
              </w:rPr>
              <w:t>s materiálom predloženým na predbežné pripomienkové konanie.</w:t>
            </w:r>
          </w:p>
          <w:p w14:paraId="6EFF29EC" w14:textId="77777777" w:rsidR="00227E7F" w:rsidRPr="00227E7F" w:rsidRDefault="00227E7F" w:rsidP="00227E7F">
            <w:pPr>
              <w:tabs>
                <w:tab w:val="center" w:pos="6379"/>
              </w:tabs>
              <w:jc w:val="both"/>
              <w:rPr>
                <w:b/>
                <w:bCs/>
              </w:rPr>
            </w:pPr>
          </w:p>
          <w:p w14:paraId="4DF82EDB" w14:textId="77777777" w:rsidR="00227E7F" w:rsidRPr="00227E7F" w:rsidRDefault="00227E7F" w:rsidP="00227E7F">
            <w:pPr>
              <w:jc w:val="both"/>
              <w:rPr>
                <w:iCs/>
              </w:rPr>
            </w:pPr>
            <w:r w:rsidRPr="00227E7F">
              <w:rPr>
                <w:b/>
                <w:bCs/>
              </w:rPr>
              <w:t>IV. Poznámka:</w:t>
            </w:r>
            <w:r w:rsidRPr="00227E7F">
              <w:rPr>
                <w:iCs/>
              </w:rPr>
              <w:t xml:space="preserve"> Predkladateľ zapracuje pripomienky a odporúčania na úpravu uvedené v bode II a uvedie stanovisko Komisie do doložky vybraných vplyvov spolu s vyhodnotením pripomienok.</w:t>
            </w:r>
          </w:p>
          <w:p w14:paraId="452A6598" w14:textId="77777777" w:rsidR="00227E7F" w:rsidRPr="00227E7F" w:rsidRDefault="00227E7F" w:rsidP="00227E7F">
            <w:pPr>
              <w:jc w:val="both"/>
              <w:rPr>
                <w:sz w:val="24"/>
              </w:rPr>
            </w:pPr>
            <w:r w:rsidRPr="00227E7F">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0688507D" w14:textId="77777777" w:rsidR="00227E7F" w:rsidRDefault="00227E7F" w:rsidP="00227E7F">
            <w:pPr>
              <w:jc w:val="both"/>
              <w:rPr>
                <w:rFonts w:ascii="Arial" w:hAnsi="Arial" w:cs="Arial"/>
                <w:sz w:val="24"/>
              </w:rPr>
            </w:pPr>
          </w:p>
          <w:p w14:paraId="0ADAB2A8" w14:textId="77777777" w:rsidR="003501A1" w:rsidRPr="00A179AE" w:rsidRDefault="003501A1" w:rsidP="007B71A4">
            <w:pPr>
              <w:rPr>
                <w:b/>
              </w:rPr>
            </w:pPr>
          </w:p>
          <w:p w14:paraId="1110BEF6" w14:textId="0EA41982" w:rsidR="00B568B3" w:rsidRPr="00B568B3" w:rsidRDefault="00B568B3" w:rsidP="00B568B3">
            <w:pPr>
              <w:jc w:val="both"/>
              <w:rPr>
                <w:b/>
              </w:rPr>
            </w:pPr>
            <w:r w:rsidRPr="00B568B3">
              <w:rPr>
                <w:b/>
              </w:rPr>
              <w:t>Stanovisko predkladat</w:t>
            </w:r>
            <w:r w:rsidR="002343FB">
              <w:rPr>
                <w:b/>
              </w:rPr>
              <w:t>eľa návrhu zákona k stanovisku S</w:t>
            </w:r>
            <w:r w:rsidRPr="00B568B3">
              <w:rPr>
                <w:b/>
              </w:rPr>
              <w:t>tálej pracovnej komisii Legislatívnej rady vlády SR na posudzovanie vybraných vplyvov:</w:t>
            </w:r>
          </w:p>
          <w:p w14:paraId="4A7AA920" w14:textId="77777777" w:rsidR="00B568B3" w:rsidRDefault="00B568B3" w:rsidP="00B568B3">
            <w:pPr>
              <w:jc w:val="both"/>
            </w:pPr>
          </w:p>
          <w:p w14:paraId="5FD253F1" w14:textId="7956E002" w:rsidR="003501A1" w:rsidRDefault="004F6698" w:rsidP="002862F7">
            <w:pPr>
              <w:jc w:val="both"/>
            </w:pPr>
            <w:r>
              <w:t>Pripomienka Komisie k bodu 5 je zo strany predkladateľa návrhu zákona</w:t>
            </w:r>
            <w:r w:rsidR="000962CB">
              <w:t xml:space="preserve"> akceptovaná</w:t>
            </w:r>
            <w:r>
              <w:t xml:space="preserve">. </w:t>
            </w:r>
            <w:r w:rsidR="00B568B3" w:rsidRPr="00B568B3">
              <w:t xml:space="preserve">Doložka vybraných vplyvov </w:t>
            </w:r>
            <w:r w:rsidR="00B568B3">
              <w:t>bola doplnená v bode 5</w:t>
            </w:r>
            <w:r>
              <w:t xml:space="preserve"> o nasledovné znenie:</w:t>
            </w:r>
          </w:p>
          <w:p w14:paraId="42043E97" w14:textId="77777777" w:rsidR="009C7F84" w:rsidRDefault="004F6698" w:rsidP="009C7F84">
            <w:pPr>
              <w:jc w:val="both"/>
            </w:pPr>
            <w:r>
              <w:t>„</w:t>
            </w:r>
            <w:r w:rsidR="009C7F84">
              <w:t xml:space="preserve">Navrhovateľ uvádza nulový variant, čo je analýza súčasného právneho stavu. </w:t>
            </w:r>
          </w:p>
          <w:p w14:paraId="33A5A496" w14:textId="0CAAC224" w:rsidR="004F6698" w:rsidRDefault="009C7F84" w:rsidP="009C7F84">
            <w:pPr>
              <w:jc w:val="both"/>
            </w:pPr>
            <w:r>
              <w:t>Výkon administratívnej finančnej kontroly a finančnej kontroly na mieste je v doterajšej platnej právnej úprave zabezpečovaný zamestnancami orgánu verejnej správy, pričom proces jej externalizácie sa navrhuje zaviesť v odôvodnených prípadoch, napr. pri tých finančným kontrolách, ktorých predmet overovania je špecializovane profilovaný (napríklad verejné obstarávanie pri poskytovaní nenávratných finančných príspevkov v rámci čerpania prostriedkov z EŠIF). V dôsledku neprijatia navrhovanej právnej úpravy bude finančná kontrola vykonávaná striktne podľa platnej právnej úpravy, t. j. len zamestnancami orgánu verejnej správy</w:t>
            </w:r>
            <w:r w:rsidR="004F6698">
              <w:t>.“</w:t>
            </w:r>
          </w:p>
          <w:p w14:paraId="50B62407" w14:textId="77777777" w:rsidR="000962CB" w:rsidRDefault="000962CB" w:rsidP="002862F7">
            <w:pPr>
              <w:jc w:val="both"/>
            </w:pPr>
          </w:p>
          <w:p w14:paraId="76910FBC" w14:textId="5F844FD0" w:rsidR="000962CB" w:rsidRDefault="000962CB" w:rsidP="002862F7">
            <w:pPr>
              <w:jc w:val="both"/>
            </w:pPr>
            <w:r>
              <w:t>Pripomienka Komisie k Analýze vplyvov na rozpočet verejnej správy je zo strany predkladateľa návrhu zákona akceptovaná. Doložka vybraných vplyvov bola doplnená o Analýzu vplyvov na rozpočet verejnej správy</w:t>
            </w:r>
            <w:r w:rsidR="00C1722D">
              <w:t>. Nie je však možné odhadnúť možnú výšku pokút vyplývajúcich z navrhovanej úpravy, nakoľko nie sú k dispozícii relevantné štatistické údaje.</w:t>
            </w:r>
          </w:p>
          <w:p w14:paraId="6D5F40C2" w14:textId="77777777" w:rsidR="000962CB" w:rsidRPr="00B568B3" w:rsidRDefault="000962CB" w:rsidP="002862F7">
            <w:pPr>
              <w:jc w:val="both"/>
            </w:pPr>
          </w:p>
          <w:p w14:paraId="22EB2536" w14:textId="77777777" w:rsidR="003501A1" w:rsidRPr="00A179AE" w:rsidRDefault="003501A1" w:rsidP="007B71A4">
            <w:pPr>
              <w:rPr>
                <w:b/>
              </w:rPr>
            </w:pPr>
          </w:p>
        </w:tc>
      </w:tr>
    </w:tbl>
    <w:p w14:paraId="29236F1D" w14:textId="77777777" w:rsidR="00AD74A9" w:rsidRDefault="00AD74A9" w:rsidP="00B95F9F">
      <w:pPr>
        <w:sectPr w:rsidR="00AD74A9" w:rsidSect="00B95F9F">
          <w:headerReference w:type="default" r:id="rId8"/>
          <w:footerReference w:type="default" r:id="rId9"/>
          <w:pgSz w:w="11906" w:h="16838"/>
          <w:pgMar w:top="1418" w:right="1418" w:bottom="1134" w:left="1418" w:header="709" w:footer="709" w:gutter="0"/>
          <w:pgNumType w:start="1"/>
          <w:cols w:space="708"/>
          <w:docGrid w:linePitch="360"/>
        </w:sectPr>
      </w:pPr>
    </w:p>
    <w:p w14:paraId="4F6A7F14" w14:textId="77777777" w:rsidR="00AD74A9" w:rsidRPr="007D5748" w:rsidRDefault="00AD74A9" w:rsidP="00AD74A9">
      <w:pPr>
        <w:jc w:val="center"/>
        <w:rPr>
          <w:b/>
          <w:bCs/>
          <w:sz w:val="28"/>
          <w:szCs w:val="28"/>
        </w:rPr>
      </w:pPr>
      <w:r w:rsidRPr="007D5748">
        <w:rPr>
          <w:b/>
          <w:bCs/>
          <w:sz w:val="28"/>
          <w:szCs w:val="28"/>
        </w:rPr>
        <w:lastRenderedPageBreak/>
        <w:t>Analýza vplyvov na rozpočet verejnej správy,</w:t>
      </w:r>
    </w:p>
    <w:p w14:paraId="439A1069" w14:textId="77777777" w:rsidR="00AD74A9" w:rsidRPr="007D5748" w:rsidRDefault="00AD74A9" w:rsidP="00AD74A9">
      <w:pPr>
        <w:jc w:val="center"/>
        <w:rPr>
          <w:b/>
          <w:bCs/>
          <w:sz w:val="28"/>
          <w:szCs w:val="28"/>
        </w:rPr>
      </w:pPr>
      <w:r w:rsidRPr="007D5748">
        <w:rPr>
          <w:b/>
          <w:bCs/>
          <w:sz w:val="28"/>
          <w:szCs w:val="28"/>
        </w:rPr>
        <w:t>na zamestnanosť vo verejnej správe a financovanie návrhu</w:t>
      </w:r>
    </w:p>
    <w:p w14:paraId="08746670" w14:textId="77777777" w:rsidR="00AD74A9" w:rsidRPr="00212894" w:rsidRDefault="00AD74A9" w:rsidP="00AD74A9">
      <w:pPr>
        <w:jc w:val="right"/>
        <w:rPr>
          <w:b/>
          <w:bCs/>
          <w:sz w:val="24"/>
          <w:szCs w:val="24"/>
        </w:rPr>
      </w:pPr>
    </w:p>
    <w:p w14:paraId="748A8571" w14:textId="77777777" w:rsidR="00AD74A9" w:rsidRDefault="00AD74A9" w:rsidP="00AD74A9">
      <w:pPr>
        <w:rPr>
          <w:b/>
          <w:bCs/>
          <w:sz w:val="24"/>
          <w:szCs w:val="24"/>
        </w:rPr>
      </w:pPr>
    </w:p>
    <w:p w14:paraId="012E2715" w14:textId="77777777" w:rsidR="00AD74A9" w:rsidRPr="00212894" w:rsidRDefault="00AD74A9" w:rsidP="00AD74A9">
      <w:pPr>
        <w:rPr>
          <w:b/>
          <w:bCs/>
          <w:sz w:val="24"/>
          <w:szCs w:val="24"/>
        </w:rPr>
      </w:pPr>
      <w:r w:rsidRPr="00212894">
        <w:rPr>
          <w:b/>
          <w:bCs/>
          <w:sz w:val="24"/>
          <w:szCs w:val="24"/>
        </w:rPr>
        <w:t>2.1 Zhrnutie vplyvov na rozpočet verejnej správy v návrhu</w:t>
      </w:r>
    </w:p>
    <w:p w14:paraId="629DFAD0" w14:textId="77777777" w:rsidR="00AD74A9" w:rsidRDefault="00AD74A9" w:rsidP="00AD74A9">
      <w:pPr>
        <w:jc w:val="right"/>
      </w:pPr>
    </w:p>
    <w:p w14:paraId="61ABE184" w14:textId="77777777" w:rsidR="00AD74A9" w:rsidRPr="007D5748" w:rsidRDefault="00AD74A9" w:rsidP="00AD74A9">
      <w:pPr>
        <w:jc w:val="right"/>
      </w:pPr>
      <w:r w:rsidRPr="007D5748">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AD74A9" w:rsidRPr="007D5748" w14:paraId="02097D43" w14:textId="77777777" w:rsidTr="006F5930">
        <w:trPr>
          <w:cantSplit/>
          <w:trHeight w:val="194"/>
          <w:jc w:val="center"/>
        </w:trPr>
        <w:tc>
          <w:tcPr>
            <w:tcW w:w="4661" w:type="dxa"/>
            <w:vMerge w:val="restart"/>
            <w:shd w:val="clear" w:color="auto" w:fill="BFBFBF" w:themeFill="background1" w:themeFillShade="BF"/>
            <w:vAlign w:val="center"/>
          </w:tcPr>
          <w:p w14:paraId="19F77619" w14:textId="77777777" w:rsidR="00AD74A9" w:rsidRPr="007D5748" w:rsidRDefault="00AD74A9" w:rsidP="006F5930">
            <w:pPr>
              <w:jc w:val="center"/>
              <w:rPr>
                <w:b/>
                <w:bCs/>
                <w:sz w:val="24"/>
                <w:szCs w:val="24"/>
              </w:rPr>
            </w:pPr>
            <w:bookmarkStart w:id="1" w:name="OLE_LINK1"/>
            <w:r w:rsidRPr="007D5748">
              <w:rPr>
                <w:b/>
                <w:bCs/>
                <w:sz w:val="24"/>
                <w:szCs w:val="24"/>
              </w:rPr>
              <w:t>Vplyvy na rozpočet verejnej správy</w:t>
            </w:r>
          </w:p>
        </w:tc>
        <w:tc>
          <w:tcPr>
            <w:tcW w:w="5068" w:type="dxa"/>
            <w:gridSpan w:val="4"/>
            <w:shd w:val="clear" w:color="auto" w:fill="BFBFBF" w:themeFill="background1" w:themeFillShade="BF"/>
            <w:vAlign w:val="center"/>
          </w:tcPr>
          <w:p w14:paraId="457A5B33" w14:textId="77777777" w:rsidR="00AD74A9" w:rsidRPr="007D5748" w:rsidRDefault="00AD74A9" w:rsidP="006F5930">
            <w:pPr>
              <w:jc w:val="center"/>
              <w:rPr>
                <w:b/>
                <w:bCs/>
                <w:sz w:val="24"/>
                <w:szCs w:val="24"/>
              </w:rPr>
            </w:pPr>
            <w:r w:rsidRPr="007D5748">
              <w:rPr>
                <w:b/>
                <w:bCs/>
                <w:sz w:val="24"/>
                <w:szCs w:val="24"/>
              </w:rPr>
              <w:t>Vplyv na rozpočet verejnej správy (v eurách)</w:t>
            </w:r>
          </w:p>
        </w:tc>
      </w:tr>
      <w:tr w:rsidR="00AD74A9" w:rsidRPr="007D5748" w14:paraId="118DE357" w14:textId="77777777" w:rsidTr="006F5930">
        <w:trPr>
          <w:cantSplit/>
          <w:trHeight w:val="70"/>
          <w:jc w:val="center"/>
        </w:trPr>
        <w:tc>
          <w:tcPr>
            <w:tcW w:w="4661" w:type="dxa"/>
            <w:vMerge/>
            <w:shd w:val="clear" w:color="auto" w:fill="BFBFBF" w:themeFill="background1" w:themeFillShade="BF"/>
            <w:vAlign w:val="center"/>
          </w:tcPr>
          <w:p w14:paraId="41171CA0" w14:textId="77777777" w:rsidR="00AD74A9" w:rsidRPr="007D5748" w:rsidRDefault="00AD74A9" w:rsidP="006F5930">
            <w:pPr>
              <w:jc w:val="center"/>
              <w:rPr>
                <w:b/>
                <w:bCs/>
                <w:sz w:val="24"/>
                <w:szCs w:val="24"/>
              </w:rPr>
            </w:pPr>
          </w:p>
        </w:tc>
        <w:tc>
          <w:tcPr>
            <w:tcW w:w="1267" w:type="dxa"/>
            <w:shd w:val="clear" w:color="auto" w:fill="BFBFBF" w:themeFill="background1" w:themeFillShade="BF"/>
            <w:vAlign w:val="center"/>
          </w:tcPr>
          <w:p w14:paraId="2EB20331" w14:textId="77777777" w:rsidR="00AD74A9" w:rsidRPr="007D5748" w:rsidRDefault="00AD74A9" w:rsidP="006F5930">
            <w:pPr>
              <w:jc w:val="center"/>
              <w:rPr>
                <w:b/>
                <w:bCs/>
                <w:sz w:val="24"/>
                <w:szCs w:val="24"/>
              </w:rPr>
            </w:pPr>
            <w:r>
              <w:rPr>
                <w:b/>
                <w:bCs/>
                <w:sz w:val="24"/>
                <w:szCs w:val="24"/>
              </w:rPr>
              <w:t>2020</w:t>
            </w:r>
          </w:p>
        </w:tc>
        <w:tc>
          <w:tcPr>
            <w:tcW w:w="1267" w:type="dxa"/>
            <w:shd w:val="clear" w:color="auto" w:fill="BFBFBF" w:themeFill="background1" w:themeFillShade="BF"/>
            <w:vAlign w:val="center"/>
          </w:tcPr>
          <w:p w14:paraId="7E3129D7" w14:textId="77777777" w:rsidR="00AD74A9" w:rsidRPr="007D5748" w:rsidRDefault="00AD74A9" w:rsidP="006F5930">
            <w:pPr>
              <w:jc w:val="center"/>
              <w:rPr>
                <w:b/>
                <w:bCs/>
                <w:sz w:val="24"/>
                <w:szCs w:val="24"/>
              </w:rPr>
            </w:pPr>
            <w:r>
              <w:rPr>
                <w:b/>
                <w:bCs/>
                <w:sz w:val="24"/>
                <w:szCs w:val="24"/>
              </w:rPr>
              <w:t>2021</w:t>
            </w:r>
          </w:p>
        </w:tc>
        <w:tc>
          <w:tcPr>
            <w:tcW w:w="1267" w:type="dxa"/>
            <w:shd w:val="clear" w:color="auto" w:fill="BFBFBF" w:themeFill="background1" w:themeFillShade="BF"/>
            <w:vAlign w:val="center"/>
          </w:tcPr>
          <w:p w14:paraId="3F1F2267" w14:textId="77777777" w:rsidR="00AD74A9" w:rsidRPr="007D5748" w:rsidRDefault="00AD74A9" w:rsidP="006F5930">
            <w:pPr>
              <w:jc w:val="center"/>
              <w:rPr>
                <w:b/>
                <w:bCs/>
                <w:sz w:val="24"/>
                <w:szCs w:val="24"/>
              </w:rPr>
            </w:pPr>
            <w:r>
              <w:rPr>
                <w:b/>
                <w:bCs/>
                <w:sz w:val="24"/>
                <w:szCs w:val="24"/>
              </w:rPr>
              <w:t>2022</w:t>
            </w:r>
          </w:p>
        </w:tc>
        <w:tc>
          <w:tcPr>
            <w:tcW w:w="1267" w:type="dxa"/>
            <w:shd w:val="clear" w:color="auto" w:fill="BFBFBF" w:themeFill="background1" w:themeFillShade="BF"/>
            <w:vAlign w:val="center"/>
          </w:tcPr>
          <w:p w14:paraId="2877A8A7" w14:textId="77777777" w:rsidR="00AD74A9" w:rsidRPr="007D5748" w:rsidRDefault="00AD74A9" w:rsidP="006F5930">
            <w:pPr>
              <w:jc w:val="center"/>
              <w:rPr>
                <w:b/>
                <w:bCs/>
                <w:sz w:val="24"/>
                <w:szCs w:val="24"/>
              </w:rPr>
            </w:pPr>
            <w:r>
              <w:rPr>
                <w:b/>
                <w:bCs/>
                <w:sz w:val="24"/>
                <w:szCs w:val="24"/>
              </w:rPr>
              <w:t>2023</w:t>
            </w:r>
          </w:p>
        </w:tc>
      </w:tr>
      <w:tr w:rsidR="00AD74A9" w:rsidRPr="007D5748" w14:paraId="668A9248" w14:textId="77777777" w:rsidTr="006F5930">
        <w:trPr>
          <w:trHeight w:val="70"/>
          <w:jc w:val="center"/>
        </w:trPr>
        <w:tc>
          <w:tcPr>
            <w:tcW w:w="4661" w:type="dxa"/>
            <w:shd w:val="clear" w:color="auto" w:fill="C0C0C0"/>
            <w:noWrap/>
            <w:vAlign w:val="center"/>
          </w:tcPr>
          <w:p w14:paraId="0B573DD3" w14:textId="77777777" w:rsidR="00AD74A9" w:rsidRPr="007D5748" w:rsidRDefault="00AD74A9" w:rsidP="006F5930">
            <w:pPr>
              <w:rPr>
                <w:sz w:val="24"/>
                <w:szCs w:val="24"/>
              </w:rPr>
            </w:pPr>
            <w:r w:rsidRPr="007D5748">
              <w:rPr>
                <w:b/>
                <w:bCs/>
                <w:sz w:val="24"/>
                <w:szCs w:val="24"/>
              </w:rPr>
              <w:t>Príjmy verejnej správy celkom</w:t>
            </w:r>
          </w:p>
        </w:tc>
        <w:tc>
          <w:tcPr>
            <w:tcW w:w="1267" w:type="dxa"/>
            <w:shd w:val="clear" w:color="auto" w:fill="C0C0C0"/>
            <w:vAlign w:val="center"/>
          </w:tcPr>
          <w:p w14:paraId="2CEB8A7D"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vAlign w:val="center"/>
          </w:tcPr>
          <w:p w14:paraId="632CB826"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vAlign w:val="center"/>
          </w:tcPr>
          <w:p w14:paraId="45A1625F"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vAlign w:val="center"/>
          </w:tcPr>
          <w:p w14:paraId="5B47A4CF" w14:textId="77777777" w:rsidR="00AD74A9" w:rsidRPr="007D5748" w:rsidRDefault="00AD74A9" w:rsidP="006F5930">
            <w:pPr>
              <w:jc w:val="right"/>
              <w:rPr>
                <w:b/>
                <w:bCs/>
                <w:sz w:val="24"/>
                <w:szCs w:val="24"/>
              </w:rPr>
            </w:pPr>
            <w:r w:rsidRPr="007D5748">
              <w:rPr>
                <w:b/>
                <w:bCs/>
                <w:sz w:val="24"/>
                <w:szCs w:val="24"/>
              </w:rPr>
              <w:t>0</w:t>
            </w:r>
          </w:p>
        </w:tc>
      </w:tr>
      <w:tr w:rsidR="00AD74A9" w:rsidRPr="007D5748" w14:paraId="6C680509" w14:textId="77777777" w:rsidTr="006F5930">
        <w:trPr>
          <w:trHeight w:val="132"/>
          <w:jc w:val="center"/>
        </w:trPr>
        <w:tc>
          <w:tcPr>
            <w:tcW w:w="4661" w:type="dxa"/>
            <w:noWrap/>
            <w:vAlign w:val="center"/>
          </w:tcPr>
          <w:p w14:paraId="6D1AC260" w14:textId="77777777" w:rsidR="00AD74A9" w:rsidRPr="007D5748" w:rsidRDefault="00AD74A9" w:rsidP="006F5930">
            <w:pPr>
              <w:rPr>
                <w:sz w:val="24"/>
                <w:szCs w:val="24"/>
              </w:rPr>
            </w:pPr>
            <w:r w:rsidRPr="007D5748">
              <w:rPr>
                <w:sz w:val="24"/>
                <w:szCs w:val="24"/>
              </w:rPr>
              <w:t>v tom: za každý subjekt verejnej správy zvlášť</w:t>
            </w:r>
          </w:p>
        </w:tc>
        <w:tc>
          <w:tcPr>
            <w:tcW w:w="1267" w:type="dxa"/>
            <w:noWrap/>
            <w:vAlign w:val="center"/>
          </w:tcPr>
          <w:p w14:paraId="369FBE22"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294DEF80"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2DE9D07A"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7DEF9D07" w14:textId="77777777" w:rsidR="00AD74A9" w:rsidRPr="007D5748" w:rsidRDefault="00AD74A9" w:rsidP="006F5930">
            <w:pPr>
              <w:jc w:val="right"/>
              <w:rPr>
                <w:sz w:val="24"/>
                <w:szCs w:val="24"/>
              </w:rPr>
            </w:pPr>
            <w:r w:rsidRPr="007D5748">
              <w:rPr>
                <w:sz w:val="24"/>
                <w:szCs w:val="24"/>
              </w:rPr>
              <w:t>0</w:t>
            </w:r>
          </w:p>
        </w:tc>
      </w:tr>
      <w:tr w:rsidR="00AD74A9" w:rsidRPr="007D5748" w14:paraId="26BD1D07" w14:textId="77777777" w:rsidTr="006F5930">
        <w:trPr>
          <w:trHeight w:val="70"/>
          <w:jc w:val="center"/>
        </w:trPr>
        <w:tc>
          <w:tcPr>
            <w:tcW w:w="4661" w:type="dxa"/>
            <w:noWrap/>
            <w:vAlign w:val="center"/>
          </w:tcPr>
          <w:p w14:paraId="6D960EE5" w14:textId="77777777" w:rsidR="00AD74A9" w:rsidRPr="007D5748" w:rsidRDefault="00AD74A9" w:rsidP="006F5930">
            <w:pPr>
              <w:rPr>
                <w:b/>
                <w:bCs/>
                <w:i/>
                <w:iCs/>
                <w:sz w:val="24"/>
                <w:szCs w:val="24"/>
              </w:rPr>
            </w:pPr>
            <w:r w:rsidRPr="007D5748">
              <w:rPr>
                <w:b/>
                <w:bCs/>
                <w:i/>
                <w:iCs/>
                <w:sz w:val="24"/>
                <w:szCs w:val="24"/>
              </w:rPr>
              <w:t xml:space="preserve">z toho:  </w:t>
            </w:r>
          </w:p>
        </w:tc>
        <w:tc>
          <w:tcPr>
            <w:tcW w:w="1267" w:type="dxa"/>
            <w:noWrap/>
            <w:vAlign w:val="center"/>
          </w:tcPr>
          <w:p w14:paraId="30C6654C" w14:textId="77777777" w:rsidR="00AD74A9" w:rsidRPr="007D5748" w:rsidRDefault="00AD74A9" w:rsidP="006F5930">
            <w:pPr>
              <w:jc w:val="right"/>
              <w:rPr>
                <w:b/>
                <w:bCs/>
                <w:iCs/>
                <w:sz w:val="24"/>
                <w:szCs w:val="24"/>
              </w:rPr>
            </w:pPr>
          </w:p>
        </w:tc>
        <w:tc>
          <w:tcPr>
            <w:tcW w:w="1267" w:type="dxa"/>
            <w:noWrap/>
            <w:vAlign w:val="center"/>
          </w:tcPr>
          <w:p w14:paraId="4628E30F" w14:textId="77777777" w:rsidR="00AD74A9" w:rsidRPr="007D5748" w:rsidRDefault="00AD74A9" w:rsidP="006F5930">
            <w:pPr>
              <w:jc w:val="right"/>
              <w:rPr>
                <w:b/>
                <w:bCs/>
                <w:iCs/>
                <w:sz w:val="24"/>
                <w:szCs w:val="24"/>
              </w:rPr>
            </w:pPr>
          </w:p>
        </w:tc>
        <w:tc>
          <w:tcPr>
            <w:tcW w:w="1267" w:type="dxa"/>
            <w:noWrap/>
            <w:vAlign w:val="center"/>
          </w:tcPr>
          <w:p w14:paraId="299B971C" w14:textId="77777777" w:rsidR="00AD74A9" w:rsidRPr="007D5748" w:rsidRDefault="00AD74A9" w:rsidP="006F5930">
            <w:pPr>
              <w:jc w:val="right"/>
              <w:rPr>
                <w:b/>
                <w:bCs/>
                <w:iCs/>
                <w:sz w:val="24"/>
                <w:szCs w:val="24"/>
              </w:rPr>
            </w:pPr>
          </w:p>
        </w:tc>
        <w:tc>
          <w:tcPr>
            <w:tcW w:w="1267" w:type="dxa"/>
            <w:noWrap/>
            <w:vAlign w:val="center"/>
          </w:tcPr>
          <w:p w14:paraId="5100CCC9" w14:textId="77777777" w:rsidR="00AD74A9" w:rsidRPr="007D5748" w:rsidRDefault="00AD74A9" w:rsidP="006F5930">
            <w:pPr>
              <w:jc w:val="right"/>
              <w:rPr>
                <w:b/>
                <w:bCs/>
                <w:iCs/>
                <w:sz w:val="24"/>
                <w:szCs w:val="24"/>
              </w:rPr>
            </w:pPr>
          </w:p>
        </w:tc>
      </w:tr>
      <w:tr w:rsidR="00AD74A9" w:rsidRPr="007D5748" w14:paraId="235EA291" w14:textId="77777777" w:rsidTr="006F5930">
        <w:trPr>
          <w:trHeight w:val="125"/>
          <w:jc w:val="center"/>
        </w:trPr>
        <w:tc>
          <w:tcPr>
            <w:tcW w:w="4661" w:type="dxa"/>
            <w:noWrap/>
            <w:vAlign w:val="center"/>
          </w:tcPr>
          <w:p w14:paraId="400F5F7F" w14:textId="77777777" w:rsidR="00AD74A9" w:rsidRPr="007D5748" w:rsidRDefault="00AD74A9" w:rsidP="006F5930">
            <w:pPr>
              <w:rPr>
                <w:b/>
                <w:bCs/>
                <w:i/>
                <w:iCs/>
                <w:sz w:val="24"/>
                <w:szCs w:val="24"/>
              </w:rPr>
            </w:pPr>
            <w:r w:rsidRPr="007D5748">
              <w:rPr>
                <w:b/>
                <w:bCs/>
                <w:i/>
                <w:iCs/>
                <w:sz w:val="24"/>
                <w:szCs w:val="24"/>
              </w:rPr>
              <w:t>- vplyv na ŠR</w:t>
            </w:r>
          </w:p>
        </w:tc>
        <w:tc>
          <w:tcPr>
            <w:tcW w:w="1267" w:type="dxa"/>
            <w:noWrap/>
            <w:vAlign w:val="center"/>
          </w:tcPr>
          <w:p w14:paraId="28CF6FB1"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38FCAA00"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0128D8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2CC517A"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36B0BF49" w14:textId="77777777" w:rsidTr="006F5930">
        <w:trPr>
          <w:trHeight w:val="125"/>
          <w:jc w:val="center"/>
        </w:trPr>
        <w:tc>
          <w:tcPr>
            <w:tcW w:w="4661" w:type="dxa"/>
            <w:noWrap/>
            <w:vAlign w:val="center"/>
          </w:tcPr>
          <w:p w14:paraId="008F683A" w14:textId="77777777" w:rsidR="00AD74A9" w:rsidRPr="007D5748" w:rsidRDefault="00AD74A9" w:rsidP="006F5930">
            <w:pPr>
              <w:ind w:left="259"/>
              <w:rPr>
                <w:b/>
                <w:bCs/>
                <w:i/>
                <w:iCs/>
                <w:sz w:val="24"/>
                <w:szCs w:val="24"/>
              </w:rPr>
            </w:pPr>
            <w:r>
              <w:rPr>
                <w:bCs/>
                <w:i/>
                <w:iCs/>
                <w:sz w:val="24"/>
                <w:szCs w:val="24"/>
              </w:rPr>
              <w:t>Rozpočtové prostriedky</w:t>
            </w:r>
          </w:p>
        </w:tc>
        <w:tc>
          <w:tcPr>
            <w:tcW w:w="1267" w:type="dxa"/>
            <w:noWrap/>
            <w:vAlign w:val="center"/>
          </w:tcPr>
          <w:p w14:paraId="189E1A7E"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046B07B4"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19133EA6"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1257359F" w14:textId="77777777" w:rsidR="00AD74A9" w:rsidRPr="007D5748" w:rsidRDefault="00AD74A9" w:rsidP="006F5930">
            <w:pPr>
              <w:jc w:val="right"/>
              <w:rPr>
                <w:b/>
                <w:bCs/>
                <w:iCs/>
                <w:sz w:val="24"/>
                <w:szCs w:val="24"/>
              </w:rPr>
            </w:pPr>
            <w:r>
              <w:rPr>
                <w:b/>
                <w:bCs/>
                <w:iCs/>
                <w:sz w:val="24"/>
                <w:szCs w:val="24"/>
              </w:rPr>
              <w:t>0</w:t>
            </w:r>
          </w:p>
        </w:tc>
      </w:tr>
      <w:tr w:rsidR="00AD74A9" w:rsidRPr="007D5748" w14:paraId="5899DF6E" w14:textId="77777777" w:rsidTr="006F5930">
        <w:trPr>
          <w:trHeight w:val="125"/>
          <w:jc w:val="center"/>
        </w:trPr>
        <w:tc>
          <w:tcPr>
            <w:tcW w:w="4661" w:type="dxa"/>
            <w:noWrap/>
            <w:vAlign w:val="center"/>
          </w:tcPr>
          <w:p w14:paraId="35A71D4A" w14:textId="77777777" w:rsidR="00AD74A9" w:rsidRPr="007D5748" w:rsidRDefault="00AD74A9" w:rsidP="006F5930">
            <w:pPr>
              <w:ind w:left="259"/>
              <w:rPr>
                <w:bCs/>
                <w:i/>
                <w:iCs/>
                <w:sz w:val="24"/>
                <w:szCs w:val="24"/>
              </w:rPr>
            </w:pPr>
            <w:r w:rsidRPr="007D5748">
              <w:rPr>
                <w:bCs/>
                <w:i/>
                <w:iCs/>
                <w:sz w:val="24"/>
                <w:szCs w:val="24"/>
              </w:rPr>
              <w:t>EÚ zdroje</w:t>
            </w:r>
          </w:p>
        </w:tc>
        <w:tc>
          <w:tcPr>
            <w:tcW w:w="1267" w:type="dxa"/>
            <w:noWrap/>
            <w:vAlign w:val="center"/>
          </w:tcPr>
          <w:p w14:paraId="671B5FDF"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2039CC80"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6466FFD9"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5E720E42" w14:textId="77777777" w:rsidR="00AD74A9" w:rsidRPr="007D5748" w:rsidRDefault="00AD74A9" w:rsidP="006F5930">
            <w:pPr>
              <w:jc w:val="right"/>
              <w:rPr>
                <w:sz w:val="24"/>
                <w:szCs w:val="24"/>
              </w:rPr>
            </w:pPr>
            <w:r w:rsidRPr="007D5748">
              <w:rPr>
                <w:sz w:val="24"/>
                <w:szCs w:val="24"/>
              </w:rPr>
              <w:t>0</w:t>
            </w:r>
          </w:p>
        </w:tc>
      </w:tr>
      <w:tr w:rsidR="00AD74A9" w:rsidRPr="007D5748" w14:paraId="6C17DF98" w14:textId="77777777" w:rsidTr="006F5930">
        <w:trPr>
          <w:trHeight w:val="125"/>
          <w:jc w:val="center"/>
        </w:trPr>
        <w:tc>
          <w:tcPr>
            <w:tcW w:w="4661" w:type="dxa"/>
            <w:noWrap/>
            <w:vAlign w:val="center"/>
          </w:tcPr>
          <w:p w14:paraId="221D568E" w14:textId="77777777" w:rsidR="00AD74A9" w:rsidRPr="007D5748" w:rsidRDefault="00AD74A9" w:rsidP="006F5930">
            <w:pPr>
              <w:rPr>
                <w:b/>
                <w:bCs/>
                <w:i/>
                <w:iCs/>
                <w:sz w:val="24"/>
                <w:szCs w:val="24"/>
              </w:rPr>
            </w:pPr>
            <w:r w:rsidRPr="007D5748">
              <w:rPr>
                <w:b/>
                <w:bCs/>
                <w:i/>
                <w:iCs/>
                <w:sz w:val="24"/>
                <w:szCs w:val="24"/>
              </w:rPr>
              <w:t>- vplyv na obce</w:t>
            </w:r>
          </w:p>
        </w:tc>
        <w:tc>
          <w:tcPr>
            <w:tcW w:w="1267" w:type="dxa"/>
            <w:noWrap/>
            <w:vAlign w:val="center"/>
          </w:tcPr>
          <w:p w14:paraId="5A8E4606"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1F21361D"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825B985"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3A4B0BFE"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5A48EFC6" w14:textId="77777777" w:rsidTr="006F5930">
        <w:trPr>
          <w:trHeight w:val="125"/>
          <w:jc w:val="center"/>
        </w:trPr>
        <w:tc>
          <w:tcPr>
            <w:tcW w:w="4661" w:type="dxa"/>
            <w:noWrap/>
            <w:vAlign w:val="center"/>
          </w:tcPr>
          <w:p w14:paraId="6AE9BFA1" w14:textId="77777777" w:rsidR="00AD74A9" w:rsidRPr="007D5748" w:rsidRDefault="00AD74A9" w:rsidP="006F5930">
            <w:pPr>
              <w:rPr>
                <w:b/>
                <w:bCs/>
                <w:i/>
                <w:iCs/>
                <w:sz w:val="24"/>
                <w:szCs w:val="24"/>
              </w:rPr>
            </w:pPr>
            <w:r w:rsidRPr="007D5748">
              <w:rPr>
                <w:b/>
                <w:bCs/>
                <w:i/>
                <w:iCs/>
                <w:sz w:val="24"/>
                <w:szCs w:val="24"/>
              </w:rPr>
              <w:t>- vplyv na vyššie územné celky</w:t>
            </w:r>
          </w:p>
        </w:tc>
        <w:tc>
          <w:tcPr>
            <w:tcW w:w="1267" w:type="dxa"/>
            <w:noWrap/>
            <w:vAlign w:val="center"/>
          </w:tcPr>
          <w:p w14:paraId="2469759B"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CD1875C"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D42BC4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43D99FA"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1C49261B" w14:textId="77777777" w:rsidTr="006F5930">
        <w:trPr>
          <w:trHeight w:val="125"/>
          <w:jc w:val="center"/>
        </w:trPr>
        <w:tc>
          <w:tcPr>
            <w:tcW w:w="4661" w:type="dxa"/>
            <w:noWrap/>
            <w:vAlign w:val="center"/>
          </w:tcPr>
          <w:p w14:paraId="3B23649C" w14:textId="77777777" w:rsidR="00AD74A9" w:rsidRPr="007D5748" w:rsidRDefault="00AD74A9" w:rsidP="006F5930">
            <w:pPr>
              <w:rPr>
                <w:b/>
                <w:bCs/>
                <w:i/>
                <w:iCs/>
                <w:sz w:val="24"/>
                <w:szCs w:val="24"/>
              </w:rPr>
            </w:pPr>
            <w:r w:rsidRPr="007D5748">
              <w:rPr>
                <w:b/>
                <w:bCs/>
                <w:i/>
                <w:iCs/>
                <w:sz w:val="24"/>
                <w:szCs w:val="24"/>
              </w:rPr>
              <w:t>- vplyv na ostatné subjekty verejnej správy</w:t>
            </w:r>
          </w:p>
        </w:tc>
        <w:tc>
          <w:tcPr>
            <w:tcW w:w="1267" w:type="dxa"/>
            <w:noWrap/>
            <w:vAlign w:val="center"/>
          </w:tcPr>
          <w:p w14:paraId="57D77ACE"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08F0B4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AB05F7D"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2B4BF6D5"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08A8966F" w14:textId="77777777" w:rsidTr="006F5930">
        <w:trPr>
          <w:trHeight w:val="125"/>
          <w:jc w:val="center"/>
        </w:trPr>
        <w:tc>
          <w:tcPr>
            <w:tcW w:w="4661" w:type="dxa"/>
            <w:shd w:val="clear" w:color="auto" w:fill="C0C0C0"/>
            <w:noWrap/>
            <w:vAlign w:val="center"/>
          </w:tcPr>
          <w:p w14:paraId="3D479809" w14:textId="77777777" w:rsidR="00AD74A9" w:rsidRPr="007D5748" w:rsidRDefault="00AD74A9" w:rsidP="006F5930">
            <w:pPr>
              <w:rPr>
                <w:b/>
                <w:bCs/>
                <w:sz w:val="24"/>
                <w:szCs w:val="24"/>
              </w:rPr>
            </w:pPr>
            <w:r w:rsidRPr="007D5748">
              <w:rPr>
                <w:b/>
                <w:bCs/>
                <w:sz w:val="24"/>
                <w:szCs w:val="24"/>
              </w:rPr>
              <w:t>Výdavky verejnej správy celkom</w:t>
            </w:r>
          </w:p>
        </w:tc>
        <w:tc>
          <w:tcPr>
            <w:tcW w:w="1267" w:type="dxa"/>
            <w:shd w:val="clear" w:color="auto" w:fill="C0C0C0"/>
            <w:noWrap/>
            <w:vAlign w:val="center"/>
          </w:tcPr>
          <w:p w14:paraId="7EA078A1"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6D40BB76"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67648B2F"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173C8AE1" w14:textId="77777777" w:rsidR="00AD74A9" w:rsidRPr="007D5748" w:rsidRDefault="00AD74A9" w:rsidP="006F5930">
            <w:pPr>
              <w:jc w:val="right"/>
              <w:rPr>
                <w:b/>
                <w:bCs/>
                <w:sz w:val="24"/>
                <w:szCs w:val="24"/>
              </w:rPr>
            </w:pPr>
            <w:r w:rsidRPr="007D5748">
              <w:rPr>
                <w:b/>
                <w:bCs/>
                <w:sz w:val="24"/>
                <w:szCs w:val="24"/>
              </w:rPr>
              <w:t xml:space="preserve">0   </w:t>
            </w:r>
          </w:p>
        </w:tc>
      </w:tr>
      <w:tr w:rsidR="00AD74A9" w:rsidRPr="007D5748" w14:paraId="39D73F82" w14:textId="77777777" w:rsidTr="006F5930">
        <w:trPr>
          <w:trHeight w:val="70"/>
          <w:jc w:val="center"/>
        </w:trPr>
        <w:tc>
          <w:tcPr>
            <w:tcW w:w="4661" w:type="dxa"/>
            <w:noWrap/>
            <w:vAlign w:val="center"/>
          </w:tcPr>
          <w:p w14:paraId="469FD8BF" w14:textId="77777777" w:rsidR="00AD74A9" w:rsidRPr="007D5748" w:rsidRDefault="00AD74A9" w:rsidP="006F5930">
            <w:pPr>
              <w:rPr>
                <w:sz w:val="24"/>
                <w:szCs w:val="24"/>
              </w:rPr>
            </w:pPr>
            <w:r w:rsidRPr="007D5748">
              <w:rPr>
                <w:sz w:val="24"/>
                <w:szCs w:val="24"/>
              </w:rPr>
              <w:t>v tom: za každý subjekt verejnej správy / program zvlášť</w:t>
            </w:r>
          </w:p>
        </w:tc>
        <w:tc>
          <w:tcPr>
            <w:tcW w:w="1267" w:type="dxa"/>
            <w:noWrap/>
            <w:vAlign w:val="center"/>
          </w:tcPr>
          <w:p w14:paraId="7D4AE89B"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3DCA7E9D"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1C683410"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64A21A49" w14:textId="77777777" w:rsidR="00AD74A9" w:rsidRPr="007D5748" w:rsidRDefault="00AD74A9" w:rsidP="006F5930">
            <w:pPr>
              <w:jc w:val="right"/>
              <w:rPr>
                <w:sz w:val="24"/>
                <w:szCs w:val="24"/>
              </w:rPr>
            </w:pPr>
            <w:r w:rsidRPr="007D5748">
              <w:rPr>
                <w:sz w:val="24"/>
                <w:szCs w:val="24"/>
              </w:rPr>
              <w:t>0</w:t>
            </w:r>
          </w:p>
        </w:tc>
      </w:tr>
      <w:tr w:rsidR="00AD74A9" w:rsidRPr="007D5748" w14:paraId="101633B8" w14:textId="77777777" w:rsidTr="006F5930">
        <w:trPr>
          <w:trHeight w:val="70"/>
          <w:jc w:val="center"/>
        </w:trPr>
        <w:tc>
          <w:tcPr>
            <w:tcW w:w="4661" w:type="dxa"/>
            <w:noWrap/>
            <w:vAlign w:val="center"/>
          </w:tcPr>
          <w:p w14:paraId="11AC21AA" w14:textId="77777777" w:rsidR="00AD74A9" w:rsidRPr="007D5748" w:rsidRDefault="00AD74A9" w:rsidP="006F5930">
            <w:pPr>
              <w:rPr>
                <w:b/>
                <w:bCs/>
                <w:i/>
                <w:iCs/>
                <w:sz w:val="24"/>
                <w:szCs w:val="24"/>
              </w:rPr>
            </w:pPr>
            <w:r w:rsidRPr="007D5748">
              <w:rPr>
                <w:b/>
                <w:bCs/>
                <w:i/>
                <w:iCs/>
                <w:sz w:val="24"/>
                <w:szCs w:val="24"/>
              </w:rPr>
              <w:t xml:space="preserve">z toho: </w:t>
            </w:r>
          </w:p>
        </w:tc>
        <w:tc>
          <w:tcPr>
            <w:tcW w:w="1267" w:type="dxa"/>
            <w:noWrap/>
            <w:vAlign w:val="center"/>
          </w:tcPr>
          <w:p w14:paraId="13943C85" w14:textId="77777777" w:rsidR="00AD74A9" w:rsidRPr="007D5748" w:rsidRDefault="00AD74A9" w:rsidP="006F5930">
            <w:pPr>
              <w:jc w:val="right"/>
              <w:rPr>
                <w:b/>
                <w:bCs/>
                <w:iCs/>
                <w:sz w:val="24"/>
                <w:szCs w:val="24"/>
              </w:rPr>
            </w:pPr>
          </w:p>
        </w:tc>
        <w:tc>
          <w:tcPr>
            <w:tcW w:w="1267" w:type="dxa"/>
            <w:noWrap/>
            <w:vAlign w:val="center"/>
          </w:tcPr>
          <w:p w14:paraId="38E271EA" w14:textId="77777777" w:rsidR="00AD74A9" w:rsidRPr="007D5748" w:rsidRDefault="00AD74A9" w:rsidP="006F5930">
            <w:pPr>
              <w:jc w:val="right"/>
              <w:rPr>
                <w:b/>
                <w:bCs/>
                <w:iCs/>
                <w:sz w:val="24"/>
                <w:szCs w:val="24"/>
              </w:rPr>
            </w:pPr>
          </w:p>
        </w:tc>
        <w:tc>
          <w:tcPr>
            <w:tcW w:w="1267" w:type="dxa"/>
            <w:noWrap/>
            <w:vAlign w:val="center"/>
          </w:tcPr>
          <w:p w14:paraId="6238EF4E" w14:textId="77777777" w:rsidR="00AD74A9" w:rsidRPr="007D5748" w:rsidRDefault="00AD74A9" w:rsidP="006F5930">
            <w:pPr>
              <w:jc w:val="right"/>
              <w:rPr>
                <w:b/>
                <w:bCs/>
                <w:iCs/>
                <w:sz w:val="24"/>
                <w:szCs w:val="24"/>
              </w:rPr>
            </w:pPr>
          </w:p>
        </w:tc>
        <w:tc>
          <w:tcPr>
            <w:tcW w:w="1267" w:type="dxa"/>
            <w:noWrap/>
            <w:vAlign w:val="center"/>
          </w:tcPr>
          <w:p w14:paraId="3D41603F" w14:textId="77777777" w:rsidR="00AD74A9" w:rsidRPr="007D5748" w:rsidRDefault="00AD74A9" w:rsidP="006F5930">
            <w:pPr>
              <w:jc w:val="right"/>
              <w:rPr>
                <w:b/>
                <w:bCs/>
                <w:iCs/>
                <w:sz w:val="24"/>
                <w:szCs w:val="24"/>
              </w:rPr>
            </w:pPr>
          </w:p>
        </w:tc>
      </w:tr>
      <w:tr w:rsidR="00AD74A9" w:rsidRPr="007D5748" w14:paraId="5D1346E3" w14:textId="77777777" w:rsidTr="006F5930">
        <w:trPr>
          <w:trHeight w:val="70"/>
          <w:jc w:val="center"/>
        </w:trPr>
        <w:tc>
          <w:tcPr>
            <w:tcW w:w="4661" w:type="dxa"/>
            <w:noWrap/>
            <w:vAlign w:val="center"/>
          </w:tcPr>
          <w:p w14:paraId="3ECAE3B9" w14:textId="77777777" w:rsidR="00AD74A9" w:rsidRPr="007D5748" w:rsidRDefault="00AD74A9" w:rsidP="006F5930">
            <w:pPr>
              <w:rPr>
                <w:b/>
                <w:bCs/>
                <w:i/>
                <w:iCs/>
                <w:sz w:val="24"/>
                <w:szCs w:val="24"/>
              </w:rPr>
            </w:pPr>
            <w:r w:rsidRPr="007D5748">
              <w:rPr>
                <w:b/>
                <w:bCs/>
                <w:i/>
                <w:iCs/>
                <w:sz w:val="24"/>
                <w:szCs w:val="24"/>
              </w:rPr>
              <w:t>- vplyv na ŠR</w:t>
            </w:r>
          </w:p>
        </w:tc>
        <w:tc>
          <w:tcPr>
            <w:tcW w:w="1267" w:type="dxa"/>
            <w:noWrap/>
            <w:vAlign w:val="center"/>
          </w:tcPr>
          <w:p w14:paraId="088F0DCC"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310F990"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D42FAD4"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3D9D780C"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1F239D25" w14:textId="77777777" w:rsidTr="006F5930">
        <w:trPr>
          <w:trHeight w:val="70"/>
          <w:jc w:val="center"/>
        </w:trPr>
        <w:tc>
          <w:tcPr>
            <w:tcW w:w="4661" w:type="dxa"/>
            <w:noWrap/>
            <w:vAlign w:val="center"/>
          </w:tcPr>
          <w:p w14:paraId="47936D32" w14:textId="77777777" w:rsidR="00AD74A9" w:rsidRPr="007D5748" w:rsidRDefault="00AD74A9" w:rsidP="006F5930">
            <w:pPr>
              <w:ind w:left="259"/>
              <w:rPr>
                <w:b/>
                <w:bCs/>
                <w:i/>
                <w:iCs/>
                <w:sz w:val="24"/>
                <w:szCs w:val="24"/>
              </w:rPr>
            </w:pPr>
            <w:r>
              <w:rPr>
                <w:bCs/>
                <w:i/>
                <w:iCs/>
                <w:sz w:val="24"/>
                <w:szCs w:val="24"/>
              </w:rPr>
              <w:t>Rozpočtové prostriedky</w:t>
            </w:r>
          </w:p>
        </w:tc>
        <w:tc>
          <w:tcPr>
            <w:tcW w:w="1267" w:type="dxa"/>
            <w:noWrap/>
            <w:vAlign w:val="center"/>
          </w:tcPr>
          <w:p w14:paraId="7DD1053B"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56C2A21E"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03D23224" w14:textId="77777777" w:rsidR="00AD74A9" w:rsidRPr="007D5748" w:rsidRDefault="00AD74A9" w:rsidP="006F5930">
            <w:pPr>
              <w:jc w:val="right"/>
              <w:rPr>
                <w:b/>
                <w:bCs/>
                <w:iCs/>
                <w:sz w:val="24"/>
                <w:szCs w:val="24"/>
              </w:rPr>
            </w:pPr>
            <w:r>
              <w:rPr>
                <w:b/>
                <w:bCs/>
                <w:iCs/>
                <w:sz w:val="24"/>
                <w:szCs w:val="24"/>
              </w:rPr>
              <w:t>0</w:t>
            </w:r>
          </w:p>
        </w:tc>
        <w:tc>
          <w:tcPr>
            <w:tcW w:w="1267" w:type="dxa"/>
            <w:noWrap/>
            <w:vAlign w:val="center"/>
          </w:tcPr>
          <w:p w14:paraId="31DA4F5E" w14:textId="77777777" w:rsidR="00AD74A9" w:rsidRPr="007D5748" w:rsidRDefault="00AD74A9" w:rsidP="006F5930">
            <w:pPr>
              <w:jc w:val="right"/>
              <w:rPr>
                <w:b/>
                <w:bCs/>
                <w:iCs/>
                <w:sz w:val="24"/>
                <w:szCs w:val="24"/>
              </w:rPr>
            </w:pPr>
            <w:r>
              <w:rPr>
                <w:b/>
                <w:bCs/>
                <w:iCs/>
                <w:sz w:val="24"/>
                <w:szCs w:val="24"/>
              </w:rPr>
              <w:t>0</w:t>
            </w:r>
          </w:p>
        </w:tc>
      </w:tr>
      <w:tr w:rsidR="00AD74A9" w:rsidRPr="007D5748" w14:paraId="73DCD6D9" w14:textId="77777777" w:rsidTr="006F5930">
        <w:trPr>
          <w:trHeight w:val="70"/>
          <w:jc w:val="center"/>
        </w:trPr>
        <w:tc>
          <w:tcPr>
            <w:tcW w:w="4661" w:type="dxa"/>
            <w:noWrap/>
            <w:vAlign w:val="center"/>
          </w:tcPr>
          <w:p w14:paraId="34505FAC" w14:textId="77777777" w:rsidR="00AD74A9" w:rsidRPr="007D5748" w:rsidRDefault="00AD74A9" w:rsidP="006F5930">
            <w:pPr>
              <w:rPr>
                <w:bCs/>
                <w:i/>
                <w:iCs/>
                <w:sz w:val="24"/>
                <w:szCs w:val="24"/>
              </w:rPr>
            </w:pPr>
            <w:r w:rsidRPr="007D5748">
              <w:rPr>
                <w:bCs/>
                <w:i/>
                <w:iCs/>
                <w:sz w:val="24"/>
                <w:szCs w:val="24"/>
              </w:rPr>
              <w:t xml:space="preserve">    EÚ zdroje</w:t>
            </w:r>
          </w:p>
        </w:tc>
        <w:tc>
          <w:tcPr>
            <w:tcW w:w="1267" w:type="dxa"/>
            <w:noWrap/>
            <w:vAlign w:val="center"/>
          </w:tcPr>
          <w:p w14:paraId="0A730B0D"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7A7BA2B9"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741E8B77"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52D94299" w14:textId="77777777" w:rsidR="00AD74A9" w:rsidRPr="007D5748" w:rsidRDefault="00AD74A9" w:rsidP="006F5930">
            <w:pPr>
              <w:jc w:val="right"/>
              <w:rPr>
                <w:sz w:val="24"/>
                <w:szCs w:val="24"/>
              </w:rPr>
            </w:pPr>
            <w:r w:rsidRPr="007D5748">
              <w:rPr>
                <w:sz w:val="24"/>
                <w:szCs w:val="24"/>
              </w:rPr>
              <w:t>0</w:t>
            </w:r>
          </w:p>
        </w:tc>
      </w:tr>
      <w:tr w:rsidR="00AD74A9" w:rsidRPr="007D5748" w14:paraId="6B20A83E" w14:textId="77777777" w:rsidTr="006F5930">
        <w:trPr>
          <w:trHeight w:val="70"/>
          <w:jc w:val="center"/>
        </w:trPr>
        <w:tc>
          <w:tcPr>
            <w:tcW w:w="4661" w:type="dxa"/>
            <w:noWrap/>
            <w:vAlign w:val="center"/>
          </w:tcPr>
          <w:p w14:paraId="7A2B38EA" w14:textId="77777777" w:rsidR="00AD74A9" w:rsidRPr="007D5748" w:rsidRDefault="00AD74A9" w:rsidP="006F5930">
            <w:pPr>
              <w:rPr>
                <w:bCs/>
                <w:i/>
                <w:iCs/>
                <w:sz w:val="24"/>
                <w:szCs w:val="24"/>
              </w:rPr>
            </w:pPr>
            <w:r w:rsidRPr="007D5748">
              <w:rPr>
                <w:bCs/>
                <w:i/>
                <w:iCs/>
                <w:sz w:val="24"/>
                <w:szCs w:val="24"/>
              </w:rPr>
              <w:t xml:space="preserve">    spolufinancovanie</w:t>
            </w:r>
          </w:p>
        </w:tc>
        <w:tc>
          <w:tcPr>
            <w:tcW w:w="1267" w:type="dxa"/>
            <w:noWrap/>
            <w:vAlign w:val="center"/>
          </w:tcPr>
          <w:p w14:paraId="67337366"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3BDEFCC7"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74942745"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72B37F1E" w14:textId="77777777" w:rsidR="00AD74A9" w:rsidRPr="007D5748" w:rsidRDefault="00AD74A9" w:rsidP="006F5930">
            <w:pPr>
              <w:jc w:val="right"/>
              <w:rPr>
                <w:sz w:val="24"/>
                <w:szCs w:val="24"/>
              </w:rPr>
            </w:pPr>
            <w:r w:rsidRPr="007D5748">
              <w:rPr>
                <w:sz w:val="24"/>
                <w:szCs w:val="24"/>
              </w:rPr>
              <w:t>0</w:t>
            </w:r>
          </w:p>
        </w:tc>
      </w:tr>
      <w:tr w:rsidR="00AD74A9" w:rsidRPr="007D5748" w14:paraId="50E6A3BA" w14:textId="77777777" w:rsidTr="006F5930">
        <w:trPr>
          <w:trHeight w:val="125"/>
          <w:jc w:val="center"/>
        </w:trPr>
        <w:tc>
          <w:tcPr>
            <w:tcW w:w="4661" w:type="dxa"/>
            <w:noWrap/>
            <w:vAlign w:val="center"/>
          </w:tcPr>
          <w:p w14:paraId="5EE34696" w14:textId="77777777" w:rsidR="00AD74A9" w:rsidRPr="007D5748" w:rsidRDefault="00AD74A9" w:rsidP="006F5930">
            <w:pPr>
              <w:rPr>
                <w:b/>
                <w:bCs/>
                <w:i/>
                <w:iCs/>
                <w:sz w:val="24"/>
                <w:szCs w:val="24"/>
              </w:rPr>
            </w:pPr>
            <w:r w:rsidRPr="007D5748">
              <w:rPr>
                <w:b/>
                <w:bCs/>
                <w:i/>
                <w:iCs/>
                <w:sz w:val="24"/>
                <w:szCs w:val="24"/>
              </w:rPr>
              <w:t>- vplyv na obce</w:t>
            </w:r>
          </w:p>
        </w:tc>
        <w:tc>
          <w:tcPr>
            <w:tcW w:w="1267" w:type="dxa"/>
            <w:noWrap/>
            <w:vAlign w:val="center"/>
          </w:tcPr>
          <w:p w14:paraId="5017D044"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3C9DB07F"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888D24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3F7B4FB"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412C2DA0" w14:textId="77777777" w:rsidTr="006F5930">
        <w:trPr>
          <w:trHeight w:val="125"/>
          <w:jc w:val="center"/>
        </w:trPr>
        <w:tc>
          <w:tcPr>
            <w:tcW w:w="4661" w:type="dxa"/>
            <w:noWrap/>
            <w:vAlign w:val="center"/>
          </w:tcPr>
          <w:p w14:paraId="3B23E64B" w14:textId="77777777" w:rsidR="00AD74A9" w:rsidRPr="007D5748" w:rsidRDefault="00AD74A9" w:rsidP="006F5930">
            <w:pPr>
              <w:rPr>
                <w:b/>
                <w:bCs/>
                <w:i/>
                <w:iCs/>
                <w:sz w:val="24"/>
                <w:szCs w:val="24"/>
              </w:rPr>
            </w:pPr>
            <w:r w:rsidRPr="007D5748">
              <w:rPr>
                <w:b/>
                <w:bCs/>
                <w:i/>
                <w:iCs/>
                <w:sz w:val="24"/>
                <w:szCs w:val="24"/>
              </w:rPr>
              <w:t>- vplyv na vyššie územné celky</w:t>
            </w:r>
          </w:p>
        </w:tc>
        <w:tc>
          <w:tcPr>
            <w:tcW w:w="1267" w:type="dxa"/>
            <w:noWrap/>
            <w:vAlign w:val="center"/>
          </w:tcPr>
          <w:p w14:paraId="6B46AF46"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11BEFD14"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6FFAA6D"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93A0058"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76C83A45" w14:textId="77777777" w:rsidTr="006F5930">
        <w:trPr>
          <w:trHeight w:val="70"/>
          <w:jc w:val="center"/>
        </w:trPr>
        <w:tc>
          <w:tcPr>
            <w:tcW w:w="4661" w:type="dxa"/>
            <w:noWrap/>
            <w:vAlign w:val="center"/>
          </w:tcPr>
          <w:p w14:paraId="56DF1E21" w14:textId="77777777" w:rsidR="00AD74A9" w:rsidRPr="007D5748" w:rsidRDefault="00AD74A9" w:rsidP="006F5930">
            <w:pPr>
              <w:rPr>
                <w:b/>
                <w:bCs/>
                <w:sz w:val="24"/>
                <w:szCs w:val="24"/>
              </w:rPr>
            </w:pPr>
            <w:r w:rsidRPr="007D5748">
              <w:rPr>
                <w:b/>
                <w:bCs/>
                <w:i/>
                <w:iCs/>
                <w:sz w:val="24"/>
                <w:szCs w:val="24"/>
              </w:rPr>
              <w:t>- vplyv na ostatné subjekty verejnej správy</w:t>
            </w:r>
          </w:p>
        </w:tc>
        <w:tc>
          <w:tcPr>
            <w:tcW w:w="1267" w:type="dxa"/>
            <w:noWrap/>
            <w:vAlign w:val="center"/>
          </w:tcPr>
          <w:p w14:paraId="4893AB02"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4144F74"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A390C46"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998D249"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530B14DE" w14:textId="77777777" w:rsidTr="006F5930">
        <w:trPr>
          <w:trHeight w:val="70"/>
          <w:jc w:val="center"/>
        </w:trPr>
        <w:tc>
          <w:tcPr>
            <w:tcW w:w="4661" w:type="dxa"/>
            <w:shd w:val="clear" w:color="auto" w:fill="BFBFBF" w:themeFill="background1" w:themeFillShade="BF"/>
            <w:noWrap/>
            <w:vAlign w:val="center"/>
          </w:tcPr>
          <w:p w14:paraId="7A705DBA" w14:textId="77777777" w:rsidR="00AD74A9" w:rsidRPr="007D5748" w:rsidRDefault="00AD74A9" w:rsidP="006F5930">
            <w:pPr>
              <w:rPr>
                <w:b/>
                <w:bCs/>
                <w:sz w:val="24"/>
                <w:szCs w:val="24"/>
              </w:rPr>
            </w:pPr>
            <w:r w:rsidRPr="007D5748">
              <w:rPr>
                <w:b/>
                <w:bCs/>
                <w:sz w:val="24"/>
                <w:szCs w:val="24"/>
              </w:rPr>
              <w:t xml:space="preserve">Vplyv na počet zamestnancov </w:t>
            </w:r>
          </w:p>
        </w:tc>
        <w:tc>
          <w:tcPr>
            <w:tcW w:w="1267" w:type="dxa"/>
            <w:shd w:val="clear" w:color="auto" w:fill="BFBFBF" w:themeFill="background1" w:themeFillShade="BF"/>
            <w:noWrap/>
            <w:vAlign w:val="center"/>
          </w:tcPr>
          <w:p w14:paraId="43C8A1BB"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02F151D6"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7EDD3C7B"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08662E4E" w14:textId="77777777" w:rsidR="00AD74A9" w:rsidRPr="007D5748" w:rsidRDefault="00AD74A9" w:rsidP="006F5930">
            <w:pPr>
              <w:jc w:val="right"/>
              <w:rPr>
                <w:b/>
                <w:bCs/>
                <w:sz w:val="24"/>
                <w:szCs w:val="24"/>
              </w:rPr>
            </w:pPr>
            <w:r w:rsidRPr="007D5748">
              <w:rPr>
                <w:b/>
                <w:bCs/>
                <w:sz w:val="24"/>
                <w:szCs w:val="24"/>
              </w:rPr>
              <w:t>0</w:t>
            </w:r>
          </w:p>
        </w:tc>
      </w:tr>
      <w:tr w:rsidR="00AD74A9" w:rsidRPr="007D5748" w14:paraId="3DE45391" w14:textId="77777777" w:rsidTr="006F5930">
        <w:trPr>
          <w:trHeight w:val="70"/>
          <w:jc w:val="center"/>
        </w:trPr>
        <w:tc>
          <w:tcPr>
            <w:tcW w:w="4661" w:type="dxa"/>
            <w:noWrap/>
            <w:vAlign w:val="center"/>
          </w:tcPr>
          <w:p w14:paraId="6B2C5AC4" w14:textId="77777777" w:rsidR="00AD74A9" w:rsidRPr="007D5748" w:rsidRDefault="00AD74A9" w:rsidP="006F5930">
            <w:pPr>
              <w:rPr>
                <w:b/>
                <w:bCs/>
                <w:i/>
                <w:iCs/>
                <w:sz w:val="24"/>
                <w:szCs w:val="24"/>
              </w:rPr>
            </w:pPr>
            <w:r w:rsidRPr="007D5748">
              <w:rPr>
                <w:b/>
                <w:bCs/>
                <w:i/>
                <w:iCs/>
                <w:sz w:val="24"/>
                <w:szCs w:val="24"/>
              </w:rPr>
              <w:t>- vplyv na ŠR</w:t>
            </w:r>
          </w:p>
        </w:tc>
        <w:tc>
          <w:tcPr>
            <w:tcW w:w="1267" w:type="dxa"/>
            <w:noWrap/>
            <w:vAlign w:val="center"/>
          </w:tcPr>
          <w:p w14:paraId="1FA31468"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E528F5B"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0526B0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4E0C4A3"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18457B9F" w14:textId="77777777" w:rsidTr="006F5930">
        <w:trPr>
          <w:trHeight w:val="70"/>
          <w:jc w:val="center"/>
        </w:trPr>
        <w:tc>
          <w:tcPr>
            <w:tcW w:w="4661" w:type="dxa"/>
            <w:noWrap/>
            <w:vAlign w:val="center"/>
          </w:tcPr>
          <w:p w14:paraId="7B66BDE9" w14:textId="77777777" w:rsidR="00AD74A9" w:rsidRPr="007D5748" w:rsidRDefault="00AD74A9" w:rsidP="006F5930">
            <w:pPr>
              <w:rPr>
                <w:b/>
                <w:bCs/>
                <w:i/>
                <w:iCs/>
                <w:sz w:val="24"/>
                <w:szCs w:val="24"/>
              </w:rPr>
            </w:pPr>
            <w:r w:rsidRPr="007D5748">
              <w:rPr>
                <w:b/>
                <w:bCs/>
                <w:i/>
                <w:iCs/>
                <w:sz w:val="24"/>
                <w:szCs w:val="24"/>
              </w:rPr>
              <w:t>- vplyv na obce</w:t>
            </w:r>
          </w:p>
        </w:tc>
        <w:tc>
          <w:tcPr>
            <w:tcW w:w="1267" w:type="dxa"/>
            <w:noWrap/>
            <w:vAlign w:val="center"/>
          </w:tcPr>
          <w:p w14:paraId="2F90847D"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637782A"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2909CB69"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77CD410D"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66B83C88" w14:textId="77777777" w:rsidTr="006F5930">
        <w:trPr>
          <w:trHeight w:val="70"/>
          <w:jc w:val="center"/>
        </w:trPr>
        <w:tc>
          <w:tcPr>
            <w:tcW w:w="4661" w:type="dxa"/>
            <w:noWrap/>
            <w:vAlign w:val="center"/>
          </w:tcPr>
          <w:p w14:paraId="3CA44BD1" w14:textId="77777777" w:rsidR="00AD74A9" w:rsidRPr="007D5748" w:rsidRDefault="00AD74A9" w:rsidP="006F5930">
            <w:pPr>
              <w:rPr>
                <w:b/>
                <w:bCs/>
                <w:i/>
                <w:iCs/>
                <w:sz w:val="24"/>
                <w:szCs w:val="24"/>
              </w:rPr>
            </w:pPr>
            <w:r w:rsidRPr="007D5748">
              <w:rPr>
                <w:b/>
                <w:bCs/>
                <w:i/>
                <w:iCs/>
                <w:sz w:val="24"/>
                <w:szCs w:val="24"/>
              </w:rPr>
              <w:t>- vplyv na vyššie územné celky</w:t>
            </w:r>
          </w:p>
        </w:tc>
        <w:tc>
          <w:tcPr>
            <w:tcW w:w="1267" w:type="dxa"/>
            <w:noWrap/>
            <w:vAlign w:val="center"/>
          </w:tcPr>
          <w:p w14:paraId="05FD6E9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6884C4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15E32D31"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7496BC5"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2D86DC8B" w14:textId="77777777" w:rsidTr="006F5930">
        <w:trPr>
          <w:trHeight w:val="70"/>
          <w:jc w:val="center"/>
        </w:trPr>
        <w:tc>
          <w:tcPr>
            <w:tcW w:w="4661" w:type="dxa"/>
            <w:noWrap/>
            <w:vAlign w:val="center"/>
          </w:tcPr>
          <w:p w14:paraId="44F710B0" w14:textId="77777777" w:rsidR="00AD74A9" w:rsidRPr="007D5748" w:rsidRDefault="00AD74A9" w:rsidP="006F5930">
            <w:pPr>
              <w:rPr>
                <w:b/>
                <w:bCs/>
                <w:i/>
                <w:iCs/>
                <w:sz w:val="24"/>
                <w:szCs w:val="24"/>
              </w:rPr>
            </w:pPr>
            <w:r w:rsidRPr="007D5748">
              <w:rPr>
                <w:b/>
                <w:bCs/>
                <w:i/>
                <w:iCs/>
                <w:sz w:val="24"/>
                <w:szCs w:val="24"/>
              </w:rPr>
              <w:t>- vplyv na ostatné subjekty verejnej správy</w:t>
            </w:r>
          </w:p>
        </w:tc>
        <w:tc>
          <w:tcPr>
            <w:tcW w:w="1267" w:type="dxa"/>
            <w:noWrap/>
            <w:vAlign w:val="center"/>
          </w:tcPr>
          <w:p w14:paraId="5547FD43"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5CBDE90"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39261161"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47592A1"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35202282" w14:textId="77777777" w:rsidTr="006F5930">
        <w:trPr>
          <w:trHeight w:val="70"/>
          <w:jc w:val="center"/>
        </w:trPr>
        <w:tc>
          <w:tcPr>
            <w:tcW w:w="4661" w:type="dxa"/>
            <w:shd w:val="clear" w:color="auto" w:fill="BFBFBF" w:themeFill="background1" w:themeFillShade="BF"/>
            <w:noWrap/>
            <w:vAlign w:val="center"/>
          </w:tcPr>
          <w:p w14:paraId="29C780DC" w14:textId="77777777" w:rsidR="00AD74A9" w:rsidRPr="007D5748" w:rsidRDefault="00AD74A9" w:rsidP="006F5930">
            <w:pPr>
              <w:rPr>
                <w:b/>
                <w:sz w:val="24"/>
                <w:szCs w:val="24"/>
              </w:rPr>
            </w:pPr>
            <w:r w:rsidRPr="007D5748">
              <w:rPr>
                <w:b/>
                <w:sz w:val="24"/>
                <w:szCs w:val="24"/>
              </w:rPr>
              <w:t>Vplyv na mzdové výdavky</w:t>
            </w:r>
          </w:p>
        </w:tc>
        <w:tc>
          <w:tcPr>
            <w:tcW w:w="1267" w:type="dxa"/>
            <w:shd w:val="clear" w:color="auto" w:fill="BFBFBF" w:themeFill="background1" w:themeFillShade="BF"/>
            <w:noWrap/>
            <w:vAlign w:val="center"/>
          </w:tcPr>
          <w:p w14:paraId="65A752E2" w14:textId="77777777" w:rsidR="00AD74A9" w:rsidRPr="007D5748" w:rsidRDefault="00AD74A9" w:rsidP="006F5930">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14:paraId="5F239592" w14:textId="77777777" w:rsidR="00AD74A9" w:rsidRPr="007D5748" w:rsidRDefault="00AD74A9" w:rsidP="006F5930">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14:paraId="732DEA56" w14:textId="77777777" w:rsidR="00AD74A9" w:rsidRPr="007D5748" w:rsidRDefault="00AD74A9" w:rsidP="006F5930">
            <w:pPr>
              <w:jc w:val="right"/>
              <w:rPr>
                <w:b/>
                <w:sz w:val="24"/>
                <w:szCs w:val="24"/>
              </w:rPr>
            </w:pPr>
            <w:r w:rsidRPr="007D5748">
              <w:rPr>
                <w:b/>
                <w:sz w:val="24"/>
                <w:szCs w:val="24"/>
              </w:rPr>
              <w:t>0</w:t>
            </w:r>
          </w:p>
        </w:tc>
        <w:tc>
          <w:tcPr>
            <w:tcW w:w="1267" w:type="dxa"/>
            <w:shd w:val="clear" w:color="auto" w:fill="BFBFBF" w:themeFill="background1" w:themeFillShade="BF"/>
            <w:noWrap/>
            <w:vAlign w:val="center"/>
          </w:tcPr>
          <w:p w14:paraId="4383DF73" w14:textId="77777777" w:rsidR="00AD74A9" w:rsidRPr="007D5748" w:rsidRDefault="00AD74A9" w:rsidP="006F5930">
            <w:pPr>
              <w:jc w:val="right"/>
              <w:rPr>
                <w:b/>
                <w:sz w:val="24"/>
                <w:szCs w:val="24"/>
              </w:rPr>
            </w:pPr>
            <w:r w:rsidRPr="007D5748">
              <w:rPr>
                <w:b/>
                <w:sz w:val="24"/>
                <w:szCs w:val="24"/>
              </w:rPr>
              <w:t>0</w:t>
            </w:r>
          </w:p>
        </w:tc>
      </w:tr>
      <w:tr w:rsidR="00AD74A9" w:rsidRPr="007D5748" w14:paraId="18BEE411" w14:textId="77777777" w:rsidTr="006F5930">
        <w:trPr>
          <w:trHeight w:val="70"/>
          <w:jc w:val="center"/>
        </w:trPr>
        <w:tc>
          <w:tcPr>
            <w:tcW w:w="4661" w:type="dxa"/>
            <w:noWrap/>
            <w:vAlign w:val="center"/>
          </w:tcPr>
          <w:p w14:paraId="2CD8A600" w14:textId="77777777" w:rsidR="00AD74A9" w:rsidRPr="007D5748" w:rsidRDefault="00AD74A9" w:rsidP="006F5930">
            <w:pPr>
              <w:rPr>
                <w:b/>
                <w:bCs/>
                <w:i/>
                <w:iCs/>
                <w:sz w:val="24"/>
                <w:szCs w:val="24"/>
              </w:rPr>
            </w:pPr>
            <w:r w:rsidRPr="007D5748">
              <w:rPr>
                <w:b/>
                <w:bCs/>
                <w:i/>
                <w:iCs/>
                <w:sz w:val="24"/>
                <w:szCs w:val="24"/>
              </w:rPr>
              <w:t>- vplyv na ŠR</w:t>
            </w:r>
          </w:p>
        </w:tc>
        <w:tc>
          <w:tcPr>
            <w:tcW w:w="1267" w:type="dxa"/>
            <w:noWrap/>
            <w:vAlign w:val="center"/>
          </w:tcPr>
          <w:p w14:paraId="0E652080"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89C8173"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071F066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C4546EE"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233DF4A0" w14:textId="77777777" w:rsidTr="006F5930">
        <w:trPr>
          <w:trHeight w:val="70"/>
          <w:jc w:val="center"/>
        </w:trPr>
        <w:tc>
          <w:tcPr>
            <w:tcW w:w="4661" w:type="dxa"/>
            <w:noWrap/>
            <w:vAlign w:val="center"/>
          </w:tcPr>
          <w:p w14:paraId="6E401E37" w14:textId="77777777" w:rsidR="00AD74A9" w:rsidRPr="007D5748" w:rsidRDefault="00AD74A9" w:rsidP="006F5930">
            <w:pPr>
              <w:rPr>
                <w:b/>
                <w:bCs/>
                <w:i/>
                <w:iCs/>
                <w:sz w:val="24"/>
                <w:szCs w:val="24"/>
              </w:rPr>
            </w:pPr>
            <w:r w:rsidRPr="007D5748">
              <w:rPr>
                <w:b/>
                <w:bCs/>
                <w:i/>
                <w:iCs/>
                <w:sz w:val="24"/>
                <w:szCs w:val="24"/>
              </w:rPr>
              <w:t>- vplyv na obce</w:t>
            </w:r>
          </w:p>
        </w:tc>
        <w:tc>
          <w:tcPr>
            <w:tcW w:w="1267" w:type="dxa"/>
            <w:noWrap/>
            <w:vAlign w:val="center"/>
          </w:tcPr>
          <w:p w14:paraId="2CD40D1B"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E0798A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4782252"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6FC993F4"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2CFB75B3" w14:textId="77777777" w:rsidTr="006F5930">
        <w:trPr>
          <w:trHeight w:val="70"/>
          <w:jc w:val="center"/>
        </w:trPr>
        <w:tc>
          <w:tcPr>
            <w:tcW w:w="4661" w:type="dxa"/>
            <w:noWrap/>
            <w:vAlign w:val="center"/>
          </w:tcPr>
          <w:p w14:paraId="1ADE50B4" w14:textId="77777777" w:rsidR="00AD74A9" w:rsidRPr="007D5748" w:rsidRDefault="00AD74A9" w:rsidP="006F5930">
            <w:pPr>
              <w:rPr>
                <w:b/>
                <w:bCs/>
                <w:i/>
                <w:iCs/>
                <w:sz w:val="24"/>
                <w:szCs w:val="24"/>
              </w:rPr>
            </w:pPr>
            <w:r w:rsidRPr="007D5748">
              <w:rPr>
                <w:b/>
                <w:bCs/>
                <w:i/>
                <w:iCs/>
                <w:sz w:val="24"/>
                <w:szCs w:val="24"/>
              </w:rPr>
              <w:t>- vplyv na vyššie územné celky</w:t>
            </w:r>
          </w:p>
        </w:tc>
        <w:tc>
          <w:tcPr>
            <w:tcW w:w="1267" w:type="dxa"/>
            <w:noWrap/>
            <w:vAlign w:val="center"/>
          </w:tcPr>
          <w:p w14:paraId="5DCAD42B"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93A5A1A"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5E9F612C"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235FCB00"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3B429CCD" w14:textId="77777777" w:rsidTr="006F5930">
        <w:trPr>
          <w:trHeight w:val="70"/>
          <w:jc w:val="center"/>
        </w:trPr>
        <w:tc>
          <w:tcPr>
            <w:tcW w:w="4661" w:type="dxa"/>
            <w:noWrap/>
            <w:vAlign w:val="center"/>
          </w:tcPr>
          <w:p w14:paraId="45DF1E6E" w14:textId="77777777" w:rsidR="00AD74A9" w:rsidRPr="007D5748" w:rsidRDefault="00AD74A9" w:rsidP="006F5930">
            <w:pPr>
              <w:rPr>
                <w:b/>
                <w:bCs/>
                <w:sz w:val="24"/>
                <w:szCs w:val="24"/>
              </w:rPr>
            </w:pPr>
            <w:r w:rsidRPr="007D5748">
              <w:rPr>
                <w:b/>
                <w:bCs/>
                <w:i/>
                <w:iCs/>
                <w:sz w:val="24"/>
                <w:szCs w:val="24"/>
              </w:rPr>
              <w:t>- vplyv na ostatné subjekty verejnej správy</w:t>
            </w:r>
          </w:p>
        </w:tc>
        <w:tc>
          <w:tcPr>
            <w:tcW w:w="1267" w:type="dxa"/>
            <w:noWrap/>
            <w:vAlign w:val="center"/>
          </w:tcPr>
          <w:p w14:paraId="1B9F49F7"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48E540B4"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1DF0072B" w14:textId="77777777" w:rsidR="00AD74A9" w:rsidRPr="007D5748" w:rsidRDefault="00AD74A9" w:rsidP="006F5930">
            <w:pPr>
              <w:jc w:val="right"/>
              <w:rPr>
                <w:b/>
                <w:bCs/>
                <w:iCs/>
                <w:sz w:val="24"/>
                <w:szCs w:val="24"/>
              </w:rPr>
            </w:pPr>
            <w:r w:rsidRPr="007D5748">
              <w:rPr>
                <w:b/>
                <w:bCs/>
                <w:iCs/>
                <w:sz w:val="24"/>
                <w:szCs w:val="24"/>
              </w:rPr>
              <w:t>0</w:t>
            </w:r>
          </w:p>
        </w:tc>
        <w:tc>
          <w:tcPr>
            <w:tcW w:w="1267" w:type="dxa"/>
            <w:noWrap/>
            <w:vAlign w:val="center"/>
          </w:tcPr>
          <w:p w14:paraId="1C4FC4EE" w14:textId="77777777" w:rsidR="00AD74A9" w:rsidRPr="007D5748" w:rsidRDefault="00AD74A9" w:rsidP="006F5930">
            <w:pPr>
              <w:jc w:val="right"/>
              <w:rPr>
                <w:b/>
                <w:bCs/>
                <w:iCs/>
                <w:sz w:val="24"/>
                <w:szCs w:val="24"/>
              </w:rPr>
            </w:pPr>
            <w:r w:rsidRPr="007D5748">
              <w:rPr>
                <w:b/>
                <w:bCs/>
                <w:iCs/>
                <w:sz w:val="24"/>
                <w:szCs w:val="24"/>
              </w:rPr>
              <w:t>0</w:t>
            </w:r>
          </w:p>
        </w:tc>
      </w:tr>
      <w:tr w:rsidR="00AD74A9" w:rsidRPr="007D5748" w14:paraId="54571F14" w14:textId="77777777" w:rsidTr="006F5930">
        <w:trPr>
          <w:trHeight w:val="70"/>
          <w:jc w:val="center"/>
        </w:trPr>
        <w:tc>
          <w:tcPr>
            <w:tcW w:w="4661" w:type="dxa"/>
            <w:shd w:val="clear" w:color="auto" w:fill="C0C0C0"/>
            <w:noWrap/>
            <w:vAlign w:val="center"/>
          </w:tcPr>
          <w:p w14:paraId="0586431C" w14:textId="77777777" w:rsidR="00AD74A9" w:rsidRPr="007D5748" w:rsidRDefault="00AD74A9" w:rsidP="006F5930">
            <w:pPr>
              <w:rPr>
                <w:b/>
                <w:bCs/>
                <w:sz w:val="24"/>
                <w:szCs w:val="24"/>
              </w:rPr>
            </w:pPr>
            <w:r w:rsidRPr="007D5748">
              <w:rPr>
                <w:b/>
                <w:bCs/>
                <w:sz w:val="24"/>
                <w:szCs w:val="24"/>
              </w:rPr>
              <w:t>Financovanie zabezpečené v rozpočte</w:t>
            </w:r>
          </w:p>
        </w:tc>
        <w:tc>
          <w:tcPr>
            <w:tcW w:w="1267" w:type="dxa"/>
            <w:shd w:val="clear" w:color="auto" w:fill="C0C0C0"/>
            <w:noWrap/>
            <w:vAlign w:val="center"/>
          </w:tcPr>
          <w:p w14:paraId="0AC94C76"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678702B0"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417F0024"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C0C0C0"/>
            <w:noWrap/>
            <w:vAlign w:val="center"/>
          </w:tcPr>
          <w:p w14:paraId="403535A0" w14:textId="77777777" w:rsidR="00AD74A9" w:rsidRPr="007D5748" w:rsidRDefault="00AD74A9" w:rsidP="006F5930">
            <w:pPr>
              <w:jc w:val="right"/>
              <w:rPr>
                <w:b/>
                <w:bCs/>
                <w:sz w:val="24"/>
                <w:szCs w:val="24"/>
              </w:rPr>
            </w:pPr>
            <w:r w:rsidRPr="007D5748">
              <w:rPr>
                <w:b/>
                <w:bCs/>
                <w:sz w:val="24"/>
                <w:szCs w:val="24"/>
              </w:rPr>
              <w:t>0</w:t>
            </w:r>
          </w:p>
        </w:tc>
      </w:tr>
      <w:tr w:rsidR="00AD74A9" w:rsidRPr="007D5748" w14:paraId="37E7831C" w14:textId="77777777" w:rsidTr="006F5930">
        <w:trPr>
          <w:trHeight w:val="70"/>
          <w:jc w:val="center"/>
        </w:trPr>
        <w:tc>
          <w:tcPr>
            <w:tcW w:w="4661" w:type="dxa"/>
            <w:noWrap/>
            <w:vAlign w:val="center"/>
          </w:tcPr>
          <w:p w14:paraId="2D5027F2" w14:textId="77777777" w:rsidR="00AD74A9" w:rsidRPr="007D5748" w:rsidRDefault="00AD74A9" w:rsidP="006F5930">
            <w:pPr>
              <w:rPr>
                <w:sz w:val="24"/>
                <w:szCs w:val="24"/>
              </w:rPr>
            </w:pPr>
            <w:r w:rsidRPr="007D5748">
              <w:rPr>
                <w:sz w:val="24"/>
                <w:szCs w:val="24"/>
              </w:rPr>
              <w:t>v tom: za každý subjekt verejnej správy / program zvlášť</w:t>
            </w:r>
          </w:p>
        </w:tc>
        <w:tc>
          <w:tcPr>
            <w:tcW w:w="1267" w:type="dxa"/>
            <w:noWrap/>
            <w:vAlign w:val="center"/>
          </w:tcPr>
          <w:p w14:paraId="7719350B"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1D14E7CD"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460D603D" w14:textId="77777777" w:rsidR="00AD74A9" w:rsidRPr="007D5748" w:rsidRDefault="00AD74A9" w:rsidP="006F5930">
            <w:pPr>
              <w:jc w:val="right"/>
              <w:rPr>
                <w:sz w:val="24"/>
                <w:szCs w:val="24"/>
              </w:rPr>
            </w:pPr>
            <w:r w:rsidRPr="007D5748">
              <w:rPr>
                <w:sz w:val="24"/>
                <w:szCs w:val="24"/>
              </w:rPr>
              <w:t>0</w:t>
            </w:r>
          </w:p>
        </w:tc>
        <w:tc>
          <w:tcPr>
            <w:tcW w:w="1267" w:type="dxa"/>
            <w:noWrap/>
            <w:vAlign w:val="center"/>
          </w:tcPr>
          <w:p w14:paraId="0A31E9EB" w14:textId="77777777" w:rsidR="00AD74A9" w:rsidRPr="007D5748" w:rsidRDefault="00AD74A9" w:rsidP="006F5930">
            <w:pPr>
              <w:jc w:val="right"/>
              <w:rPr>
                <w:sz w:val="24"/>
                <w:szCs w:val="24"/>
              </w:rPr>
            </w:pPr>
            <w:r w:rsidRPr="007D5748">
              <w:rPr>
                <w:sz w:val="24"/>
                <w:szCs w:val="24"/>
              </w:rPr>
              <w:t>0</w:t>
            </w:r>
          </w:p>
        </w:tc>
      </w:tr>
      <w:tr w:rsidR="00AD74A9" w:rsidRPr="007D5748" w14:paraId="3245CA2E" w14:textId="77777777" w:rsidTr="006F5930">
        <w:trPr>
          <w:trHeight w:val="70"/>
          <w:jc w:val="center"/>
        </w:trPr>
        <w:tc>
          <w:tcPr>
            <w:tcW w:w="4661" w:type="dxa"/>
            <w:shd w:val="clear" w:color="auto" w:fill="BFBFBF" w:themeFill="background1" w:themeFillShade="BF"/>
            <w:noWrap/>
            <w:vAlign w:val="center"/>
          </w:tcPr>
          <w:p w14:paraId="479D9F7D" w14:textId="77777777" w:rsidR="00AD74A9" w:rsidRPr="007D5748" w:rsidRDefault="00AD74A9" w:rsidP="006F5930">
            <w:pPr>
              <w:rPr>
                <w:b/>
                <w:sz w:val="24"/>
                <w:szCs w:val="24"/>
              </w:rPr>
            </w:pPr>
            <w:r w:rsidRPr="007D5748">
              <w:rPr>
                <w:b/>
                <w:sz w:val="24"/>
                <w:szCs w:val="24"/>
              </w:rPr>
              <w:t>Iné ako rozpočtové zdroje</w:t>
            </w:r>
          </w:p>
        </w:tc>
        <w:tc>
          <w:tcPr>
            <w:tcW w:w="1267" w:type="dxa"/>
            <w:shd w:val="clear" w:color="auto" w:fill="BFBFBF" w:themeFill="background1" w:themeFillShade="BF"/>
            <w:noWrap/>
            <w:vAlign w:val="center"/>
          </w:tcPr>
          <w:p w14:paraId="04FC61D8"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6142505E"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48120921"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BFBFBF" w:themeFill="background1" w:themeFillShade="BF"/>
            <w:noWrap/>
            <w:vAlign w:val="center"/>
          </w:tcPr>
          <w:p w14:paraId="76F50ECD" w14:textId="77777777" w:rsidR="00AD74A9" w:rsidRPr="007D5748" w:rsidRDefault="00AD74A9" w:rsidP="006F5930">
            <w:pPr>
              <w:jc w:val="right"/>
              <w:rPr>
                <w:b/>
                <w:bCs/>
                <w:sz w:val="24"/>
                <w:szCs w:val="24"/>
              </w:rPr>
            </w:pPr>
            <w:r w:rsidRPr="007D5748">
              <w:rPr>
                <w:b/>
                <w:bCs/>
                <w:sz w:val="24"/>
                <w:szCs w:val="24"/>
              </w:rPr>
              <w:t>0</w:t>
            </w:r>
          </w:p>
        </w:tc>
      </w:tr>
      <w:tr w:rsidR="00AD74A9" w:rsidRPr="007D5748" w14:paraId="77FB00C7" w14:textId="77777777" w:rsidTr="006F5930">
        <w:trPr>
          <w:trHeight w:val="70"/>
          <w:jc w:val="center"/>
        </w:trPr>
        <w:tc>
          <w:tcPr>
            <w:tcW w:w="4661" w:type="dxa"/>
            <w:shd w:val="clear" w:color="auto" w:fill="A6A6A6" w:themeFill="background1" w:themeFillShade="A6"/>
            <w:noWrap/>
            <w:vAlign w:val="center"/>
          </w:tcPr>
          <w:p w14:paraId="3A6A1C5B" w14:textId="77777777" w:rsidR="00AD74A9" w:rsidRPr="007D5748" w:rsidRDefault="00AD74A9" w:rsidP="006F5930">
            <w:pPr>
              <w:rPr>
                <w:b/>
                <w:bCs/>
                <w:sz w:val="24"/>
                <w:szCs w:val="24"/>
              </w:rPr>
            </w:pPr>
            <w:r w:rsidRPr="007D5748">
              <w:rPr>
                <w:b/>
                <w:bCs/>
                <w:sz w:val="24"/>
                <w:szCs w:val="24"/>
              </w:rPr>
              <w:t>Rozpočtovo nekrytý vplyv / úspora</w:t>
            </w:r>
          </w:p>
        </w:tc>
        <w:tc>
          <w:tcPr>
            <w:tcW w:w="1267" w:type="dxa"/>
            <w:shd w:val="clear" w:color="auto" w:fill="A6A6A6" w:themeFill="background1" w:themeFillShade="A6"/>
            <w:noWrap/>
            <w:vAlign w:val="center"/>
          </w:tcPr>
          <w:p w14:paraId="13CE9A24"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14:paraId="77FC0AB3"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14:paraId="1B337B00" w14:textId="77777777" w:rsidR="00AD74A9" w:rsidRPr="007D5748" w:rsidRDefault="00AD74A9" w:rsidP="006F5930">
            <w:pPr>
              <w:jc w:val="right"/>
              <w:rPr>
                <w:b/>
                <w:bCs/>
                <w:sz w:val="24"/>
                <w:szCs w:val="24"/>
              </w:rPr>
            </w:pPr>
            <w:r w:rsidRPr="007D5748">
              <w:rPr>
                <w:b/>
                <w:bCs/>
                <w:sz w:val="24"/>
                <w:szCs w:val="24"/>
              </w:rPr>
              <w:t>0</w:t>
            </w:r>
          </w:p>
        </w:tc>
        <w:tc>
          <w:tcPr>
            <w:tcW w:w="1267" w:type="dxa"/>
            <w:shd w:val="clear" w:color="auto" w:fill="A6A6A6" w:themeFill="background1" w:themeFillShade="A6"/>
            <w:noWrap/>
            <w:vAlign w:val="center"/>
          </w:tcPr>
          <w:p w14:paraId="21028026" w14:textId="77777777" w:rsidR="00AD74A9" w:rsidRPr="007D5748" w:rsidRDefault="00AD74A9" w:rsidP="006F5930">
            <w:pPr>
              <w:jc w:val="right"/>
              <w:rPr>
                <w:b/>
                <w:bCs/>
                <w:sz w:val="24"/>
                <w:szCs w:val="24"/>
              </w:rPr>
            </w:pPr>
            <w:r w:rsidRPr="007D5748">
              <w:rPr>
                <w:b/>
                <w:bCs/>
                <w:sz w:val="24"/>
                <w:szCs w:val="24"/>
              </w:rPr>
              <w:t>0</w:t>
            </w:r>
          </w:p>
        </w:tc>
      </w:tr>
      <w:bookmarkEnd w:id="1"/>
    </w:tbl>
    <w:p w14:paraId="7359BD5D" w14:textId="77777777" w:rsidR="00AD74A9" w:rsidRPr="007D5748" w:rsidRDefault="00AD74A9" w:rsidP="00AD74A9">
      <w:pPr>
        <w:rPr>
          <w:b/>
          <w:bCs/>
          <w:sz w:val="24"/>
          <w:szCs w:val="24"/>
        </w:rPr>
      </w:pPr>
    </w:p>
    <w:p w14:paraId="54C2885A" w14:textId="77777777" w:rsidR="00AD74A9" w:rsidRDefault="00AD74A9" w:rsidP="00AD74A9">
      <w:pPr>
        <w:rPr>
          <w:b/>
          <w:bCs/>
          <w:sz w:val="24"/>
          <w:szCs w:val="24"/>
        </w:rPr>
      </w:pPr>
      <w:r>
        <w:rPr>
          <w:b/>
          <w:bCs/>
          <w:sz w:val="24"/>
          <w:szCs w:val="24"/>
        </w:rPr>
        <w:br w:type="page"/>
      </w:r>
    </w:p>
    <w:p w14:paraId="45F5D05E" w14:textId="77777777" w:rsidR="00AD74A9" w:rsidRPr="007D5748" w:rsidRDefault="00AD74A9" w:rsidP="00AD74A9">
      <w:pPr>
        <w:jc w:val="both"/>
        <w:rPr>
          <w:b/>
          <w:bCs/>
          <w:sz w:val="24"/>
          <w:szCs w:val="24"/>
        </w:rPr>
      </w:pPr>
      <w:r w:rsidRPr="007D5748">
        <w:rPr>
          <w:b/>
          <w:bCs/>
          <w:sz w:val="24"/>
          <w:szCs w:val="24"/>
        </w:rPr>
        <w:lastRenderedPageBreak/>
        <w:t>2.1.1. Financovanie návrhu - Návrh na riešenie úbytku príjmov alebo zvýšených výdavkov podľa § 33 ods. 1 zákona č. 523/2004 Z. z. o rozpočtových pravidlách verejnej správy:</w:t>
      </w:r>
    </w:p>
    <w:p w14:paraId="024780AA" w14:textId="77777777" w:rsidR="00AD74A9" w:rsidRPr="007D5748" w:rsidRDefault="00AD74A9" w:rsidP="00AD74A9">
      <w:pPr>
        <w:jc w:val="both"/>
        <w:rPr>
          <w:b/>
          <w:bCs/>
          <w:sz w:val="12"/>
          <w:szCs w:val="24"/>
        </w:rPr>
      </w:pPr>
    </w:p>
    <w:p w14:paraId="0C1FBD6C" w14:textId="27DE6D2A" w:rsidR="00AD74A9" w:rsidRDefault="00AD74A9" w:rsidP="00AD74A9">
      <w:pPr>
        <w:pBdr>
          <w:top w:val="single" w:sz="4" w:space="1" w:color="auto"/>
          <w:left w:val="single" w:sz="4" w:space="4" w:color="auto"/>
          <w:bottom w:val="single" w:sz="4" w:space="0" w:color="auto"/>
          <w:right w:val="single" w:sz="4" w:space="4" w:color="auto"/>
        </w:pBdr>
        <w:jc w:val="both"/>
        <w:rPr>
          <w:bCs/>
          <w:sz w:val="24"/>
          <w:szCs w:val="24"/>
        </w:rPr>
      </w:pPr>
      <w:r w:rsidRPr="005D0636">
        <w:rPr>
          <w:bCs/>
          <w:sz w:val="24"/>
          <w:szCs w:val="24"/>
        </w:rPr>
        <w:t>Pozitívny vplyv na rozpočet verejnej správy vyplýva zo vzniku nového právneho titulu na</w:t>
      </w:r>
      <w:r w:rsidR="00C97FBA">
        <w:rPr>
          <w:bCs/>
          <w:sz w:val="24"/>
          <w:szCs w:val="24"/>
        </w:rPr>
        <w:t> </w:t>
      </w:r>
      <w:r w:rsidRPr="005D0636">
        <w:rPr>
          <w:bCs/>
          <w:sz w:val="24"/>
          <w:szCs w:val="24"/>
        </w:rPr>
        <w:t xml:space="preserve">uloženie pokuty podľa § 28 ods. 6 </w:t>
      </w:r>
      <w:r w:rsidR="00C97FBA">
        <w:rPr>
          <w:bCs/>
          <w:sz w:val="24"/>
          <w:szCs w:val="24"/>
        </w:rPr>
        <w:t>návrhu zá</w:t>
      </w:r>
      <w:r w:rsidRPr="005D0636">
        <w:rPr>
          <w:bCs/>
          <w:sz w:val="24"/>
          <w:szCs w:val="24"/>
        </w:rPr>
        <w:t xml:space="preserve">kona. </w:t>
      </w:r>
      <w:r w:rsidR="00533697">
        <w:rPr>
          <w:bCs/>
          <w:sz w:val="24"/>
          <w:szCs w:val="24"/>
        </w:rPr>
        <w:t>Pokuta za nedodržanie povinností</w:t>
      </w:r>
      <w:r w:rsidR="00760E7F">
        <w:rPr>
          <w:bCs/>
          <w:sz w:val="24"/>
          <w:szCs w:val="24"/>
        </w:rPr>
        <w:t xml:space="preserve"> správcov kapitoly štátneho rozpočtu </w:t>
      </w:r>
      <w:r w:rsidR="00533697">
        <w:rPr>
          <w:bCs/>
          <w:sz w:val="24"/>
          <w:szCs w:val="24"/>
        </w:rPr>
        <w:t xml:space="preserve">v uvedenom ustanovení </w:t>
      </w:r>
      <w:r w:rsidR="00760E7F">
        <w:rPr>
          <w:bCs/>
          <w:sz w:val="24"/>
          <w:szCs w:val="24"/>
        </w:rPr>
        <w:t xml:space="preserve">má mať najmä preventívny charakter a nepredpokladá sa jej plošné ukladanie. </w:t>
      </w:r>
      <w:r w:rsidRPr="005D0636">
        <w:rPr>
          <w:bCs/>
          <w:sz w:val="24"/>
          <w:szCs w:val="24"/>
        </w:rPr>
        <w:t>Pokuty sú príjmom rozpočtu kapitoly Ministerstva financií SR (§ 28 ods. 14 zákona č. 357/2015 Z. z.). Vzhľadom na charakter úloh, teda fakultatívnosti uloženia pokuty, nie je možné v súčasnosti presne kvantifikovať celkovú výšku príjmov rozpočtu verejnej správy.</w:t>
      </w:r>
    </w:p>
    <w:p w14:paraId="6BA779C8" w14:textId="77777777" w:rsidR="00760E7F" w:rsidRPr="005D0636" w:rsidRDefault="00760E7F" w:rsidP="00AD74A9">
      <w:pPr>
        <w:pBdr>
          <w:top w:val="single" w:sz="4" w:space="1" w:color="auto"/>
          <w:left w:val="single" w:sz="4" w:space="4" w:color="auto"/>
          <w:bottom w:val="single" w:sz="4" w:space="0" w:color="auto"/>
          <w:right w:val="single" w:sz="4" w:space="4" w:color="auto"/>
        </w:pBdr>
        <w:jc w:val="both"/>
        <w:rPr>
          <w:bCs/>
          <w:sz w:val="24"/>
          <w:szCs w:val="24"/>
        </w:rPr>
      </w:pPr>
    </w:p>
    <w:p w14:paraId="65B815DB" w14:textId="1A7128C7" w:rsidR="00AD74A9" w:rsidRPr="007D5748" w:rsidRDefault="00AD74A9" w:rsidP="00EE4351">
      <w:pPr>
        <w:pBdr>
          <w:top w:val="single" w:sz="4" w:space="1" w:color="auto"/>
          <w:left w:val="single" w:sz="4" w:space="4" w:color="auto"/>
          <w:bottom w:val="single" w:sz="4" w:space="0" w:color="auto"/>
          <w:right w:val="single" w:sz="4" w:space="4" w:color="auto"/>
        </w:pBdr>
        <w:jc w:val="both"/>
        <w:rPr>
          <w:b/>
          <w:bCs/>
          <w:sz w:val="24"/>
          <w:szCs w:val="24"/>
        </w:rPr>
      </w:pPr>
      <w:r w:rsidRPr="005D0636">
        <w:rPr>
          <w:bCs/>
          <w:sz w:val="24"/>
          <w:szCs w:val="24"/>
        </w:rPr>
        <w:t>Výdavky vyplývajúce z realizácie návrhu zákona budú zabezpečené v rámci schválených limitov jednotlivých kapitol na príslušný rozpočtový rok, bez zvýšených požiadaviek na</w:t>
      </w:r>
      <w:r w:rsidR="00DB2815">
        <w:rPr>
          <w:bCs/>
          <w:sz w:val="24"/>
          <w:szCs w:val="24"/>
        </w:rPr>
        <w:t> </w:t>
      </w:r>
      <w:r w:rsidRPr="005D0636">
        <w:rPr>
          <w:bCs/>
          <w:sz w:val="24"/>
          <w:szCs w:val="24"/>
        </w:rPr>
        <w:t>rozpočet verejnej správy. V súčasnosti nie je možné kvantifikovať celkovú výšku výdavkov vyplývajúcich z realizácie návrhu zákona, nakoľko nie je vopred známy počet finančných kontrol, ktoré budú realizované inými osobami poverenými orgánmi verejnej správy.</w:t>
      </w:r>
      <w:r w:rsidR="00760E7F">
        <w:rPr>
          <w:bCs/>
          <w:sz w:val="24"/>
          <w:szCs w:val="24"/>
        </w:rPr>
        <w:t xml:space="preserve"> </w:t>
      </w:r>
      <w:r w:rsidR="00854EE1">
        <w:rPr>
          <w:sz w:val="24"/>
          <w:szCs w:val="24"/>
        </w:rPr>
        <w:t>V</w:t>
      </w:r>
      <w:r w:rsidR="00854EE1" w:rsidRPr="00B05656">
        <w:rPr>
          <w:sz w:val="24"/>
          <w:szCs w:val="24"/>
        </w:rPr>
        <w:t xml:space="preserve"> prípade, ak má </w:t>
      </w:r>
      <w:r w:rsidR="00854EE1">
        <w:rPr>
          <w:sz w:val="24"/>
          <w:szCs w:val="24"/>
        </w:rPr>
        <w:t xml:space="preserve">orgán verejnej správy </w:t>
      </w:r>
      <w:r w:rsidR="00854EE1" w:rsidRPr="00B05656">
        <w:rPr>
          <w:sz w:val="24"/>
          <w:szCs w:val="24"/>
        </w:rPr>
        <w:t>dostatočné vlastné personálne kapacity na v</w:t>
      </w:r>
      <w:r w:rsidR="00854EE1">
        <w:rPr>
          <w:sz w:val="24"/>
          <w:szCs w:val="24"/>
        </w:rPr>
        <w:t>ýkon</w:t>
      </w:r>
      <w:r w:rsidR="00854EE1" w:rsidRPr="00B05656">
        <w:rPr>
          <w:sz w:val="24"/>
          <w:szCs w:val="24"/>
        </w:rPr>
        <w:t xml:space="preserve"> administratívnej finančnej kontroly/finančnej kontroly na mieste, orgán verejnej správy </w:t>
      </w:r>
      <w:r w:rsidR="00854EE1">
        <w:rPr>
          <w:sz w:val="24"/>
          <w:szCs w:val="24"/>
        </w:rPr>
        <w:t xml:space="preserve">nie je oprávnený využiť </w:t>
      </w:r>
      <w:r w:rsidR="00854EE1" w:rsidRPr="00B05656">
        <w:rPr>
          <w:sz w:val="24"/>
          <w:szCs w:val="24"/>
        </w:rPr>
        <w:t>inštitút externalizácie</w:t>
      </w:r>
      <w:r w:rsidR="00854EE1">
        <w:rPr>
          <w:sz w:val="24"/>
          <w:szCs w:val="24"/>
        </w:rPr>
        <w:t xml:space="preserve">, </w:t>
      </w:r>
      <w:r w:rsidR="00854EE1" w:rsidRPr="00B05656">
        <w:rPr>
          <w:sz w:val="24"/>
          <w:szCs w:val="24"/>
        </w:rPr>
        <w:t xml:space="preserve"> </w:t>
      </w:r>
      <w:r w:rsidR="00760E7F">
        <w:rPr>
          <w:bCs/>
          <w:sz w:val="24"/>
          <w:szCs w:val="24"/>
        </w:rPr>
        <w:t>vzhľadom na dodržanie hospodárnosti, efektívnosti, účelnosti a účinnosti nakladania s verejnými financiami. Až v odôvodnených prípadoch je možné využiť inštitút externalizácie</w:t>
      </w:r>
      <w:r w:rsidR="00A0797F">
        <w:rPr>
          <w:bCs/>
          <w:sz w:val="24"/>
          <w:szCs w:val="24"/>
        </w:rPr>
        <w:t>.</w:t>
      </w:r>
    </w:p>
    <w:p w14:paraId="795342C7" w14:textId="77777777" w:rsidR="00EE4351" w:rsidRDefault="00EE4351" w:rsidP="00AD74A9">
      <w:pPr>
        <w:rPr>
          <w:b/>
          <w:bCs/>
          <w:sz w:val="24"/>
          <w:szCs w:val="24"/>
        </w:rPr>
      </w:pPr>
    </w:p>
    <w:p w14:paraId="622B61D3" w14:textId="77777777" w:rsidR="00AD74A9" w:rsidRPr="007D5748" w:rsidRDefault="00AD74A9" w:rsidP="00AD74A9">
      <w:pPr>
        <w:rPr>
          <w:b/>
          <w:bCs/>
          <w:sz w:val="24"/>
          <w:szCs w:val="24"/>
        </w:rPr>
      </w:pPr>
      <w:r w:rsidRPr="007D5748">
        <w:rPr>
          <w:b/>
          <w:bCs/>
          <w:sz w:val="24"/>
          <w:szCs w:val="24"/>
        </w:rPr>
        <w:t>2.2. Popis a charakteristika návrhu</w:t>
      </w:r>
    </w:p>
    <w:p w14:paraId="3554D1BE" w14:textId="77777777" w:rsidR="00AD74A9" w:rsidRPr="007D5748" w:rsidRDefault="00AD74A9" w:rsidP="00AD74A9">
      <w:pPr>
        <w:rPr>
          <w:sz w:val="24"/>
          <w:szCs w:val="24"/>
        </w:rPr>
      </w:pPr>
    </w:p>
    <w:p w14:paraId="11FF23B1" w14:textId="77777777" w:rsidR="00AD74A9" w:rsidRPr="007D5748" w:rsidRDefault="00AD74A9" w:rsidP="00AD74A9">
      <w:pPr>
        <w:jc w:val="both"/>
        <w:rPr>
          <w:b/>
          <w:bCs/>
          <w:sz w:val="24"/>
          <w:szCs w:val="24"/>
        </w:rPr>
      </w:pPr>
      <w:r w:rsidRPr="007D5748">
        <w:rPr>
          <w:b/>
          <w:bCs/>
          <w:sz w:val="24"/>
          <w:szCs w:val="24"/>
        </w:rPr>
        <w:t>2.2.1. Popis návrhu:</w:t>
      </w:r>
    </w:p>
    <w:p w14:paraId="04090396" w14:textId="77777777" w:rsidR="00AD74A9" w:rsidRPr="007D5748" w:rsidRDefault="00AD74A9" w:rsidP="00AD74A9">
      <w:pPr>
        <w:jc w:val="both"/>
        <w:rPr>
          <w:b/>
          <w:bCs/>
          <w:sz w:val="24"/>
          <w:szCs w:val="24"/>
        </w:rPr>
      </w:pPr>
    </w:p>
    <w:p w14:paraId="68DB5380" w14:textId="475FA617" w:rsidR="00AD74A9" w:rsidRDefault="00AD74A9" w:rsidP="00AC694C">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Návrh zákona</w:t>
      </w:r>
      <w:r w:rsidR="00AC694C">
        <w:rPr>
          <w:rFonts w:ascii="Times New Roman" w:hAnsi="Times New Roman"/>
          <w:sz w:val="24"/>
          <w:szCs w:val="24"/>
        </w:rPr>
        <w:t xml:space="preserve"> sa predkladá </w:t>
      </w:r>
      <w:r w:rsidR="00854EE1">
        <w:rPr>
          <w:rFonts w:ascii="Times New Roman" w:hAnsi="Times New Roman"/>
          <w:sz w:val="24"/>
          <w:szCs w:val="24"/>
        </w:rPr>
        <w:t> na základe</w:t>
      </w:r>
      <w:r w:rsidR="00AC694C" w:rsidRPr="00AC694C">
        <w:rPr>
          <w:rFonts w:ascii="Times New Roman" w:hAnsi="Times New Roman"/>
          <w:sz w:val="24"/>
          <w:szCs w:val="24"/>
        </w:rPr>
        <w:t xml:space="preserve"> Plánu legislatívnych úloh vlády S</w:t>
      </w:r>
      <w:r w:rsidR="00AC694C">
        <w:rPr>
          <w:rFonts w:ascii="Times New Roman" w:hAnsi="Times New Roman"/>
          <w:sz w:val="24"/>
          <w:szCs w:val="24"/>
        </w:rPr>
        <w:t>lovenskej republiky na rok 2020</w:t>
      </w:r>
      <w:r>
        <w:rPr>
          <w:rFonts w:ascii="Times New Roman" w:hAnsi="Times New Roman"/>
          <w:sz w:val="24"/>
          <w:szCs w:val="24"/>
        </w:rPr>
        <w:t xml:space="preserve">. </w:t>
      </w:r>
    </w:p>
    <w:p w14:paraId="411F56AD" w14:textId="77777777" w:rsidR="00AD74A9" w:rsidRDefault="00AD74A9" w:rsidP="00AC694C">
      <w:pPr>
        <w:pStyle w:val="Odsekzoznamu"/>
        <w:spacing w:after="120" w:line="240" w:lineRule="auto"/>
        <w:ind w:left="0" w:firstLine="567"/>
        <w:jc w:val="both"/>
        <w:rPr>
          <w:rFonts w:ascii="Times New Roman" w:hAnsi="Times New Roman"/>
          <w:sz w:val="24"/>
          <w:szCs w:val="24"/>
        </w:rPr>
      </w:pPr>
    </w:p>
    <w:p w14:paraId="54FA9AC0" w14:textId="427BCA2A" w:rsidR="00AD74A9" w:rsidRDefault="00AD74A9" w:rsidP="00AC694C">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Návrhom zákona sa umožní vykonávanie administratívnej finančnej kontroly na primeranej vzorke vybranej na základe objektívneho hodnotenia rizík alebo náhodným výberom alebo ich kombinácie. Zároveň sa</w:t>
      </w:r>
      <w:r w:rsidR="00A51025">
        <w:rPr>
          <w:rFonts w:ascii="Times New Roman" w:hAnsi="Times New Roman"/>
          <w:sz w:val="24"/>
          <w:szCs w:val="24"/>
        </w:rPr>
        <w:t> </w:t>
      </w:r>
      <w:r>
        <w:rPr>
          <w:rFonts w:ascii="Times New Roman" w:hAnsi="Times New Roman"/>
          <w:sz w:val="24"/>
          <w:szCs w:val="24"/>
        </w:rPr>
        <w:t>umožní aj overenie súladu finančnej operácie alebo jej časti len s tými skutočnosťami podľa §</w:t>
      </w:r>
      <w:r w:rsidR="00AC694C">
        <w:rPr>
          <w:rFonts w:ascii="Times New Roman" w:hAnsi="Times New Roman"/>
          <w:sz w:val="24"/>
          <w:szCs w:val="24"/>
        </w:rPr>
        <w:t> </w:t>
      </w:r>
      <w:r>
        <w:rPr>
          <w:rFonts w:ascii="Times New Roman" w:hAnsi="Times New Roman"/>
          <w:sz w:val="24"/>
          <w:szCs w:val="24"/>
        </w:rPr>
        <w:t xml:space="preserve">6 ods. 4 zákona č. 357/2015 Z. z., ktoré určí so zohľadnením rizík štatutárny orgán orgánu verejnej správy alebo ním určený zamestnanec. Takýmto prístupom sa zefektívni proces výkonu administratívnej finančnej kontroly, nakoľko sa </w:t>
      </w:r>
      <w:r w:rsidR="00D542EC">
        <w:rPr>
          <w:rFonts w:ascii="Times New Roman" w:hAnsi="Times New Roman"/>
          <w:sz w:val="24"/>
          <w:szCs w:val="24"/>
        </w:rPr>
        <w:t xml:space="preserve">zníži </w:t>
      </w:r>
      <w:r>
        <w:rPr>
          <w:rFonts w:ascii="Times New Roman" w:hAnsi="Times New Roman"/>
          <w:sz w:val="24"/>
          <w:szCs w:val="24"/>
        </w:rPr>
        <w:t xml:space="preserve">administratívna záťaž zamestnancov orgánu verejnej správy vykonávajúcich administratívnu finančnú kontrolu. S uvedeným súvisí aj navrhovaná možnosť podpisovať návrh správy/návrh čiastkovej správy a správu/čiastkovú správu </w:t>
      </w:r>
      <w:r w:rsidR="00D542EC">
        <w:rPr>
          <w:rFonts w:ascii="Times New Roman" w:hAnsi="Times New Roman"/>
          <w:sz w:val="24"/>
          <w:szCs w:val="24"/>
        </w:rPr>
        <w:t xml:space="preserve">z administratívnej finančnej kontroly a finančnej kontroly na mieste, v prípadoch hodných osobitného zreteľa, </w:t>
      </w:r>
      <w:r>
        <w:rPr>
          <w:rFonts w:ascii="Times New Roman" w:hAnsi="Times New Roman"/>
          <w:sz w:val="24"/>
          <w:szCs w:val="24"/>
        </w:rPr>
        <w:t xml:space="preserve">len štatutárnym orgánom oprávnenej osoby alebo ním určeným vedúcim zamestnancom, nakoľko podľa súčasnej právnej úpravy sú potrebné podpisy všetkých zamestnancov orgánu verejnej správy, ktorí vykonali administratívnu finančnú kontrolu alebo finančnú kontrolu na mieste. </w:t>
      </w:r>
    </w:p>
    <w:p w14:paraId="2D0FA273" w14:textId="77777777" w:rsidR="00AD74A9" w:rsidRDefault="00AD74A9" w:rsidP="00AC694C">
      <w:pPr>
        <w:pStyle w:val="Odsekzoznamu"/>
        <w:spacing w:after="120" w:line="240" w:lineRule="auto"/>
        <w:ind w:left="0" w:firstLine="567"/>
        <w:jc w:val="both"/>
        <w:rPr>
          <w:rFonts w:ascii="Times New Roman" w:hAnsi="Times New Roman"/>
          <w:sz w:val="24"/>
          <w:szCs w:val="24"/>
        </w:rPr>
      </w:pPr>
    </w:p>
    <w:p w14:paraId="4BD7E26E" w14:textId="77777777" w:rsidR="00AD74A9" w:rsidRDefault="00AD74A9" w:rsidP="00AC694C">
      <w:pPr>
        <w:pStyle w:val="Odsekzoznamu"/>
        <w:spacing w:after="120" w:line="240" w:lineRule="auto"/>
        <w:ind w:left="0"/>
        <w:jc w:val="both"/>
        <w:rPr>
          <w:rFonts w:ascii="Times New Roman" w:hAnsi="Times New Roman"/>
          <w:sz w:val="24"/>
          <w:szCs w:val="24"/>
        </w:rPr>
      </w:pPr>
      <w:r>
        <w:rPr>
          <w:rFonts w:ascii="Times New Roman" w:hAnsi="Times New Roman"/>
          <w:sz w:val="24"/>
          <w:szCs w:val="24"/>
        </w:rPr>
        <w:t xml:space="preserve">Cieľom návrhu zákona je taktiež upraviť aj externalizáciu výkonu administratívnej finančnej kontroly a finančnej kontroly na mieste. Úpravou sa umožní orgánu verejnej správy poveriť výkonom administratívnej finančnej kontroly a finančnej kontroly na mieste inú právnickú osobu alebo fyzickú osobu. </w:t>
      </w:r>
    </w:p>
    <w:p w14:paraId="341668D5" w14:textId="77777777" w:rsidR="00AD74A9" w:rsidRPr="007D5748" w:rsidRDefault="00AD74A9" w:rsidP="00AD74A9">
      <w:pPr>
        <w:rPr>
          <w:sz w:val="24"/>
          <w:szCs w:val="24"/>
        </w:rPr>
      </w:pPr>
    </w:p>
    <w:p w14:paraId="5AC0892C" w14:textId="77777777" w:rsidR="00AD74A9" w:rsidRPr="007D5748" w:rsidRDefault="00AD74A9" w:rsidP="00AD74A9">
      <w:pPr>
        <w:rPr>
          <w:b/>
          <w:bCs/>
          <w:sz w:val="24"/>
          <w:szCs w:val="24"/>
        </w:rPr>
      </w:pPr>
      <w:r w:rsidRPr="007D5748">
        <w:rPr>
          <w:b/>
          <w:bCs/>
          <w:sz w:val="24"/>
          <w:szCs w:val="24"/>
        </w:rPr>
        <w:t>2.2.2. Charakteristika návrhu:</w:t>
      </w:r>
    </w:p>
    <w:p w14:paraId="275B3600" w14:textId="77777777" w:rsidR="00AD74A9" w:rsidRPr="007D5748" w:rsidRDefault="00AD74A9" w:rsidP="00AD74A9">
      <w:pPr>
        <w:rPr>
          <w:sz w:val="24"/>
          <w:szCs w:val="24"/>
        </w:rPr>
      </w:pPr>
    </w:p>
    <w:p w14:paraId="71336FBE" w14:textId="77777777" w:rsidR="00AD74A9" w:rsidRPr="007D5748" w:rsidRDefault="00AD74A9" w:rsidP="00AD74A9">
      <w:pPr>
        <w:rPr>
          <w:sz w:val="24"/>
          <w:szCs w:val="24"/>
        </w:rPr>
      </w:pPr>
      <w:r w:rsidRPr="007D5748">
        <w:rPr>
          <w:b/>
          <w:sz w:val="24"/>
          <w:szCs w:val="24"/>
          <w:bdr w:val="single" w:sz="4" w:space="0" w:color="auto"/>
        </w:rPr>
        <w:t xml:space="preserve">     </w:t>
      </w:r>
      <w:r w:rsidRPr="007D5748">
        <w:rPr>
          <w:b/>
          <w:sz w:val="24"/>
          <w:szCs w:val="24"/>
        </w:rPr>
        <w:t xml:space="preserve">  </w:t>
      </w:r>
      <w:r w:rsidRPr="007D5748">
        <w:rPr>
          <w:sz w:val="24"/>
          <w:szCs w:val="24"/>
        </w:rPr>
        <w:t>zmena sadzby</w:t>
      </w:r>
    </w:p>
    <w:p w14:paraId="5D52D2BE" w14:textId="77777777" w:rsidR="00AD74A9" w:rsidRPr="007D5748" w:rsidRDefault="00AD74A9" w:rsidP="00AD74A9">
      <w:pPr>
        <w:rPr>
          <w:sz w:val="24"/>
          <w:szCs w:val="24"/>
        </w:rPr>
      </w:pPr>
      <w:r w:rsidRPr="007D5748">
        <w:rPr>
          <w:sz w:val="24"/>
          <w:szCs w:val="24"/>
          <w:bdr w:val="single" w:sz="4" w:space="0" w:color="auto"/>
        </w:rPr>
        <w:lastRenderedPageBreak/>
        <w:t xml:space="preserve">     </w:t>
      </w:r>
      <w:r w:rsidRPr="007D5748">
        <w:rPr>
          <w:sz w:val="24"/>
          <w:szCs w:val="24"/>
        </w:rPr>
        <w:t xml:space="preserve">  zmena v nároku</w:t>
      </w:r>
    </w:p>
    <w:p w14:paraId="4D6BB3A4" w14:textId="77777777" w:rsidR="00AD74A9" w:rsidRPr="007D5748" w:rsidRDefault="00AD74A9" w:rsidP="00AD74A9">
      <w:pPr>
        <w:rPr>
          <w:sz w:val="24"/>
          <w:szCs w:val="24"/>
        </w:rPr>
      </w:pPr>
      <w:r w:rsidRPr="007D5748">
        <w:rPr>
          <w:sz w:val="24"/>
          <w:szCs w:val="24"/>
          <w:bdr w:val="single" w:sz="4" w:space="0" w:color="auto"/>
        </w:rPr>
        <w:t xml:space="preserve">     </w:t>
      </w:r>
      <w:r w:rsidRPr="007D5748">
        <w:rPr>
          <w:sz w:val="24"/>
          <w:szCs w:val="24"/>
        </w:rPr>
        <w:t xml:space="preserve">  nová služba alebo nariadenie (alebo ich zrušenie)</w:t>
      </w:r>
    </w:p>
    <w:p w14:paraId="37D774A5" w14:textId="77777777" w:rsidR="00AD74A9" w:rsidRPr="007D5748" w:rsidRDefault="00AD74A9" w:rsidP="00AD74A9">
      <w:pPr>
        <w:rPr>
          <w:sz w:val="24"/>
          <w:szCs w:val="24"/>
        </w:rPr>
      </w:pPr>
      <w:r w:rsidRPr="007D5748">
        <w:rPr>
          <w:sz w:val="24"/>
          <w:szCs w:val="24"/>
          <w:bdr w:val="single" w:sz="4" w:space="0" w:color="auto"/>
        </w:rPr>
        <w:t xml:space="preserve">     </w:t>
      </w:r>
      <w:r w:rsidRPr="007D5748">
        <w:rPr>
          <w:sz w:val="24"/>
          <w:szCs w:val="24"/>
        </w:rPr>
        <w:t xml:space="preserve">  kombinovaný návrh</w:t>
      </w:r>
    </w:p>
    <w:p w14:paraId="5FA29E27" w14:textId="77777777" w:rsidR="00AD74A9" w:rsidRPr="007D5748" w:rsidRDefault="00AD74A9" w:rsidP="00AD74A9">
      <w:pPr>
        <w:rPr>
          <w:sz w:val="24"/>
          <w:szCs w:val="24"/>
        </w:rPr>
      </w:pPr>
      <w:r w:rsidRPr="007D5748">
        <w:rPr>
          <w:sz w:val="24"/>
          <w:szCs w:val="24"/>
          <w:bdr w:val="single" w:sz="4" w:space="0" w:color="auto"/>
        </w:rPr>
        <w:t xml:space="preserve">   </w:t>
      </w:r>
      <w:r>
        <w:rPr>
          <w:sz w:val="24"/>
          <w:szCs w:val="24"/>
          <w:bdr w:val="single" w:sz="4" w:space="0" w:color="auto"/>
        </w:rPr>
        <w:t>X</w:t>
      </w:r>
      <w:r w:rsidRPr="007D5748">
        <w:rPr>
          <w:sz w:val="24"/>
          <w:szCs w:val="24"/>
          <w:bdr w:val="single" w:sz="4" w:space="0" w:color="auto"/>
        </w:rPr>
        <w:t xml:space="preserve">  </w:t>
      </w:r>
      <w:r w:rsidRPr="007D5748">
        <w:rPr>
          <w:sz w:val="24"/>
          <w:szCs w:val="24"/>
        </w:rPr>
        <w:t xml:space="preserve">  iné </w:t>
      </w:r>
    </w:p>
    <w:p w14:paraId="7C9A318E" w14:textId="77777777" w:rsidR="00AD74A9" w:rsidRPr="007D5748" w:rsidRDefault="00AD74A9" w:rsidP="00AD74A9">
      <w:pPr>
        <w:rPr>
          <w:sz w:val="24"/>
          <w:szCs w:val="24"/>
        </w:rPr>
      </w:pPr>
    </w:p>
    <w:p w14:paraId="426C0A4C" w14:textId="77777777" w:rsidR="00AD74A9" w:rsidRPr="007D5748" w:rsidRDefault="00AD74A9" w:rsidP="00AD74A9">
      <w:pPr>
        <w:rPr>
          <w:sz w:val="24"/>
          <w:szCs w:val="24"/>
        </w:rPr>
      </w:pPr>
    </w:p>
    <w:p w14:paraId="45D3ED3C" w14:textId="77777777" w:rsidR="00AD74A9" w:rsidRPr="007D5748" w:rsidRDefault="00AD74A9" w:rsidP="00AD74A9">
      <w:pPr>
        <w:rPr>
          <w:sz w:val="24"/>
          <w:szCs w:val="24"/>
        </w:rPr>
      </w:pPr>
      <w:r w:rsidRPr="007D5748">
        <w:rPr>
          <w:b/>
          <w:bCs/>
          <w:sz w:val="24"/>
          <w:szCs w:val="24"/>
        </w:rPr>
        <w:t>2.2.3. Predpoklady vývoja objemu aktivít:</w:t>
      </w:r>
    </w:p>
    <w:p w14:paraId="6E40F8A7" w14:textId="77777777" w:rsidR="00AD74A9" w:rsidRPr="007D5748" w:rsidRDefault="00AD74A9" w:rsidP="00AD74A9">
      <w:pPr>
        <w:rPr>
          <w:sz w:val="24"/>
          <w:szCs w:val="24"/>
        </w:rPr>
      </w:pPr>
    </w:p>
    <w:p w14:paraId="4D90010C" w14:textId="77777777" w:rsidR="00AD74A9" w:rsidRPr="007D5748" w:rsidRDefault="00AD74A9" w:rsidP="00AD74A9">
      <w:pPr>
        <w:ind w:firstLine="708"/>
        <w:jc w:val="both"/>
        <w:rPr>
          <w:sz w:val="24"/>
          <w:szCs w:val="24"/>
        </w:rPr>
      </w:pPr>
      <w:r w:rsidRPr="007D5748">
        <w:rPr>
          <w:sz w:val="24"/>
          <w:szCs w:val="24"/>
        </w:rPr>
        <w:t>Jasne popíšte, v prípade potreby použite nižšie uvedenú tabuľku. Uveďte aj odhady základov daní a/alebo poplatkov, ak sa ich táto zmena týka.</w:t>
      </w:r>
    </w:p>
    <w:p w14:paraId="2885163B" w14:textId="77777777" w:rsidR="00AD74A9" w:rsidRPr="007D5748" w:rsidRDefault="00AD74A9" w:rsidP="00AD74A9">
      <w:pPr>
        <w:jc w:val="right"/>
      </w:pPr>
      <w:r w:rsidRPr="007D5748">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D74A9" w:rsidRPr="007D5748" w14:paraId="5806B719" w14:textId="77777777" w:rsidTr="006F5930">
        <w:trPr>
          <w:cantSplit/>
          <w:trHeight w:val="70"/>
        </w:trPr>
        <w:tc>
          <w:tcPr>
            <w:tcW w:w="4530" w:type="dxa"/>
            <w:vMerge w:val="restart"/>
            <w:shd w:val="clear" w:color="auto" w:fill="BFBFBF" w:themeFill="background1" w:themeFillShade="BF"/>
            <w:vAlign w:val="center"/>
          </w:tcPr>
          <w:p w14:paraId="14B2AC5A" w14:textId="77777777" w:rsidR="00AD74A9" w:rsidRPr="007D5748" w:rsidRDefault="00AD74A9" w:rsidP="006F5930">
            <w:pPr>
              <w:autoSpaceDE w:val="0"/>
              <w:autoSpaceDN w:val="0"/>
              <w:adjustRightInd w:val="0"/>
              <w:jc w:val="center"/>
              <w:rPr>
                <w:b/>
                <w:bCs/>
                <w:sz w:val="24"/>
                <w:szCs w:val="24"/>
              </w:rPr>
            </w:pPr>
            <w:r w:rsidRPr="007D5748">
              <w:rPr>
                <w:b/>
                <w:bCs/>
                <w:sz w:val="24"/>
                <w:szCs w:val="24"/>
              </w:rPr>
              <w:t>Objem aktivít</w:t>
            </w:r>
          </w:p>
        </w:tc>
        <w:tc>
          <w:tcPr>
            <w:tcW w:w="1134" w:type="dxa"/>
            <w:gridSpan w:val="4"/>
            <w:shd w:val="clear" w:color="auto" w:fill="BFBFBF" w:themeFill="background1" w:themeFillShade="BF"/>
            <w:vAlign w:val="center"/>
          </w:tcPr>
          <w:p w14:paraId="258AC726" w14:textId="77777777" w:rsidR="00AD74A9" w:rsidRPr="007D5748" w:rsidRDefault="00AD74A9" w:rsidP="006F5930">
            <w:pPr>
              <w:autoSpaceDE w:val="0"/>
              <w:autoSpaceDN w:val="0"/>
              <w:adjustRightInd w:val="0"/>
              <w:jc w:val="center"/>
              <w:rPr>
                <w:b/>
                <w:bCs/>
                <w:sz w:val="24"/>
                <w:szCs w:val="24"/>
              </w:rPr>
            </w:pPr>
            <w:r w:rsidRPr="007D5748">
              <w:rPr>
                <w:b/>
                <w:bCs/>
                <w:sz w:val="24"/>
                <w:szCs w:val="24"/>
              </w:rPr>
              <w:t>Odhadované objemy</w:t>
            </w:r>
          </w:p>
        </w:tc>
      </w:tr>
      <w:tr w:rsidR="00AD74A9" w:rsidRPr="007D5748" w14:paraId="697D0D68" w14:textId="77777777" w:rsidTr="006F5930">
        <w:trPr>
          <w:cantSplit/>
          <w:trHeight w:val="70"/>
        </w:trPr>
        <w:tc>
          <w:tcPr>
            <w:tcW w:w="4530" w:type="dxa"/>
            <w:vMerge/>
            <w:shd w:val="clear" w:color="auto" w:fill="BFBFBF" w:themeFill="background1" w:themeFillShade="BF"/>
          </w:tcPr>
          <w:p w14:paraId="14AB2010" w14:textId="77777777" w:rsidR="00AD74A9" w:rsidRPr="007D5748" w:rsidRDefault="00AD74A9" w:rsidP="006F5930">
            <w:pPr>
              <w:autoSpaceDE w:val="0"/>
              <w:autoSpaceDN w:val="0"/>
              <w:adjustRightInd w:val="0"/>
              <w:jc w:val="center"/>
              <w:rPr>
                <w:b/>
                <w:bCs/>
                <w:sz w:val="24"/>
                <w:szCs w:val="24"/>
              </w:rPr>
            </w:pPr>
          </w:p>
        </w:tc>
        <w:tc>
          <w:tcPr>
            <w:tcW w:w="1134" w:type="dxa"/>
            <w:shd w:val="clear" w:color="auto" w:fill="BFBFBF" w:themeFill="background1" w:themeFillShade="BF"/>
            <w:vAlign w:val="center"/>
          </w:tcPr>
          <w:p w14:paraId="03F9C176" w14:textId="7C81BFF7" w:rsidR="00AD74A9" w:rsidRPr="007D5748" w:rsidRDefault="00EC5902" w:rsidP="006F5930">
            <w:pPr>
              <w:autoSpaceDE w:val="0"/>
              <w:autoSpaceDN w:val="0"/>
              <w:adjustRightInd w:val="0"/>
              <w:jc w:val="center"/>
              <w:rPr>
                <w:b/>
                <w:bCs/>
                <w:sz w:val="24"/>
                <w:szCs w:val="24"/>
              </w:rPr>
            </w:pPr>
            <w:r>
              <w:rPr>
                <w:b/>
                <w:bCs/>
                <w:sz w:val="24"/>
                <w:szCs w:val="24"/>
              </w:rPr>
              <w:t>2020</w:t>
            </w:r>
          </w:p>
        </w:tc>
        <w:tc>
          <w:tcPr>
            <w:tcW w:w="1134" w:type="dxa"/>
            <w:shd w:val="clear" w:color="auto" w:fill="BFBFBF" w:themeFill="background1" w:themeFillShade="BF"/>
            <w:vAlign w:val="center"/>
          </w:tcPr>
          <w:p w14:paraId="1F7F6F76" w14:textId="75F4AD77" w:rsidR="00AD74A9" w:rsidRPr="007D5748" w:rsidRDefault="00EC5902" w:rsidP="006F5930">
            <w:pPr>
              <w:autoSpaceDE w:val="0"/>
              <w:autoSpaceDN w:val="0"/>
              <w:adjustRightInd w:val="0"/>
              <w:jc w:val="center"/>
              <w:rPr>
                <w:b/>
                <w:bCs/>
                <w:sz w:val="24"/>
                <w:szCs w:val="24"/>
              </w:rPr>
            </w:pPr>
            <w:r>
              <w:rPr>
                <w:b/>
                <w:bCs/>
                <w:sz w:val="24"/>
                <w:szCs w:val="24"/>
              </w:rPr>
              <w:t>2021</w:t>
            </w:r>
          </w:p>
        </w:tc>
        <w:tc>
          <w:tcPr>
            <w:tcW w:w="1134" w:type="dxa"/>
            <w:shd w:val="clear" w:color="auto" w:fill="BFBFBF" w:themeFill="background1" w:themeFillShade="BF"/>
            <w:vAlign w:val="center"/>
          </w:tcPr>
          <w:p w14:paraId="76E3C00E" w14:textId="5A6AE52C" w:rsidR="00AD74A9" w:rsidRPr="007D5748" w:rsidRDefault="00EC5902" w:rsidP="006F5930">
            <w:pPr>
              <w:autoSpaceDE w:val="0"/>
              <w:autoSpaceDN w:val="0"/>
              <w:adjustRightInd w:val="0"/>
              <w:jc w:val="center"/>
              <w:rPr>
                <w:b/>
                <w:bCs/>
                <w:sz w:val="24"/>
                <w:szCs w:val="24"/>
              </w:rPr>
            </w:pPr>
            <w:r>
              <w:rPr>
                <w:b/>
                <w:bCs/>
                <w:sz w:val="24"/>
                <w:szCs w:val="24"/>
              </w:rPr>
              <w:t>2022</w:t>
            </w:r>
          </w:p>
        </w:tc>
        <w:tc>
          <w:tcPr>
            <w:tcW w:w="1134" w:type="dxa"/>
            <w:shd w:val="clear" w:color="auto" w:fill="BFBFBF" w:themeFill="background1" w:themeFillShade="BF"/>
            <w:vAlign w:val="center"/>
          </w:tcPr>
          <w:p w14:paraId="1A4BD026" w14:textId="1C9EB52C" w:rsidR="00AD74A9" w:rsidRPr="007D5748" w:rsidRDefault="00EC5902" w:rsidP="006F5930">
            <w:pPr>
              <w:autoSpaceDE w:val="0"/>
              <w:autoSpaceDN w:val="0"/>
              <w:adjustRightInd w:val="0"/>
              <w:jc w:val="center"/>
              <w:rPr>
                <w:b/>
                <w:bCs/>
                <w:sz w:val="24"/>
                <w:szCs w:val="24"/>
              </w:rPr>
            </w:pPr>
            <w:r>
              <w:rPr>
                <w:b/>
                <w:bCs/>
                <w:sz w:val="24"/>
                <w:szCs w:val="24"/>
              </w:rPr>
              <w:t>2023</w:t>
            </w:r>
          </w:p>
        </w:tc>
      </w:tr>
      <w:tr w:rsidR="00AD74A9" w:rsidRPr="007D5748" w14:paraId="221F7E38" w14:textId="77777777" w:rsidTr="006F5930">
        <w:trPr>
          <w:trHeight w:val="70"/>
        </w:trPr>
        <w:tc>
          <w:tcPr>
            <w:tcW w:w="4530" w:type="dxa"/>
          </w:tcPr>
          <w:p w14:paraId="7D78332F" w14:textId="77777777" w:rsidR="00AD74A9" w:rsidRPr="007D5748" w:rsidRDefault="00AD74A9" w:rsidP="006F5930">
            <w:pPr>
              <w:autoSpaceDE w:val="0"/>
              <w:autoSpaceDN w:val="0"/>
              <w:adjustRightInd w:val="0"/>
              <w:rPr>
                <w:color w:val="000000"/>
                <w:sz w:val="24"/>
                <w:szCs w:val="24"/>
              </w:rPr>
            </w:pPr>
            <w:r w:rsidRPr="007D5748">
              <w:rPr>
                <w:color w:val="000000"/>
                <w:sz w:val="24"/>
                <w:szCs w:val="24"/>
              </w:rPr>
              <w:t>Indikátor ABC</w:t>
            </w:r>
          </w:p>
        </w:tc>
        <w:tc>
          <w:tcPr>
            <w:tcW w:w="1134" w:type="dxa"/>
          </w:tcPr>
          <w:p w14:paraId="07507B34"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35932760"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695A4B2A"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48027A6D" w14:textId="77777777" w:rsidR="00AD74A9" w:rsidRPr="007D5748" w:rsidRDefault="00AD74A9" w:rsidP="006F5930">
            <w:pPr>
              <w:autoSpaceDE w:val="0"/>
              <w:autoSpaceDN w:val="0"/>
              <w:adjustRightInd w:val="0"/>
              <w:jc w:val="right"/>
              <w:rPr>
                <w:color w:val="000000"/>
                <w:sz w:val="24"/>
                <w:szCs w:val="24"/>
              </w:rPr>
            </w:pPr>
          </w:p>
        </w:tc>
      </w:tr>
      <w:tr w:rsidR="00AD74A9" w:rsidRPr="007D5748" w14:paraId="6CC5659D" w14:textId="77777777" w:rsidTr="006F5930">
        <w:trPr>
          <w:trHeight w:val="70"/>
        </w:trPr>
        <w:tc>
          <w:tcPr>
            <w:tcW w:w="4530" w:type="dxa"/>
          </w:tcPr>
          <w:p w14:paraId="2D39DCEC" w14:textId="77777777" w:rsidR="00AD74A9" w:rsidRPr="007D5748" w:rsidRDefault="00AD74A9" w:rsidP="006F5930">
            <w:pPr>
              <w:autoSpaceDE w:val="0"/>
              <w:autoSpaceDN w:val="0"/>
              <w:adjustRightInd w:val="0"/>
              <w:rPr>
                <w:color w:val="000000"/>
                <w:sz w:val="24"/>
                <w:szCs w:val="24"/>
              </w:rPr>
            </w:pPr>
            <w:r w:rsidRPr="007D5748">
              <w:rPr>
                <w:color w:val="000000"/>
                <w:sz w:val="24"/>
                <w:szCs w:val="24"/>
              </w:rPr>
              <w:t>Indikátor KLM</w:t>
            </w:r>
          </w:p>
        </w:tc>
        <w:tc>
          <w:tcPr>
            <w:tcW w:w="1134" w:type="dxa"/>
          </w:tcPr>
          <w:p w14:paraId="1FDD1484"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7F68CA11"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721CDE44"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5887CCB7" w14:textId="77777777" w:rsidR="00AD74A9" w:rsidRPr="007D5748" w:rsidRDefault="00AD74A9" w:rsidP="006F5930">
            <w:pPr>
              <w:autoSpaceDE w:val="0"/>
              <w:autoSpaceDN w:val="0"/>
              <w:adjustRightInd w:val="0"/>
              <w:jc w:val="right"/>
              <w:rPr>
                <w:color w:val="000000"/>
                <w:sz w:val="24"/>
                <w:szCs w:val="24"/>
              </w:rPr>
            </w:pPr>
          </w:p>
        </w:tc>
      </w:tr>
      <w:tr w:rsidR="00AD74A9" w:rsidRPr="007D5748" w14:paraId="4FB54811" w14:textId="77777777" w:rsidTr="006F5930">
        <w:trPr>
          <w:trHeight w:val="70"/>
        </w:trPr>
        <w:tc>
          <w:tcPr>
            <w:tcW w:w="4530" w:type="dxa"/>
          </w:tcPr>
          <w:p w14:paraId="6BD82FC5" w14:textId="77777777" w:rsidR="00AD74A9" w:rsidRPr="007D5748" w:rsidRDefault="00AD74A9" w:rsidP="006F5930">
            <w:pPr>
              <w:autoSpaceDE w:val="0"/>
              <w:autoSpaceDN w:val="0"/>
              <w:adjustRightInd w:val="0"/>
              <w:rPr>
                <w:color w:val="000000"/>
                <w:sz w:val="24"/>
                <w:szCs w:val="24"/>
              </w:rPr>
            </w:pPr>
            <w:r w:rsidRPr="007D5748">
              <w:rPr>
                <w:color w:val="000000"/>
                <w:sz w:val="24"/>
                <w:szCs w:val="24"/>
              </w:rPr>
              <w:t>Indikátor XYZ</w:t>
            </w:r>
          </w:p>
        </w:tc>
        <w:tc>
          <w:tcPr>
            <w:tcW w:w="1134" w:type="dxa"/>
          </w:tcPr>
          <w:p w14:paraId="5FAD7C98"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1D91BFF1"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7B7D4987" w14:textId="77777777" w:rsidR="00AD74A9" w:rsidRPr="007D5748" w:rsidRDefault="00AD74A9" w:rsidP="006F5930">
            <w:pPr>
              <w:autoSpaceDE w:val="0"/>
              <w:autoSpaceDN w:val="0"/>
              <w:adjustRightInd w:val="0"/>
              <w:jc w:val="right"/>
              <w:rPr>
                <w:color w:val="000000"/>
                <w:sz w:val="24"/>
                <w:szCs w:val="24"/>
              </w:rPr>
            </w:pPr>
          </w:p>
        </w:tc>
        <w:tc>
          <w:tcPr>
            <w:tcW w:w="1134" w:type="dxa"/>
          </w:tcPr>
          <w:p w14:paraId="107ABD1A" w14:textId="77777777" w:rsidR="00AD74A9" w:rsidRPr="007D5748" w:rsidRDefault="00AD74A9" w:rsidP="006F5930">
            <w:pPr>
              <w:autoSpaceDE w:val="0"/>
              <w:autoSpaceDN w:val="0"/>
              <w:adjustRightInd w:val="0"/>
              <w:jc w:val="right"/>
              <w:rPr>
                <w:color w:val="000000"/>
                <w:sz w:val="24"/>
                <w:szCs w:val="24"/>
              </w:rPr>
            </w:pPr>
          </w:p>
        </w:tc>
      </w:tr>
    </w:tbl>
    <w:p w14:paraId="789A81CC" w14:textId="77777777" w:rsidR="00AD74A9" w:rsidRPr="007D5748" w:rsidRDefault="00AD74A9" w:rsidP="00AD74A9">
      <w:pPr>
        <w:rPr>
          <w:sz w:val="24"/>
          <w:szCs w:val="24"/>
        </w:rPr>
      </w:pPr>
    </w:p>
    <w:p w14:paraId="5A727634" w14:textId="77777777" w:rsidR="00AD74A9" w:rsidRPr="007D5748" w:rsidRDefault="00AD74A9" w:rsidP="00AD74A9">
      <w:pPr>
        <w:rPr>
          <w:sz w:val="24"/>
          <w:szCs w:val="24"/>
        </w:rPr>
      </w:pPr>
    </w:p>
    <w:p w14:paraId="742D95E9" w14:textId="77777777" w:rsidR="00AD74A9" w:rsidRPr="007D5748" w:rsidRDefault="00AD74A9" w:rsidP="00AD74A9">
      <w:pPr>
        <w:rPr>
          <w:b/>
          <w:bCs/>
          <w:sz w:val="24"/>
          <w:szCs w:val="24"/>
        </w:rPr>
      </w:pPr>
      <w:r w:rsidRPr="007D5748">
        <w:rPr>
          <w:b/>
          <w:bCs/>
          <w:sz w:val="24"/>
          <w:szCs w:val="24"/>
        </w:rPr>
        <w:t>2.2.4. Výpočty vplyvov na verejné financie</w:t>
      </w:r>
    </w:p>
    <w:p w14:paraId="13DCF080" w14:textId="77777777" w:rsidR="00AD74A9" w:rsidRPr="007D5748" w:rsidRDefault="00AD74A9" w:rsidP="00AD74A9">
      <w:pPr>
        <w:rPr>
          <w:sz w:val="24"/>
          <w:szCs w:val="24"/>
        </w:rPr>
      </w:pPr>
    </w:p>
    <w:p w14:paraId="1E0324DC" w14:textId="77777777" w:rsidR="00AD74A9" w:rsidRPr="007D5748" w:rsidRDefault="00AD74A9" w:rsidP="00AD74A9">
      <w:pPr>
        <w:ind w:firstLine="708"/>
        <w:jc w:val="both"/>
        <w:rPr>
          <w:sz w:val="24"/>
          <w:szCs w:val="24"/>
        </w:rPr>
      </w:pPr>
      <w:r w:rsidRPr="007D5748">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9A9D4E6" w14:textId="77777777" w:rsidR="00AD74A9" w:rsidRPr="007D5748" w:rsidRDefault="00AD74A9" w:rsidP="00AD74A9">
      <w:pPr>
        <w:jc w:val="both"/>
        <w:rPr>
          <w:sz w:val="24"/>
          <w:szCs w:val="24"/>
        </w:rPr>
      </w:pPr>
    </w:p>
    <w:p w14:paraId="0359789D" w14:textId="77777777" w:rsidR="00AD74A9" w:rsidRPr="007D5748" w:rsidRDefault="00AD74A9" w:rsidP="00AD74A9">
      <w:pPr>
        <w:tabs>
          <w:tab w:val="num" w:pos="1080"/>
        </w:tabs>
        <w:jc w:val="both"/>
        <w:rPr>
          <w:bCs/>
          <w:sz w:val="24"/>
          <w:szCs w:val="24"/>
        </w:rPr>
      </w:pPr>
    </w:p>
    <w:p w14:paraId="1A74D8A8" w14:textId="77777777" w:rsidR="00AD74A9" w:rsidRPr="007D5748" w:rsidRDefault="00AD74A9" w:rsidP="00AD74A9">
      <w:pPr>
        <w:tabs>
          <w:tab w:val="num" w:pos="1080"/>
        </w:tabs>
        <w:jc w:val="both"/>
        <w:rPr>
          <w:bCs/>
          <w:sz w:val="24"/>
          <w:szCs w:val="24"/>
        </w:rPr>
      </w:pPr>
    </w:p>
    <w:p w14:paraId="0FA872A9" w14:textId="77777777" w:rsidR="00AD74A9" w:rsidRPr="007D5748" w:rsidRDefault="00AD74A9" w:rsidP="00AD74A9">
      <w:pPr>
        <w:tabs>
          <w:tab w:val="num" w:pos="1080"/>
        </w:tabs>
        <w:jc w:val="both"/>
        <w:rPr>
          <w:bCs/>
          <w:sz w:val="24"/>
          <w:szCs w:val="24"/>
        </w:rPr>
      </w:pPr>
    </w:p>
    <w:p w14:paraId="4C4377C3" w14:textId="77777777" w:rsidR="00AD74A9" w:rsidRPr="007D5748" w:rsidRDefault="00AD74A9" w:rsidP="00AD74A9">
      <w:pPr>
        <w:tabs>
          <w:tab w:val="num" w:pos="1080"/>
        </w:tabs>
        <w:jc w:val="both"/>
        <w:rPr>
          <w:bCs/>
          <w:sz w:val="24"/>
        </w:rPr>
      </w:pPr>
    </w:p>
    <w:p w14:paraId="535660C9" w14:textId="77777777" w:rsidR="00AD74A9" w:rsidRPr="007D5748" w:rsidRDefault="00AD74A9" w:rsidP="00AD74A9">
      <w:pPr>
        <w:tabs>
          <w:tab w:val="num" w:pos="1080"/>
        </w:tabs>
        <w:jc w:val="both"/>
        <w:rPr>
          <w:bCs/>
          <w:sz w:val="24"/>
        </w:rPr>
      </w:pPr>
    </w:p>
    <w:p w14:paraId="33CBDCE8" w14:textId="77777777" w:rsidR="00AD74A9" w:rsidRPr="007D5748" w:rsidRDefault="00AD74A9" w:rsidP="00AD74A9">
      <w:pPr>
        <w:tabs>
          <w:tab w:val="num" w:pos="1080"/>
        </w:tabs>
        <w:jc w:val="both"/>
        <w:rPr>
          <w:bCs/>
          <w:sz w:val="24"/>
        </w:rPr>
      </w:pPr>
    </w:p>
    <w:p w14:paraId="1470CBFE" w14:textId="77777777" w:rsidR="00AD74A9" w:rsidRDefault="00AD74A9" w:rsidP="00AD74A9">
      <w:pPr>
        <w:tabs>
          <w:tab w:val="num" w:pos="1080"/>
        </w:tabs>
        <w:jc w:val="both"/>
        <w:rPr>
          <w:bCs/>
          <w:sz w:val="24"/>
        </w:rPr>
        <w:sectPr w:rsidR="00AD74A9" w:rsidSect="001F6BEE">
          <w:headerReference w:type="even" r:id="rId10"/>
          <w:headerReference w:type="default" r:id="rId11"/>
          <w:footerReference w:type="even" r:id="rId12"/>
          <w:headerReference w:type="first" r:id="rId13"/>
          <w:footerReference w:type="first" r:id="rId14"/>
          <w:pgSz w:w="11906" w:h="16838"/>
          <w:pgMar w:top="1417" w:right="1417" w:bottom="1276" w:left="1417" w:header="708" w:footer="708" w:gutter="0"/>
          <w:pgNumType w:start="4"/>
          <w:cols w:space="708"/>
          <w:docGrid w:linePitch="360"/>
        </w:sectPr>
      </w:pPr>
    </w:p>
    <w:p w14:paraId="5AFA93B4" w14:textId="77777777" w:rsidR="00AD74A9" w:rsidRPr="007D5748" w:rsidRDefault="00AD74A9" w:rsidP="00AD74A9">
      <w:pPr>
        <w:tabs>
          <w:tab w:val="num" w:pos="1080"/>
        </w:tabs>
        <w:jc w:val="right"/>
        <w:rPr>
          <w:bCs/>
          <w:sz w:val="24"/>
          <w:szCs w:val="24"/>
        </w:rPr>
      </w:pPr>
      <w:r w:rsidRPr="007D5748">
        <w:rPr>
          <w:bCs/>
          <w:sz w:val="24"/>
          <w:szCs w:val="24"/>
        </w:rPr>
        <w:lastRenderedPageBreak/>
        <w:t xml:space="preserve">Tabuľka č. 3 </w:t>
      </w:r>
    </w:p>
    <w:p w14:paraId="5A0142D8" w14:textId="77777777" w:rsidR="00AD74A9" w:rsidRPr="007D5748" w:rsidRDefault="00AD74A9" w:rsidP="00AD74A9">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D74A9" w:rsidRPr="007D5748" w14:paraId="00E3554E" w14:textId="77777777" w:rsidTr="006F593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6E4C3B" w14:textId="77777777" w:rsidR="00AD74A9" w:rsidRPr="007D5748" w:rsidRDefault="00AD74A9" w:rsidP="006F5930">
            <w:pPr>
              <w:jc w:val="center"/>
              <w:rPr>
                <w:b/>
                <w:bCs/>
                <w:sz w:val="24"/>
                <w:szCs w:val="24"/>
              </w:rPr>
            </w:pPr>
            <w:r w:rsidRPr="007D5748">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B6F65A1" w14:textId="77777777" w:rsidR="00AD74A9" w:rsidRPr="007D5748" w:rsidRDefault="00AD74A9" w:rsidP="006F5930">
            <w:pPr>
              <w:jc w:val="center"/>
              <w:rPr>
                <w:b/>
                <w:bCs/>
                <w:sz w:val="24"/>
                <w:szCs w:val="24"/>
              </w:rPr>
            </w:pPr>
            <w:r w:rsidRPr="007D5748">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9A7E12" w14:textId="77777777" w:rsidR="00AD74A9" w:rsidRPr="007D5748" w:rsidRDefault="00AD74A9" w:rsidP="006F5930">
            <w:pPr>
              <w:jc w:val="center"/>
              <w:rPr>
                <w:b/>
                <w:bCs/>
                <w:sz w:val="24"/>
                <w:szCs w:val="24"/>
              </w:rPr>
            </w:pPr>
            <w:r w:rsidRPr="007D5748">
              <w:rPr>
                <w:b/>
                <w:bCs/>
                <w:sz w:val="24"/>
                <w:szCs w:val="24"/>
              </w:rPr>
              <w:t>poznámka</w:t>
            </w:r>
          </w:p>
        </w:tc>
      </w:tr>
      <w:tr w:rsidR="00AD74A9" w:rsidRPr="007D5748" w14:paraId="7E33248E" w14:textId="77777777" w:rsidTr="006F593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2C4C3FDE" w14:textId="77777777" w:rsidR="00AD74A9" w:rsidRPr="007D5748" w:rsidRDefault="00AD74A9" w:rsidP="006F5930">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43AF9C6" w14:textId="77777777" w:rsidR="00AD74A9" w:rsidRPr="007D5748" w:rsidRDefault="00AD74A9" w:rsidP="006F5930">
            <w:pPr>
              <w:jc w:val="center"/>
              <w:rPr>
                <w:b/>
                <w:bCs/>
                <w:sz w:val="24"/>
                <w:szCs w:val="24"/>
              </w:rPr>
            </w:pPr>
            <w:r>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14:paraId="658CE2E7" w14:textId="77777777" w:rsidR="00AD74A9" w:rsidRPr="007D5748" w:rsidRDefault="00AD74A9" w:rsidP="006F5930">
            <w:pPr>
              <w:jc w:val="center"/>
              <w:rPr>
                <w:b/>
                <w:bCs/>
                <w:sz w:val="24"/>
                <w:szCs w:val="24"/>
              </w:rPr>
            </w:pPr>
            <w:r>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68E9A26D" w14:textId="77777777" w:rsidR="00AD74A9" w:rsidRPr="007D5748" w:rsidRDefault="00AD74A9" w:rsidP="006F5930">
            <w:pPr>
              <w:jc w:val="center"/>
              <w:rPr>
                <w:b/>
                <w:bCs/>
                <w:sz w:val="24"/>
                <w:szCs w:val="24"/>
              </w:rPr>
            </w:pPr>
            <w:r>
              <w:rPr>
                <w:b/>
                <w:bCs/>
                <w:sz w:val="24"/>
                <w:szCs w:val="24"/>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66092455" w14:textId="77777777" w:rsidR="00AD74A9" w:rsidRPr="007D5748" w:rsidRDefault="00AD74A9" w:rsidP="006F5930">
            <w:pPr>
              <w:jc w:val="center"/>
              <w:rPr>
                <w:b/>
                <w:bCs/>
                <w:sz w:val="24"/>
                <w:szCs w:val="24"/>
              </w:rPr>
            </w:pPr>
            <w:r>
              <w:rPr>
                <w:b/>
                <w:bCs/>
                <w:sz w:val="24"/>
                <w:szCs w:val="24"/>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14:paraId="07C3D0EF" w14:textId="77777777" w:rsidR="00AD74A9" w:rsidRPr="007D5748" w:rsidRDefault="00AD74A9" w:rsidP="006F5930">
            <w:pPr>
              <w:rPr>
                <w:b/>
                <w:bCs/>
                <w:color w:val="FFFFFF"/>
                <w:sz w:val="24"/>
                <w:szCs w:val="24"/>
              </w:rPr>
            </w:pPr>
          </w:p>
        </w:tc>
      </w:tr>
      <w:tr w:rsidR="00AD74A9" w:rsidRPr="007D5748" w14:paraId="5B947204" w14:textId="77777777" w:rsidTr="006F5930">
        <w:trPr>
          <w:trHeight w:val="255"/>
        </w:trPr>
        <w:tc>
          <w:tcPr>
            <w:tcW w:w="4950" w:type="dxa"/>
            <w:tcBorders>
              <w:top w:val="nil"/>
              <w:left w:val="single" w:sz="4" w:space="0" w:color="auto"/>
              <w:bottom w:val="single" w:sz="4" w:space="0" w:color="auto"/>
              <w:right w:val="single" w:sz="4" w:space="0" w:color="auto"/>
            </w:tcBorders>
          </w:tcPr>
          <w:p w14:paraId="0B0E6396" w14:textId="77777777" w:rsidR="00AD74A9" w:rsidRPr="007D5748" w:rsidRDefault="00AD74A9" w:rsidP="006F5930">
            <w:pPr>
              <w:rPr>
                <w:b/>
                <w:bCs/>
                <w:sz w:val="24"/>
                <w:szCs w:val="24"/>
                <w:vertAlign w:val="superscript"/>
              </w:rPr>
            </w:pPr>
            <w:r w:rsidRPr="007D5748">
              <w:rPr>
                <w:b/>
                <w:bCs/>
                <w:sz w:val="24"/>
                <w:szCs w:val="24"/>
              </w:rPr>
              <w:t>Daňové príjmy (100)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14:paraId="420F18AE"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5832A4F9"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29EFD587"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70DF5330" w14:textId="77777777" w:rsidR="00AD74A9" w:rsidRPr="007D5748" w:rsidRDefault="00AD74A9" w:rsidP="006F5930">
            <w:pPr>
              <w:jc w:val="center"/>
              <w:rPr>
                <w:b/>
                <w:bCs/>
                <w:sz w:val="24"/>
                <w:szCs w:val="24"/>
              </w:rPr>
            </w:pPr>
          </w:p>
        </w:tc>
        <w:tc>
          <w:tcPr>
            <w:tcW w:w="3000" w:type="dxa"/>
            <w:tcBorders>
              <w:top w:val="nil"/>
              <w:left w:val="nil"/>
              <w:bottom w:val="single" w:sz="4" w:space="0" w:color="auto"/>
              <w:right w:val="single" w:sz="4" w:space="0" w:color="auto"/>
            </w:tcBorders>
            <w:noWrap/>
            <w:vAlign w:val="bottom"/>
          </w:tcPr>
          <w:p w14:paraId="42874CA7" w14:textId="77777777" w:rsidR="00AD74A9" w:rsidRPr="007D5748" w:rsidRDefault="00AD74A9" w:rsidP="006F5930">
            <w:pPr>
              <w:rPr>
                <w:sz w:val="24"/>
                <w:szCs w:val="24"/>
              </w:rPr>
            </w:pPr>
            <w:r w:rsidRPr="007D5748">
              <w:rPr>
                <w:sz w:val="24"/>
                <w:szCs w:val="24"/>
              </w:rPr>
              <w:t> </w:t>
            </w:r>
          </w:p>
        </w:tc>
      </w:tr>
      <w:tr w:rsidR="00AD74A9" w:rsidRPr="007D5748" w14:paraId="35F7F0D6" w14:textId="77777777" w:rsidTr="006F5930">
        <w:trPr>
          <w:trHeight w:val="255"/>
        </w:trPr>
        <w:tc>
          <w:tcPr>
            <w:tcW w:w="4950" w:type="dxa"/>
            <w:tcBorders>
              <w:top w:val="nil"/>
              <w:left w:val="single" w:sz="4" w:space="0" w:color="auto"/>
              <w:bottom w:val="single" w:sz="4" w:space="0" w:color="auto"/>
              <w:right w:val="single" w:sz="4" w:space="0" w:color="auto"/>
            </w:tcBorders>
          </w:tcPr>
          <w:p w14:paraId="68E6EB00" w14:textId="77777777" w:rsidR="00AD74A9" w:rsidRPr="007D5748" w:rsidRDefault="00AD74A9" w:rsidP="006F5930">
            <w:pPr>
              <w:rPr>
                <w:b/>
                <w:bCs/>
                <w:sz w:val="24"/>
                <w:szCs w:val="24"/>
              </w:rPr>
            </w:pPr>
            <w:r w:rsidRPr="007D5748">
              <w:rPr>
                <w:b/>
                <w:bCs/>
                <w:sz w:val="24"/>
                <w:szCs w:val="24"/>
              </w:rPr>
              <w:t>Nedaňové príjmy (200)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14:paraId="7DD2603F"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0AC35DC1"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03F07B2D"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3BB21A75" w14:textId="77777777" w:rsidR="00AD74A9" w:rsidRPr="007D5748" w:rsidRDefault="00AD74A9" w:rsidP="006F5930">
            <w:pPr>
              <w:jc w:val="center"/>
              <w:rPr>
                <w:b/>
                <w:bCs/>
                <w:sz w:val="24"/>
                <w:szCs w:val="24"/>
              </w:rPr>
            </w:pPr>
          </w:p>
        </w:tc>
        <w:tc>
          <w:tcPr>
            <w:tcW w:w="3000" w:type="dxa"/>
            <w:tcBorders>
              <w:top w:val="nil"/>
              <w:left w:val="nil"/>
              <w:bottom w:val="single" w:sz="4" w:space="0" w:color="auto"/>
              <w:right w:val="single" w:sz="4" w:space="0" w:color="auto"/>
            </w:tcBorders>
            <w:noWrap/>
            <w:vAlign w:val="bottom"/>
          </w:tcPr>
          <w:p w14:paraId="3AADBB51" w14:textId="77777777" w:rsidR="00AD74A9" w:rsidRPr="007D5748" w:rsidRDefault="00AD74A9" w:rsidP="006F5930">
            <w:pPr>
              <w:rPr>
                <w:sz w:val="24"/>
                <w:szCs w:val="24"/>
              </w:rPr>
            </w:pPr>
            <w:r w:rsidRPr="007D5748">
              <w:rPr>
                <w:sz w:val="24"/>
                <w:szCs w:val="24"/>
              </w:rPr>
              <w:t> </w:t>
            </w:r>
          </w:p>
        </w:tc>
      </w:tr>
      <w:tr w:rsidR="00AD74A9" w:rsidRPr="007D5748" w14:paraId="31EBBF72" w14:textId="77777777" w:rsidTr="006F5930">
        <w:trPr>
          <w:trHeight w:val="255"/>
        </w:trPr>
        <w:tc>
          <w:tcPr>
            <w:tcW w:w="4950" w:type="dxa"/>
            <w:tcBorders>
              <w:top w:val="nil"/>
              <w:left w:val="single" w:sz="4" w:space="0" w:color="auto"/>
              <w:bottom w:val="single" w:sz="4" w:space="0" w:color="auto"/>
              <w:right w:val="single" w:sz="4" w:space="0" w:color="auto"/>
            </w:tcBorders>
          </w:tcPr>
          <w:p w14:paraId="03DF167D" w14:textId="77777777" w:rsidR="00AD74A9" w:rsidRPr="007D5748" w:rsidRDefault="00AD74A9" w:rsidP="006F5930">
            <w:pPr>
              <w:rPr>
                <w:b/>
                <w:bCs/>
                <w:sz w:val="24"/>
                <w:szCs w:val="24"/>
              </w:rPr>
            </w:pPr>
            <w:r w:rsidRPr="007D5748">
              <w:rPr>
                <w:b/>
                <w:bCs/>
                <w:sz w:val="24"/>
                <w:szCs w:val="24"/>
              </w:rPr>
              <w:t>Granty a transfery (300)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14:paraId="206E7D99"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49D5154C"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0E9EDFBA" w14:textId="77777777" w:rsidR="00AD74A9" w:rsidRPr="007D5748" w:rsidRDefault="00AD74A9" w:rsidP="006F5930">
            <w:pPr>
              <w:jc w:val="center"/>
              <w:rPr>
                <w:b/>
                <w:bCs/>
                <w:sz w:val="24"/>
                <w:szCs w:val="24"/>
              </w:rPr>
            </w:pPr>
          </w:p>
        </w:tc>
        <w:tc>
          <w:tcPr>
            <w:tcW w:w="1500" w:type="dxa"/>
            <w:tcBorders>
              <w:top w:val="nil"/>
              <w:left w:val="nil"/>
              <w:bottom w:val="single" w:sz="4" w:space="0" w:color="auto"/>
              <w:right w:val="single" w:sz="4" w:space="0" w:color="auto"/>
            </w:tcBorders>
          </w:tcPr>
          <w:p w14:paraId="7FF9913F" w14:textId="77777777" w:rsidR="00AD74A9" w:rsidRPr="007D5748" w:rsidRDefault="00AD74A9" w:rsidP="006F5930">
            <w:pPr>
              <w:jc w:val="center"/>
              <w:rPr>
                <w:b/>
                <w:bCs/>
                <w:sz w:val="24"/>
                <w:szCs w:val="24"/>
              </w:rPr>
            </w:pPr>
          </w:p>
        </w:tc>
        <w:tc>
          <w:tcPr>
            <w:tcW w:w="3000" w:type="dxa"/>
            <w:tcBorders>
              <w:top w:val="nil"/>
              <w:left w:val="nil"/>
              <w:bottom w:val="single" w:sz="4" w:space="0" w:color="auto"/>
              <w:right w:val="single" w:sz="4" w:space="0" w:color="auto"/>
            </w:tcBorders>
            <w:noWrap/>
            <w:vAlign w:val="bottom"/>
          </w:tcPr>
          <w:p w14:paraId="2446244F" w14:textId="77777777" w:rsidR="00AD74A9" w:rsidRPr="007D5748" w:rsidRDefault="00AD74A9" w:rsidP="006F5930">
            <w:pPr>
              <w:rPr>
                <w:sz w:val="24"/>
                <w:szCs w:val="24"/>
              </w:rPr>
            </w:pPr>
            <w:r w:rsidRPr="007D5748">
              <w:rPr>
                <w:sz w:val="24"/>
                <w:szCs w:val="24"/>
              </w:rPr>
              <w:t> </w:t>
            </w:r>
          </w:p>
        </w:tc>
      </w:tr>
      <w:tr w:rsidR="00AD74A9" w:rsidRPr="007D5748" w14:paraId="22C3F3F5" w14:textId="77777777" w:rsidTr="006F5930">
        <w:trPr>
          <w:trHeight w:val="255"/>
        </w:trPr>
        <w:tc>
          <w:tcPr>
            <w:tcW w:w="4950" w:type="dxa"/>
            <w:tcBorders>
              <w:top w:val="nil"/>
              <w:left w:val="single" w:sz="4" w:space="0" w:color="auto"/>
              <w:bottom w:val="single" w:sz="4" w:space="0" w:color="auto"/>
              <w:right w:val="single" w:sz="4" w:space="0" w:color="auto"/>
            </w:tcBorders>
          </w:tcPr>
          <w:p w14:paraId="3C1C3C99" w14:textId="77777777" w:rsidR="00AD74A9" w:rsidRPr="007D5748" w:rsidRDefault="00AD74A9" w:rsidP="006F5930">
            <w:pPr>
              <w:rPr>
                <w:b/>
                <w:bCs/>
                <w:sz w:val="24"/>
                <w:szCs w:val="24"/>
              </w:rPr>
            </w:pPr>
            <w:r w:rsidRPr="007D5748">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24D9EAA"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16CC9483"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416A1445"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1D987B20" w14:textId="77777777" w:rsidR="00AD74A9" w:rsidRPr="007D5748" w:rsidRDefault="00AD74A9" w:rsidP="006F5930">
            <w:pPr>
              <w:jc w:val="center"/>
              <w:rPr>
                <w:b/>
                <w:bCs/>
                <w:sz w:val="24"/>
                <w:szCs w:val="24"/>
              </w:rPr>
            </w:pPr>
            <w:r w:rsidRPr="007D5748">
              <w:rPr>
                <w:b/>
                <w:bCs/>
                <w:sz w:val="24"/>
                <w:szCs w:val="24"/>
              </w:rPr>
              <w:t> </w:t>
            </w:r>
          </w:p>
        </w:tc>
        <w:tc>
          <w:tcPr>
            <w:tcW w:w="3000" w:type="dxa"/>
            <w:tcBorders>
              <w:top w:val="nil"/>
              <w:left w:val="nil"/>
              <w:bottom w:val="single" w:sz="4" w:space="0" w:color="auto"/>
              <w:right w:val="single" w:sz="4" w:space="0" w:color="auto"/>
            </w:tcBorders>
            <w:noWrap/>
            <w:vAlign w:val="bottom"/>
          </w:tcPr>
          <w:p w14:paraId="7DB84F37" w14:textId="77777777" w:rsidR="00AD74A9" w:rsidRPr="007D5748" w:rsidRDefault="00AD74A9" w:rsidP="006F5930">
            <w:pPr>
              <w:rPr>
                <w:sz w:val="24"/>
                <w:szCs w:val="24"/>
              </w:rPr>
            </w:pPr>
            <w:r w:rsidRPr="007D5748">
              <w:rPr>
                <w:sz w:val="24"/>
                <w:szCs w:val="24"/>
              </w:rPr>
              <w:t> </w:t>
            </w:r>
          </w:p>
        </w:tc>
      </w:tr>
      <w:tr w:rsidR="00AD74A9" w:rsidRPr="007D5748" w14:paraId="2337554A" w14:textId="77777777" w:rsidTr="006F5930">
        <w:trPr>
          <w:trHeight w:val="255"/>
        </w:trPr>
        <w:tc>
          <w:tcPr>
            <w:tcW w:w="4950" w:type="dxa"/>
            <w:tcBorders>
              <w:top w:val="nil"/>
              <w:left w:val="single" w:sz="4" w:space="0" w:color="auto"/>
              <w:bottom w:val="single" w:sz="4" w:space="0" w:color="auto"/>
              <w:right w:val="single" w:sz="4" w:space="0" w:color="auto"/>
            </w:tcBorders>
          </w:tcPr>
          <w:p w14:paraId="5272C4F6" w14:textId="77777777" w:rsidR="00AD74A9" w:rsidRPr="007D5748" w:rsidRDefault="00AD74A9" w:rsidP="006F5930">
            <w:pPr>
              <w:rPr>
                <w:b/>
                <w:bCs/>
                <w:sz w:val="24"/>
                <w:szCs w:val="24"/>
              </w:rPr>
            </w:pPr>
            <w:r w:rsidRPr="007D5748">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7FAEBBC"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10324106"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72F53FB8" w14:textId="77777777" w:rsidR="00AD74A9" w:rsidRPr="007D5748" w:rsidRDefault="00AD74A9" w:rsidP="006F5930">
            <w:pPr>
              <w:jc w:val="center"/>
              <w:rPr>
                <w:b/>
                <w:bCs/>
                <w:sz w:val="24"/>
                <w:szCs w:val="24"/>
              </w:rPr>
            </w:pPr>
            <w:r w:rsidRPr="007D5748">
              <w:rPr>
                <w:b/>
                <w:bCs/>
                <w:sz w:val="24"/>
                <w:szCs w:val="24"/>
              </w:rPr>
              <w:t> </w:t>
            </w:r>
          </w:p>
        </w:tc>
        <w:tc>
          <w:tcPr>
            <w:tcW w:w="1500" w:type="dxa"/>
            <w:tcBorders>
              <w:top w:val="nil"/>
              <w:left w:val="nil"/>
              <w:bottom w:val="single" w:sz="4" w:space="0" w:color="auto"/>
              <w:right w:val="single" w:sz="4" w:space="0" w:color="auto"/>
            </w:tcBorders>
            <w:shd w:val="clear" w:color="auto" w:fill="FFFF99"/>
          </w:tcPr>
          <w:p w14:paraId="459A6D0E" w14:textId="77777777" w:rsidR="00AD74A9" w:rsidRPr="007D5748" w:rsidRDefault="00AD74A9" w:rsidP="006F5930">
            <w:pPr>
              <w:jc w:val="center"/>
              <w:rPr>
                <w:b/>
                <w:bCs/>
                <w:sz w:val="24"/>
                <w:szCs w:val="24"/>
              </w:rPr>
            </w:pPr>
            <w:r w:rsidRPr="007D5748">
              <w:rPr>
                <w:b/>
                <w:bCs/>
                <w:sz w:val="24"/>
                <w:szCs w:val="24"/>
              </w:rPr>
              <w:t> </w:t>
            </w:r>
          </w:p>
        </w:tc>
        <w:tc>
          <w:tcPr>
            <w:tcW w:w="3000" w:type="dxa"/>
            <w:tcBorders>
              <w:top w:val="nil"/>
              <w:left w:val="nil"/>
              <w:bottom w:val="single" w:sz="4" w:space="0" w:color="auto"/>
              <w:right w:val="single" w:sz="4" w:space="0" w:color="auto"/>
            </w:tcBorders>
            <w:noWrap/>
            <w:vAlign w:val="bottom"/>
          </w:tcPr>
          <w:p w14:paraId="50568BA0" w14:textId="77777777" w:rsidR="00AD74A9" w:rsidRPr="007D5748" w:rsidRDefault="00AD74A9" w:rsidP="006F5930">
            <w:pPr>
              <w:rPr>
                <w:sz w:val="24"/>
                <w:szCs w:val="24"/>
              </w:rPr>
            </w:pPr>
            <w:r w:rsidRPr="007D5748">
              <w:rPr>
                <w:sz w:val="24"/>
                <w:szCs w:val="24"/>
              </w:rPr>
              <w:t> </w:t>
            </w:r>
          </w:p>
        </w:tc>
      </w:tr>
      <w:tr w:rsidR="00AD74A9" w:rsidRPr="007D5748" w14:paraId="717D053A" w14:textId="77777777" w:rsidTr="006F593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CCFBB65" w14:textId="77777777" w:rsidR="00AD74A9" w:rsidRPr="007D5748" w:rsidRDefault="00AD74A9" w:rsidP="006F5930">
            <w:pPr>
              <w:rPr>
                <w:b/>
                <w:bCs/>
                <w:sz w:val="24"/>
                <w:szCs w:val="24"/>
              </w:rPr>
            </w:pPr>
            <w:r w:rsidRPr="007D5748">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854DE6A" w14:textId="77777777" w:rsidR="00AD74A9" w:rsidRPr="007D5748" w:rsidRDefault="00AD74A9" w:rsidP="006F5930">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AE588B6" w14:textId="77777777" w:rsidR="00AD74A9" w:rsidRPr="007D5748" w:rsidRDefault="00AD74A9" w:rsidP="006F5930">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2BA7FC9" w14:textId="77777777" w:rsidR="00AD74A9" w:rsidRPr="007D5748" w:rsidRDefault="00AD74A9" w:rsidP="006F5930">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7C541C5" w14:textId="77777777" w:rsidR="00AD74A9" w:rsidRPr="007D5748" w:rsidRDefault="00AD74A9" w:rsidP="006F5930">
            <w:pPr>
              <w:jc w:val="center"/>
              <w:rPr>
                <w:b/>
                <w:bCs/>
                <w:sz w:val="24"/>
                <w:szCs w:val="24"/>
              </w:rPr>
            </w:pPr>
            <w:r w:rsidRPr="007D5748">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579173A" w14:textId="77777777" w:rsidR="00AD74A9" w:rsidRPr="007D5748" w:rsidRDefault="00AD74A9" w:rsidP="006F5930">
            <w:pPr>
              <w:rPr>
                <w:sz w:val="24"/>
                <w:szCs w:val="24"/>
              </w:rPr>
            </w:pPr>
            <w:r w:rsidRPr="007D5748">
              <w:rPr>
                <w:sz w:val="24"/>
                <w:szCs w:val="24"/>
              </w:rPr>
              <w:t> </w:t>
            </w:r>
          </w:p>
        </w:tc>
      </w:tr>
    </w:tbl>
    <w:p w14:paraId="643E7742" w14:textId="77777777" w:rsidR="00AD74A9" w:rsidRPr="007D5748" w:rsidRDefault="00AD74A9" w:rsidP="00AD74A9">
      <w:pPr>
        <w:tabs>
          <w:tab w:val="num" w:pos="1080"/>
        </w:tabs>
        <w:jc w:val="both"/>
        <w:rPr>
          <w:bCs/>
        </w:rPr>
      </w:pPr>
      <w:r w:rsidRPr="007D5748">
        <w:rPr>
          <w:bCs/>
        </w:rPr>
        <w:t>1 –  príjmy rozpísať až do položiek platnej ekonomickej klasifikácie</w:t>
      </w:r>
    </w:p>
    <w:p w14:paraId="4B71FC1D" w14:textId="77777777" w:rsidR="00AD74A9" w:rsidRPr="007D5748" w:rsidRDefault="00AD74A9" w:rsidP="00AD74A9">
      <w:pPr>
        <w:tabs>
          <w:tab w:val="num" w:pos="1080"/>
        </w:tabs>
        <w:jc w:val="both"/>
        <w:rPr>
          <w:bCs/>
          <w:sz w:val="24"/>
        </w:rPr>
      </w:pPr>
    </w:p>
    <w:p w14:paraId="6EE1B5E8" w14:textId="77777777" w:rsidR="00AD74A9" w:rsidRPr="007D5748" w:rsidRDefault="00AD74A9" w:rsidP="00AD74A9">
      <w:pPr>
        <w:tabs>
          <w:tab w:val="num" w:pos="1080"/>
        </w:tabs>
        <w:jc w:val="both"/>
        <w:rPr>
          <w:b/>
          <w:bCs/>
          <w:sz w:val="24"/>
        </w:rPr>
      </w:pPr>
      <w:r w:rsidRPr="007D5748">
        <w:rPr>
          <w:b/>
          <w:bCs/>
          <w:sz w:val="24"/>
        </w:rPr>
        <w:t>Poznámka:</w:t>
      </w:r>
    </w:p>
    <w:p w14:paraId="640C6929" w14:textId="77777777" w:rsidR="00AD74A9" w:rsidRPr="007D5748" w:rsidRDefault="00AD74A9" w:rsidP="00AD74A9">
      <w:pPr>
        <w:tabs>
          <w:tab w:val="num" w:pos="1080"/>
        </w:tabs>
        <w:jc w:val="both"/>
        <w:rPr>
          <w:bCs/>
          <w:sz w:val="24"/>
        </w:rPr>
      </w:pPr>
      <w:r w:rsidRPr="007D5748">
        <w:rPr>
          <w:bCs/>
          <w:sz w:val="24"/>
        </w:rPr>
        <w:t>Ak sa vplyv týka viacerých subjektov verejnej správy, vypĺňa sa samostatná tabuľka za každý subjekt.</w:t>
      </w:r>
    </w:p>
    <w:p w14:paraId="4B2B28AE" w14:textId="77777777" w:rsidR="00AD74A9" w:rsidRPr="007D5748" w:rsidRDefault="00AD74A9" w:rsidP="00AD74A9">
      <w:pPr>
        <w:tabs>
          <w:tab w:val="num" w:pos="1080"/>
        </w:tabs>
        <w:ind w:right="-578"/>
        <w:jc w:val="right"/>
        <w:rPr>
          <w:bCs/>
          <w:sz w:val="24"/>
          <w:szCs w:val="24"/>
        </w:rPr>
      </w:pPr>
      <w:r w:rsidRPr="007D5748">
        <w:rPr>
          <w:bCs/>
          <w:sz w:val="24"/>
          <w:szCs w:val="24"/>
        </w:rPr>
        <w:t xml:space="preserve"> </w:t>
      </w:r>
    </w:p>
    <w:p w14:paraId="51C46C6F" w14:textId="77777777" w:rsidR="00AD74A9" w:rsidRPr="007D5748" w:rsidRDefault="00AD74A9" w:rsidP="00AD74A9">
      <w:pPr>
        <w:tabs>
          <w:tab w:val="num" w:pos="1080"/>
        </w:tabs>
        <w:ind w:right="-578"/>
        <w:jc w:val="right"/>
        <w:rPr>
          <w:bCs/>
          <w:sz w:val="24"/>
          <w:szCs w:val="24"/>
        </w:rPr>
      </w:pPr>
    </w:p>
    <w:p w14:paraId="7780B444" w14:textId="77777777" w:rsidR="00AD74A9" w:rsidRPr="007D5748" w:rsidRDefault="00AD74A9" w:rsidP="00AD74A9">
      <w:pPr>
        <w:tabs>
          <w:tab w:val="num" w:pos="1080"/>
        </w:tabs>
        <w:ind w:right="-578"/>
        <w:jc w:val="right"/>
        <w:rPr>
          <w:bCs/>
          <w:sz w:val="24"/>
          <w:szCs w:val="24"/>
        </w:rPr>
      </w:pPr>
    </w:p>
    <w:p w14:paraId="1F907BA8" w14:textId="77777777" w:rsidR="00AD74A9" w:rsidRPr="007D5748" w:rsidRDefault="00AD74A9" w:rsidP="00AD74A9">
      <w:pPr>
        <w:tabs>
          <w:tab w:val="num" w:pos="1080"/>
        </w:tabs>
        <w:ind w:right="-578"/>
        <w:jc w:val="right"/>
        <w:rPr>
          <w:bCs/>
          <w:sz w:val="24"/>
          <w:szCs w:val="24"/>
        </w:rPr>
      </w:pPr>
    </w:p>
    <w:p w14:paraId="04E4A5B1" w14:textId="77777777" w:rsidR="00AD74A9" w:rsidRPr="007D5748" w:rsidRDefault="00AD74A9" w:rsidP="00AD74A9">
      <w:pPr>
        <w:tabs>
          <w:tab w:val="num" w:pos="1080"/>
        </w:tabs>
        <w:ind w:right="-578"/>
        <w:jc w:val="right"/>
        <w:rPr>
          <w:bCs/>
          <w:sz w:val="24"/>
          <w:szCs w:val="24"/>
        </w:rPr>
      </w:pPr>
    </w:p>
    <w:p w14:paraId="52B5199E" w14:textId="77777777" w:rsidR="00AD74A9" w:rsidRPr="007D5748" w:rsidRDefault="00AD74A9" w:rsidP="00AD74A9">
      <w:pPr>
        <w:tabs>
          <w:tab w:val="num" w:pos="1080"/>
        </w:tabs>
        <w:ind w:right="-578"/>
        <w:jc w:val="right"/>
        <w:rPr>
          <w:bCs/>
          <w:sz w:val="24"/>
          <w:szCs w:val="24"/>
        </w:rPr>
      </w:pPr>
    </w:p>
    <w:p w14:paraId="08A4A396" w14:textId="77777777" w:rsidR="00AD74A9" w:rsidRPr="007D5748" w:rsidRDefault="00AD74A9" w:rsidP="00AD74A9">
      <w:pPr>
        <w:tabs>
          <w:tab w:val="num" w:pos="1080"/>
        </w:tabs>
        <w:ind w:right="-578"/>
        <w:jc w:val="right"/>
        <w:rPr>
          <w:bCs/>
          <w:sz w:val="24"/>
          <w:szCs w:val="24"/>
        </w:rPr>
      </w:pPr>
    </w:p>
    <w:p w14:paraId="2F245529" w14:textId="77777777" w:rsidR="00AD74A9" w:rsidRPr="007D5748" w:rsidRDefault="00AD74A9" w:rsidP="00AD74A9">
      <w:pPr>
        <w:tabs>
          <w:tab w:val="num" w:pos="1080"/>
        </w:tabs>
        <w:ind w:right="-578"/>
        <w:jc w:val="right"/>
        <w:rPr>
          <w:bCs/>
          <w:sz w:val="24"/>
          <w:szCs w:val="24"/>
        </w:rPr>
      </w:pPr>
    </w:p>
    <w:p w14:paraId="1FE3CB0E" w14:textId="77777777" w:rsidR="00AD74A9" w:rsidRPr="007D5748" w:rsidRDefault="00AD74A9" w:rsidP="00AD74A9">
      <w:pPr>
        <w:tabs>
          <w:tab w:val="num" w:pos="1080"/>
        </w:tabs>
        <w:ind w:right="-578"/>
        <w:jc w:val="right"/>
        <w:rPr>
          <w:bCs/>
          <w:sz w:val="24"/>
          <w:szCs w:val="24"/>
        </w:rPr>
      </w:pPr>
    </w:p>
    <w:p w14:paraId="00F1A4AB" w14:textId="77777777" w:rsidR="00AD74A9" w:rsidRPr="007D5748" w:rsidRDefault="00AD74A9" w:rsidP="00AD74A9">
      <w:pPr>
        <w:tabs>
          <w:tab w:val="num" w:pos="1080"/>
        </w:tabs>
        <w:ind w:right="-578"/>
        <w:jc w:val="right"/>
        <w:rPr>
          <w:bCs/>
          <w:sz w:val="24"/>
          <w:szCs w:val="24"/>
        </w:rPr>
      </w:pPr>
    </w:p>
    <w:p w14:paraId="5146D9A9" w14:textId="77777777" w:rsidR="00AD74A9" w:rsidRPr="007D5748" w:rsidRDefault="00AD74A9" w:rsidP="00AD74A9">
      <w:pPr>
        <w:tabs>
          <w:tab w:val="num" w:pos="1080"/>
        </w:tabs>
        <w:ind w:right="-578"/>
        <w:jc w:val="right"/>
        <w:rPr>
          <w:bCs/>
          <w:sz w:val="24"/>
          <w:szCs w:val="24"/>
        </w:rPr>
      </w:pPr>
    </w:p>
    <w:p w14:paraId="26190250" w14:textId="77777777" w:rsidR="00AD74A9" w:rsidRPr="007D5748" w:rsidRDefault="00AD74A9" w:rsidP="00AD74A9">
      <w:pPr>
        <w:tabs>
          <w:tab w:val="num" w:pos="1080"/>
        </w:tabs>
        <w:ind w:right="-578"/>
        <w:jc w:val="right"/>
        <w:rPr>
          <w:bCs/>
          <w:sz w:val="24"/>
          <w:szCs w:val="24"/>
        </w:rPr>
      </w:pPr>
    </w:p>
    <w:p w14:paraId="287A74CE" w14:textId="77777777" w:rsidR="00AD74A9" w:rsidRPr="007D5748" w:rsidRDefault="00AD74A9" w:rsidP="00AD74A9">
      <w:pPr>
        <w:tabs>
          <w:tab w:val="num" w:pos="1080"/>
        </w:tabs>
        <w:ind w:right="-578"/>
        <w:jc w:val="right"/>
        <w:rPr>
          <w:bCs/>
          <w:sz w:val="24"/>
          <w:szCs w:val="24"/>
        </w:rPr>
      </w:pPr>
    </w:p>
    <w:p w14:paraId="7CDFD015" w14:textId="77777777" w:rsidR="00AD74A9" w:rsidRPr="007D5748" w:rsidRDefault="00AD74A9" w:rsidP="00AD74A9">
      <w:pPr>
        <w:tabs>
          <w:tab w:val="num" w:pos="1080"/>
        </w:tabs>
        <w:ind w:right="-578"/>
        <w:jc w:val="right"/>
        <w:rPr>
          <w:bCs/>
          <w:sz w:val="24"/>
          <w:szCs w:val="24"/>
        </w:rPr>
      </w:pPr>
    </w:p>
    <w:p w14:paraId="313EC03F" w14:textId="77777777" w:rsidR="00AD74A9" w:rsidRPr="007D5748" w:rsidRDefault="00AD74A9" w:rsidP="00AD74A9">
      <w:pPr>
        <w:tabs>
          <w:tab w:val="num" w:pos="1080"/>
        </w:tabs>
        <w:ind w:right="-578"/>
        <w:jc w:val="right"/>
        <w:rPr>
          <w:bCs/>
          <w:sz w:val="24"/>
          <w:szCs w:val="24"/>
        </w:rPr>
      </w:pPr>
    </w:p>
    <w:p w14:paraId="4F620C39" w14:textId="77777777" w:rsidR="00AD74A9" w:rsidRPr="007D5748" w:rsidRDefault="00AD74A9" w:rsidP="00AD74A9">
      <w:pPr>
        <w:tabs>
          <w:tab w:val="num" w:pos="1080"/>
        </w:tabs>
        <w:ind w:right="-32"/>
        <w:jc w:val="right"/>
        <w:rPr>
          <w:bCs/>
          <w:sz w:val="24"/>
          <w:szCs w:val="24"/>
        </w:rPr>
      </w:pPr>
      <w:r w:rsidRPr="007D5748">
        <w:rPr>
          <w:bCs/>
          <w:sz w:val="24"/>
          <w:szCs w:val="24"/>
        </w:rPr>
        <w:lastRenderedPageBreak/>
        <w:t xml:space="preserve">Tabuľka č. 4 </w:t>
      </w:r>
    </w:p>
    <w:p w14:paraId="7F7BD0A7" w14:textId="77777777" w:rsidR="00AD74A9" w:rsidRPr="007D5748" w:rsidRDefault="00AD74A9" w:rsidP="00AD74A9">
      <w:pPr>
        <w:tabs>
          <w:tab w:val="num" w:pos="1080"/>
        </w:tabs>
        <w:jc w:val="both"/>
        <w:rPr>
          <w:bCs/>
          <w:sz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D74A9" w:rsidRPr="007D5748" w14:paraId="75B01F37" w14:textId="77777777" w:rsidTr="006F593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C0090BA" w14:textId="77777777" w:rsidR="00AD74A9" w:rsidRPr="007D5748" w:rsidRDefault="00AD74A9" w:rsidP="006F5930">
            <w:pPr>
              <w:jc w:val="center"/>
              <w:rPr>
                <w:b/>
                <w:bCs/>
              </w:rPr>
            </w:pPr>
            <w:r w:rsidRPr="007D5748">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CBD055D" w14:textId="77777777" w:rsidR="00AD74A9" w:rsidRPr="007D5748" w:rsidRDefault="00AD74A9" w:rsidP="006F5930">
            <w:pPr>
              <w:jc w:val="center"/>
              <w:rPr>
                <w:b/>
                <w:bCs/>
              </w:rPr>
            </w:pPr>
            <w:r w:rsidRPr="007D5748">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8399CE" w14:textId="77777777" w:rsidR="00AD74A9" w:rsidRPr="007D5748" w:rsidRDefault="00AD74A9" w:rsidP="006F5930">
            <w:pPr>
              <w:jc w:val="center"/>
              <w:rPr>
                <w:b/>
                <w:bCs/>
                <w:sz w:val="24"/>
                <w:szCs w:val="24"/>
              </w:rPr>
            </w:pPr>
            <w:r w:rsidRPr="007D5748">
              <w:rPr>
                <w:b/>
                <w:bCs/>
                <w:sz w:val="24"/>
                <w:szCs w:val="24"/>
              </w:rPr>
              <w:t>poznámka</w:t>
            </w:r>
          </w:p>
        </w:tc>
      </w:tr>
      <w:tr w:rsidR="00AD74A9" w:rsidRPr="007D5748" w14:paraId="75F55046" w14:textId="77777777" w:rsidTr="006F593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0AA87B5" w14:textId="77777777" w:rsidR="00AD74A9" w:rsidRPr="007D5748" w:rsidRDefault="00AD74A9" w:rsidP="006F5930">
            <w:pPr>
              <w:rPr>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924CEA5" w14:textId="77777777" w:rsidR="00AD74A9" w:rsidRPr="007D5748" w:rsidRDefault="00AD74A9" w:rsidP="006F5930">
            <w:pPr>
              <w:jc w:val="center"/>
              <w:rPr>
                <w:b/>
                <w:bCs/>
              </w:rPr>
            </w:pPr>
            <w:r>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04186A03" w14:textId="77777777" w:rsidR="00AD74A9" w:rsidRPr="007D5748" w:rsidRDefault="00AD74A9" w:rsidP="006F5930">
            <w:pPr>
              <w:jc w:val="center"/>
              <w:rPr>
                <w:b/>
                <w:bCs/>
              </w:rPr>
            </w:pPr>
            <w:r>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37A79A71" w14:textId="77777777" w:rsidR="00AD74A9" w:rsidRPr="007D5748" w:rsidRDefault="00AD74A9" w:rsidP="006F5930">
            <w:pPr>
              <w:jc w:val="center"/>
              <w:rPr>
                <w:b/>
                <w:bCs/>
              </w:rPr>
            </w:pPr>
            <w:r>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33DCBCBA" w14:textId="77777777" w:rsidR="00AD74A9" w:rsidRPr="00EC5902" w:rsidRDefault="00AD74A9" w:rsidP="006F5930">
            <w:pPr>
              <w:jc w:val="center"/>
              <w:rPr>
                <w:b/>
                <w:bCs/>
                <w:sz w:val="22"/>
                <w:szCs w:val="22"/>
              </w:rPr>
            </w:pPr>
            <w:r w:rsidRPr="00EC5902">
              <w:rPr>
                <w:b/>
                <w:bCs/>
                <w:sz w:val="22"/>
                <w:szCs w:val="22"/>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14:paraId="3640FB4C" w14:textId="77777777" w:rsidR="00AD74A9" w:rsidRPr="007D5748" w:rsidRDefault="00AD74A9" w:rsidP="006F5930">
            <w:pPr>
              <w:rPr>
                <w:b/>
                <w:bCs/>
                <w:color w:val="FFFFFF"/>
                <w:sz w:val="24"/>
                <w:szCs w:val="24"/>
              </w:rPr>
            </w:pPr>
          </w:p>
        </w:tc>
      </w:tr>
      <w:tr w:rsidR="00AD74A9" w:rsidRPr="007D5748" w14:paraId="39D01A91" w14:textId="77777777" w:rsidTr="006F5930">
        <w:trPr>
          <w:trHeight w:val="255"/>
        </w:trPr>
        <w:tc>
          <w:tcPr>
            <w:tcW w:w="7070" w:type="dxa"/>
            <w:tcBorders>
              <w:top w:val="nil"/>
              <w:left w:val="single" w:sz="4" w:space="0" w:color="auto"/>
              <w:bottom w:val="single" w:sz="4" w:space="0" w:color="auto"/>
              <w:right w:val="single" w:sz="4" w:space="0" w:color="auto"/>
            </w:tcBorders>
          </w:tcPr>
          <w:p w14:paraId="5F157A13" w14:textId="77777777" w:rsidR="00AD74A9" w:rsidRPr="007D5748" w:rsidRDefault="00AD74A9" w:rsidP="006F5930">
            <w:pPr>
              <w:rPr>
                <w:b/>
                <w:bCs/>
              </w:rPr>
            </w:pPr>
            <w:r w:rsidRPr="007D5748">
              <w:rPr>
                <w:b/>
                <w:bCs/>
              </w:rPr>
              <w:t>Bežné výdavky (600)</w:t>
            </w:r>
          </w:p>
        </w:tc>
        <w:tc>
          <w:tcPr>
            <w:tcW w:w="1540" w:type="dxa"/>
            <w:tcBorders>
              <w:top w:val="nil"/>
              <w:left w:val="nil"/>
              <w:bottom w:val="single" w:sz="4" w:space="0" w:color="auto"/>
              <w:right w:val="single" w:sz="4" w:space="0" w:color="auto"/>
            </w:tcBorders>
          </w:tcPr>
          <w:p w14:paraId="55F9136D"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4F6B2559"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5C849E9F"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66C62B0D" w14:textId="77777777" w:rsidR="00AD74A9" w:rsidRPr="007D5748" w:rsidRDefault="00AD74A9" w:rsidP="006F5930">
            <w:pPr>
              <w:jc w:val="center"/>
              <w:rPr>
                <w:b/>
                <w:bCs/>
                <w:sz w:val="24"/>
                <w:szCs w:val="24"/>
              </w:rPr>
            </w:pPr>
          </w:p>
        </w:tc>
        <w:tc>
          <w:tcPr>
            <w:tcW w:w="2220" w:type="dxa"/>
            <w:tcBorders>
              <w:top w:val="nil"/>
              <w:left w:val="nil"/>
              <w:bottom w:val="single" w:sz="4" w:space="0" w:color="auto"/>
              <w:right w:val="single" w:sz="4" w:space="0" w:color="auto"/>
            </w:tcBorders>
            <w:noWrap/>
            <w:vAlign w:val="bottom"/>
          </w:tcPr>
          <w:p w14:paraId="5B6E8423" w14:textId="77777777" w:rsidR="00AD74A9" w:rsidRPr="007D5748" w:rsidRDefault="00AD74A9" w:rsidP="006F5930">
            <w:pPr>
              <w:rPr>
                <w:sz w:val="24"/>
                <w:szCs w:val="24"/>
              </w:rPr>
            </w:pPr>
            <w:r w:rsidRPr="007D5748">
              <w:rPr>
                <w:sz w:val="24"/>
                <w:szCs w:val="24"/>
              </w:rPr>
              <w:t> </w:t>
            </w:r>
          </w:p>
        </w:tc>
      </w:tr>
      <w:tr w:rsidR="00AD74A9" w:rsidRPr="007D5748" w14:paraId="01E12B76" w14:textId="77777777" w:rsidTr="006F5930">
        <w:trPr>
          <w:trHeight w:val="255"/>
        </w:trPr>
        <w:tc>
          <w:tcPr>
            <w:tcW w:w="7070" w:type="dxa"/>
            <w:tcBorders>
              <w:top w:val="nil"/>
              <w:left w:val="single" w:sz="4" w:space="0" w:color="auto"/>
              <w:bottom w:val="single" w:sz="4" w:space="0" w:color="auto"/>
              <w:right w:val="single" w:sz="4" w:space="0" w:color="auto"/>
            </w:tcBorders>
          </w:tcPr>
          <w:p w14:paraId="7F97FD12" w14:textId="77777777" w:rsidR="00AD74A9" w:rsidRPr="007D5748" w:rsidRDefault="00AD74A9" w:rsidP="006F5930">
            <w:r w:rsidRPr="007D5748">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4D497ED"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6AD5004A"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087902A2"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2566BC1F"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714BBEBC" w14:textId="77777777" w:rsidR="00AD74A9" w:rsidRPr="007D5748" w:rsidRDefault="00AD74A9" w:rsidP="006F5930">
            <w:pPr>
              <w:rPr>
                <w:sz w:val="24"/>
                <w:szCs w:val="24"/>
              </w:rPr>
            </w:pPr>
            <w:r w:rsidRPr="007D5748">
              <w:rPr>
                <w:sz w:val="24"/>
                <w:szCs w:val="24"/>
              </w:rPr>
              <w:t> </w:t>
            </w:r>
          </w:p>
        </w:tc>
      </w:tr>
      <w:tr w:rsidR="00AD74A9" w:rsidRPr="007D5748" w14:paraId="1E3459A6" w14:textId="77777777" w:rsidTr="006F5930">
        <w:trPr>
          <w:trHeight w:val="255"/>
        </w:trPr>
        <w:tc>
          <w:tcPr>
            <w:tcW w:w="7070" w:type="dxa"/>
            <w:tcBorders>
              <w:top w:val="nil"/>
              <w:left w:val="single" w:sz="4" w:space="0" w:color="auto"/>
              <w:bottom w:val="single" w:sz="4" w:space="0" w:color="auto"/>
              <w:right w:val="single" w:sz="4" w:space="0" w:color="auto"/>
            </w:tcBorders>
          </w:tcPr>
          <w:p w14:paraId="364CF668" w14:textId="77777777" w:rsidR="00AD74A9" w:rsidRPr="007D5748" w:rsidRDefault="00AD74A9" w:rsidP="006F5930">
            <w:pPr>
              <w:rPr>
                <w:vertAlign w:val="superscript"/>
              </w:rPr>
            </w:pPr>
            <w:r w:rsidRPr="007D5748">
              <w:t xml:space="preserve">  Poistné a príspevok do poisťovní (620)</w:t>
            </w:r>
          </w:p>
        </w:tc>
        <w:tc>
          <w:tcPr>
            <w:tcW w:w="1540" w:type="dxa"/>
            <w:tcBorders>
              <w:top w:val="nil"/>
              <w:left w:val="nil"/>
              <w:bottom w:val="single" w:sz="4" w:space="0" w:color="auto"/>
              <w:right w:val="single" w:sz="4" w:space="0" w:color="auto"/>
            </w:tcBorders>
          </w:tcPr>
          <w:p w14:paraId="4195B186"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26C845F0"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6C2FBD02"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7E72F819"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1BA4D963" w14:textId="77777777" w:rsidR="00AD74A9" w:rsidRPr="007D5748" w:rsidRDefault="00AD74A9" w:rsidP="006F5930">
            <w:pPr>
              <w:rPr>
                <w:sz w:val="24"/>
                <w:szCs w:val="24"/>
              </w:rPr>
            </w:pPr>
            <w:r w:rsidRPr="007D5748">
              <w:rPr>
                <w:sz w:val="24"/>
                <w:szCs w:val="24"/>
              </w:rPr>
              <w:t> </w:t>
            </w:r>
          </w:p>
        </w:tc>
      </w:tr>
      <w:tr w:rsidR="00AD74A9" w:rsidRPr="007D5748" w14:paraId="0AF5909A" w14:textId="77777777" w:rsidTr="006F5930">
        <w:trPr>
          <w:trHeight w:val="255"/>
        </w:trPr>
        <w:tc>
          <w:tcPr>
            <w:tcW w:w="7070" w:type="dxa"/>
            <w:tcBorders>
              <w:top w:val="nil"/>
              <w:left w:val="single" w:sz="4" w:space="0" w:color="auto"/>
              <w:bottom w:val="single" w:sz="4" w:space="0" w:color="auto"/>
              <w:right w:val="single" w:sz="4" w:space="0" w:color="auto"/>
            </w:tcBorders>
          </w:tcPr>
          <w:p w14:paraId="595FEF00" w14:textId="77777777" w:rsidR="00AD74A9" w:rsidRPr="007D5748" w:rsidRDefault="00AD74A9" w:rsidP="006F5930">
            <w:pPr>
              <w:rPr>
                <w:vertAlign w:val="superscript"/>
              </w:rPr>
            </w:pPr>
            <w:r w:rsidRPr="007D5748">
              <w:t xml:space="preserve">  Tovary a služby (630)</w:t>
            </w:r>
            <w:r w:rsidRPr="007D5748">
              <w:rPr>
                <w:vertAlign w:val="superscript"/>
              </w:rPr>
              <w:t>2</w:t>
            </w:r>
          </w:p>
        </w:tc>
        <w:tc>
          <w:tcPr>
            <w:tcW w:w="1540" w:type="dxa"/>
            <w:tcBorders>
              <w:top w:val="nil"/>
              <w:left w:val="nil"/>
              <w:bottom w:val="single" w:sz="4" w:space="0" w:color="auto"/>
              <w:right w:val="single" w:sz="4" w:space="0" w:color="auto"/>
            </w:tcBorders>
          </w:tcPr>
          <w:p w14:paraId="5060A798"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270A4ED5"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517F0856"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116FA59C"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03310766" w14:textId="77777777" w:rsidR="00AD74A9" w:rsidRPr="007D5748" w:rsidRDefault="00AD74A9" w:rsidP="006F5930">
            <w:pPr>
              <w:rPr>
                <w:sz w:val="24"/>
                <w:szCs w:val="24"/>
              </w:rPr>
            </w:pPr>
            <w:r w:rsidRPr="007D5748">
              <w:rPr>
                <w:sz w:val="24"/>
                <w:szCs w:val="24"/>
              </w:rPr>
              <w:t> </w:t>
            </w:r>
          </w:p>
        </w:tc>
      </w:tr>
      <w:tr w:rsidR="00AD74A9" w:rsidRPr="007D5748" w14:paraId="054EFD33" w14:textId="77777777" w:rsidTr="006F5930">
        <w:trPr>
          <w:trHeight w:val="255"/>
        </w:trPr>
        <w:tc>
          <w:tcPr>
            <w:tcW w:w="7070" w:type="dxa"/>
            <w:tcBorders>
              <w:top w:val="nil"/>
              <w:left w:val="single" w:sz="4" w:space="0" w:color="auto"/>
              <w:bottom w:val="single" w:sz="4" w:space="0" w:color="auto"/>
              <w:right w:val="single" w:sz="4" w:space="0" w:color="auto"/>
            </w:tcBorders>
          </w:tcPr>
          <w:p w14:paraId="09B90E70" w14:textId="77777777" w:rsidR="00AD74A9" w:rsidRPr="007D5748" w:rsidRDefault="00AD74A9" w:rsidP="006F5930">
            <w:r w:rsidRPr="007D5748">
              <w:t xml:space="preserve">  Bežné transfery (640)</w:t>
            </w:r>
            <w:r w:rsidRPr="007D5748">
              <w:rPr>
                <w:vertAlign w:val="superscript"/>
              </w:rPr>
              <w:t>2</w:t>
            </w:r>
          </w:p>
        </w:tc>
        <w:tc>
          <w:tcPr>
            <w:tcW w:w="1540" w:type="dxa"/>
            <w:tcBorders>
              <w:top w:val="nil"/>
              <w:left w:val="nil"/>
              <w:bottom w:val="single" w:sz="4" w:space="0" w:color="auto"/>
              <w:right w:val="single" w:sz="4" w:space="0" w:color="auto"/>
            </w:tcBorders>
          </w:tcPr>
          <w:p w14:paraId="1B6B826C"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0677261C"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23FDA796"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5512EDCC"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52398FD0" w14:textId="77777777" w:rsidR="00AD74A9" w:rsidRPr="007D5748" w:rsidRDefault="00AD74A9" w:rsidP="006F5930">
            <w:pPr>
              <w:rPr>
                <w:sz w:val="24"/>
                <w:szCs w:val="24"/>
              </w:rPr>
            </w:pPr>
            <w:r w:rsidRPr="007D5748">
              <w:rPr>
                <w:sz w:val="24"/>
                <w:szCs w:val="24"/>
              </w:rPr>
              <w:t> </w:t>
            </w:r>
          </w:p>
        </w:tc>
      </w:tr>
      <w:tr w:rsidR="00AD74A9" w:rsidRPr="007D5748" w14:paraId="1E7D91F0" w14:textId="77777777" w:rsidTr="006F5930">
        <w:trPr>
          <w:trHeight w:val="255"/>
        </w:trPr>
        <w:tc>
          <w:tcPr>
            <w:tcW w:w="7070" w:type="dxa"/>
            <w:tcBorders>
              <w:top w:val="nil"/>
              <w:left w:val="single" w:sz="4" w:space="0" w:color="auto"/>
              <w:bottom w:val="single" w:sz="4" w:space="0" w:color="auto"/>
              <w:right w:val="single" w:sz="4" w:space="0" w:color="auto"/>
            </w:tcBorders>
            <w:vAlign w:val="center"/>
          </w:tcPr>
          <w:p w14:paraId="425450D0" w14:textId="77777777" w:rsidR="00AD74A9" w:rsidRPr="007D5748" w:rsidRDefault="00AD74A9" w:rsidP="006F5930">
            <w:r w:rsidRPr="007D5748">
              <w:t xml:space="preserve">  Splácanie úrokov a ostatné platby súvisiace s </w:t>
            </w:r>
            <w:r>
              <w:t xml:space="preserve"> </w:t>
            </w:r>
            <w:r w:rsidRPr="008D339D">
              <w:t>úverom, pôžičkou, návratnou finančnou výpomocou a finančným prenájmom</w:t>
            </w:r>
            <w:r w:rsidRPr="007D5748">
              <w:t xml:space="preserve"> (650)</w:t>
            </w:r>
            <w:r w:rsidRPr="007D5748">
              <w:rPr>
                <w:vertAlign w:val="superscript"/>
              </w:rPr>
              <w:t>2</w:t>
            </w:r>
          </w:p>
        </w:tc>
        <w:tc>
          <w:tcPr>
            <w:tcW w:w="1540" w:type="dxa"/>
            <w:tcBorders>
              <w:top w:val="nil"/>
              <w:left w:val="nil"/>
              <w:bottom w:val="single" w:sz="4" w:space="0" w:color="auto"/>
              <w:right w:val="single" w:sz="4" w:space="0" w:color="auto"/>
            </w:tcBorders>
          </w:tcPr>
          <w:p w14:paraId="37AD19C0"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06C19A98"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4C546367"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5C764A5F"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41100431" w14:textId="77777777" w:rsidR="00AD74A9" w:rsidRPr="007D5748" w:rsidRDefault="00AD74A9" w:rsidP="006F5930">
            <w:pPr>
              <w:rPr>
                <w:sz w:val="24"/>
                <w:szCs w:val="24"/>
              </w:rPr>
            </w:pPr>
          </w:p>
        </w:tc>
      </w:tr>
      <w:tr w:rsidR="00AD74A9" w:rsidRPr="007D5748" w14:paraId="1941B916" w14:textId="77777777" w:rsidTr="006F5930">
        <w:trPr>
          <w:trHeight w:val="255"/>
        </w:trPr>
        <w:tc>
          <w:tcPr>
            <w:tcW w:w="7070" w:type="dxa"/>
            <w:tcBorders>
              <w:top w:val="nil"/>
              <w:left w:val="single" w:sz="4" w:space="0" w:color="auto"/>
              <w:bottom w:val="single" w:sz="4" w:space="0" w:color="auto"/>
              <w:right w:val="single" w:sz="4" w:space="0" w:color="auto"/>
            </w:tcBorders>
          </w:tcPr>
          <w:p w14:paraId="52545843" w14:textId="77777777" w:rsidR="00AD74A9" w:rsidRPr="007D5748" w:rsidRDefault="00AD74A9" w:rsidP="006F5930">
            <w:pPr>
              <w:rPr>
                <w:b/>
                <w:bCs/>
              </w:rPr>
            </w:pPr>
            <w:r w:rsidRPr="007D5748">
              <w:rPr>
                <w:b/>
                <w:bCs/>
              </w:rPr>
              <w:t>Kapitálové výdavky (700)</w:t>
            </w:r>
          </w:p>
        </w:tc>
        <w:tc>
          <w:tcPr>
            <w:tcW w:w="1540" w:type="dxa"/>
            <w:tcBorders>
              <w:top w:val="nil"/>
              <w:left w:val="nil"/>
              <w:bottom w:val="single" w:sz="4" w:space="0" w:color="auto"/>
              <w:right w:val="single" w:sz="4" w:space="0" w:color="auto"/>
            </w:tcBorders>
          </w:tcPr>
          <w:p w14:paraId="08CAE566"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6ACF3279"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29D0438B" w14:textId="77777777" w:rsidR="00AD74A9" w:rsidRPr="007D5748" w:rsidRDefault="00AD74A9" w:rsidP="006F5930">
            <w:pPr>
              <w:jc w:val="center"/>
              <w:rPr>
                <w:b/>
                <w:bCs/>
              </w:rPr>
            </w:pPr>
          </w:p>
        </w:tc>
        <w:tc>
          <w:tcPr>
            <w:tcW w:w="1540" w:type="dxa"/>
            <w:tcBorders>
              <w:top w:val="nil"/>
              <w:left w:val="nil"/>
              <w:bottom w:val="single" w:sz="4" w:space="0" w:color="auto"/>
              <w:right w:val="single" w:sz="4" w:space="0" w:color="auto"/>
            </w:tcBorders>
          </w:tcPr>
          <w:p w14:paraId="35BC0171" w14:textId="77777777" w:rsidR="00AD74A9" w:rsidRPr="007D5748" w:rsidRDefault="00AD74A9" w:rsidP="006F5930">
            <w:pPr>
              <w:jc w:val="center"/>
              <w:rPr>
                <w:b/>
                <w:bCs/>
                <w:sz w:val="24"/>
                <w:szCs w:val="24"/>
              </w:rPr>
            </w:pPr>
          </w:p>
        </w:tc>
        <w:tc>
          <w:tcPr>
            <w:tcW w:w="2220" w:type="dxa"/>
            <w:tcBorders>
              <w:top w:val="nil"/>
              <w:left w:val="nil"/>
              <w:bottom w:val="single" w:sz="4" w:space="0" w:color="auto"/>
              <w:right w:val="single" w:sz="4" w:space="0" w:color="auto"/>
            </w:tcBorders>
            <w:noWrap/>
            <w:vAlign w:val="bottom"/>
          </w:tcPr>
          <w:p w14:paraId="08900CA5" w14:textId="77777777" w:rsidR="00AD74A9" w:rsidRPr="007D5748" w:rsidRDefault="00AD74A9" w:rsidP="006F5930">
            <w:pPr>
              <w:rPr>
                <w:sz w:val="24"/>
                <w:szCs w:val="24"/>
              </w:rPr>
            </w:pPr>
            <w:r w:rsidRPr="007D5748">
              <w:rPr>
                <w:sz w:val="24"/>
                <w:szCs w:val="24"/>
              </w:rPr>
              <w:t> </w:t>
            </w:r>
          </w:p>
        </w:tc>
      </w:tr>
      <w:tr w:rsidR="00AD74A9" w:rsidRPr="007D5748" w14:paraId="14EDC0C9" w14:textId="77777777" w:rsidTr="006F5930">
        <w:trPr>
          <w:trHeight w:val="255"/>
        </w:trPr>
        <w:tc>
          <w:tcPr>
            <w:tcW w:w="7070" w:type="dxa"/>
            <w:tcBorders>
              <w:top w:val="nil"/>
              <w:left w:val="single" w:sz="4" w:space="0" w:color="auto"/>
              <w:bottom w:val="single" w:sz="4" w:space="0" w:color="auto"/>
              <w:right w:val="single" w:sz="4" w:space="0" w:color="auto"/>
            </w:tcBorders>
          </w:tcPr>
          <w:p w14:paraId="09663BBD" w14:textId="77777777" w:rsidR="00AD74A9" w:rsidRPr="007D5748" w:rsidRDefault="00AD74A9" w:rsidP="006F5930">
            <w:r w:rsidRPr="007D5748">
              <w:t xml:space="preserve">  Obstarávanie kapitálových aktív (710)</w:t>
            </w:r>
            <w:r w:rsidRPr="007D5748">
              <w:rPr>
                <w:vertAlign w:val="superscript"/>
              </w:rPr>
              <w:t>2</w:t>
            </w:r>
          </w:p>
        </w:tc>
        <w:tc>
          <w:tcPr>
            <w:tcW w:w="1540" w:type="dxa"/>
            <w:tcBorders>
              <w:top w:val="nil"/>
              <w:left w:val="nil"/>
              <w:bottom w:val="single" w:sz="4" w:space="0" w:color="auto"/>
              <w:right w:val="single" w:sz="4" w:space="0" w:color="auto"/>
            </w:tcBorders>
          </w:tcPr>
          <w:p w14:paraId="320E84B9"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7206767C"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7CFC659C"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79D30788"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2FD4E1F8" w14:textId="77777777" w:rsidR="00AD74A9" w:rsidRPr="007D5748" w:rsidRDefault="00AD74A9" w:rsidP="006F5930">
            <w:pPr>
              <w:rPr>
                <w:sz w:val="24"/>
                <w:szCs w:val="24"/>
              </w:rPr>
            </w:pPr>
            <w:r w:rsidRPr="007D5748">
              <w:rPr>
                <w:sz w:val="24"/>
                <w:szCs w:val="24"/>
              </w:rPr>
              <w:t> </w:t>
            </w:r>
          </w:p>
        </w:tc>
      </w:tr>
      <w:tr w:rsidR="00AD74A9" w:rsidRPr="007D5748" w14:paraId="75DDE6A5" w14:textId="77777777" w:rsidTr="006F5930">
        <w:trPr>
          <w:trHeight w:val="255"/>
        </w:trPr>
        <w:tc>
          <w:tcPr>
            <w:tcW w:w="7070" w:type="dxa"/>
            <w:tcBorders>
              <w:top w:val="nil"/>
              <w:left w:val="single" w:sz="4" w:space="0" w:color="auto"/>
              <w:bottom w:val="single" w:sz="4" w:space="0" w:color="auto"/>
              <w:right w:val="single" w:sz="4" w:space="0" w:color="auto"/>
            </w:tcBorders>
          </w:tcPr>
          <w:p w14:paraId="0009A2C2" w14:textId="77777777" w:rsidR="00AD74A9" w:rsidRPr="007D5748" w:rsidRDefault="00AD74A9" w:rsidP="006F5930">
            <w:r w:rsidRPr="007D5748">
              <w:t xml:space="preserve">  Kapitálové transfery (720)</w:t>
            </w:r>
            <w:r w:rsidRPr="007D5748">
              <w:rPr>
                <w:vertAlign w:val="superscript"/>
              </w:rPr>
              <w:t>2</w:t>
            </w:r>
          </w:p>
        </w:tc>
        <w:tc>
          <w:tcPr>
            <w:tcW w:w="1540" w:type="dxa"/>
            <w:tcBorders>
              <w:top w:val="nil"/>
              <w:left w:val="nil"/>
              <w:bottom w:val="single" w:sz="4" w:space="0" w:color="auto"/>
              <w:right w:val="single" w:sz="4" w:space="0" w:color="auto"/>
            </w:tcBorders>
          </w:tcPr>
          <w:p w14:paraId="0CB5A7C0"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2FF117DE"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4F2D59BC" w14:textId="77777777" w:rsidR="00AD74A9" w:rsidRPr="007D5748" w:rsidRDefault="00AD74A9" w:rsidP="006F5930">
            <w:pPr>
              <w:jc w:val="center"/>
            </w:pPr>
          </w:p>
        </w:tc>
        <w:tc>
          <w:tcPr>
            <w:tcW w:w="1540" w:type="dxa"/>
            <w:tcBorders>
              <w:top w:val="nil"/>
              <w:left w:val="nil"/>
              <w:bottom w:val="single" w:sz="4" w:space="0" w:color="auto"/>
              <w:right w:val="single" w:sz="4" w:space="0" w:color="auto"/>
            </w:tcBorders>
          </w:tcPr>
          <w:p w14:paraId="19D870DE" w14:textId="77777777" w:rsidR="00AD74A9" w:rsidRPr="007D5748" w:rsidRDefault="00AD74A9" w:rsidP="006F5930">
            <w:pPr>
              <w:jc w:val="center"/>
              <w:rPr>
                <w:sz w:val="24"/>
                <w:szCs w:val="24"/>
              </w:rPr>
            </w:pPr>
          </w:p>
        </w:tc>
        <w:tc>
          <w:tcPr>
            <w:tcW w:w="2220" w:type="dxa"/>
            <w:tcBorders>
              <w:top w:val="nil"/>
              <w:left w:val="nil"/>
              <w:bottom w:val="single" w:sz="4" w:space="0" w:color="auto"/>
              <w:right w:val="single" w:sz="4" w:space="0" w:color="auto"/>
            </w:tcBorders>
            <w:noWrap/>
            <w:vAlign w:val="bottom"/>
          </w:tcPr>
          <w:p w14:paraId="1F6EB9E2" w14:textId="77777777" w:rsidR="00AD74A9" w:rsidRPr="007D5748" w:rsidRDefault="00AD74A9" w:rsidP="006F5930">
            <w:pPr>
              <w:rPr>
                <w:sz w:val="24"/>
                <w:szCs w:val="24"/>
              </w:rPr>
            </w:pPr>
            <w:r w:rsidRPr="007D5748">
              <w:rPr>
                <w:sz w:val="24"/>
                <w:szCs w:val="24"/>
              </w:rPr>
              <w:t> </w:t>
            </w:r>
          </w:p>
        </w:tc>
      </w:tr>
      <w:tr w:rsidR="00AD74A9" w:rsidRPr="007D5748" w14:paraId="026ADB74" w14:textId="77777777" w:rsidTr="006F5930">
        <w:trPr>
          <w:trHeight w:val="255"/>
        </w:trPr>
        <w:tc>
          <w:tcPr>
            <w:tcW w:w="7070" w:type="dxa"/>
            <w:tcBorders>
              <w:top w:val="nil"/>
              <w:left w:val="single" w:sz="4" w:space="0" w:color="auto"/>
              <w:bottom w:val="single" w:sz="4" w:space="0" w:color="auto"/>
              <w:right w:val="single" w:sz="4" w:space="0" w:color="auto"/>
            </w:tcBorders>
          </w:tcPr>
          <w:p w14:paraId="5CE63616" w14:textId="77777777" w:rsidR="00AD74A9" w:rsidRPr="007D5748" w:rsidRDefault="00AD74A9" w:rsidP="006F5930">
            <w:pPr>
              <w:rPr>
                <w:b/>
                <w:bCs/>
              </w:rPr>
            </w:pPr>
            <w:r w:rsidRPr="007D5748">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6B5C46F" w14:textId="77777777" w:rsidR="00AD74A9" w:rsidRPr="007D5748" w:rsidRDefault="00AD74A9" w:rsidP="006F5930">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14:paraId="063D9305" w14:textId="77777777" w:rsidR="00AD74A9" w:rsidRPr="007D5748" w:rsidRDefault="00AD74A9" w:rsidP="006F5930">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14:paraId="033DDF3E" w14:textId="77777777" w:rsidR="00AD74A9" w:rsidRPr="007D5748" w:rsidRDefault="00AD74A9" w:rsidP="006F5930">
            <w:pPr>
              <w:jc w:val="center"/>
              <w:rPr>
                <w:b/>
                <w:bCs/>
              </w:rPr>
            </w:pPr>
            <w:r w:rsidRPr="007D5748">
              <w:rPr>
                <w:b/>
                <w:bCs/>
              </w:rPr>
              <w:t> </w:t>
            </w:r>
          </w:p>
        </w:tc>
        <w:tc>
          <w:tcPr>
            <w:tcW w:w="1540" w:type="dxa"/>
            <w:tcBorders>
              <w:top w:val="nil"/>
              <w:left w:val="nil"/>
              <w:bottom w:val="single" w:sz="4" w:space="0" w:color="auto"/>
              <w:right w:val="single" w:sz="4" w:space="0" w:color="auto"/>
            </w:tcBorders>
            <w:shd w:val="clear" w:color="auto" w:fill="FFFF99"/>
          </w:tcPr>
          <w:p w14:paraId="77A9F861" w14:textId="77777777" w:rsidR="00AD74A9" w:rsidRPr="007D5748" w:rsidRDefault="00AD74A9" w:rsidP="006F5930">
            <w:pPr>
              <w:jc w:val="center"/>
              <w:rPr>
                <w:b/>
                <w:bCs/>
                <w:sz w:val="24"/>
                <w:szCs w:val="24"/>
              </w:rPr>
            </w:pPr>
            <w:r w:rsidRPr="007D5748">
              <w:rPr>
                <w:b/>
                <w:bCs/>
                <w:sz w:val="24"/>
                <w:szCs w:val="24"/>
              </w:rPr>
              <w:t> </w:t>
            </w:r>
          </w:p>
        </w:tc>
        <w:tc>
          <w:tcPr>
            <w:tcW w:w="2220" w:type="dxa"/>
            <w:tcBorders>
              <w:top w:val="nil"/>
              <w:left w:val="nil"/>
              <w:bottom w:val="single" w:sz="4" w:space="0" w:color="auto"/>
              <w:right w:val="single" w:sz="4" w:space="0" w:color="auto"/>
            </w:tcBorders>
            <w:noWrap/>
            <w:vAlign w:val="bottom"/>
          </w:tcPr>
          <w:p w14:paraId="4EAA9D8C" w14:textId="77777777" w:rsidR="00AD74A9" w:rsidRPr="007D5748" w:rsidRDefault="00AD74A9" w:rsidP="006F5930">
            <w:pPr>
              <w:rPr>
                <w:sz w:val="24"/>
                <w:szCs w:val="24"/>
              </w:rPr>
            </w:pPr>
            <w:r w:rsidRPr="007D5748">
              <w:rPr>
                <w:sz w:val="24"/>
                <w:szCs w:val="24"/>
              </w:rPr>
              <w:t> </w:t>
            </w:r>
          </w:p>
        </w:tc>
      </w:tr>
      <w:tr w:rsidR="00AD74A9" w:rsidRPr="007D5748" w14:paraId="32AA9CD4" w14:textId="77777777" w:rsidTr="006F593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1B194" w14:textId="77777777" w:rsidR="00AD74A9" w:rsidRPr="007D5748" w:rsidRDefault="00AD74A9" w:rsidP="006F5930">
            <w:pPr>
              <w:rPr>
                <w:b/>
                <w:bCs/>
              </w:rPr>
            </w:pPr>
            <w:r w:rsidRPr="007D5748">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CB65CB4" w14:textId="77777777" w:rsidR="00AD74A9" w:rsidRPr="007D5748" w:rsidRDefault="00AD74A9" w:rsidP="006F5930">
            <w:pPr>
              <w:jc w:val="center"/>
              <w:rPr>
                <w:b/>
                <w:bCs/>
              </w:rPr>
            </w:pPr>
            <w:r w:rsidRPr="007D5748">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B0F1905" w14:textId="77777777" w:rsidR="00AD74A9" w:rsidRPr="007D5748" w:rsidRDefault="00AD74A9" w:rsidP="006F5930">
            <w:pPr>
              <w:jc w:val="center"/>
              <w:rPr>
                <w:b/>
                <w:bCs/>
              </w:rPr>
            </w:pPr>
            <w:r w:rsidRPr="007D5748">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D3F8E10" w14:textId="77777777" w:rsidR="00AD74A9" w:rsidRPr="007D5748" w:rsidRDefault="00AD74A9" w:rsidP="006F5930">
            <w:pPr>
              <w:jc w:val="center"/>
              <w:rPr>
                <w:b/>
                <w:bCs/>
              </w:rPr>
            </w:pPr>
            <w:r w:rsidRPr="007D5748">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A39CCF5" w14:textId="77777777" w:rsidR="00AD74A9" w:rsidRPr="007D5748" w:rsidRDefault="00AD74A9" w:rsidP="006F5930">
            <w:pPr>
              <w:jc w:val="center"/>
              <w:rPr>
                <w:b/>
                <w:bCs/>
                <w:sz w:val="24"/>
                <w:szCs w:val="24"/>
              </w:rPr>
            </w:pPr>
            <w:r w:rsidRPr="007D5748">
              <w:rPr>
                <w:b/>
                <w:bCs/>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678C858" w14:textId="77777777" w:rsidR="00AD74A9" w:rsidRPr="007D5748" w:rsidRDefault="00AD74A9" w:rsidP="006F5930">
            <w:pPr>
              <w:rPr>
                <w:sz w:val="24"/>
                <w:szCs w:val="24"/>
              </w:rPr>
            </w:pPr>
            <w:r w:rsidRPr="007D5748">
              <w:rPr>
                <w:sz w:val="24"/>
                <w:szCs w:val="24"/>
              </w:rPr>
              <w:t> </w:t>
            </w:r>
          </w:p>
        </w:tc>
      </w:tr>
    </w:tbl>
    <w:p w14:paraId="564F4815" w14:textId="77777777" w:rsidR="00AD74A9" w:rsidRPr="007D5748" w:rsidRDefault="00AD74A9" w:rsidP="00AD74A9">
      <w:pPr>
        <w:tabs>
          <w:tab w:val="num" w:pos="1080"/>
        </w:tabs>
        <w:ind w:left="-900"/>
        <w:jc w:val="both"/>
        <w:rPr>
          <w:bCs/>
        </w:rPr>
      </w:pPr>
      <w:r w:rsidRPr="007D5748">
        <w:rPr>
          <w:bCs/>
        </w:rPr>
        <w:t>2 –  výdavky rozpísať až do položiek platnej ekonomickej klasifikácie</w:t>
      </w:r>
    </w:p>
    <w:p w14:paraId="3A8D2A04" w14:textId="77777777" w:rsidR="00AD74A9" w:rsidRPr="007D5748" w:rsidRDefault="00AD74A9" w:rsidP="00AD74A9">
      <w:pPr>
        <w:tabs>
          <w:tab w:val="num" w:pos="1080"/>
        </w:tabs>
        <w:ind w:left="-900"/>
        <w:jc w:val="both"/>
        <w:rPr>
          <w:bCs/>
          <w:sz w:val="24"/>
        </w:rPr>
      </w:pPr>
    </w:p>
    <w:p w14:paraId="5491B3DE" w14:textId="77777777" w:rsidR="00AD74A9" w:rsidRPr="007D5748" w:rsidRDefault="00AD74A9" w:rsidP="00AD74A9">
      <w:pPr>
        <w:tabs>
          <w:tab w:val="num" w:pos="1080"/>
        </w:tabs>
        <w:ind w:left="-900"/>
        <w:jc w:val="both"/>
        <w:rPr>
          <w:b/>
          <w:bCs/>
        </w:rPr>
      </w:pPr>
      <w:r w:rsidRPr="007D5748">
        <w:rPr>
          <w:b/>
          <w:bCs/>
          <w:sz w:val="24"/>
        </w:rPr>
        <w:t>Poznámka:</w:t>
      </w:r>
    </w:p>
    <w:p w14:paraId="74AE325F" w14:textId="77777777" w:rsidR="00AD74A9" w:rsidRPr="007D5748" w:rsidRDefault="00AD74A9" w:rsidP="00AD74A9">
      <w:pPr>
        <w:tabs>
          <w:tab w:val="num" w:pos="1080"/>
        </w:tabs>
        <w:ind w:left="-900"/>
        <w:jc w:val="both"/>
        <w:rPr>
          <w:bCs/>
        </w:rPr>
      </w:pPr>
      <w:r w:rsidRPr="007D5748">
        <w:rPr>
          <w:bCs/>
          <w:sz w:val="24"/>
        </w:rPr>
        <w:t>Ak sa vplyv týka viacerých subjektov verejnej správy, vypĺňa sa samostatná tabuľka za každý subjekt.</w:t>
      </w:r>
    </w:p>
    <w:p w14:paraId="59CF67D6" w14:textId="77777777" w:rsidR="00AD74A9" w:rsidRPr="007D5748" w:rsidRDefault="00AD74A9" w:rsidP="00AD74A9">
      <w:pPr>
        <w:tabs>
          <w:tab w:val="num" w:pos="1080"/>
        </w:tabs>
        <w:ind w:left="-900"/>
        <w:jc w:val="both"/>
        <w:rPr>
          <w:bCs/>
        </w:rPr>
      </w:pPr>
    </w:p>
    <w:p w14:paraId="04CF6A5E" w14:textId="77777777" w:rsidR="00AD74A9" w:rsidRPr="007D5748" w:rsidRDefault="00AD74A9" w:rsidP="00AD74A9">
      <w:pPr>
        <w:tabs>
          <w:tab w:val="num" w:pos="1080"/>
        </w:tabs>
        <w:ind w:left="-900"/>
        <w:jc w:val="both"/>
        <w:rPr>
          <w:bCs/>
        </w:rPr>
      </w:pPr>
    </w:p>
    <w:p w14:paraId="243041A9" w14:textId="77777777" w:rsidR="00AD74A9" w:rsidRPr="007D5748" w:rsidRDefault="00AD74A9" w:rsidP="00AD74A9">
      <w:pPr>
        <w:tabs>
          <w:tab w:val="num" w:pos="1080"/>
        </w:tabs>
        <w:ind w:left="-900"/>
        <w:jc w:val="both"/>
        <w:rPr>
          <w:bCs/>
        </w:rPr>
      </w:pPr>
    </w:p>
    <w:p w14:paraId="6A53BBFF" w14:textId="77777777" w:rsidR="00AD74A9" w:rsidRPr="007D5748" w:rsidRDefault="00AD74A9" w:rsidP="00AD74A9">
      <w:pPr>
        <w:tabs>
          <w:tab w:val="num" w:pos="1080"/>
        </w:tabs>
        <w:ind w:left="-900"/>
        <w:jc w:val="both"/>
        <w:rPr>
          <w:bCs/>
        </w:rPr>
      </w:pPr>
    </w:p>
    <w:p w14:paraId="29600A0B" w14:textId="77777777" w:rsidR="00AD74A9" w:rsidRPr="007D5748" w:rsidRDefault="00AD74A9" w:rsidP="00AD74A9">
      <w:pPr>
        <w:tabs>
          <w:tab w:val="num" w:pos="1080"/>
        </w:tabs>
        <w:ind w:left="-900"/>
        <w:jc w:val="both"/>
        <w:rPr>
          <w:bCs/>
        </w:rPr>
      </w:pPr>
    </w:p>
    <w:p w14:paraId="646E0AC1" w14:textId="77777777" w:rsidR="00AD74A9" w:rsidRPr="007D5748" w:rsidRDefault="00AD74A9" w:rsidP="00AD74A9">
      <w:pPr>
        <w:tabs>
          <w:tab w:val="num" w:pos="1080"/>
        </w:tabs>
        <w:ind w:left="-900"/>
        <w:jc w:val="both"/>
        <w:rPr>
          <w:bCs/>
        </w:rPr>
      </w:pPr>
    </w:p>
    <w:p w14:paraId="6C9F883E" w14:textId="77777777" w:rsidR="00AD74A9" w:rsidRPr="007D5748" w:rsidRDefault="00AD74A9" w:rsidP="00AD74A9">
      <w:pPr>
        <w:tabs>
          <w:tab w:val="num" w:pos="1080"/>
        </w:tabs>
        <w:ind w:left="-900"/>
        <w:jc w:val="both"/>
        <w:rPr>
          <w:bCs/>
        </w:rPr>
      </w:pPr>
    </w:p>
    <w:p w14:paraId="3F3AB593" w14:textId="77777777" w:rsidR="00AD74A9" w:rsidRPr="007D5748" w:rsidRDefault="00AD74A9" w:rsidP="00AD74A9">
      <w:pPr>
        <w:tabs>
          <w:tab w:val="num" w:pos="1080"/>
        </w:tabs>
        <w:ind w:left="-900"/>
        <w:jc w:val="both"/>
        <w:rPr>
          <w:bCs/>
        </w:rPr>
      </w:pPr>
    </w:p>
    <w:p w14:paraId="4A549667" w14:textId="77777777" w:rsidR="00AD74A9" w:rsidRPr="007D5748" w:rsidRDefault="00AD74A9" w:rsidP="00AD74A9">
      <w:pPr>
        <w:tabs>
          <w:tab w:val="num" w:pos="1080"/>
        </w:tabs>
        <w:ind w:left="-900"/>
        <w:jc w:val="both"/>
        <w:rPr>
          <w:bCs/>
        </w:rPr>
      </w:pPr>
    </w:p>
    <w:p w14:paraId="2A1ACAA1" w14:textId="77777777" w:rsidR="00AD74A9" w:rsidRPr="007D5748" w:rsidRDefault="00AD74A9" w:rsidP="00AD74A9">
      <w:pPr>
        <w:tabs>
          <w:tab w:val="num" w:pos="1080"/>
        </w:tabs>
        <w:ind w:left="-900"/>
        <w:jc w:val="both"/>
        <w:rPr>
          <w:bCs/>
        </w:rPr>
      </w:pPr>
    </w:p>
    <w:p w14:paraId="60DC5AD4" w14:textId="77777777" w:rsidR="00AD74A9" w:rsidRPr="007D5748" w:rsidRDefault="00AD74A9" w:rsidP="00AD74A9">
      <w:pPr>
        <w:tabs>
          <w:tab w:val="num" w:pos="1080"/>
        </w:tabs>
        <w:ind w:left="-900"/>
        <w:jc w:val="both"/>
        <w:rPr>
          <w:bCs/>
        </w:rPr>
      </w:pPr>
    </w:p>
    <w:p w14:paraId="009556C7" w14:textId="77777777" w:rsidR="00AD74A9" w:rsidRPr="007D5748" w:rsidRDefault="00AD74A9" w:rsidP="00AD74A9">
      <w:pPr>
        <w:tabs>
          <w:tab w:val="num" w:pos="1080"/>
        </w:tabs>
        <w:ind w:left="-900"/>
        <w:jc w:val="both"/>
        <w:rPr>
          <w:bCs/>
        </w:rPr>
      </w:pPr>
    </w:p>
    <w:p w14:paraId="7C2EC903" w14:textId="77777777" w:rsidR="00AD74A9" w:rsidRPr="007D5748" w:rsidRDefault="00AD74A9" w:rsidP="00AD74A9">
      <w:pPr>
        <w:tabs>
          <w:tab w:val="num" w:pos="1080"/>
        </w:tabs>
        <w:ind w:left="-900"/>
        <w:jc w:val="both"/>
        <w:rPr>
          <w:bCs/>
        </w:rPr>
      </w:pPr>
    </w:p>
    <w:p w14:paraId="29E26530" w14:textId="77777777" w:rsidR="00AD74A9" w:rsidRPr="007D5748" w:rsidRDefault="00AD74A9" w:rsidP="00AD74A9">
      <w:pPr>
        <w:tabs>
          <w:tab w:val="num" w:pos="1080"/>
        </w:tabs>
        <w:ind w:left="-900"/>
        <w:jc w:val="both"/>
        <w:rPr>
          <w:bCs/>
        </w:rPr>
      </w:pPr>
    </w:p>
    <w:p w14:paraId="6D50B36F" w14:textId="77777777" w:rsidR="00AD74A9" w:rsidRPr="007D5748" w:rsidRDefault="00AD74A9" w:rsidP="00AD74A9">
      <w:pPr>
        <w:tabs>
          <w:tab w:val="num" w:pos="1080"/>
        </w:tabs>
        <w:ind w:left="-900"/>
        <w:jc w:val="both"/>
        <w:rPr>
          <w:bCs/>
        </w:rPr>
      </w:pPr>
    </w:p>
    <w:p w14:paraId="4CBCFC85" w14:textId="77777777" w:rsidR="00AD74A9" w:rsidRPr="007D5748" w:rsidRDefault="00AD74A9" w:rsidP="00AD74A9">
      <w:pPr>
        <w:tabs>
          <w:tab w:val="num" w:pos="1080"/>
        </w:tabs>
        <w:ind w:left="-900"/>
        <w:jc w:val="both"/>
        <w:rPr>
          <w:bCs/>
        </w:rPr>
      </w:pPr>
    </w:p>
    <w:p w14:paraId="09306910" w14:textId="77777777" w:rsidR="00AD74A9" w:rsidRPr="007D5748" w:rsidRDefault="00AD74A9" w:rsidP="00AD74A9">
      <w:pPr>
        <w:tabs>
          <w:tab w:val="num" w:pos="1080"/>
        </w:tabs>
        <w:jc w:val="right"/>
        <w:rPr>
          <w:bCs/>
          <w:sz w:val="24"/>
          <w:szCs w:val="24"/>
        </w:rPr>
      </w:pPr>
      <w:r w:rsidRPr="007D5748">
        <w:rPr>
          <w:bCs/>
          <w:sz w:val="24"/>
          <w:szCs w:val="24"/>
        </w:rPr>
        <w:t xml:space="preserve">                 Tabuľka č. 5 </w:t>
      </w:r>
    </w:p>
    <w:p w14:paraId="213B5020" w14:textId="77777777" w:rsidR="00AD74A9" w:rsidRPr="007D5748" w:rsidRDefault="00AD74A9" w:rsidP="00AD74A9">
      <w:pPr>
        <w:tabs>
          <w:tab w:val="num" w:pos="1080"/>
        </w:tabs>
        <w:jc w:val="both"/>
        <w:rPr>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D74A9" w:rsidRPr="007D5748" w14:paraId="1F8D08CE" w14:textId="77777777" w:rsidTr="006F593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7D8FC6" w14:textId="77777777" w:rsidR="00AD74A9" w:rsidRPr="007D5748" w:rsidRDefault="00AD74A9" w:rsidP="006F5930">
            <w:pPr>
              <w:jc w:val="center"/>
              <w:rPr>
                <w:b/>
                <w:bCs/>
                <w:sz w:val="24"/>
                <w:szCs w:val="24"/>
              </w:rPr>
            </w:pPr>
            <w:r w:rsidRPr="007D5748">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1B0188F5" w14:textId="77777777" w:rsidR="00AD74A9" w:rsidRPr="007D5748" w:rsidRDefault="00AD74A9" w:rsidP="006F5930">
            <w:pPr>
              <w:jc w:val="center"/>
              <w:rPr>
                <w:b/>
                <w:bCs/>
                <w:sz w:val="24"/>
                <w:szCs w:val="24"/>
              </w:rPr>
            </w:pPr>
            <w:r w:rsidRPr="007D5748">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EFD361" w14:textId="77777777" w:rsidR="00AD74A9" w:rsidRPr="007D5748" w:rsidRDefault="00AD74A9" w:rsidP="006F5930">
            <w:pPr>
              <w:jc w:val="center"/>
              <w:rPr>
                <w:b/>
                <w:bCs/>
                <w:sz w:val="24"/>
                <w:szCs w:val="24"/>
              </w:rPr>
            </w:pPr>
            <w:r w:rsidRPr="007D5748">
              <w:rPr>
                <w:b/>
                <w:bCs/>
                <w:sz w:val="24"/>
                <w:szCs w:val="24"/>
              </w:rPr>
              <w:t>poznámka</w:t>
            </w:r>
          </w:p>
        </w:tc>
      </w:tr>
      <w:tr w:rsidR="00AD74A9" w:rsidRPr="007D5748" w14:paraId="312FA061" w14:textId="77777777" w:rsidTr="006F593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979524" w14:textId="77777777" w:rsidR="00AD74A9" w:rsidRPr="007D5748" w:rsidRDefault="00AD74A9" w:rsidP="006F5930">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14:paraId="5241326F" w14:textId="77777777" w:rsidR="00AD74A9" w:rsidRPr="007D5748" w:rsidRDefault="00AD74A9" w:rsidP="006F5930">
            <w:pPr>
              <w:jc w:val="center"/>
              <w:rPr>
                <w:b/>
                <w:bCs/>
                <w:sz w:val="24"/>
                <w:szCs w:val="24"/>
              </w:rPr>
            </w:pPr>
            <w:r>
              <w:rPr>
                <w:b/>
                <w:bCs/>
                <w:sz w:val="24"/>
                <w:szCs w:val="24"/>
              </w:rPr>
              <w:t>2020</w:t>
            </w:r>
          </w:p>
        </w:tc>
        <w:tc>
          <w:tcPr>
            <w:tcW w:w="1788" w:type="dxa"/>
            <w:tcBorders>
              <w:top w:val="nil"/>
              <w:left w:val="nil"/>
              <w:bottom w:val="single" w:sz="4" w:space="0" w:color="auto"/>
              <w:right w:val="single" w:sz="4" w:space="0" w:color="auto"/>
            </w:tcBorders>
            <w:shd w:val="clear" w:color="auto" w:fill="BFBFBF" w:themeFill="background1" w:themeFillShade="BF"/>
          </w:tcPr>
          <w:p w14:paraId="2A38BA8C" w14:textId="77777777" w:rsidR="00AD74A9" w:rsidRPr="007D5748" w:rsidRDefault="00AD74A9" w:rsidP="006F5930">
            <w:pPr>
              <w:jc w:val="center"/>
              <w:rPr>
                <w:b/>
                <w:bCs/>
                <w:sz w:val="24"/>
                <w:szCs w:val="24"/>
              </w:rPr>
            </w:pPr>
            <w:r>
              <w:rPr>
                <w:b/>
                <w:bCs/>
                <w:sz w:val="24"/>
                <w:szCs w:val="24"/>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D595337" w14:textId="77777777" w:rsidR="00AD74A9" w:rsidRPr="007D5748" w:rsidRDefault="00AD74A9" w:rsidP="006F5930">
            <w:pPr>
              <w:jc w:val="center"/>
              <w:rPr>
                <w:b/>
                <w:bCs/>
                <w:sz w:val="24"/>
                <w:szCs w:val="24"/>
              </w:rPr>
            </w:pPr>
            <w:r>
              <w:rPr>
                <w:b/>
                <w:bCs/>
                <w:sz w:val="24"/>
                <w:szCs w:val="24"/>
              </w:rPr>
              <w:t>2022</w:t>
            </w:r>
          </w:p>
        </w:tc>
        <w:tc>
          <w:tcPr>
            <w:tcW w:w="1722" w:type="dxa"/>
            <w:tcBorders>
              <w:top w:val="nil"/>
              <w:left w:val="nil"/>
              <w:bottom w:val="single" w:sz="4" w:space="0" w:color="auto"/>
              <w:right w:val="single" w:sz="4" w:space="0" w:color="auto"/>
            </w:tcBorders>
            <w:shd w:val="clear" w:color="auto" w:fill="BFBFBF" w:themeFill="background1" w:themeFillShade="BF"/>
          </w:tcPr>
          <w:p w14:paraId="46DA5453" w14:textId="77777777" w:rsidR="00AD74A9" w:rsidRPr="007D5748" w:rsidRDefault="00AD74A9" w:rsidP="006F5930">
            <w:pPr>
              <w:jc w:val="center"/>
              <w:rPr>
                <w:b/>
                <w:bCs/>
                <w:sz w:val="24"/>
                <w:szCs w:val="24"/>
              </w:rPr>
            </w:pPr>
            <w:r>
              <w:rPr>
                <w:b/>
                <w:bCs/>
                <w:sz w:val="24"/>
                <w:szCs w:val="24"/>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E1CAD8" w14:textId="77777777" w:rsidR="00AD74A9" w:rsidRPr="007D5748" w:rsidRDefault="00AD74A9" w:rsidP="006F5930">
            <w:pPr>
              <w:rPr>
                <w:b/>
                <w:bCs/>
                <w:color w:val="FFFFFF"/>
                <w:sz w:val="24"/>
                <w:szCs w:val="24"/>
              </w:rPr>
            </w:pPr>
          </w:p>
        </w:tc>
      </w:tr>
      <w:tr w:rsidR="00AD74A9" w:rsidRPr="007D5748" w14:paraId="21EBEDA9" w14:textId="77777777" w:rsidTr="006F5930">
        <w:trPr>
          <w:trHeight w:val="255"/>
        </w:trPr>
        <w:tc>
          <w:tcPr>
            <w:tcW w:w="6188" w:type="dxa"/>
            <w:tcBorders>
              <w:top w:val="nil"/>
              <w:left w:val="single" w:sz="4" w:space="0" w:color="auto"/>
              <w:bottom w:val="single" w:sz="4" w:space="0" w:color="auto"/>
              <w:right w:val="single" w:sz="4" w:space="0" w:color="auto"/>
            </w:tcBorders>
          </w:tcPr>
          <w:p w14:paraId="0B286FE6" w14:textId="77777777" w:rsidR="00AD74A9" w:rsidRPr="007D5748" w:rsidRDefault="00AD74A9" w:rsidP="006F5930">
            <w:pPr>
              <w:rPr>
                <w:b/>
                <w:bCs/>
                <w:sz w:val="24"/>
                <w:szCs w:val="24"/>
              </w:rPr>
            </w:pPr>
            <w:r w:rsidRPr="007D5748">
              <w:rPr>
                <w:b/>
                <w:bCs/>
                <w:sz w:val="24"/>
                <w:szCs w:val="24"/>
              </w:rPr>
              <w:t>Počet zamestnancov celkom</w:t>
            </w:r>
          </w:p>
        </w:tc>
        <w:tc>
          <w:tcPr>
            <w:tcW w:w="1698" w:type="dxa"/>
            <w:tcBorders>
              <w:top w:val="nil"/>
              <w:left w:val="nil"/>
              <w:bottom w:val="single" w:sz="4" w:space="0" w:color="auto"/>
              <w:right w:val="single" w:sz="4" w:space="0" w:color="auto"/>
            </w:tcBorders>
          </w:tcPr>
          <w:p w14:paraId="2959890C" w14:textId="77777777" w:rsidR="00AD74A9" w:rsidRPr="007D5748" w:rsidRDefault="00AD74A9" w:rsidP="006F5930">
            <w:pPr>
              <w:jc w:val="center"/>
              <w:rPr>
                <w:b/>
                <w:bCs/>
                <w:sz w:val="24"/>
                <w:szCs w:val="24"/>
              </w:rPr>
            </w:pPr>
          </w:p>
        </w:tc>
        <w:tc>
          <w:tcPr>
            <w:tcW w:w="1788" w:type="dxa"/>
            <w:tcBorders>
              <w:top w:val="nil"/>
              <w:left w:val="nil"/>
              <w:bottom w:val="single" w:sz="4" w:space="0" w:color="auto"/>
              <w:right w:val="single" w:sz="4" w:space="0" w:color="auto"/>
            </w:tcBorders>
          </w:tcPr>
          <w:p w14:paraId="6AEB5791" w14:textId="77777777" w:rsidR="00AD74A9" w:rsidRPr="007D5748" w:rsidRDefault="00AD74A9" w:rsidP="006F5930">
            <w:pPr>
              <w:jc w:val="center"/>
              <w:rPr>
                <w:b/>
                <w:bCs/>
                <w:sz w:val="24"/>
                <w:szCs w:val="24"/>
              </w:rPr>
            </w:pPr>
          </w:p>
        </w:tc>
        <w:tc>
          <w:tcPr>
            <w:tcW w:w="2418" w:type="dxa"/>
            <w:gridSpan w:val="2"/>
            <w:tcBorders>
              <w:top w:val="nil"/>
              <w:left w:val="nil"/>
              <w:bottom w:val="single" w:sz="4" w:space="0" w:color="auto"/>
              <w:right w:val="single" w:sz="4" w:space="0" w:color="auto"/>
            </w:tcBorders>
          </w:tcPr>
          <w:p w14:paraId="618B3715" w14:textId="77777777" w:rsidR="00AD74A9" w:rsidRPr="007D5748" w:rsidRDefault="00AD74A9" w:rsidP="006F5930">
            <w:pPr>
              <w:jc w:val="center"/>
              <w:rPr>
                <w:b/>
                <w:bCs/>
                <w:sz w:val="24"/>
                <w:szCs w:val="24"/>
              </w:rPr>
            </w:pPr>
          </w:p>
        </w:tc>
        <w:tc>
          <w:tcPr>
            <w:tcW w:w="1722" w:type="dxa"/>
            <w:tcBorders>
              <w:top w:val="nil"/>
              <w:left w:val="nil"/>
              <w:bottom w:val="single" w:sz="4" w:space="0" w:color="auto"/>
              <w:right w:val="single" w:sz="4" w:space="0" w:color="auto"/>
            </w:tcBorders>
          </w:tcPr>
          <w:p w14:paraId="34CCFF90" w14:textId="77777777" w:rsidR="00AD74A9" w:rsidRPr="007D5748" w:rsidRDefault="00AD74A9" w:rsidP="006F5930">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37751679" w14:textId="77777777" w:rsidR="00AD74A9" w:rsidRPr="007D5748" w:rsidRDefault="00AD74A9" w:rsidP="006F5930">
            <w:pPr>
              <w:rPr>
                <w:sz w:val="24"/>
                <w:szCs w:val="24"/>
              </w:rPr>
            </w:pPr>
            <w:r w:rsidRPr="007D5748">
              <w:rPr>
                <w:sz w:val="24"/>
                <w:szCs w:val="24"/>
              </w:rPr>
              <w:t> </w:t>
            </w:r>
          </w:p>
        </w:tc>
      </w:tr>
      <w:tr w:rsidR="00AD74A9" w:rsidRPr="007D5748" w14:paraId="0D1708F8" w14:textId="77777777" w:rsidTr="006F5930">
        <w:trPr>
          <w:trHeight w:val="255"/>
        </w:trPr>
        <w:tc>
          <w:tcPr>
            <w:tcW w:w="6188" w:type="dxa"/>
            <w:tcBorders>
              <w:top w:val="nil"/>
              <w:left w:val="single" w:sz="4" w:space="0" w:color="auto"/>
              <w:bottom w:val="single" w:sz="4" w:space="0" w:color="auto"/>
              <w:right w:val="single" w:sz="4" w:space="0" w:color="auto"/>
            </w:tcBorders>
          </w:tcPr>
          <w:p w14:paraId="73092DBB" w14:textId="77777777" w:rsidR="00AD74A9" w:rsidRPr="007D5748" w:rsidRDefault="00AD74A9" w:rsidP="006F5930">
            <w:pPr>
              <w:rPr>
                <w:b/>
                <w:bCs/>
                <w:sz w:val="24"/>
                <w:szCs w:val="24"/>
              </w:rPr>
            </w:pPr>
            <w:r w:rsidRPr="007D5748">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422C47C2" w14:textId="77777777" w:rsidR="00AD74A9" w:rsidRPr="007D5748" w:rsidRDefault="00AD74A9" w:rsidP="006F5930">
            <w:pPr>
              <w:jc w:val="center"/>
              <w:rPr>
                <w:b/>
                <w:bCs/>
                <w:sz w:val="24"/>
                <w:szCs w:val="24"/>
              </w:rPr>
            </w:pPr>
          </w:p>
        </w:tc>
        <w:tc>
          <w:tcPr>
            <w:tcW w:w="1788" w:type="dxa"/>
            <w:tcBorders>
              <w:top w:val="single" w:sz="4" w:space="0" w:color="auto"/>
              <w:left w:val="nil"/>
              <w:bottom w:val="single" w:sz="4" w:space="0" w:color="auto"/>
              <w:right w:val="single" w:sz="4" w:space="0" w:color="auto"/>
            </w:tcBorders>
          </w:tcPr>
          <w:p w14:paraId="37C9BBD0" w14:textId="77777777" w:rsidR="00AD74A9" w:rsidRPr="007D5748" w:rsidRDefault="00AD74A9" w:rsidP="006F5930">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14:paraId="5136E856" w14:textId="77777777" w:rsidR="00AD74A9" w:rsidRPr="007D5748" w:rsidRDefault="00AD74A9" w:rsidP="006F5930">
            <w:pPr>
              <w:jc w:val="center"/>
              <w:rPr>
                <w:b/>
                <w:bCs/>
                <w:sz w:val="24"/>
                <w:szCs w:val="24"/>
              </w:rPr>
            </w:pPr>
          </w:p>
        </w:tc>
        <w:tc>
          <w:tcPr>
            <w:tcW w:w="1722" w:type="dxa"/>
            <w:tcBorders>
              <w:top w:val="single" w:sz="4" w:space="0" w:color="auto"/>
              <w:left w:val="nil"/>
              <w:bottom w:val="single" w:sz="4" w:space="0" w:color="auto"/>
              <w:right w:val="single" w:sz="4" w:space="0" w:color="auto"/>
            </w:tcBorders>
          </w:tcPr>
          <w:p w14:paraId="427C19E9" w14:textId="77777777" w:rsidR="00AD74A9" w:rsidRPr="007D5748" w:rsidRDefault="00AD74A9" w:rsidP="006F5930">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2DFAE459" w14:textId="77777777" w:rsidR="00AD74A9" w:rsidRPr="007D5748" w:rsidRDefault="00AD74A9" w:rsidP="006F5930">
            <w:pPr>
              <w:rPr>
                <w:sz w:val="24"/>
                <w:szCs w:val="24"/>
              </w:rPr>
            </w:pPr>
          </w:p>
        </w:tc>
      </w:tr>
      <w:tr w:rsidR="00AD74A9" w:rsidRPr="007D5748" w14:paraId="6D0E13E8" w14:textId="77777777" w:rsidTr="006F5930">
        <w:trPr>
          <w:trHeight w:val="255"/>
        </w:trPr>
        <w:tc>
          <w:tcPr>
            <w:tcW w:w="6188" w:type="dxa"/>
            <w:tcBorders>
              <w:top w:val="nil"/>
              <w:left w:val="single" w:sz="4" w:space="0" w:color="auto"/>
              <w:bottom w:val="single" w:sz="4" w:space="0" w:color="auto"/>
              <w:right w:val="single" w:sz="4" w:space="0" w:color="auto"/>
            </w:tcBorders>
          </w:tcPr>
          <w:p w14:paraId="47BFD561" w14:textId="77777777" w:rsidR="00AD74A9" w:rsidRPr="007D5748" w:rsidRDefault="00AD74A9" w:rsidP="006F5930">
            <w:pPr>
              <w:rPr>
                <w:b/>
                <w:bCs/>
                <w:sz w:val="24"/>
                <w:szCs w:val="24"/>
              </w:rPr>
            </w:pPr>
            <w:r w:rsidRPr="007D5748">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14:paraId="2569C86D" w14:textId="77777777" w:rsidR="00AD74A9" w:rsidRPr="007D5748" w:rsidRDefault="00AD74A9" w:rsidP="006F5930">
            <w:pPr>
              <w:jc w:val="center"/>
              <w:rPr>
                <w:b/>
                <w:bCs/>
                <w:sz w:val="24"/>
                <w:szCs w:val="24"/>
              </w:rPr>
            </w:pPr>
          </w:p>
        </w:tc>
        <w:tc>
          <w:tcPr>
            <w:tcW w:w="1788" w:type="dxa"/>
            <w:tcBorders>
              <w:top w:val="single" w:sz="4" w:space="0" w:color="auto"/>
              <w:left w:val="nil"/>
              <w:bottom w:val="single" w:sz="4" w:space="0" w:color="auto"/>
              <w:right w:val="single" w:sz="4" w:space="0" w:color="auto"/>
            </w:tcBorders>
          </w:tcPr>
          <w:p w14:paraId="663ABD6F" w14:textId="77777777" w:rsidR="00AD74A9" w:rsidRPr="007D5748" w:rsidRDefault="00AD74A9" w:rsidP="006F5930">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14:paraId="7682423B" w14:textId="77777777" w:rsidR="00AD74A9" w:rsidRPr="007D5748" w:rsidRDefault="00AD74A9" w:rsidP="006F5930">
            <w:pPr>
              <w:jc w:val="center"/>
              <w:rPr>
                <w:b/>
                <w:bCs/>
                <w:sz w:val="24"/>
                <w:szCs w:val="24"/>
              </w:rPr>
            </w:pPr>
          </w:p>
        </w:tc>
        <w:tc>
          <w:tcPr>
            <w:tcW w:w="1722" w:type="dxa"/>
            <w:tcBorders>
              <w:top w:val="single" w:sz="4" w:space="0" w:color="auto"/>
              <w:left w:val="nil"/>
              <w:bottom w:val="single" w:sz="4" w:space="0" w:color="auto"/>
              <w:right w:val="single" w:sz="4" w:space="0" w:color="auto"/>
            </w:tcBorders>
          </w:tcPr>
          <w:p w14:paraId="7E33DBBF" w14:textId="77777777" w:rsidR="00AD74A9" w:rsidRPr="007D5748" w:rsidRDefault="00AD74A9" w:rsidP="006F5930">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26823A94" w14:textId="77777777" w:rsidR="00AD74A9" w:rsidRPr="007D5748" w:rsidRDefault="00AD74A9" w:rsidP="006F5930">
            <w:pPr>
              <w:rPr>
                <w:sz w:val="24"/>
                <w:szCs w:val="24"/>
              </w:rPr>
            </w:pPr>
            <w:r w:rsidRPr="007D5748">
              <w:rPr>
                <w:sz w:val="24"/>
                <w:szCs w:val="24"/>
              </w:rPr>
              <w:t> </w:t>
            </w:r>
          </w:p>
        </w:tc>
      </w:tr>
      <w:tr w:rsidR="00AD74A9" w:rsidRPr="007D5748" w14:paraId="0EA44BDB" w14:textId="77777777" w:rsidTr="006F5930">
        <w:trPr>
          <w:trHeight w:val="255"/>
        </w:trPr>
        <w:tc>
          <w:tcPr>
            <w:tcW w:w="6188" w:type="dxa"/>
            <w:tcBorders>
              <w:top w:val="nil"/>
              <w:left w:val="single" w:sz="4" w:space="0" w:color="auto"/>
              <w:bottom w:val="single" w:sz="4" w:space="0" w:color="auto"/>
              <w:right w:val="single" w:sz="4" w:space="0" w:color="auto"/>
            </w:tcBorders>
          </w:tcPr>
          <w:p w14:paraId="501EAACF" w14:textId="77777777" w:rsidR="00AD74A9" w:rsidRPr="007D5748" w:rsidRDefault="00AD74A9" w:rsidP="006F5930">
            <w:pPr>
              <w:rPr>
                <w:sz w:val="24"/>
                <w:szCs w:val="24"/>
              </w:rPr>
            </w:pPr>
            <w:r w:rsidRPr="007D5748">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438BA708" w14:textId="77777777" w:rsidR="00AD74A9" w:rsidRPr="007D5748" w:rsidRDefault="00AD74A9" w:rsidP="006F5930">
            <w:pPr>
              <w:jc w:val="center"/>
              <w:rPr>
                <w:sz w:val="24"/>
                <w:szCs w:val="24"/>
              </w:rPr>
            </w:pPr>
            <w:r w:rsidRPr="007D5748">
              <w:rPr>
                <w:sz w:val="24"/>
                <w:szCs w:val="24"/>
              </w:rPr>
              <w:t> </w:t>
            </w:r>
          </w:p>
        </w:tc>
        <w:tc>
          <w:tcPr>
            <w:tcW w:w="1788" w:type="dxa"/>
            <w:tcBorders>
              <w:top w:val="single" w:sz="4" w:space="0" w:color="auto"/>
              <w:left w:val="nil"/>
              <w:bottom w:val="single" w:sz="4" w:space="0" w:color="auto"/>
              <w:right w:val="single" w:sz="4" w:space="0" w:color="auto"/>
            </w:tcBorders>
          </w:tcPr>
          <w:p w14:paraId="5F93C3F5" w14:textId="77777777" w:rsidR="00AD74A9" w:rsidRPr="007D5748" w:rsidRDefault="00AD74A9" w:rsidP="006F5930">
            <w:pPr>
              <w:jc w:val="center"/>
              <w:rPr>
                <w:sz w:val="24"/>
                <w:szCs w:val="24"/>
              </w:rPr>
            </w:pPr>
            <w:r w:rsidRPr="007D5748">
              <w:rPr>
                <w:sz w:val="24"/>
                <w:szCs w:val="24"/>
              </w:rPr>
              <w:t> </w:t>
            </w:r>
          </w:p>
        </w:tc>
        <w:tc>
          <w:tcPr>
            <w:tcW w:w="2418" w:type="dxa"/>
            <w:gridSpan w:val="2"/>
            <w:tcBorders>
              <w:top w:val="single" w:sz="4" w:space="0" w:color="auto"/>
              <w:left w:val="nil"/>
              <w:bottom w:val="single" w:sz="4" w:space="0" w:color="auto"/>
              <w:right w:val="single" w:sz="4" w:space="0" w:color="auto"/>
            </w:tcBorders>
          </w:tcPr>
          <w:p w14:paraId="42D176FB" w14:textId="77777777" w:rsidR="00AD74A9" w:rsidRPr="007D5748" w:rsidRDefault="00AD74A9" w:rsidP="006F5930">
            <w:pPr>
              <w:jc w:val="center"/>
              <w:rPr>
                <w:sz w:val="24"/>
                <w:szCs w:val="24"/>
              </w:rPr>
            </w:pPr>
            <w:r w:rsidRPr="007D5748">
              <w:rPr>
                <w:sz w:val="24"/>
                <w:szCs w:val="24"/>
              </w:rPr>
              <w:t> </w:t>
            </w:r>
          </w:p>
        </w:tc>
        <w:tc>
          <w:tcPr>
            <w:tcW w:w="1722" w:type="dxa"/>
            <w:tcBorders>
              <w:top w:val="single" w:sz="4" w:space="0" w:color="auto"/>
              <w:left w:val="nil"/>
              <w:bottom w:val="single" w:sz="4" w:space="0" w:color="auto"/>
              <w:right w:val="single" w:sz="4" w:space="0" w:color="auto"/>
            </w:tcBorders>
          </w:tcPr>
          <w:p w14:paraId="78CE4103" w14:textId="77777777" w:rsidR="00AD74A9" w:rsidRPr="007D5748" w:rsidRDefault="00AD74A9" w:rsidP="006F5930">
            <w:pPr>
              <w:jc w:val="center"/>
              <w:rPr>
                <w:sz w:val="24"/>
                <w:szCs w:val="24"/>
              </w:rPr>
            </w:pPr>
            <w:r w:rsidRPr="007D5748">
              <w:rPr>
                <w:sz w:val="24"/>
                <w:szCs w:val="24"/>
              </w:rPr>
              <w:t> </w:t>
            </w:r>
          </w:p>
        </w:tc>
        <w:tc>
          <w:tcPr>
            <w:tcW w:w="1620" w:type="dxa"/>
            <w:gridSpan w:val="2"/>
            <w:tcBorders>
              <w:top w:val="nil"/>
              <w:left w:val="nil"/>
              <w:bottom w:val="single" w:sz="4" w:space="0" w:color="auto"/>
              <w:right w:val="single" w:sz="4" w:space="0" w:color="auto"/>
            </w:tcBorders>
            <w:noWrap/>
            <w:vAlign w:val="bottom"/>
          </w:tcPr>
          <w:p w14:paraId="1BA11B62" w14:textId="77777777" w:rsidR="00AD74A9" w:rsidRPr="007D5748" w:rsidRDefault="00AD74A9" w:rsidP="006F5930">
            <w:pPr>
              <w:rPr>
                <w:sz w:val="24"/>
                <w:szCs w:val="24"/>
              </w:rPr>
            </w:pPr>
            <w:r w:rsidRPr="007D5748">
              <w:rPr>
                <w:sz w:val="24"/>
                <w:szCs w:val="24"/>
              </w:rPr>
              <w:t> </w:t>
            </w:r>
          </w:p>
        </w:tc>
      </w:tr>
      <w:tr w:rsidR="00AD74A9" w:rsidRPr="007D5748" w14:paraId="53ECD298" w14:textId="77777777" w:rsidTr="006F5930">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FFECE73" w14:textId="77777777" w:rsidR="00AD74A9" w:rsidRPr="007D5748" w:rsidRDefault="00AD74A9" w:rsidP="006F5930">
            <w:pPr>
              <w:rPr>
                <w:b/>
                <w:bCs/>
                <w:sz w:val="24"/>
                <w:szCs w:val="24"/>
              </w:rPr>
            </w:pPr>
            <w:r w:rsidRPr="007D5748">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D42ECF6" w14:textId="77777777" w:rsidR="00AD74A9" w:rsidRPr="007D5748" w:rsidRDefault="00AD74A9" w:rsidP="006F5930">
            <w:pPr>
              <w:jc w:val="center"/>
              <w:rPr>
                <w:b/>
                <w:bCs/>
                <w:sz w:val="24"/>
                <w:szCs w:val="24"/>
              </w:rPr>
            </w:pPr>
            <w:r w:rsidRPr="007D5748">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0B899BBF" w14:textId="77777777" w:rsidR="00AD74A9" w:rsidRPr="007D5748" w:rsidRDefault="00AD74A9" w:rsidP="006F5930">
            <w:pPr>
              <w:jc w:val="center"/>
              <w:rPr>
                <w:b/>
                <w:bCs/>
                <w:sz w:val="24"/>
                <w:szCs w:val="24"/>
              </w:rPr>
            </w:pPr>
            <w:r w:rsidRPr="007D5748">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928A3F6" w14:textId="77777777" w:rsidR="00AD74A9" w:rsidRPr="007D5748" w:rsidRDefault="00AD74A9" w:rsidP="006F5930">
            <w:pPr>
              <w:jc w:val="center"/>
              <w:rPr>
                <w:b/>
                <w:bCs/>
                <w:sz w:val="24"/>
                <w:szCs w:val="24"/>
              </w:rPr>
            </w:pPr>
            <w:r w:rsidRPr="007D5748">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6726E955" w14:textId="77777777" w:rsidR="00AD74A9" w:rsidRPr="007D5748" w:rsidRDefault="00AD74A9" w:rsidP="006F5930">
            <w:pPr>
              <w:jc w:val="center"/>
              <w:rPr>
                <w:b/>
                <w:bCs/>
                <w:sz w:val="24"/>
                <w:szCs w:val="24"/>
              </w:rPr>
            </w:pPr>
            <w:r w:rsidRPr="007D5748">
              <w:rPr>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AD26155" w14:textId="77777777" w:rsidR="00AD74A9" w:rsidRPr="007D5748" w:rsidRDefault="00AD74A9" w:rsidP="006F5930">
            <w:pPr>
              <w:rPr>
                <w:b/>
                <w:bCs/>
                <w:sz w:val="24"/>
                <w:szCs w:val="24"/>
              </w:rPr>
            </w:pPr>
            <w:r w:rsidRPr="007D5748">
              <w:rPr>
                <w:b/>
                <w:bCs/>
                <w:sz w:val="24"/>
                <w:szCs w:val="24"/>
              </w:rPr>
              <w:t> </w:t>
            </w:r>
          </w:p>
        </w:tc>
      </w:tr>
      <w:tr w:rsidR="00AD74A9" w:rsidRPr="007D5748" w14:paraId="3FC831A7" w14:textId="77777777" w:rsidTr="006F5930">
        <w:trPr>
          <w:trHeight w:val="255"/>
        </w:trPr>
        <w:tc>
          <w:tcPr>
            <w:tcW w:w="6188" w:type="dxa"/>
            <w:tcBorders>
              <w:top w:val="nil"/>
              <w:left w:val="single" w:sz="4" w:space="0" w:color="auto"/>
              <w:bottom w:val="single" w:sz="4" w:space="0" w:color="auto"/>
              <w:right w:val="single" w:sz="4" w:space="0" w:color="auto"/>
            </w:tcBorders>
          </w:tcPr>
          <w:p w14:paraId="3F57ED75" w14:textId="77777777" w:rsidR="00AD74A9" w:rsidRPr="007D5748" w:rsidRDefault="00AD74A9" w:rsidP="006F5930">
            <w:pPr>
              <w:rPr>
                <w:b/>
                <w:bCs/>
                <w:sz w:val="24"/>
                <w:szCs w:val="24"/>
              </w:rPr>
            </w:pPr>
            <w:r w:rsidRPr="007D5748">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14:paraId="2B3D6BFC" w14:textId="77777777" w:rsidR="00AD74A9" w:rsidRPr="007D5748" w:rsidRDefault="00AD74A9" w:rsidP="006F5930">
            <w:pPr>
              <w:jc w:val="center"/>
              <w:rPr>
                <w:b/>
                <w:bCs/>
                <w:sz w:val="24"/>
                <w:szCs w:val="24"/>
              </w:rPr>
            </w:pPr>
          </w:p>
        </w:tc>
        <w:tc>
          <w:tcPr>
            <w:tcW w:w="1788" w:type="dxa"/>
            <w:tcBorders>
              <w:top w:val="nil"/>
              <w:left w:val="nil"/>
              <w:bottom w:val="single" w:sz="4" w:space="0" w:color="auto"/>
              <w:right w:val="single" w:sz="4" w:space="0" w:color="auto"/>
            </w:tcBorders>
          </w:tcPr>
          <w:p w14:paraId="6E646B26" w14:textId="77777777" w:rsidR="00AD74A9" w:rsidRPr="007D5748" w:rsidRDefault="00AD74A9" w:rsidP="006F5930">
            <w:pPr>
              <w:jc w:val="center"/>
              <w:rPr>
                <w:b/>
                <w:bCs/>
                <w:sz w:val="24"/>
                <w:szCs w:val="24"/>
              </w:rPr>
            </w:pPr>
          </w:p>
        </w:tc>
        <w:tc>
          <w:tcPr>
            <w:tcW w:w="2418" w:type="dxa"/>
            <w:gridSpan w:val="2"/>
            <w:tcBorders>
              <w:top w:val="nil"/>
              <w:left w:val="nil"/>
              <w:bottom w:val="single" w:sz="4" w:space="0" w:color="auto"/>
              <w:right w:val="single" w:sz="4" w:space="0" w:color="auto"/>
            </w:tcBorders>
          </w:tcPr>
          <w:p w14:paraId="1D6F9162" w14:textId="77777777" w:rsidR="00AD74A9" w:rsidRPr="007D5748" w:rsidRDefault="00AD74A9" w:rsidP="006F5930">
            <w:pPr>
              <w:jc w:val="center"/>
              <w:rPr>
                <w:b/>
                <w:bCs/>
                <w:sz w:val="24"/>
                <w:szCs w:val="24"/>
              </w:rPr>
            </w:pPr>
          </w:p>
        </w:tc>
        <w:tc>
          <w:tcPr>
            <w:tcW w:w="1722" w:type="dxa"/>
            <w:tcBorders>
              <w:top w:val="nil"/>
              <w:left w:val="nil"/>
              <w:bottom w:val="single" w:sz="4" w:space="0" w:color="auto"/>
              <w:right w:val="single" w:sz="4" w:space="0" w:color="auto"/>
            </w:tcBorders>
          </w:tcPr>
          <w:p w14:paraId="5C292AC0" w14:textId="77777777" w:rsidR="00AD74A9" w:rsidRPr="007D5748" w:rsidRDefault="00AD74A9" w:rsidP="006F5930">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3259F2E6" w14:textId="77777777" w:rsidR="00AD74A9" w:rsidRPr="007D5748" w:rsidRDefault="00AD74A9" w:rsidP="006F5930">
            <w:pPr>
              <w:rPr>
                <w:b/>
                <w:bCs/>
                <w:sz w:val="24"/>
                <w:szCs w:val="24"/>
              </w:rPr>
            </w:pPr>
            <w:r w:rsidRPr="007D5748">
              <w:rPr>
                <w:b/>
                <w:bCs/>
                <w:sz w:val="24"/>
                <w:szCs w:val="24"/>
              </w:rPr>
              <w:t> </w:t>
            </w:r>
          </w:p>
        </w:tc>
      </w:tr>
      <w:tr w:rsidR="00AD74A9" w:rsidRPr="007D5748" w14:paraId="27DF1EEE" w14:textId="77777777" w:rsidTr="006F5930">
        <w:trPr>
          <w:trHeight w:val="255"/>
        </w:trPr>
        <w:tc>
          <w:tcPr>
            <w:tcW w:w="6188" w:type="dxa"/>
            <w:tcBorders>
              <w:top w:val="nil"/>
              <w:left w:val="single" w:sz="4" w:space="0" w:color="auto"/>
              <w:bottom w:val="single" w:sz="4" w:space="0" w:color="auto"/>
              <w:right w:val="single" w:sz="4" w:space="0" w:color="auto"/>
            </w:tcBorders>
          </w:tcPr>
          <w:p w14:paraId="7E25B42C" w14:textId="77777777" w:rsidR="00AD74A9" w:rsidRPr="007D5748" w:rsidRDefault="00AD74A9" w:rsidP="006F5930">
            <w:pPr>
              <w:rPr>
                <w:sz w:val="24"/>
                <w:szCs w:val="24"/>
              </w:rPr>
            </w:pPr>
            <w:r w:rsidRPr="007D5748">
              <w:rPr>
                <w:b/>
                <w:bCs/>
                <w:sz w:val="24"/>
                <w:szCs w:val="24"/>
              </w:rPr>
              <w:t xml:space="preserve">   z toho vplyv na ŠR</w:t>
            </w:r>
          </w:p>
        </w:tc>
        <w:tc>
          <w:tcPr>
            <w:tcW w:w="1698" w:type="dxa"/>
            <w:tcBorders>
              <w:top w:val="nil"/>
              <w:left w:val="nil"/>
              <w:bottom w:val="single" w:sz="4" w:space="0" w:color="auto"/>
              <w:right w:val="single" w:sz="4" w:space="0" w:color="auto"/>
            </w:tcBorders>
          </w:tcPr>
          <w:p w14:paraId="077DFA64" w14:textId="77777777" w:rsidR="00AD74A9" w:rsidRPr="007D5748" w:rsidRDefault="00AD74A9" w:rsidP="006F5930">
            <w:pPr>
              <w:jc w:val="center"/>
              <w:rPr>
                <w:sz w:val="24"/>
                <w:szCs w:val="24"/>
              </w:rPr>
            </w:pPr>
          </w:p>
        </w:tc>
        <w:tc>
          <w:tcPr>
            <w:tcW w:w="1788" w:type="dxa"/>
            <w:tcBorders>
              <w:top w:val="nil"/>
              <w:left w:val="nil"/>
              <w:bottom w:val="single" w:sz="4" w:space="0" w:color="auto"/>
              <w:right w:val="single" w:sz="4" w:space="0" w:color="auto"/>
            </w:tcBorders>
          </w:tcPr>
          <w:p w14:paraId="06FB924B" w14:textId="77777777" w:rsidR="00AD74A9" w:rsidRPr="007D5748" w:rsidRDefault="00AD74A9" w:rsidP="006F5930">
            <w:pPr>
              <w:jc w:val="center"/>
              <w:rPr>
                <w:sz w:val="24"/>
                <w:szCs w:val="24"/>
              </w:rPr>
            </w:pPr>
          </w:p>
        </w:tc>
        <w:tc>
          <w:tcPr>
            <w:tcW w:w="2418" w:type="dxa"/>
            <w:gridSpan w:val="2"/>
            <w:tcBorders>
              <w:top w:val="nil"/>
              <w:left w:val="nil"/>
              <w:bottom w:val="single" w:sz="4" w:space="0" w:color="auto"/>
              <w:right w:val="single" w:sz="4" w:space="0" w:color="auto"/>
            </w:tcBorders>
          </w:tcPr>
          <w:p w14:paraId="7C27F10E" w14:textId="77777777" w:rsidR="00AD74A9" w:rsidRPr="007D5748" w:rsidRDefault="00AD74A9" w:rsidP="006F5930">
            <w:pPr>
              <w:jc w:val="center"/>
              <w:rPr>
                <w:sz w:val="24"/>
                <w:szCs w:val="24"/>
              </w:rPr>
            </w:pPr>
          </w:p>
        </w:tc>
        <w:tc>
          <w:tcPr>
            <w:tcW w:w="1722" w:type="dxa"/>
            <w:tcBorders>
              <w:top w:val="nil"/>
              <w:left w:val="nil"/>
              <w:bottom w:val="single" w:sz="4" w:space="0" w:color="auto"/>
              <w:right w:val="single" w:sz="4" w:space="0" w:color="auto"/>
            </w:tcBorders>
          </w:tcPr>
          <w:p w14:paraId="23578D90" w14:textId="77777777" w:rsidR="00AD74A9" w:rsidRPr="007D5748" w:rsidRDefault="00AD74A9" w:rsidP="006F5930">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14:paraId="70DEA14E" w14:textId="77777777" w:rsidR="00AD74A9" w:rsidRPr="007D5748" w:rsidRDefault="00AD74A9" w:rsidP="006F5930">
            <w:pPr>
              <w:rPr>
                <w:sz w:val="24"/>
                <w:szCs w:val="24"/>
              </w:rPr>
            </w:pPr>
            <w:r w:rsidRPr="007D5748">
              <w:rPr>
                <w:sz w:val="24"/>
                <w:szCs w:val="24"/>
              </w:rPr>
              <w:t> </w:t>
            </w:r>
          </w:p>
        </w:tc>
      </w:tr>
      <w:tr w:rsidR="00AD74A9" w:rsidRPr="007D5748" w14:paraId="305BC7B9" w14:textId="77777777" w:rsidTr="006F5930">
        <w:trPr>
          <w:trHeight w:val="255"/>
        </w:trPr>
        <w:tc>
          <w:tcPr>
            <w:tcW w:w="6188" w:type="dxa"/>
            <w:tcBorders>
              <w:top w:val="nil"/>
              <w:left w:val="single" w:sz="4" w:space="0" w:color="auto"/>
              <w:bottom w:val="single" w:sz="4" w:space="0" w:color="auto"/>
              <w:right w:val="single" w:sz="4" w:space="0" w:color="auto"/>
            </w:tcBorders>
          </w:tcPr>
          <w:p w14:paraId="35B25206" w14:textId="77777777" w:rsidR="00AD74A9" w:rsidRPr="007D5748" w:rsidRDefault="00AD74A9" w:rsidP="006F5930">
            <w:pPr>
              <w:rPr>
                <w:b/>
                <w:bCs/>
                <w:sz w:val="24"/>
                <w:szCs w:val="24"/>
              </w:rPr>
            </w:pPr>
            <w:r w:rsidRPr="007D5748">
              <w:rPr>
                <w:b/>
                <w:bCs/>
                <w:sz w:val="24"/>
                <w:szCs w:val="24"/>
              </w:rPr>
              <w:t>Poistné a príspevok do poisťovní (620)</w:t>
            </w:r>
          </w:p>
        </w:tc>
        <w:tc>
          <w:tcPr>
            <w:tcW w:w="1698" w:type="dxa"/>
            <w:tcBorders>
              <w:top w:val="nil"/>
              <w:left w:val="nil"/>
              <w:bottom w:val="single" w:sz="4" w:space="0" w:color="auto"/>
              <w:right w:val="single" w:sz="4" w:space="0" w:color="auto"/>
            </w:tcBorders>
          </w:tcPr>
          <w:p w14:paraId="1501878D" w14:textId="77777777" w:rsidR="00AD74A9" w:rsidRPr="007D5748" w:rsidRDefault="00AD74A9" w:rsidP="006F5930">
            <w:pPr>
              <w:jc w:val="center"/>
              <w:rPr>
                <w:b/>
                <w:bCs/>
                <w:sz w:val="24"/>
                <w:szCs w:val="24"/>
              </w:rPr>
            </w:pPr>
          </w:p>
        </w:tc>
        <w:tc>
          <w:tcPr>
            <w:tcW w:w="1788" w:type="dxa"/>
            <w:tcBorders>
              <w:top w:val="nil"/>
              <w:left w:val="nil"/>
              <w:bottom w:val="single" w:sz="4" w:space="0" w:color="auto"/>
              <w:right w:val="single" w:sz="4" w:space="0" w:color="auto"/>
            </w:tcBorders>
          </w:tcPr>
          <w:p w14:paraId="76B9D7C1" w14:textId="77777777" w:rsidR="00AD74A9" w:rsidRPr="007D5748" w:rsidRDefault="00AD74A9" w:rsidP="006F5930">
            <w:pPr>
              <w:jc w:val="center"/>
              <w:rPr>
                <w:b/>
                <w:bCs/>
                <w:sz w:val="24"/>
                <w:szCs w:val="24"/>
              </w:rPr>
            </w:pPr>
          </w:p>
        </w:tc>
        <w:tc>
          <w:tcPr>
            <w:tcW w:w="2418" w:type="dxa"/>
            <w:gridSpan w:val="2"/>
            <w:tcBorders>
              <w:top w:val="nil"/>
              <w:left w:val="nil"/>
              <w:bottom w:val="single" w:sz="4" w:space="0" w:color="auto"/>
              <w:right w:val="single" w:sz="4" w:space="0" w:color="auto"/>
            </w:tcBorders>
          </w:tcPr>
          <w:p w14:paraId="5296F568" w14:textId="77777777" w:rsidR="00AD74A9" w:rsidRPr="007D5748" w:rsidRDefault="00AD74A9" w:rsidP="006F5930">
            <w:pPr>
              <w:jc w:val="center"/>
              <w:rPr>
                <w:b/>
                <w:bCs/>
                <w:sz w:val="24"/>
                <w:szCs w:val="24"/>
              </w:rPr>
            </w:pPr>
          </w:p>
        </w:tc>
        <w:tc>
          <w:tcPr>
            <w:tcW w:w="1722" w:type="dxa"/>
            <w:tcBorders>
              <w:top w:val="nil"/>
              <w:left w:val="nil"/>
              <w:bottom w:val="single" w:sz="4" w:space="0" w:color="auto"/>
              <w:right w:val="single" w:sz="4" w:space="0" w:color="auto"/>
            </w:tcBorders>
          </w:tcPr>
          <w:p w14:paraId="04517F03" w14:textId="77777777" w:rsidR="00AD74A9" w:rsidRPr="007D5748" w:rsidRDefault="00AD74A9" w:rsidP="006F5930">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45823C9A" w14:textId="77777777" w:rsidR="00AD74A9" w:rsidRPr="007D5748" w:rsidRDefault="00AD74A9" w:rsidP="006F5930">
            <w:pPr>
              <w:rPr>
                <w:b/>
                <w:bCs/>
                <w:sz w:val="24"/>
                <w:szCs w:val="24"/>
              </w:rPr>
            </w:pPr>
            <w:r w:rsidRPr="007D5748">
              <w:rPr>
                <w:b/>
                <w:bCs/>
                <w:sz w:val="24"/>
                <w:szCs w:val="24"/>
              </w:rPr>
              <w:t> </w:t>
            </w:r>
          </w:p>
        </w:tc>
      </w:tr>
      <w:tr w:rsidR="00AD74A9" w:rsidRPr="007D5748" w14:paraId="3EAF1597" w14:textId="77777777" w:rsidTr="006F5930">
        <w:trPr>
          <w:trHeight w:val="255"/>
        </w:trPr>
        <w:tc>
          <w:tcPr>
            <w:tcW w:w="6188" w:type="dxa"/>
            <w:tcBorders>
              <w:top w:val="nil"/>
              <w:left w:val="single" w:sz="4" w:space="0" w:color="auto"/>
              <w:bottom w:val="single" w:sz="4" w:space="0" w:color="auto"/>
              <w:right w:val="single" w:sz="4" w:space="0" w:color="auto"/>
            </w:tcBorders>
          </w:tcPr>
          <w:p w14:paraId="4C09CDA3" w14:textId="77777777" w:rsidR="00AD74A9" w:rsidRPr="007D5748" w:rsidRDefault="00AD74A9" w:rsidP="006F5930">
            <w:pPr>
              <w:rPr>
                <w:sz w:val="24"/>
                <w:szCs w:val="24"/>
              </w:rPr>
            </w:pPr>
            <w:r w:rsidRPr="007D5748">
              <w:rPr>
                <w:b/>
                <w:bCs/>
                <w:sz w:val="24"/>
                <w:szCs w:val="24"/>
              </w:rPr>
              <w:t xml:space="preserve">   z toho vplyv na ŠR</w:t>
            </w:r>
          </w:p>
        </w:tc>
        <w:tc>
          <w:tcPr>
            <w:tcW w:w="1698" w:type="dxa"/>
            <w:tcBorders>
              <w:top w:val="nil"/>
              <w:left w:val="nil"/>
              <w:bottom w:val="single" w:sz="4" w:space="0" w:color="auto"/>
              <w:right w:val="single" w:sz="4" w:space="0" w:color="auto"/>
            </w:tcBorders>
          </w:tcPr>
          <w:p w14:paraId="2F22C05B" w14:textId="77777777" w:rsidR="00AD74A9" w:rsidRPr="007D5748" w:rsidRDefault="00AD74A9" w:rsidP="006F5930">
            <w:pPr>
              <w:jc w:val="center"/>
              <w:rPr>
                <w:sz w:val="24"/>
                <w:szCs w:val="24"/>
              </w:rPr>
            </w:pPr>
          </w:p>
        </w:tc>
        <w:tc>
          <w:tcPr>
            <w:tcW w:w="1788" w:type="dxa"/>
            <w:tcBorders>
              <w:top w:val="nil"/>
              <w:left w:val="nil"/>
              <w:bottom w:val="single" w:sz="4" w:space="0" w:color="auto"/>
              <w:right w:val="single" w:sz="4" w:space="0" w:color="auto"/>
            </w:tcBorders>
          </w:tcPr>
          <w:p w14:paraId="633A2A3D" w14:textId="77777777" w:rsidR="00AD74A9" w:rsidRPr="007D5748" w:rsidRDefault="00AD74A9" w:rsidP="006F5930">
            <w:pPr>
              <w:jc w:val="center"/>
              <w:rPr>
                <w:sz w:val="24"/>
                <w:szCs w:val="24"/>
              </w:rPr>
            </w:pPr>
          </w:p>
        </w:tc>
        <w:tc>
          <w:tcPr>
            <w:tcW w:w="2418" w:type="dxa"/>
            <w:gridSpan w:val="2"/>
            <w:tcBorders>
              <w:top w:val="nil"/>
              <w:left w:val="nil"/>
              <w:bottom w:val="single" w:sz="4" w:space="0" w:color="auto"/>
              <w:right w:val="single" w:sz="4" w:space="0" w:color="auto"/>
            </w:tcBorders>
          </w:tcPr>
          <w:p w14:paraId="4973556E" w14:textId="77777777" w:rsidR="00AD74A9" w:rsidRPr="007D5748" w:rsidRDefault="00AD74A9" w:rsidP="006F5930">
            <w:pPr>
              <w:jc w:val="center"/>
              <w:rPr>
                <w:sz w:val="24"/>
                <w:szCs w:val="24"/>
              </w:rPr>
            </w:pPr>
          </w:p>
        </w:tc>
        <w:tc>
          <w:tcPr>
            <w:tcW w:w="1722" w:type="dxa"/>
            <w:tcBorders>
              <w:top w:val="nil"/>
              <w:left w:val="nil"/>
              <w:bottom w:val="single" w:sz="4" w:space="0" w:color="auto"/>
              <w:right w:val="single" w:sz="4" w:space="0" w:color="auto"/>
            </w:tcBorders>
          </w:tcPr>
          <w:p w14:paraId="68A12CAF" w14:textId="77777777" w:rsidR="00AD74A9" w:rsidRPr="007D5748" w:rsidRDefault="00AD74A9" w:rsidP="006F5930">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14:paraId="0A3C199B" w14:textId="77777777" w:rsidR="00AD74A9" w:rsidRPr="007D5748" w:rsidRDefault="00AD74A9" w:rsidP="006F5930">
            <w:pPr>
              <w:rPr>
                <w:sz w:val="24"/>
                <w:szCs w:val="24"/>
              </w:rPr>
            </w:pPr>
            <w:r w:rsidRPr="007D5748">
              <w:rPr>
                <w:sz w:val="24"/>
                <w:szCs w:val="24"/>
              </w:rPr>
              <w:t> </w:t>
            </w:r>
          </w:p>
        </w:tc>
      </w:tr>
      <w:tr w:rsidR="00AD74A9" w:rsidRPr="007D5748" w14:paraId="2E05FA98" w14:textId="77777777" w:rsidTr="006F5930">
        <w:trPr>
          <w:trHeight w:val="255"/>
        </w:trPr>
        <w:tc>
          <w:tcPr>
            <w:tcW w:w="6188" w:type="dxa"/>
            <w:tcBorders>
              <w:top w:val="nil"/>
              <w:left w:val="nil"/>
              <w:bottom w:val="nil"/>
              <w:right w:val="nil"/>
            </w:tcBorders>
            <w:noWrap/>
            <w:vAlign w:val="bottom"/>
          </w:tcPr>
          <w:p w14:paraId="5DDC2A3B" w14:textId="77777777" w:rsidR="00AD74A9" w:rsidRPr="007D5748" w:rsidRDefault="00AD74A9" w:rsidP="006F5930">
            <w:pPr>
              <w:rPr>
                <w:sz w:val="24"/>
                <w:szCs w:val="24"/>
              </w:rPr>
            </w:pPr>
          </w:p>
        </w:tc>
        <w:tc>
          <w:tcPr>
            <w:tcW w:w="1698" w:type="dxa"/>
            <w:tcBorders>
              <w:top w:val="nil"/>
              <w:left w:val="nil"/>
              <w:bottom w:val="nil"/>
              <w:right w:val="nil"/>
            </w:tcBorders>
            <w:noWrap/>
            <w:vAlign w:val="bottom"/>
          </w:tcPr>
          <w:p w14:paraId="624CF43F" w14:textId="77777777" w:rsidR="00AD74A9" w:rsidRPr="007D5748" w:rsidRDefault="00AD74A9" w:rsidP="006F5930">
            <w:pPr>
              <w:rPr>
                <w:sz w:val="24"/>
                <w:szCs w:val="24"/>
              </w:rPr>
            </w:pPr>
          </w:p>
        </w:tc>
        <w:tc>
          <w:tcPr>
            <w:tcW w:w="1788" w:type="dxa"/>
            <w:tcBorders>
              <w:top w:val="nil"/>
              <w:left w:val="nil"/>
              <w:bottom w:val="nil"/>
              <w:right w:val="nil"/>
            </w:tcBorders>
            <w:noWrap/>
            <w:vAlign w:val="bottom"/>
          </w:tcPr>
          <w:p w14:paraId="3D42F46C" w14:textId="77777777" w:rsidR="00AD74A9" w:rsidRPr="007D5748" w:rsidRDefault="00AD74A9" w:rsidP="006F5930">
            <w:pPr>
              <w:rPr>
                <w:sz w:val="24"/>
                <w:szCs w:val="24"/>
              </w:rPr>
            </w:pPr>
          </w:p>
        </w:tc>
        <w:tc>
          <w:tcPr>
            <w:tcW w:w="2418" w:type="dxa"/>
            <w:gridSpan w:val="2"/>
            <w:tcBorders>
              <w:top w:val="nil"/>
              <w:left w:val="nil"/>
              <w:bottom w:val="nil"/>
              <w:right w:val="nil"/>
            </w:tcBorders>
            <w:noWrap/>
            <w:vAlign w:val="bottom"/>
          </w:tcPr>
          <w:p w14:paraId="4CA79D6A" w14:textId="77777777" w:rsidR="00AD74A9" w:rsidRPr="007D5748" w:rsidRDefault="00AD74A9" w:rsidP="006F5930">
            <w:pPr>
              <w:rPr>
                <w:sz w:val="24"/>
                <w:szCs w:val="24"/>
              </w:rPr>
            </w:pPr>
          </w:p>
        </w:tc>
        <w:tc>
          <w:tcPr>
            <w:tcW w:w="1722" w:type="dxa"/>
            <w:tcBorders>
              <w:top w:val="nil"/>
              <w:left w:val="nil"/>
              <w:bottom w:val="nil"/>
              <w:right w:val="nil"/>
            </w:tcBorders>
            <w:noWrap/>
            <w:vAlign w:val="bottom"/>
          </w:tcPr>
          <w:p w14:paraId="554EBE9A" w14:textId="77777777" w:rsidR="00AD74A9" w:rsidRPr="007D5748" w:rsidRDefault="00AD74A9" w:rsidP="006F5930">
            <w:pPr>
              <w:rPr>
                <w:sz w:val="24"/>
                <w:szCs w:val="24"/>
              </w:rPr>
            </w:pPr>
          </w:p>
        </w:tc>
        <w:tc>
          <w:tcPr>
            <w:tcW w:w="1620" w:type="dxa"/>
            <w:gridSpan w:val="2"/>
            <w:tcBorders>
              <w:top w:val="nil"/>
              <w:left w:val="nil"/>
              <w:bottom w:val="nil"/>
              <w:right w:val="nil"/>
            </w:tcBorders>
            <w:noWrap/>
            <w:vAlign w:val="bottom"/>
          </w:tcPr>
          <w:p w14:paraId="48F304A5" w14:textId="77777777" w:rsidR="00AD74A9" w:rsidRPr="007D5748" w:rsidRDefault="00AD74A9" w:rsidP="006F5930">
            <w:pPr>
              <w:rPr>
                <w:sz w:val="24"/>
                <w:szCs w:val="24"/>
              </w:rPr>
            </w:pPr>
          </w:p>
        </w:tc>
      </w:tr>
      <w:tr w:rsidR="00AD74A9" w:rsidRPr="007D5748" w14:paraId="3C55103D" w14:textId="77777777" w:rsidTr="006F5930">
        <w:trPr>
          <w:trHeight w:val="255"/>
        </w:trPr>
        <w:tc>
          <w:tcPr>
            <w:tcW w:w="6188" w:type="dxa"/>
            <w:tcBorders>
              <w:top w:val="nil"/>
              <w:left w:val="nil"/>
              <w:bottom w:val="nil"/>
              <w:right w:val="nil"/>
            </w:tcBorders>
          </w:tcPr>
          <w:p w14:paraId="366B6C17" w14:textId="77777777" w:rsidR="00AD74A9" w:rsidRPr="007D5748" w:rsidRDefault="00AD74A9" w:rsidP="006F5930">
            <w:pPr>
              <w:rPr>
                <w:b/>
                <w:bCs/>
                <w:sz w:val="24"/>
                <w:szCs w:val="24"/>
              </w:rPr>
            </w:pPr>
            <w:r w:rsidRPr="007D5748">
              <w:rPr>
                <w:b/>
                <w:bCs/>
                <w:sz w:val="24"/>
                <w:szCs w:val="24"/>
              </w:rPr>
              <w:t>Poznámky:</w:t>
            </w:r>
          </w:p>
        </w:tc>
        <w:tc>
          <w:tcPr>
            <w:tcW w:w="1698" w:type="dxa"/>
            <w:tcBorders>
              <w:top w:val="nil"/>
              <w:left w:val="nil"/>
              <w:bottom w:val="nil"/>
              <w:right w:val="nil"/>
            </w:tcBorders>
            <w:noWrap/>
            <w:vAlign w:val="bottom"/>
          </w:tcPr>
          <w:p w14:paraId="521E8426" w14:textId="77777777" w:rsidR="00AD74A9" w:rsidRPr="007D5748" w:rsidRDefault="00AD74A9" w:rsidP="006F5930">
            <w:pPr>
              <w:rPr>
                <w:sz w:val="24"/>
                <w:szCs w:val="24"/>
              </w:rPr>
            </w:pPr>
          </w:p>
        </w:tc>
        <w:tc>
          <w:tcPr>
            <w:tcW w:w="1788" w:type="dxa"/>
            <w:tcBorders>
              <w:top w:val="nil"/>
              <w:left w:val="nil"/>
              <w:bottom w:val="nil"/>
              <w:right w:val="nil"/>
            </w:tcBorders>
            <w:noWrap/>
            <w:vAlign w:val="bottom"/>
          </w:tcPr>
          <w:p w14:paraId="77C07ED1" w14:textId="77777777" w:rsidR="00AD74A9" w:rsidRPr="007D5748" w:rsidRDefault="00AD74A9" w:rsidP="006F5930">
            <w:pPr>
              <w:rPr>
                <w:sz w:val="24"/>
                <w:szCs w:val="24"/>
              </w:rPr>
            </w:pPr>
          </w:p>
        </w:tc>
        <w:tc>
          <w:tcPr>
            <w:tcW w:w="2418" w:type="dxa"/>
            <w:gridSpan w:val="2"/>
            <w:tcBorders>
              <w:top w:val="nil"/>
              <w:left w:val="nil"/>
              <w:bottom w:val="nil"/>
              <w:right w:val="nil"/>
            </w:tcBorders>
            <w:noWrap/>
            <w:vAlign w:val="bottom"/>
          </w:tcPr>
          <w:p w14:paraId="2ECE100A" w14:textId="77777777" w:rsidR="00AD74A9" w:rsidRPr="007D5748" w:rsidRDefault="00AD74A9" w:rsidP="006F5930">
            <w:pPr>
              <w:rPr>
                <w:sz w:val="24"/>
                <w:szCs w:val="24"/>
              </w:rPr>
            </w:pPr>
          </w:p>
        </w:tc>
        <w:tc>
          <w:tcPr>
            <w:tcW w:w="1722" w:type="dxa"/>
            <w:tcBorders>
              <w:top w:val="nil"/>
              <w:left w:val="nil"/>
              <w:bottom w:val="nil"/>
              <w:right w:val="nil"/>
            </w:tcBorders>
            <w:noWrap/>
            <w:vAlign w:val="bottom"/>
          </w:tcPr>
          <w:p w14:paraId="324A09B4" w14:textId="77777777" w:rsidR="00AD74A9" w:rsidRPr="007D5748" w:rsidRDefault="00AD74A9" w:rsidP="006F5930">
            <w:pPr>
              <w:rPr>
                <w:sz w:val="24"/>
                <w:szCs w:val="24"/>
              </w:rPr>
            </w:pPr>
          </w:p>
        </w:tc>
        <w:tc>
          <w:tcPr>
            <w:tcW w:w="1620" w:type="dxa"/>
            <w:gridSpan w:val="2"/>
            <w:tcBorders>
              <w:top w:val="nil"/>
              <w:left w:val="nil"/>
              <w:bottom w:val="nil"/>
              <w:right w:val="nil"/>
            </w:tcBorders>
            <w:noWrap/>
            <w:vAlign w:val="bottom"/>
          </w:tcPr>
          <w:p w14:paraId="5D630F76" w14:textId="77777777" w:rsidR="00AD74A9" w:rsidRPr="007D5748" w:rsidRDefault="00AD74A9" w:rsidP="006F5930">
            <w:pPr>
              <w:rPr>
                <w:sz w:val="24"/>
                <w:szCs w:val="24"/>
              </w:rPr>
            </w:pPr>
          </w:p>
        </w:tc>
      </w:tr>
      <w:tr w:rsidR="00AD74A9" w:rsidRPr="007D5748" w14:paraId="74422392" w14:textId="77777777" w:rsidTr="006F5930">
        <w:trPr>
          <w:trHeight w:val="255"/>
        </w:trPr>
        <w:tc>
          <w:tcPr>
            <w:tcW w:w="13814" w:type="dxa"/>
            <w:gridSpan w:val="6"/>
            <w:tcBorders>
              <w:top w:val="nil"/>
              <w:left w:val="nil"/>
              <w:bottom w:val="nil"/>
              <w:right w:val="nil"/>
            </w:tcBorders>
            <w:noWrap/>
          </w:tcPr>
          <w:p w14:paraId="265CBCFE" w14:textId="77777777" w:rsidR="00AD74A9" w:rsidRPr="007D5748" w:rsidRDefault="00AD74A9" w:rsidP="006F5930">
            <w:pPr>
              <w:tabs>
                <w:tab w:val="num" w:pos="1080"/>
              </w:tabs>
              <w:jc w:val="both"/>
              <w:rPr>
                <w:bCs/>
                <w:sz w:val="24"/>
              </w:rPr>
            </w:pPr>
            <w:r w:rsidRPr="007D5748">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4ECB2507" w14:textId="77777777" w:rsidR="00AD74A9" w:rsidRPr="007D5748" w:rsidRDefault="00AD74A9" w:rsidP="006F5930">
            <w:pPr>
              <w:rPr>
                <w:sz w:val="24"/>
                <w:szCs w:val="24"/>
              </w:rPr>
            </w:pPr>
            <w:r w:rsidRPr="007D5748">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25865B1" w14:textId="77777777" w:rsidR="00AD74A9" w:rsidRPr="007D5748" w:rsidRDefault="00AD74A9" w:rsidP="006F5930">
            <w:pPr>
              <w:rPr>
                <w:sz w:val="24"/>
                <w:szCs w:val="24"/>
              </w:rPr>
            </w:pPr>
          </w:p>
        </w:tc>
      </w:tr>
      <w:tr w:rsidR="00AD74A9" w:rsidRPr="007D5748" w14:paraId="5FD88E51" w14:textId="77777777" w:rsidTr="006F5930">
        <w:trPr>
          <w:trHeight w:val="255"/>
        </w:trPr>
        <w:tc>
          <w:tcPr>
            <w:tcW w:w="10394" w:type="dxa"/>
            <w:gridSpan w:val="4"/>
            <w:tcBorders>
              <w:top w:val="nil"/>
              <w:left w:val="nil"/>
              <w:bottom w:val="nil"/>
              <w:right w:val="nil"/>
            </w:tcBorders>
            <w:noWrap/>
            <w:vAlign w:val="bottom"/>
          </w:tcPr>
          <w:p w14:paraId="285B83F0" w14:textId="77777777" w:rsidR="00AD74A9" w:rsidRPr="007D5748" w:rsidRDefault="00AD74A9" w:rsidP="006F5930">
            <w:pPr>
              <w:rPr>
                <w:sz w:val="24"/>
                <w:szCs w:val="24"/>
              </w:rPr>
            </w:pPr>
            <w:r w:rsidRPr="007D5748">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59E1573E" w14:textId="77777777" w:rsidR="00AD74A9" w:rsidRPr="007D5748" w:rsidRDefault="00AD74A9" w:rsidP="006F5930">
            <w:pPr>
              <w:rPr>
                <w:sz w:val="24"/>
                <w:szCs w:val="24"/>
              </w:rPr>
            </w:pPr>
          </w:p>
        </w:tc>
        <w:tc>
          <w:tcPr>
            <w:tcW w:w="2352" w:type="dxa"/>
            <w:gridSpan w:val="2"/>
            <w:tcBorders>
              <w:top w:val="nil"/>
              <w:left w:val="nil"/>
              <w:bottom w:val="nil"/>
              <w:right w:val="nil"/>
            </w:tcBorders>
            <w:noWrap/>
            <w:vAlign w:val="bottom"/>
          </w:tcPr>
          <w:p w14:paraId="34DCC32F" w14:textId="77777777" w:rsidR="00AD74A9" w:rsidRPr="007D5748" w:rsidRDefault="00AD74A9" w:rsidP="006F5930">
            <w:pPr>
              <w:rPr>
                <w:sz w:val="24"/>
                <w:szCs w:val="24"/>
              </w:rPr>
            </w:pPr>
          </w:p>
        </w:tc>
        <w:tc>
          <w:tcPr>
            <w:tcW w:w="990" w:type="dxa"/>
            <w:tcBorders>
              <w:top w:val="nil"/>
              <w:left w:val="nil"/>
              <w:bottom w:val="nil"/>
              <w:right w:val="nil"/>
            </w:tcBorders>
            <w:noWrap/>
            <w:vAlign w:val="bottom"/>
          </w:tcPr>
          <w:p w14:paraId="1438BDDD" w14:textId="77777777" w:rsidR="00AD74A9" w:rsidRPr="007D5748" w:rsidRDefault="00AD74A9" w:rsidP="006F5930">
            <w:pPr>
              <w:rPr>
                <w:sz w:val="24"/>
                <w:szCs w:val="24"/>
              </w:rPr>
            </w:pPr>
          </w:p>
        </w:tc>
      </w:tr>
    </w:tbl>
    <w:p w14:paraId="69B3172A" w14:textId="4E18D154" w:rsidR="00CB3623" w:rsidRDefault="00CB3623" w:rsidP="00B95F9F"/>
    <w:sectPr w:rsidR="00CB3623" w:rsidSect="001F6BEE">
      <w:pgSz w:w="16838" w:h="11906" w:orient="landscape"/>
      <w:pgMar w:top="1418" w:right="1418" w:bottom="1418"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4B0A" w14:textId="77777777" w:rsidR="004E01F7" w:rsidRDefault="004E01F7" w:rsidP="003501A1">
      <w:r>
        <w:separator/>
      </w:r>
    </w:p>
  </w:endnote>
  <w:endnote w:type="continuationSeparator" w:id="0">
    <w:p w14:paraId="22EB65AF" w14:textId="77777777" w:rsidR="004E01F7" w:rsidRDefault="004E01F7"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70257"/>
      <w:docPartObj>
        <w:docPartGallery w:val="Page Numbers (Bottom of Page)"/>
        <w:docPartUnique/>
      </w:docPartObj>
    </w:sdtPr>
    <w:sdtEndPr/>
    <w:sdtContent>
      <w:p w14:paraId="38CF2A78" w14:textId="6CC3C18B" w:rsidR="001F6BEE" w:rsidRDefault="001F6BEE">
        <w:pPr>
          <w:pStyle w:val="Pta"/>
          <w:jc w:val="center"/>
        </w:pPr>
        <w:r>
          <w:fldChar w:fldCharType="begin"/>
        </w:r>
        <w:r>
          <w:instrText>PAGE   \* MERGEFORMAT</w:instrText>
        </w:r>
        <w:r>
          <w:fldChar w:fldCharType="separate"/>
        </w:r>
        <w:r w:rsidR="001A349E">
          <w:rPr>
            <w:noProof/>
          </w:rPr>
          <w:t>9</w:t>
        </w:r>
        <w:r>
          <w:fldChar w:fldCharType="end"/>
        </w:r>
      </w:p>
    </w:sdtContent>
  </w:sdt>
  <w:p w14:paraId="206F2F81" w14:textId="77777777" w:rsidR="001F6BEE" w:rsidRDefault="001F6B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5D9B" w14:textId="77777777" w:rsidR="004E01F7" w:rsidRDefault="004E01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80FB955" w14:textId="77777777" w:rsidR="004E01F7" w:rsidRDefault="004E01F7">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01A7" w14:textId="77777777" w:rsidR="004E01F7" w:rsidRDefault="004E01F7">
    <w:pPr>
      <w:pStyle w:val="Pta"/>
      <w:jc w:val="right"/>
    </w:pPr>
    <w:r>
      <w:fldChar w:fldCharType="begin"/>
    </w:r>
    <w:r>
      <w:instrText>PAGE   \* MERGEFORMAT</w:instrText>
    </w:r>
    <w:r>
      <w:fldChar w:fldCharType="separate"/>
    </w:r>
    <w:r>
      <w:rPr>
        <w:noProof/>
      </w:rPr>
      <w:t>0</w:t>
    </w:r>
    <w:r>
      <w:fldChar w:fldCharType="end"/>
    </w:r>
  </w:p>
  <w:p w14:paraId="49C418DE" w14:textId="77777777" w:rsidR="004E01F7" w:rsidRDefault="004E01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ED2C9" w14:textId="77777777" w:rsidR="004E01F7" w:rsidRDefault="004E01F7" w:rsidP="003501A1">
      <w:r>
        <w:separator/>
      </w:r>
    </w:p>
  </w:footnote>
  <w:footnote w:type="continuationSeparator" w:id="0">
    <w:p w14:paraId="220BABB0" w14:textId="77777777" w:rsidR="004E01F7" w:rsidRDefault="004E01F7"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C7D6" w14:textId="77777777" w:rsidR="004E01F7" w:rsidRPr="000A15AE" w:rsidRDefault="004E01F7" w:rsidP="006F5930">
    <w:pPr>
      <w:pStyle w:val="Hlavika"/>
      <w:jc w:val="center"/>
      <w:rPr>
        <w:sz w:val="24"/>
        <w:szCs w:val="24"/>
      </w:rPr>
    </w:pPr>
  </w:p>
  <w:p w14:paraId="441A3F0C" w14:textId="77777777" w:rsidR="004E01F7" w:rsidRDefault="004E01F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9AC3" w14:textId="77777777" w:rsidR="004E01F7" w:rsidRDefault="004E01F7" w:rsidP="006F5930">
    <w:pPr>
      <w:pStyle w:val="Hlavika"/>
      <w:jc w:val="right"/>
      <w:rPr>
        <w:sz w:val="24"/>
        <w:szCs w:val="24"/>
      </w:rPr>
    </w:pPr>
    <w:r>
      <w:rPr>
        <w:sz w:val="24"/>
        <w:szCs w:val="24"/>
      </w:rPr>
      <w:t>Príloha č. 2</w:t>
    </w:r>
  </w:p>
  <w:p w14:paraId="3DB5DC71" w14:textId="77777777" w:rsidR="004E01F7" w:rsidRPr="00EB59C8" w:rsidRDefault="004E01F7" w:rsidP="006F5930">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9035" w14:textId="77777777" w:rsidR="004E01F7" w:rsidRPr="0024067A" w:rsidRDefault="004E01F7">
    <w:pPr>
      <w:pStyle w:val="Hlavika"/>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15CC" w14:textId="77777777" w:rsidR="004E01F7" w:rsidRPr="000A15AE" w:rsidRDefault="004E01F7"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0A7"/>
    <w:multiLevelType w:val="hybridMultilevel"/>
    <w:tmpl w:val="A1C485B0"/>
    <w:lvl w:ilvl="0" w:tplc="9A8098C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764A0"/>
    <w:rsid w:val="000962CB"/>
    <w:rsid w:val="000A15AE"/>
    <w:rsid w:val="000B2979"/>
    <w:rsid w:val="000D29C6"/>
    <w:rsid w:val="00127DAC"/>
    <w:rsid w:val="00153057"/>
    <w:rsid w:val="00160F60"/>
    <w:rsid w:val="00175FD8"/>
    <w:rsid w:val="001A349E"/>
    <w:rsid w:val="001C76AC"/>
    <w:rsid w:val="001F17FB"/>
    <w:rsid w:val="001F2B49"/>
    <w:rsid w:val="001F6BEE"/>
    <w:rsid w:val="00207DE1"/>
    <w:rsid w:val="002105F5"/>
    <w:rsid w:val="00217AB5"/>
    <w:rsid w:val="002215F4"/>
    <w:rsid w:val="0022427A"/>
    <w:rsid w:val="00227E7F"/>
    <w:rsid w:val="002343FB"/>
    <w:rsid w:val="00243469"/>
    <w:rsid w:val="00250AEF"/>
    <w:rsid w:val="00263E3A"/>
    <w:rsid w:val="00285C4F"/>
    <w:rsid w:val="002862F7"/>
    <w:rsid w:val="00295566"/>
    <w:rsid w:val="003501A1"/>
    <w:rsid w:val="00380462"/>
    <w:rsid w:val="00395098"/>
    <w:rsid w:val="003C2E9A"/>
    <w:rsid w:val="003D083D"/>
    <w:rsid w:val="003F1903"/>
    <w:rsid w:val="00422F76"/>
    <w:rsid w:val="0045465B"/>
    <w:rsid w:val="00455B02"/>
    <w:rsid w:val="0047771A"/>
    <w:rsid w:val="004C60B8"/>
    <w:rsid w:val="004C794A"/>
    <w:rsid w:val="004D4F21"/>
    <w:rsid w:val="004E01F7"/>
    <w:rsid w:val="004E3E34"/>
    <w:rsid w:val="004F6698"/>
    <w:rsid w:val="004F6F1F"/>
    <w:rsid w:val="004F7D6F"/>
    <w:rsid w:val="00533697"/>
    <w:rsid w:val="00570B48"/>
    <w:rsid w:val="005B2599"/>
    <w:rsid w:val="005B2A34"/>
    <w:rsid w:val="005B41AC"/>
    <w:rsid w:val="005B7A8D"/>
    <w:rsid w:val="005D37FB"/>
    <w:rsid w:val="005E3885"/>
    <w:rsid w:val="00625C5F"/>
    <w:rsid w:val="006448DA"/>
    <w:rsid w:val="00653ADA"/>
    <w:rsid w:val="0066228A"/>
    <w:rsid w:val="00673DD3"/>
    <w:rsid w:val="006B512A"/>
    <w:rsid w:val="006C0BFF"/>
    <w:rsid w:val="006C3B7D"/>
    <w:rsid w:val="006F5930"/>
    <w:rsid w:val="00726767"/>
    <w:rsid w:val="00760E7F"/>
    <w:rsid w:val="00767FFE"/>
    <w:rsid w:val="007B71A4"/>
    <w:rsid w:val="007F40AA"/>
    <w:rsid w:val="008167AE"/>
    <w:rsid w:val="00854EE1"/>
    <w:rsid w:val="00873319"/>
    <w:rsid w:val="008C315F"/>
    <w:rsid w:val="008C6764"/>
    <w:rsid w:val="008D5FA5"/>
    <w:rsid w:val="008E0717"/>
    <w:rsid w:val="00956982"/>
    <w:rsid w:val="009634B3"/>
    <w:rsid w:val="00974938"/>
    <w:rsid w:val="009871D1"/>
    <w:rsid w:val="009A3E95"/>
    <w:rsid w:val="009C7F84"/>
    <w:rsid w:val="009F6BAC"/>
    <w:rsid w:val="00A051B4"/>
    <w:rsid w:val="00A0797F"/>
    <w:rsid w:val="00A158CF"/>
    <w:rsid w:val="00A179AE"/>
    <w:rsid w:val="00A31FA1"/>
    <w:rsid w:val="00A51025"/>
    <w:rsid w:val="00A90A34"/>
    <w:rsid w:val="00AB367A"/>
    <w:rsid w:val="00AB5057"/>
    <w:rsid w:val="00AB5597"/>
    <w:rsid w:val="00AC2477"/>
    <w:rsid w:val="00AC694C"/>
    <w:rsid w:val="00AD74A9"/>
    <w:rsid w:val="00B011F8"/>
    <w:rsid w:val="00B168DD"/>
    <w:rsid w:val="00B45742"/>
    <w:rsid w:val="00B568B3"/>
    <w:rsid w:val="00B65A86"/>
    <w:rsid w:val="00B83402"/>
    <w:rsid w:val="00B95F9F"/>
    <w:rsid w:val="00BF3078"/>
    <w:rsid w:val="00BF3447"/>
    <w:rsid w:val="00C1722D"/>
    <w:rsid w:val="00C97FBA"/>
    <w:rsid w:val="00CB3623"/>
    <w:rsid w:val="00CD3099"/>
    <w:rsid w:val="00CE3776"/>
    <w:rsid w:val="00CF635B"/>
    <w:rsid w:val="00D13B6F"/>
    <w:rsid w:val="00D241D7"/>
    <w:rsid w:val="00D255E5"/>
    <w:rsid w:val="00D342EC"/>
    <w:rsid w:val="00D41BAE"/>
    <w:rsid w:val="00D43EB7"/>
    <w:rsid w:val="00D542EC"/>
    <w:rsid w:val="00D75D35"/>
    <w:rsid w:val="00DB2815"/>
    <w:rsid w:val="00DC0AF5"/>
    <w:rsid w:val="00DC6393"/>
    <w:rsid w:val="00DE2A12"/>
    <w:rsid w:val="00DF413F"/>
    <w:rsid w:val="00E00AE6"/>
    <w:rsid w:val="00E27ABD"/>
    <w:rsid w:val="00E84D2A"/>
    <w:rsid w:val="00E864F9"/>
    <w:rsid w:val="00EA2DE9"/>
    <w:rsid w:val="00EB59E3"/>
    <w:rsid w:val="00EC5902"/>
    <w:rsid w:val="00EE4351"/>
    <w:rsid w:val="00F07C2B"/>
    <w:rsid w:val="00F22831"/>
    <w:rsid w:val="00F62771"/>
    <w:rsid w:val="00FE50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5F26A1"/>
  <w14:defaultImageDpi w14:val="0"/>
  <w15:docId w15:val="{AFBA1BED-A8E7-43AC-815A-890DBC2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slostrany">
    <w:name w:val="page number"/>
    <w:basedOn w:val="Predvolenpsmoodseku"/>
    <w:uiPriority w:val="99"/>
    <w:rsid w:val="00BF3447"/>
    <w:rPr>
      <w:rFonts w:cs="Times New Roman"/>
    </w:rPr>
  </w:style>
  <w:style w:type="paragraph" w:customStyle="1" w:styleId="Default">
    <w:name w:val="Default"/>
    <w:rsid w:val="006F59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40F2-76EA-46E0-9433-97DBA6B3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2605</Words>
  <Characters>15700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Motyckova Katarina</cp:lastModifiedBy>
  <cp:revision>11</cp:revision>
  <cp:lastPrinted>2018-09-18T09:26:00Z</cp:lastPrinted>
  <dcterms:created xsi:type="dcterms:W3CDTF">2020-10-25T15:41:00Z</dcterms:created>
  <dcterms:modified xsi:type="dcterms:W3CDTF">2020-11-12T11:06:00Z</dcterms:modified>
</cp:coreProperties>
</file>