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</w:t>
      </w:r>
      <w:r w:rsidR="00CB473D">
        <w:t>20</w:t>
      </w:r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30 ods. 3 zákona č. 351/2011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6F2D4E" w:rsidRDefault="0047213E" w:rsidP="007442EE">
      <w:pPr>
        <w:outlineLvl w:val="4"/>
      </w:pPr>
      <w:r w:rsidRPr="0047213E">
        <w:rPr>
          <w:bCs/>
        </w:rPr>
        <w:t xml:space="preserve">Zrušuje sa nariadenie vlády Slovenskej republiky č. </w:t>
      </w:r>
      <w:r w:rsidR="00CB473D">
        <w:rPr>
          <w:bCs/>
        </w:rPr>
        <w:t>451</w:t>
      </w:r>
      <w:r w:rsidRPr="0047213E">
        <w:rPr>
          <w:bCs/>
        </w:rPr>
        <w:t>/201</w:t>
      </w:r>
      <w:r w:rsidR="00CB473D">
        <w:rPr>
          <w:bCs/>
        </w:rPr>
        <w:t>9</w:t>
      </w:r>
      <w:r w:rsidRPr="0047213E">
        <w:rPr>
          <w:bCs/>
        </w:rPr>
        <w:t xml:space="preserve"> Z. z., ktorým sa ustanovuje národná tabuľka frekvenčného spektra.</w:t>
      </w:r>
    </w:p>
    <w:p w:rsidR="006F2D4E" w:rsidRDefault="006F2D4E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</w:t>
      </w:r>
      <w:r w:rsidR="0047213E">
        <w:rPr>
          <w:bCs/>
        </w:rPr>
        <w:t>2</w:t>
      </w:r>
      <w:r w:rsidR="00CB473D">
        <w:rPr>
          <w:bCs/>
        </w:rPr>
        <w:t>1</w:t>
      </w:r>
      <w:bookmarkStart w:id="0" w:name="_GoBack"/>
      <w:bookmarkEnd w:id="0"/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32692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7213E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9D23E8"/>
    <w:rsid w:val="00A33262"/>
    <w:rsid w:val="00A45441"/>
    <w:rsid w:val="00AC3395"/>
    <w:rsid w:val="00B37E00"/>
    <w:rsid w:val="00BE1CF0"/>
    <w:rsid w:val="00BF0DDA"/>
    <w:rsid w:val="00BF1681"/>
    <w:rsid w:val="00C6445C"/>
    <w:rsid w:val="00CB473D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3</cp:revision>
  <cp:lastPrinted>2018-11-21T09:45:00Z</cp:lastPrinted>
  <dcterms:created xsi:type="dcterms:W3CDTF">2019-09-26T08:36:00Z</dcterms:created>
  <dcterms:modified xsi:type="dcterms:W3CDTF">2020-08-24T07:38:00Z</dcterms:modified>
</cp:coreProperties>
</file>