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09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3"/>
      </w:tblGrid>
      <w:tr w:rsidR="001B6B95" w:rsidRPr="00CD4982" w:rsidTr="00A24310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1B6B95" w:rsidRDefault="001B6B95" w:rsidP="00A24310">
            <w:pPr>
              <w:ind w:left="-284" w:firstLine="284"/>
              <w:jc w:val="center"/>
            </w:pPr>
            <w:r w:rsidRPr="00A76C36">
              <w:br w:type="page"/>
            </w:r>
          </w:p>
          <w:p w:rsidR="001B6B95" w:rsidRPr="00CD4982" w:rsidRDefault="001B6B95" w:rsidP="00A24310">
            <w:pPr>
              <w:ind w:left="-284" w:firstLine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t>Analýza s</w:t>
            </w:r>
            <w:r w:rsidRPr="00CD4982">
              <w:rPr>
                <w:rFonts w:eastAsia="Calibri"/>
                <w:b/>
                <w:sz w:val="28"/>
              </w:rPr>
              <w:t>ociáln</w:t>
            </w:r>
            <w:r>
              <w:rPr>
                <w:rFonts w:eastAsia="Calibri"/>
                <w:b/>
                <w:sz w:val="28"/>
              </w:rPr>
              <w:t>ych</w:t>
            </w:r>
            <w:r w:rsidRPr="00CD4982">
              <w:rPr>
                <w:rFonts w:eastAsia="Calibri"/>
                <w:b/>
                <w:sz w:val="28"/>
              </w:rPr>
              <w:t xml:space="preserve"> vplyv</w:t>
            </w:r>
            <w:r>
              <w:rPr>
                <w:rFonts w:eastAsia="Calibri"/>
                <w:b/>
                <w:sz w:val="28"/>
              </w:rPr>
              <w:t>ov</w:t>
            </w:r>
          </w:p>
          <w:p w:rsidR="001B6B95" w:rsidRPr="00CD4982" w:rsidRDefault="001B6B95" w:rsidP="00A24310">
            <w:pPr>
              <w:jc w:val="center"/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1B6B95" w:rsidRPr="00CD4982" w:rsidTr="00A24310"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1B6B95" w:rsidRPr="0040544D" w:rsidRDefault="001B6B95" w:rsidP="00A24310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1B6B95" w:rsidRDefault="001B6B95" w:rsidP="001B6B95">
      <w:pPr>
        <w:rPr>
          <w:rFonts w:eastAsia="Calibri"/>
          <w:i/>
          <w:sz w:val="20"/>
          <w:szCs w:val="20"/>
        </w:rPr>
        <w:sectPr w:rsidR="001B6B95" w:rsidSect="001B6B95"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1B6B95" w:rsidRPr="00CD4982" w:rsidTr="00A24310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lastRenderedPageBreak/>
              <w:t xml:space="preserve">Popíšte </w:t>
            </w:r>
            <w:r w:rsidRPr="00E538C0">
              <w:rPr>
                <w:rFonts w:eastAsia="Calibri"/>
                <w:b/>
                <w:i/>
                <w:sz w:val="20"/>
                <w:szCs w:val="20"/>
              </w:rPr>
              <w:t>pozitívny</w:t>
            </w:r>
            <w:r>
              <w:rPr>
                <w:rFonts w:eastAsia="Calibri"/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Bez vplyvov.</w:t>
            </w:r>
          </w:p>
        </w:tc>
      </w:tr>
      <w:tr w:rsidR="001B6B95" w:rsidRPr="00CD4982" w:rsidTr="00A24310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Špecifikujte </w:t>
            </w:r>
            <w:r w:rsidRPr="00E538C0">
              <w:rPr>
                <w:rFonts w:eastAsia="Calibri"/>
                <w:b/>
                <w:i/>
                <w:sz w:val="20"/>
                <w:szCs w:val="20"/>
              </w:rPr>
              <w:t>pozitívne</w:t>
            </w:r>
            <w:r>
              <w:rPr>
                <w:rFonts w:eastAsia="Calibri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1B6B95" w:rsidRPr="00E538C0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Popíšte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negatívny </w:t>
            </w:r>
            <w:r>
              <w:rPr>
                <w:rFonts w:eastAsia="Calibri"/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Bez vplyvov.</w:t>
            </w:r>
          </w:p>
        </w:tc>
      </w:tr>
      <w:tr w:rsidR="001B6B95" w:rsidRPr="00CD4982" w:rsidTr="00A24310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Špecifikujte </w:t>
            </w:r>
            <w:r w:rsidRPr="00F2597D">
              <w:rPr>
                <w:rFonts w:eastAsia="Calibri"/>
                <w:b/>
                <w:i/>
                <w:sz w:val="20"/>
                <w:szCs w:val="20"/>
              </w:rPr>
              <w:t>negatívne</w:t>
            </w:r>
            <w:r>
              <w:rPr>
                <w:rFonts w:eastAsia="Calibri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Špecifikujte ovplyvnené skupiny </w:t>
            </w:r>
            <w:r w:rsidRPr="00E538C0">
              <w:rPr>
                <w:rFonts w:eastAsia="Calibri"/>
                <w:b/>
                <w:i/>
                <w:sz w:val="20"/>
                <w:szCs w:val="20"/>
              </w:rPr>
              <w:t>v riziku chudoby alebo sociálneho vylúčenia</w:t>
            </w:r>
            <w:r>
              <w:rPr>
                <w:rFonts w:eastAsia="Calibri"/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B6B95" w:rsidRDefault="001B6B95" w:rsidP="001B6B95">
      <w:pPr>
        <w:jc w:val="both"/>
        <w:rPr>
          <w:rFonts w:eastAsia="Calibri"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CD4982" w:rsidTr="00A24310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1B6B95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:rsidR="001B6B95" w:rsidRPr="0040544D" w:rsidRDefault="001B6B95" w:rsidP="00A24310">
            <w:pPr>
              <w:tabs>
                <w:tab w:val="left" w:pos="3505"/>
              </w:tabs>
              <w:rPr>
                <w:rFonts w:eastAsia="Calibri"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 prípade, ak neuvádzate kvantifikáciu, uveďte dôvod.</w:t>
            </w:r>
          </w:p>
        </w:tc>
      </w:tr>
    </w:tbl>
    <w:p w:rsidR="001B6B95" w:rsidRDefault="001B6B95" w:rsidP="001B6B95">
      <w:pPr>
        <w:jc w:val="both"/>
        <w:rPr>
          <w:rFonts w:eastAsia="Calibri"/>
          <w:b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1B6B95" w:rsidRPr="00CD4982" w:rsidTr="00A24310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DA4453">
              <w:rPr>
                <w:rFonts w:eastAsia="Calibri"/>
                <w:b/>
                <w:i/>
                <w:sz w:val="20"/>
                <w:szCs w:val="20"/>
              </w:rPr>
              <w:lastRenderedPageBreak/>
              <w:t>Ovplyvnená skupina č. 1:</w:t>
            </w:r>
          </w:p>
        </w:tc>
      </w:tr>
      <w:tr w:rsidR="001B6B95" w:rsidRPr="00CD4982" w:rsidTr="00A24310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DA4453">
              <w:rPr>
                <w:rFonts w:eastAsia="Calibri"/>
                <w:b/>
                <w:i/>
                <w:sz w:val="20"/>
                <w:szCs w:val="20"/>
              </w:rPr>
              <w:t>Ovplyvnená skupina č. 2:</w:t>
            </w:r>
          </w:p>
        </w:tc>
      </w:tr>
      <w:tr w:rsidR="001B6B95" w:rsidRPr="00CD4982" w:rsidTr="00A24310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B6B95" w:rsidRDefault="001B6B95" w:rsidP="001B6B95">
      <w:pPr>
        <w:rPr>
          <w:sz w:val="20"/>
          <w:szCs w:val="20"/>
        </w:rPr>
      </w:pPr>
    </w:p>
    <w:p w:rsidR="001B6B95" w:rsidRDefault="001B6B95" w:rsidP="001B6B95">
      <w:pPr>
        <w:rPr>
          <w:sz w:val="20"/>
          <w:szCs w:val="20"/>
        </w:rPr>
      </w:pPr>
    </w:p>
    <w:p w:rsidR="001B6B95" w:rsidRPr="00A30F1C" w:rsidRDefault="001B6B95" w:rsidP="001B6B95">
      <w:pPr>
        <w:rPr>
          <w:sz w:val="20"/>
          <w:szCs w:val="20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CD4982" w:rsidTr="00A24310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1B6B95" w:rsidRPr="00CD4982" w:rsidRDefault="001B6B95" w:rsidP="00A2431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br w:type="page"/>
            </w:r>
            <w:r w:rsidRPr="00CD4982">
              <w:rPr>
                <w:rFonts w:eastAsia="Calibri"/>
                <w:b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1B6B95" w:rsidRPr="00CD4982" w:rsidTr="00A24310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</w:rPr>
            </w:pPr>
            <w:r w:rsidRPr="00CD4982">
              <w:rPr>
                <w:rFonts w:eastAsia="Calibri"/>
                <w:i/>
                <w:sz w:val="20"/>
              </w:rPr>
              <w:t xml:space="preserve">Má návrh vplyv na prístup k zdrojom, právam, tovarom a službám? </w:t>
            </w:r>
          </w:p>
          <w:p w:rsidR="001B6B95" w:rsidRPr="00CD4982" w:rsidRDefault="001B6B95" w:rsidP="00A24310">
            <w:p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20"/>
              </w:rPr>
              <w:lastRenderedPageBreak/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1B6B95" w:rsidRDefault="001B6B95" w:rsidP="001B6B95">
      <w:pPr>
        <w:jc w:val="both"/>
        <w:rPr>
          <w:rFonts w:eastAsia="Calibri"/>
          <w:i/>
          <w:sz w:val="18"/>
          <w:szCs w:val="18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1B6B95" w:rsidRPr="00CD4982" w:rsidTr="00A24310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Rozumie sa najmä na prístup k: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informáciám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1B6B95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Návrhom zákona sa upúšťa od konceptu prísneho sledovania požiadaviek na bezpečnosť detského ihriska, zodpovednosť zostáva na vlastníkoch detského ihriska, avšak bez stanovených minimálnych štandardov.</w:t>
            </w:r>
          </w:p>
          <w:p w:rsidR="001B6B95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Cieľom návrhu zákona nie je umožniť existenciu nebezpečných detských ihrísk, ale uvoľnenie regulácie, ktorá neprimerane zaťažila vlastníkov detských ihrísk, čo by v konečnom dôsledku mohlo viesť k nižšiemu počtu detských ihrísk a sťaženému prístupu detí na detské ihriská. Je dôležité zabezpečiť, aby všetky deti mali prístup k priestoru pre hru a osvojovanie si sociálnych zručností aj prostredníctvom komunikácie na detskom ihrisku.</w:t>
            </w:r>
          </w:p>
          <w:p w:rsidR="001B6B95" w:rsidRPr="0040544D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B6B95" w:rsidRDefault="001B6B95" w:rsidP="001B6B95">
      <w:pPr>
        <w:jc w:val="both"/>
        <w:rPr>
          <w:rFonts w:eastAsia="Calibri"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CD4982" w:rsidTr="00A2431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1B6B95" w:rsidRPr="00CD4982" w:rsidRDefault="001B6B95" w:rsidP="00A24310">
            <w:p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 xml:space="preserve">Špecifikujte ovplyvnené skupiny v riziku chudoby a sociálneho vylúčenia a popíšte vplyv na </w:t>
            </w:r>
            <w:proofErr w:type="spellStart"/>
            <w:r w:rsidRPr="00CD4982">
              <w:rPr>
                <w:rFonts w:eastAsia="Calibri"/>
                <w:i/>
                <w:sz w:val="20"/>
                <w:szCs w:val="20"/>
              </w:rPr>
              <w:t>ne</w:t>
            </w:r>
            <w:proofErr w:type="spellEnd"/>
            <w:r w:rsidRPr="00CD4982">
              <w:rPr>
                <w:rFonts w:eastAsia="Calibri"/>
                <w:i/>
                <w:sz w:val="20"/>
                <w:szCs w:val="20"/>
              </w:rPr>
              <w:t>. Je tento vplyv väčší ako vplyv na iné skupiny či subjekty? Uveďte veľkosť jednotlivých ovplyvnených skupín.</w:t>
            </w:r>
          </w:p>
        </w:tc>
      </w:tr>
    </w:tbl>
    <w:p w:rsidR="001B6B95" w:rsidRDefault="001B6B95" w:rsidP="001B6B95">
      <w:pPr>
        <w:jc w:val="both"/>
        <w:rPr>
          <w:rFonts w:eastAsia="Calibri"/>
          <w:i/>
          <w:sz w:val="18"/>
          <w:szCs w:val="18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1B6B95" w:rsidRPr="00CD4982" w:rsidTr="00A24310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Zraniteľné skupiny alebo s</w:t>
            </w:r>
            <w:r w:rsidRPr="00CD4982">
              <w:rPr>
                <w:rFonts w:eastAsia="Calibri"/>
                <w:i/>
                <w:sz w:val="18"/>
                <w:szCs w:val="18"/>
              </w:rPr>
              <w:t>kupiny v riziku chudoby alebo sociálneho vylúčenia</w:t>
            </w:r>
            <w:r>
              <w:rPr>
                <w:rFonts w:eastAsia="Calibri"/>
                <w:i/>
                <w:sz w:val="18"/>
                <w:szCs w:val="18"/>
              </w:rPr>
              <w:t xml:space="preserve"> sú napr.</w:t>
            </w:r>
            <w:r w:rsidRPr="00CD4982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ľudia so zdravotným postihnutím,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marginalizované rómske komunity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príslušníci tretích krajín, azylanti, žiadatelia o azyl,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1B6B95" w:rsidRDefault="001B6B95" w:rsidP="00A2431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Návrh má významný vplyv predovšetkým na deti. </w:t>
            </w:r>
          </w:p>
          <w:p w:rsidR="001B6B95" w:rsidRDefault="001B6B95" w:rsidP="00A2431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Sleduje zachovanie priestoru na hru detí, ktoré by bolo ponechaním súčasnej prísnej regulácie ohrozené. </w:t>
            </w:r>
          </w:p>
          <w:p w:rsidR="001B6B95" w:rsidRPr="00430136" w:rsidRDefault="001B6B95" w:rsidP="00A2431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Zraniteľnú skupinu obyvateľstva, ktorá je návrhom zákona osobitne dotknutá, je možné kvantifikovať v počte približne 844 964 mužov a žien vo veku od 0 do 14 rokov (predkladateľ pri výpočte neprihliadal na deti vo veku 15 - 17 rokov z dôvodu, že detské ihriská navštevujú prednostne deti do ukončenia základnej školy, pričom aj zariadenia detského ihriska sú väčšinou limitované priemernou výškou a hmotnosťou dieťaťa do 14. roku veku) - zdroj: </w:t>
            </w:r>
            <w:hyperlink r:id="rId5" w:history="1">
              <w:r w:rsidRPr="00045DBA">
                <w:rPr>
                  <w:rStyle w:val="Hypertextovprepojenie"/>
                  <w:rFonts w:eastAsia="Calibri"/>
                  <w:sz w:val="20"/>
                </w:rPr>
                <w:t>Štatistický úrad</w:t>
              </w:r>
            </w:hyperlink>
            <w:r>
              <w:rPr>
                <w:rFonts w:eastAsia="Calibri"/>
                <w:sz w:val="20"/>
              </w:rPr>
              <w:t xml:space="preserve"> (údaje k 30.6.2017).</w:t>
            </w:r>
          </w:p>
        </w:tc>
      </w:tr>
    </w:tbl>
    <w:p w:rsidR="001B6B95" w:rsidRDefault="001B6B95" w:rsidP="001B6B95">
      <w:pPr>
        <w:rPr>
          <w:rFonts w:eastAsia="Calibri"/>
          <w:b/>
        </w:rPr>
        <w:sectPr w:rsidR="001B6B95" w:rsidSect="000F6083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CD4982" w:rsidTr="00A24310">
        <w:trPr>
          <w:jc w:val="center"/>
        </w:trPr>
        <w:tc>
          <w:tcPr>
            <w:tcW w:w="5000" w:type="pct"/>
            <w:shd w:val="clear" w:color="auto" w:fill="D9D9D9"/>
          </w:tcPr>
          <w:p w:rsidR="001B6B95" w:rsidRPr="00CD4982" w:rsidRDefault="001B6B95" w:rsidP="00A24310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lastRenderedPageBreak/>
              <w:t>4.3 Identifikujte a popíšte vplyv na rovnosť príležitostí.</w:t>
            </w:r>
          </w:p>
          <w:p w:rsidR="001B6B95" w:rsidRPr="00CD4982" w:rsidRDefault="001B6B95" w:rsidP="00A24310">
            <w:pPr>
              <w:ind w:left="340"/>
              <w:jc w:val="both"/>
              <w:rPr>
                <w:rFonts w:ascii="Calibri" w:eastAsia="Calibri" w:hAnsi="Calibri"/>
              </w:rPr>
            </w:pPr>
            <w:r w:rsidRPr="00CD4982">
              <w:rPr>
                <w:rFonts w:eastAsia="Calibri"/>
                <w:b/>
              </w:rPr>
              <w:lastRenderedPageBreak/>
              <w:t>Identifikujte, popíšte a kvantifikujte vplyv na rodovú rovnosť.</w:t>
            </w:r>
          </w:p>
        </w:tc>
      </w:tr>
      <w:tr w:rsidR="001B6B95" w:rsidRPr="00CD4982" w:rsidTr="00A2431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  <w:sz w:val="20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1B6B95" w:rsidRDefault="001B6B95" w:rsidP="001B6B95">
      <w:pPr>
        <w:rPr>
          <w:rFonts w:eastAsia="Calibri"/>
          <w:sz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40544D" w:rsidTr="00A24310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Bez vplyvov.</w:t>
            </w:r>
          </w:p>
          <w:p w:rsidR="001B6B95" w:rsidRPr="0040544D" w:rsidRDefault="001B6B95" w:rsidP="00A24310">
            <w:pPr>
              <w:rPr>
                <w:rFonts w:eastAsia="Calibri"/>
                <w:sz w:val="20"/>
              </w:rPr>
            </w:pPr>
          </w:p>
          <w:p w:rsidR="001B6B95" w:rsidRPr="0040544D" w:rsidRDefault="001B6B95" w:rsidP="00A24310">
            <w:pPr>
              <w:rPr>
                <w:rFonts w:eastAsia="Calibri"/>
                <w:sz w:val="20"/>
              </w:rPr>
            </w:pPr>
          </w:p>
          <w:p w:rsidR="001B6B95" w:rsidRPr="0040544D" w:rsidRDefault="001B6B95" w:rsidP="00A24310">
            <w:pPr>
              <w:rPr>
                <w:rFonts w:eastAsia="Calibri"/>
                <w:i/>
                <w:sz w:val="20"/>
              </w:rPr>
            </w:pPr>
          </w:p>
        </w:tc>
      </w:tr>
    </w:tbl>
    <w:p w:rsidR="001B6B95" w:rsidRDefault="001B6B95" w:rsidP="001B6B95">
      <w:pPr>
        <w:rPr>
          <w:rFonts w:eastAsia="Calibri"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CD4982" w:rsidTr="00A24310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1B6B95" w:rsidRDefault="001B6B95" w:rsidP="001B6B95">
      <w:pPr>
        <w:jc w:val="both"/>
        <w:rPr>
          <w:rFonts w:eastAsia="Calibri"/>
          <w:i/>
          <w:sz w:val="18"/>
          <w:szCs w:val="18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1B6B95" w:rsidRPr="00CD4982" w:rsidTr="00A24310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1B6B95" w:rsidRDefault="001B6B95" w:rsidP="00A2431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Bez vplyvov.</w:t>
            </w:r>
          </w:p>
          <w:p w:rsidR="001B6B95" w:rsidRDefault="001B6B95" w:rsidP="00A24310">
            <w:pPr>
              <w:rPr>
                <w:rFonts w:eastAsia="Calibri"/>
                <w:sz w:val="20"/>
              </w:rPr>
            </w:pPr>
          </w:p>
          <w:p w:rsidR="001B6B95" w:rsidRDefault="001B6B95" w:rsidP="00A24310">
            <w:pPr>
              <w:rPr>
                <w:rFonts w:eastAsia="Calibri"/>
                <w:sz w:val="20"/>
              </w:rPr>
            </w:pPr>
          </w:p>
          <w:p w:rsidR="001B6B95" w:rsidRPr="00CA6BAF" w:rsidRDefault="001B6B95" w:rsidP="00A24310">
            <w:pPr>
              <w:rPr>
                <w:rFonts w:eastAsia="Calibri"/>
                <w:sz w:val="20"/>
              </w:rPr>
            </w:pPr>
          </w:p>
        </w:tc>
      </w:tr>
    </w:tbl>
    <w:p w:rsidR="001B6B95" w:rsidRDefault="001B6B95" w:rsidP="001B6B95">
      <w:pPr>
        <w:rPr>
          <w:rFonts w:eastAsia="Calibri"/>
          <w:b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B6B95" w:rsidRPr="00CD4982" w:rsidTr="00A24310">
        <w:trPr>
          <w:jc w:val="center"/>
        </w:trPr>
        <w:tc>
          <w:tcPr>
            <w:tcW w:w="5000" w:type="pct"/>
            <w:shd w:val="clear" w:color="auto" w:fill="D9D9D9"/>
          </w:tcPr>
          <w:p w:rsidR="001B6B95" w:rsidRPr="00994C53" w:rsidRDefault="001B6B95" w:rsidP="00A24310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lastRenderedPageBreak/>
              <w:t xml:space="preserve">4.4 </w:t>
            </w:r>
            <w:r w:rsidRPr="00994C53">
              <w:rPr>
                <w:rFonts w:eastAsia="Calibri"/>
                <w:b/>
              </w:rPr>
              <w:t>Identifikujte, popíšte a kvantifikujte vplyvy na zamestnanosť a na trh práce.</w:t>
            </w:r>
          </w:p>
          <w:p w:rsidR="001B6B95" w:rsidRPr="00994C53" w:rsidRDefault="001B6B95" w:rsidP="00A24310">
            <w:pPr>
              <w:jc w:val="both"/>
              <w:rPr>
                <w:rFonts w:eastAsia="Calibri"/>
                <w:i/>
              </w:rPr>
            </w:pPr>
            <w:r w:rsidRPr="00994C53">
              <w:rPr>
                <w:rFonts w:eastAsia="Calibri"/>
                <w:i/>
              </w:rPr>
              <w:t xml:space="preserve">V prípade kladnej odpovede pripojte </w:t>
            </w:r>
            <w:r w:rsidRPr="00994C53">
              <w:rPr>
                <w:rFonts w:eastAsia="Calibri"/>
                <w:b/>
                <w:i/>
              </w:rPr>
              <w:t>odôvodnenie</w:t>
            </w:r>
            <w:r w:rsidRPr="00994C53">
              <w:rPr>
                <w:rFonts w:eastAsia="Calibri"/>
                <w:i/>
              </w:rPr>
              <w:t xml:space="preserve"> v súlade s Metodickým postupom pre analýzu sociálnych vplyvov.</w:t>
            </w:r>
          </w:p>
        </w:tc>
      </w:tr>
    </w:tbl>
    <w:p w:rsidR="001B6B95" w:rsidRDefault="001B6B95" w:rsidP="001B6B95">
      <w:pPr>
        <w:rPr>
          <w:rFonts w:eastAsia="Calibri"/>
          <w:i/>
          <w:sz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8"/>
      </w:tblGrid>
      <w:tr w:rsidR="001B6B95" w:rsidRPr="00994C53" w:rsidTr="00A24310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1B6B95" w:rsidRPr="00994C53" w:rsidTr="00A24310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6B95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Návrh zákona ruší nový inštitút osoby oprávnenej na výkon kontroly detského ihriska - inšpekčný orgán a osoba oprávnená na výkon pravidelnej kontroly detského ihriska, ktorá kontrolu vykonáva prostredníctvom certifikovanej osoby. Nejde však o reálne zníženie pracovných príležitostí, keďže vzhľadom na krátku účinnosť zákona č. 371/2019 Z. z. uvedené orgány či osoby ešte nestihli vzniknúť.</w:t>
            </w:r>
          </w:p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</w:p>
        </w:tc>
      </w:tr>
      <w:tr w:rsidR="001B6B95" w:rsidRPr="00994C53" w:rsidTr="00A24310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B6B95" w:rsidRPr="00994C53" w:rsidTr="00A24310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  <w:tr w:rsidR="001B6B95" w:rsidRPr="00994C53" w:rsidTr="00A24310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ako?</w:t>
            </w:r>
          </w:p>
        </w:tc>
      </w:tr>
      <w:tr w:rsidR="001B6B95" w:rsidRPr="00994C53" w:rsidTr="00A24310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  <w:tr w:rsidR="001B6B95" w:rsidRPr="00994C53" w:rsidTr="00A24310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aký?</w:t>
            </w:r>
          </w:p>
        </w:tc>
      </w:tr>
      <w:tr w:rsidR="001B6B95" w:rsidRPr="00994C53" w:rsidTr="00A24310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eastAsia="Calibri"/>
                <w:sz w:val="18"/>
                <w:szCs w:val="18"/>
              </w:rPr>
              <w:t xml:space="preserve"> </w:t>
            </w:r>
            <w:r w:rsidRPr="00994C53">
              <w:rPr>
                <w:rFonts w:eastAsia="Calibri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  <w:tr w:rsidR="001B6B95" w:rsidRPr="00994C53" w:rsidTr="00A24310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aké a pre ktoré skupiny?</w:t>
            </w:r>
          </w:p>
        </w:tc>
      </w:tr>
      <w:tr w:rsidR="001B6B95" w:rsidRPr="00994C53" w:rsidTr="00A24310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Návrh zákona ruší živnosť inštitút výkon pravidelnej kontroly detského ihriska .</w:t>
            </w:r>
          </w:p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</w:p>
        </w:tc>
      </w:tr>
      <w:tr w:rsidR="001B6B95" w:rsidRPr="00994C53" w:rsidTr="00A24310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B6B95" w:rsidRPr="00994C53" w:rsidTr="00A24310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</w:tbl>
    <w:p w:rsidR="00FE61ED" w:rsidRDefault="00FE61ED">
      <w:bookmarkStart w:id="0" w:name="_GoBack"/>
      <w:bookmarkEnd w:id="0"/>
    </w:p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4" w:rsidRPr="001D6749" w:rsidRDefault="001B6B95">
    <w:pPr>
      <w:pStyle w:val="Pt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4" w:rsidRPr="00CD4982" w:rsidRDefault="001B6B95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95"/>
    <w:rsid w:val="001B6B95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EB01-8F74-4748-823A-DDADD03D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6B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6B9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slovak.statistics.sk/wps/portal/ext/themes/demography/population/indicators/!ut/p/z1/jZJNU4MwEIZ_iweuZEPSQp1xnIAWKEwtVGzNxaEflowt6ZCof1-svdjW4F4yye6z-86bRRzNEa_LD7EptZB1uW3vz7z_krmx5_uYgec_ORC74xwnWRYmmKLZScE4v4f4kU3CfEQx0B7ibXo4nThsQMPgLn8YtunA8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Viraghova Veronika</cp:lastModifiedBy>
  <cp:revision>1</cp:revision>
  <dcterms:created xsi:type="dcterms:W3CDTF">2020-09-16T16:04:00Z</dcterms:created>
  <dcterms:modified xsi:type="dcterms:W3CDTF">2020-09-16T16:04:00Z</dcterms:modified>
</cp:coreProperties>
</file>