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9D" w:rsidRDefault="00F71E1F" w:rsidP="00AC09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71E1F" w:rsidRPr="00AC0999" w:rsidRDefault="00930544" w:rsidP="00AC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99">
        <w:rPr>
          <w:rFonts w:ascii="Times New Roman" w:eastAsia="Times New Roman" w:hAnsi="Times New Roman" w:cs="Times New Roman"/>
          <w:sz w:val="24"/>
          <w:szCs w:val="24"/>
        </w:rPr>
        <w:t xml:space="preserve">Návrh zákona, ktorým sa mení a dopĺňa zákon č. 321/2014 Z. z. o energetickej efektívnosti a o zmene a doplnení niektorých zákonov v znení </w:t>
      </w:r>
      <w:r w:rsidR="00C751D8" w:rsidRPr="00AC0999">
        <w:rPr>
          <w:rFonts w:ascii="Times New Roman" w:eastAsia="Times New Roman" w:hAnsi="Times New Roman" w:cs="Times New Roman"/>
          <w:sz w:val="24"/>
          <w:szCs w:val="24"/>
        </w:rPr>
        <w:t xml:space="preserve">neskorších predpisov </w:t>
      </w:r>
      <w:r w:rsidR="006415F6" w:rsidRPr="00AC0999">
        <w:rPr>
          <w:rFonts w:ascii="Times New Roman" w:eastAsia="Times New Roman" w:hAnsi="Times New Roman" w:cs="Times New Roman"/>
          <w:sz w:val="24"/>
          <w:szCs w:val="24"/>
        </w:rPr>
        <w:t>a ktorým sa menia a dopĺňajú niektoré zákony</w:t>
      </w:r>
      <w:r w:rsidRPr="00AC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E1F" w:rsidRPr="00AC0999">
        <w:rPr>
          <w:rFonts w:ascii="Times New Roman" w:eastAsia="Times New Roman" w:hAnsi="Times New Roman" w:cs="Times New Roman"/>
          <w:sz w:val="24"/>
          <w:szCs w:val="24"/>
        </w:rPr>
        <w:t xml:space="preserve">predkladá Ministerstvo hospodárstva </w:t>
      </w:r>
      <w:r w:rsidR="00F906D0" w:rsidRPr="00AC09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4545" w:rsidRPr="00AC0999">
        <w:rPr>
          <w:rFonts w:ascii="Times New Roman" w:eastAsia="Times New Roman" w:hAnsi="Times New Roman" w:cs="Times New Roman"/>
          <w:sz w:val="24"/>
          <w:szCs w:val="24"/>
        </w:rPr>
        <w:t>lovenskej republiky</w:t>
      </w:r>
      <w:r w:rsidR="00F906D0" w:rsidRPr="00AC0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999" w:rsidRPr="00AC0999">
        <w:rPr>
          <w:rFonts w:ascii="Times New Roman" w:eastAsia="Times New Roman" w:hAnsi="Times New Roman" w:cs="Times New Roman"/>
          <w:sz w:val="24"/>
          <w:szCs w:val="24"/>
        </w:rPr>
        <w:t xml:space="preserve">na základe Plánu legislatívnych úloh vlády Slovenskej republiky </w:t>
      </w:r>
      <w:r w:rsidR="00AC0999" w:rsidRPr="000A7B66">
        <w:rPr>
          <w:rFonts w:ascii="Times New Roman" w:eastAsia="Times New Roman" w:hAnsi="Times New Roman" w:cs="Times New Roman"/>
          <w:sz w:val="24"/>
          <w:szCs w:val="24"/>
        </w:rPr>
        <w:t>na mesiace september až december 2020</w:t>
      </w:r>
      <w:r w:rsidR="00AC0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FD3" w:rsidRDefault="00107E89" w:rsidP="00853B4C">
      <w:pPr>
        <w:pStyle w:val="Normlnywebov"/>
        <w:spacing w:before="120" w:beforeAutospacing="0" w:after="0" w:afterAutospacing="0"/>
        <w:ind w:firstLine="708"/>
        <w:jc w:val="both"/>
      </w:pPr>
      <w:r>
        <w:t>Návrh</w:t>
      </w:r>
      <w:r w:rsidR="00572FD3">
        <w:t>om</w:t>
      </w:r>
      <w:r>
        <w:t xml:space="preserve"> zákona</w:t>
      </w:r>
      <w:r w:rsidR="00572FD3">
        <w:t xml:space="preserve"> sa</w:t>
      </w:r>
      <w:r>
        <w:t xml:space="preserve"> </w:t>
      </w:r>
      <w:r w:rsidR="0028335C">
        <w:t>transponuje smernic</w:t>
      </w:r>
      <w:r w:rsidR="00572FD3">
        <w:t>a</w:t>
      </w:r>
      <w:r w:rsidR="0028335C">
        <w:t xml:space="preserve"> Európskeho parlamentu a Rady </w:t>
      </w:r>
      <w:r w:rsidR="00572FD3">
        <w:t xml:space="preserve">                           </w:t>
      </w:r>
      <w:r w:rsidR="0028335C">
        <w:t xml:space="preserve">č. 2018/2002, ktorou sa mení a dopĺňa smernica 2012/27/EÚ o energetickej efektívnosti, ktorou sa </w:t>
      </w:r>
      <w:r>
        <w:t>upravuj</w:t>
      </w:r>
      <w:r w:rsidR="0028335C">
        <w:t>ú</w:t>
      </w:r>
      <w:r>
        <w:t xml:space="preserve"> ciele úspor energie a národné príspevky k cieľom energetickej efektívnosti, ich stanovovanie, monitoring a reportovanie, s prioritným zameraním na plnenie cieľov energetickej efektívnosti v roku 2030</w:t>
      </w:r>
      <w:r w:rsidR="0028335C">
        <w:t xml:space="preserve"> a</w:t>
      </w:r>
      <w:r w:rsidR="00572FD3">
        <w:t> </w:t>
      </w:r>
      <w:r w:rsidR="0028335C">
        <w:t>neskôr</w:t>
      </w:r>
      <w:r w:rsidR="00572FD3">
        <w:t xml:space="preserve">. </w:t>
      </w:r>
    </w:p>
    <w:p w:rsidR="00733FE0" w:rsidRDefault="00572FD3" w:rsidP="00AC0999">
      <w:pPr>
        <w:pStyle w:val="Normlnywebov"/>
        <w:spacing w:before="120" w:beforeAutospacing="0" w:after="0" w:afterAutospacing="0"/>
        <w:ind w:firstLine="708"/>
        <w:jc w:val="both"/>
      </w:pPr>
      <w:r>
        <w:t>Návrhom zákona sa</w:t>
      </w:r>
      <w:r w:rsidR="00107E89">
        <w:t xml:space="preserve"> </w:t>
      </w:r>
      <w:r>
        <w:t xml:space="preserve">taktiež ustanovujú </w:t>
      </w:r>
      <w:r w:rsidR="00107E89">
        <w:t>pravidlá pre faktor primárnej energie pre elektrinu a</w:t>
      </w:r>
      <w:r>
        <w:t> </w:t>
      </w:r>
      <w:r w:rsidR="00107E89">
        <w:t>upravuj</w:t>
      </w:r>
      <w:r>
        <w:t>ú sa</w:t>
      </w:r>
      <w:r w:rsidR="00107E89">
        <w:t xml:space="preserve"> pravidlá v oblasti energetických auditov</w:t>
      </w:r>
      <w:r>
        <w:t xml:space="preserve"> v nadväznosti na</w:t>
      </w:r>
      <w:r w:rsidR="00107E89">
        <w:t xml:space="preserve"> požiadavky </w:t>
      </w:r>
      <w:r>
        <w:t>nariadenia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</w:t>
      </w:r>
      <w:r w:rsidR="00107E89">
        <w:t xml:space="preserve"> a</w:t>
      </w:r>
      <w:r>
        <w:t xml:space="preserve"> v súlade </w:t>
      </w:r>
      <w:r w:rsidR="00C55CC7">
        <w:t>s aktuálnymi poznatkami</w:t>
      </w:r>
      <w:r w:rsidR="00107E89">
        <w:t xml:space="preserve"> z</w:t>
      </w:r>
      <w:r>
        <w:t xml:space="preserve"> aplikačnej </w:t>
      </w:r>
      <w:r w:rsidR="00107E89">
        <w:t xml:space="preserve">praxe. </w:t>
      </w:r>
      <w:r w:rsidR="00BA690C">
        <w:t>Návrhom zákona sa zrušuje povinnosť vypracovania akčných plánov energetickej efektívnosti</w:t>
      </w:r>
      <w:r w:rsidR="00AC0999">
        <w:t xml:space="preserve"> </w:t>
      </w:r>
      <w:r w:rsidR="0028335C">
        <w:t>a ročných správ energetickej efektívnosti</w:t>
      </w:r>
      <w:r w:rsidR="00BA690C">
        <w:t>, ktoré boli nahradené integrovanými národnými energetickými a klimatickými plánmi</w:t>
      </w:r>
      <w:r w:rsidR="0028335C">
        <w:t xml:space="preserve"> a dvojročnými integrovanými národnými energetickými a klimatickými správami</w:t>
      </w:r>
      <w:r w:rsidR="00BA690C">
        <w:t xml:space="preserve">. </w:t>
      </w:r>
    </w:p>
    <w:p w:rsidR="00107E89" w:rsidRDefault="00107E89" w:rsidP="008D2BA8">
      <w:pPr>
        <w:pStyle w:val="Normlnywebov"/>
        <w:spacing w:before="120" w:beforeAutospacing="0" w:after="240" w:afterAutospacing="0"/>
        <w:ind w:firstLine="708"/>
        <w:jc w:val="both"/>
      </w:pPr>
      <w:r>
        <w:t xml:space="preserve">Súčasťou návrhu je aj transpozícia smernice Európskeho parlamentu a Rady č. 2018/844, ktorou sa mení smernica 2010/31/EÚ o energetickej hospodárnosti budov a smernica 2012/27/EÚ o energetickej efektívnosti do právneho poriadku Slovenskej republiky v rozsahu pôsobnosti Ministerstva hospodárstva Slovenskej republiky, ktorá sa týka úpravy pravidiel pravidelnej kontroly vykurovacích systémov a klimatizačných systémov s celkovým inštalovaným výkonom vyšším ako 70 kW. Upravuje sa pravidelnosť, rozsah, obsah a postup kontroly, ako aj prípady, kedy kontrolu nebude potrebné vykonať. Taktiež sa upravujú definície vykurovacích a klimatizačných systémov. </w:t>
      </w:r>
    </w:p>
    <w:p w:rsidR="00A24BA2" w:rsidRDefault="00C55CC7" w:rsidP="00933489">
      <w:pPr>
        <w:pStyle w:val="Normlnywebov"/>
        <w:spacing w:before="0" w:beforeAutospacing="0" w:after="240" w:afterAutospacing="0"/>
        <w:jc w:val="both"/>
      </w:pPr>
      <w:r>
        <w:t xml:space="preserve">           </w:t>
      </w:r>
      <w:r w:rsidR="00107E89">
        <w:t xml:space="preserve">Návrhom zákona sa </w:t>
      </w:r>
      <w:r>
        <w:t xml:space="preserve">ďalej </w:t>
      </w:r>
      <w:r w:rsidR="00107E89">
        <w:t>zrušuje požiadavka na vypracovanie dlhodobej stratégie obnovy budov, upravuje sa povinnosť inštalácie individuálnych meracích zariadení v budovách aj pre nové budovy</w:t>
      </w:r>
      <w:r w:rsidR="0028335C">
        <w:t>, digitalizácia  meradiel</w:t>
      </w:r>
      <w:r>
        <w:t>,</w:t>
      </w:r>
      <w:r w:rsidR="00107E89">
        <w:t xml:space="preserve"> zavádza sa ekonomicky a technicky podmienená povinnosť </w:t>
      </w:r>
      <w:r w:rsidR="0028335C">
        <w:t xml:space="preserve">pre </w:t>
      </w:r>
      <w:r w:rsidR="00107E89">
        <w:t>nebytové budovy s inštalovaným výkonom vykurovacích a klimatizačných systémov vyšším ako 290 kW mať nainštalovaný systém automatizácie a riadenia budovy</w:t>
      </w:r>
      <w:r>
        <w:t xml:space="preserve"> a</w:t>
      </w:r>
      <w:r w:rsidR="00733FE0">
        <w:t xml:space="preserve"> zjednodušuje </w:t>
      </w:r>
      <w:r>
        <w:t>sa právna úprava</w:t>
      </w:r>
      <w:r w:rsidR="00BA690C">
        <w:t xml:space="preserve"> </w:t>
      </w:r>
      <w:r w:rsidR="00107E89">
        <w:t>v súvislosti s</w:t>
      </w:r>
      <w:r w:rsidR="00B04BFD">
        <w:t> </w:t>
      </w:r>
      <w:r>
        <w:t>delegovaným nariadením Komisie (EÚ) 2019/826 zo 4. marca 2019, ktorým sa menia prílohy VIII a IX k smernici Európskeho parlamentu a Rady 2012/27/EÚ o obsahu komplexných posúdení potenciálu efektívneho vykurovania a chladenia</w:t>
      </w:r>
      <w:r w:rsidR="00733FE0">
        <w:t xml:space="preserve">. </w:t>
      </w:r>
      <w:r w:rsidR="00A24BA2">
        <w:t>Návrh</w:t>
      </w:r>
      <w:r w:rsidR="008676C1">
        <w:t>om</w:t>
      </w:r>
      <w:r w:rsidR="00A24BA2">
        <w:t xml:space="preserve"> zákona </w:t>
      </w:r>
      <w:r w:rsidR="008676C1">
        <w:t xml:space="preserve">sa </w:t>
      </w:r>
      <w:r w:rsidR="00A24BA2">
        <w:t xml:space="preserve">taktiež </w:t>
      </w:r>
      <w:r w:rsidR="008676C1">
        <w:t>plnia</w:t>
      </w:r>
      <w:r w:rsidR="00A24BA2">
        <w:t xml:space="preserve"> </w:t>
      </w:r>
      <w:r w:rsidR="008676C1">
        <w:t xml:space="preserve">požiadavky </w:t>
      </w:r>
      <w:r w:rsidR="00A24BA2">
        <w:t xml:space="preserve">na </w:t>
      </w:r>
      <w:proofErr w:type="spellStart"/>
      <w:r w:rsidR="00A24BA2">
        <w:t>goldplating</w:t>
      </w:r>
      <w:proofErr w:type="spellEnd"/>
      <w:r w:rsidR="00A24BA2">
        <w:t xml:space="preserve">. </w:t>
      </w:r>
    </w:p>
    <w:p w:rsidR="006415F6" w:rsidRDefault="006415F6" w:rsidP="00AC0999">
      <w:pPr>
        <w:pStyle w:val="Odsekzoznamu"/>
        <w:spacing w:after="240"/>
        <w:ind w:left="0" w:firstLine="708"/>
        <w:jc w:val="both"/>
      </w:pPr>
      <w:r>
        <w:t>Návrhom zákona sa taktiež dopĺňa</w:t>
      </w:r>
      <w:r w:rsidR="0029739A">
        <w:t>jú transpozičné prílohy</w:t>
      </w:r>
      <w:r w:rsidR="00AC0999">
        <w:t xml:space="preserve"> z</w:t>
      </w:r>
      <w:r w:rsidR="00AC0999">
        <w:t>ákon</w:t>
      </w:r>
      <w:r w:rsidR="00AC0999">
        <w:t>a</w:t>
      </w:r>
      <w:r w:rsidR="00AC0999">
        <w:t xml:space="preserve"> č. </w:t>
      </w:r>
      <w:hyperlink r:id="rId5" w:tooltip="Odkaz na predpis alebo ustanovenie" w:history="1">
        <w:r w:rsidR="00AC0999" w:rsidRPr="00EB7B7A">
          <w:t>657/2004 Z. z.</w:t>
        </w:r>
      </w:hyperlink>
      <w:r w:rsidR="00AC0999">
        <w:t xml:space="preserve"> </w:t>
      </w:r>
      <w:r w:rsidR="00AC0999">
        <w:t xml:space="preserve">               </w:t>
      </w:r>
      <w:r w:rsidR="00AC0999">
        <w:t>o tepelnej energetike</w:t>
      </w:r>
      <w:r w:rsidR="00AC0999">
        <w:t xml:space="preserve"> v znení neskorších predpisov, z</w:t>
      </w:r>
      <w:r w:rsidR="00AC0999">
        <w:t>ákon</w:t>
      </w:r>
      <w:r w:rsidR="00AC0999">
        <w:t>a</w:t>
      </w:r>
      <w:r w:rsidR="00AC0999">
        <w:t xml:space="preserve"> č. </w:t>
      </w:r>
      <w:hyperlink r:id="rId6" w:tooltip="Odkaz na predpis alebo ustanovenie" w:history="1">
        <w:r w:rsidR="00AC0999" w:rsidRPr="00EB7B7A">
          <w:t>309/2009 Z. z.</w:t>
        </w:r>
      </w:hyperlink>
      <w:r w:rsidR="00AC0999">
        <w:t xml:space="preserve"> o podpore obnoviteľných zdrojov energie a vysoko účinnej kombinovanej výroby a o zmene a doplnení niektorých zákonov</w:t>
      </w:r>
      <w:r w:rsidR="0029739A">
        <w:t xml:space="preserve"> </w:t>
      </w:r>
      <w:r w:rsidR="00AC0999">
        <w:t xml:space="preserve">v znení neskorších predpisov, </w:t>
      </w:r>
      <w:r w:rsidR="0029739A">
        <w:t xml:space="preserve">zákona č. 250/2012 Z. z. o regulácii </w:t>
      </w:r>
      <w:r w:rsidR="00AC0999">
        <w:t xml:space="preserve">                       </w:t>
      </w:r>
      <w:r w:rsidR="0029739A">
        <w:t>v sieťových odvetviach v znení neskorších predpisov</w:t>
      </w:r>
      <w:r w:rsidR="00AC0999">
        <w:t xml:space="preserve"> a</w:t>
      </w:r>
      <w:r w:rsidR="0029739A">
        <w:t xml:space="preserve"> zákona</w:t>
      </w:r>
      <w:r>
        <w:t xml:space="preserve"> č. 251/2012 Z. z. o energetike a o zmene a doplnení niektorých zákonov </w:t>
      </w:r>
      <w:r w:rsidR="0029739A">
        <w:t>v znení neskorších predpisov</w:t>
      </w:r>
      <w:r w:rsidR="00AC0999">
        <w:t xml:space="preserve">. </w:t>
      </w:r>
    </w:p>
    <w:p w:rsidR="0037029E" w:rsidRDefault="0037029E" w:rsidP="0037029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Materiál bol predmetom medzirezortného pripomienkového konania, ktorého výsledky                 sú uvedené vo vyhodnotení pripomienkového konania. Návrh zákona sa na rokovanie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Legislatívnej rady</w:t>
      </w: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vlády</w:t>
      </w: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 predkladá bez rozporov.</w:t>
      </w:r>
    </w:p>
    <w:p w:rsidR="0095274B" w:rsidRPr="00853B4C" w:rsidRDefault="0095274B" w:rsidP="0095274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nie je predmeto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F71E1F" w:rsidRPr="00F71E1F" w:rsidRDefault="00CB6027" w:rsidP="00160A0D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návrhu zákona </w:t>
      </w:r>
      <w:r w:rsidR="003E5584">
        <w:rPr>
          <w:rFonts w:ascii="Times New Roman" w:hAnsi="Times New Roman" w:cs="Times New Roman"/>
          <w:sz w:val="24"/>
          <w:szCs w:val="24"/>
        </w:rPr>
        <w:t xml:space="preserve">sa navrhuje </w:t>
      </w:r>
      <w:r w:rsidR="00AC0999">
        <w:rPr>
          <w:rFonts w:ascii="Times New Roman" w:hAnsi="Times New Roman" w:cs="Times New Roman"/>
          <w:sz w:val="24"/>
          <w:szCs w:val="24"/>
        </w:rPr>
        <w:t>od</w:t>
      </w:r>
      <w:r w:rsidR="0095274B">
        <w:rPr>
          <w:rFonts w:ascii="Times New Roman" w:hAnsi="Times New Roman" w:cs="Times New Roman"/>
          <w:sz w:val="24"/>
          <w:szCs w:val="24"/>
        </w:rPr>
        <w:t xml:space="preserve"> </w:t>
      </w:r>
      <w:r w:rsidR="00BA690C">
        <w:rPr>
          <w:rFonts w:ascii="Times New Roman" w:hAnsi="Times New Roman" w:cs="Times New Roman"/>
          <w:sz w:val="24"/>
          <w:szCs w:val="24"/>
        </w:rPr>
        <w:t>1</w:t>
      </w:r>
      <w:r w:rsidR="00852577">
        <w:rPr>
          <w:rFonts w:ascii="Times New Roman" w:hAnsi="Times New Roman" w:cs="Times New Roman"/>
          <w:sz w:val="24"/>
          <w:szCs w:val="24"/>
        </w:rPr>
        <w:t xml:space="preserve">. </w:t>
      </w:r>
      <w:r w:rsidR="00BA690C">
        <w:rPr>
          <w:rFonts w:ascii="Times New Roman" w:hAnsi="Times New Roman" w:cs="Times New Roman"/>
          <w:sz w:val="24"/>
          <w:szCs w:val="24"/>
        </w:rPr>
        <w:t>januára 2021.</w:t>
      </w:r>
      <w:r w:rsidR="003E55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1E1F" w:rsidRPr="00F71E1F" w:rsidSect="00AC09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F"/>
    <w:rsid w:val="000465A0"/>
    <w:rsid w:val="000642F8"/>
    <w:rsid w:val="00107E89"/>
    <w:rsid w:val="00160A0D"/>
    <w:rsid w:val="001761A0"/>
    <w:rsid w:val="001831E2"/>
    <w:rsid w:val="00184973"/>
    <w:rsid w:val="002574FF"/>
    <w:rsid w:val="0028335C"/>
    <w:rsid w:val="0029739A"/>
    <w:rsid w:val="00325880"/>
    <w:rsid w:val="0037029E"/>
    <w:rsid w:val="003B0B0B"/>
    <w:rsid w:val="003E5584"/>
    <w:rsid w:val="00406544"/>
    <w:rsid w:val="00444545"/>
    <w:rsid w:val="004814D7"/>
    <w:rsid w:val="004A2B6F"/>
    <w:rsid w:val="004E18B4"/>
    <w:rsid w:val="004F10D3"/>
    <w:rsid w:val="00510463"/>
    <w:rsid w:val="005440AD"/>
    <w:rsid w:val="00572FD3"/>
    <w:rsid w:val="005C4E53"/>
    <w:rsid w:val="0060588B"/>
    <w:rsid w:val="006415F6"/>
    <w:rsid w:val="006A5F76"/>
    <w:rsid w:val="006D624A"/>
    <w:rsid w:val="006F1700"/>
    <w:rsid w:val="00733FE0"/>
    <w:rsid w:val="00750EBA"/>
    <w:rsid w:val="007D3EC6"/>
    <w:rsid w:val="00852577"/>
    <w:rsid w:val="00853B4C"/>
    <w:rsid w:val="008676C1"/>
    <w:rsid w:val="0089189D"/>
    <w:rsid w:val="008D2BA8"/>
    <w:rsid w:val="00930544"/>
    <w:rsid w:val="00933489"/>
    <w:rsid w:val="0095274B"/>
    <w:rsid w:val="009D163F"/>
    <w:rsid w:val="00A24BA2"/>
    <w:rsid w:val="00A3269E"/>
    <w:rsid w:val="00A74D67"/>
    <w:rsid w:val="00AC0999"/>
    <w:rsid w:val="00B04BFD"/>
    <w:rsid w:val="00BA690C"/>
    <w:rsid w:val="00BD77B0"/>
    <w:rsid w:val="00C5473E"/>
    <w:rsid w:val="00C55CC7"/>
    <w:rsid w:val="00C751D8"/>
    <w:rsid w:val="00C942B7"/>
    <w:rsid w:val="00CB6027"/>
    <w:rsid w:val="00D42153"/>
    <w:rsid w:val="00DB668C"/>
    <w:rsid w:val="00DC2002"/>
    <w:rsid w:val="00E52C15"/>
    <w:rsid w:val="00EB0DCE"/>
    <w:rsid w:val="00EC5EC3"/>
    <w:rsid w:val="00EC7B29"/>
    <w:rsid w:val="00F54C4A"/>
    <w:rsid w:val="00F71E1F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8F59"/>
  <w15:docId w15:val="{54D31A5F-8BC7-4D2F-8551-47059D2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Predvolenpsmoodseku"/>
    <w:rsid w:val="00EB0DCE"/>
  </w:style>
  <w:style w:type="character" w:styleId="Zstupntext">
    <w:name w:val="Placeholder Text"/>
    <w:basedOn w:val="Predvolenpsmoodseku"/>
    <w:uiPriority w:val="99"/>
    <w:semiHidden/>
    <w:rsid w:val="009D163F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54C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C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C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C4E53"/>
    <w:rPr>
      <w:color w:val="0000FF"/>
      <w:u w:val="single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F5 List Paragraph,List Paragraph1,Colorful List - Accent 11,Bullet 1,Bullet Points,MAIN CONTENT,LISTA"/>
    <w:basedOn w:val="Normlny"/>
    <w:link w:val="OdsekzoznamuChar"/>
    <w:uiPriority w:val="99"/>
    <w:qFormat/>
    <w:rsid w:val="00AC09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F5 List Paragraph Char,List Paragraph1 Char"/>
    <w:link w:val="Odsekzoznamu"/>
    <w:uiPriority w:val="99"/>
    <w:qFormat/>
    <w:locked/>
    <w:rsid w:val="00AC09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9/309/" TargetMode="External"/><Relationship Id="rId5" Type="http://schemas.openxmlformats.org/officeDocument/2006/relationships/hyperlink" Target="https://www.slov-lex.sk/pravne-predpisy/SK/ZZ/2004/6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58F5-4479-42FA-ABD6-5A51F41C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3698</Characters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2018-08-13T14:20:00Z</cp:lastPrinted>
  <dcterms:created xsi:type="dcterms:W3CDTF">2020-06-11T12:07:00Z</dcterms:created>
  <dcterms:modified xsi:type="dcterms:W3CDTF">2020-09-11T08:23:00Z</dcterms:modified>
</cp:coreProperties>
</file>