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</w:t>
      </w:r>
      <w:r w:rsidR="00501AC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</w:t>
      </w: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rozpočet verejnej správy,</w:t>
      </w:r>
    </w:p>
    <w:p w:rsidR="007D5748" w:rsidRPr="007D5748" w:rsidRDefault="00501ACF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 </w:t>
      </w:r>
      <w:r w:rsidR="007D5748"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zamestnanosť vo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</w:t>
      </w:r>
      <w:r w:rsidR="007D5748"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</w:t>
      </w:r>
      <w:r w:rsidR="00501A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rozpočet verejnej správy v</w:t>
      </w:r>
      <w:r w:rsidR="00501A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520"/>
        <w:gridCol w:w="1340"/>
        <w:gridCol w:w="1418"/>
        <w:gridCol w:w="1417"/>
      </w:tblGrid>
      <w:tr w:rsidR="007D5748" w:rsidRPr="007D5748" w:rsidTr="00FB4928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50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</w:t>
            </w:r>
            <w:r w:rsidR="00501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verejnej správy</w:t>
            </w:r>
          </w:p>
        </w:tc>
        <w:tc>
          <w:tcPr>
            <w:tcW w:w="5695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50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</w:t>
            </w:r>
            <w:r w:rsidR="00501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verejnej správy (v</w:t>
            </w:r>
            <w:r w:rsidR="00501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eurách)</w:t>
            </w:r>
          </w:p>
        </w:tc>
      </w:tr>
      <w:tr w:rsidR="007A44F2" w:rsidRPr="007D5748" w:rsidTr="00FB4928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A44F2" w:rsidRPr="007D5748" w:rsidRDefault="007A44F2" w:rsidP="007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shd w:val="clear" w:color="auto" w:fill="BFBFBF" w:themeFill="background1" w:themeFillShade="BF"/>
            <w:vAlign w:val="center"/>
          </w:tcPr>
          <w:p w:rsidR="007A44F2" w:rsidRPr="007D5748" w:rsidRDefault="00830438" w:rsidP="007F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:rsidR="007A44F2" w:rsidRPr="00455B50" w:rsidRDefault="00830438" w:rsidP="007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A44F2" w:rsidRPr="00455B50" w:rsidRDefault="00830438" w:rsidP="007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A44F2" w:rsidRPr="00455B50" w:rsidRDefault="00830438" w:rsidP="007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520" w:type="dxa"/>
            <w:shd w:val="clear" w:color="auto" w:fill="C0C0C0"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C0C0C0"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50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FB49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30438" w:rsidRPr="007D5748" w:rsidTr="007D62D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30438" w:rsidRPr="007D5748" w:rsidRDefault="00830438" w:rsidP="0083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520" w:type="dxa"/>
            <w:shd w:val="clear" w:color="auto" w:fill="C0C0C0"/>
            <w:noWrap/>
            <w:vAlign w:val="center"/>
          </w:tcPr>
          <w:p w:rsidR="00830438" w:rsidRPr="00865291" w:rsidRDefault="00830438" w:rsidP="007D6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D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000 000</w:t>
            </w:r>
          </w:p>
        </w:tc>
        <w:tc>
          <w:tcPr>
            <w:tcW w:w="1340" w:type="dxa"/>
            <w:shd w:val="clear" w:color="auto" w:fill="C0C0C0"/>
            <w:noWrap/>
          </w:tcPr>
          <w:p w:rsidR="00830438" w:rsidRPr="00865291" w:rsidRDefault="000B4DC9" w:rsidP="000B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830438"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000 000</w:t>
            </w:r>
          </w:p>
        </w:tc>
        <w:tc>
          <w:tcPr>
            <w:tcW w:w="1418" w:type="dxa"/>
            <w:shd w:val="clear" w:color="auto" w:fill="C0C0C0"/>
            <w:noWrap/>
          </w:tcPr>
          <w:p w:rsidR="00830438" w:rsidRPr="00865291" w:rsidRDefault="00830438" w:rsidP="007D6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D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000 000</w:t>
            </w:r>
          </w:p>
        </w:tc>
        <w:tc>
          <w:tcPr>
            <w:tcW w:w="1417" w:type="dxa"/>
            <w:shd w:val="clear" w:color="auto" w:fill="C0C0C0"/>
            <w:noWrap/>
          </w:tcPr>
          <w:p w:rsidR="00830438" w:rsidRPr="00865291" w:rsidRDefault="00830438" w:rsidP="007D6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D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86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000 000</w:t>
            </w:r>
          </w:p>
        </w:tc>
      </w:tr>
      <w:tr w:rsidR="00830438" w:rsidRPr="007D5748" w:rsidTr="007D62D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0438" w:rsidRPr="007D5748" w:rsidRDefault="00830438" w:rsidP="008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MDV SR /01701</w:t>
            </w:r>
          </w:p>
        </w:tc>
        <w:tc>
          <w:tcPr>
            <w:tcW w:w="1520" w:type="dxa"/>
            <w:noWrap/>
            <w:vAlign w:val="center"/>
          </w:tcPr>
          <w:p w:rsidR="00830438" w:rsidRPr="00865291" w:rsidRDefault="00830438" w:rsidP="007D6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2</w:t>
            </w:r>
            <w:r w:rsidR="007D6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340" w:type="dxa"/>
            <w:noWrap/>
          </w:tcPr>
          <w:p w:rsidR="00830438" w:rsidRPr="00865291" w:rsidRDefault="000B4DC9" w:rsidP="000B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21</w:t>
            </w: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</w:t>
            </w:r>
            <w:r w:rsidR="00830438"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000 000</w:t>
            </w:r>
          </w:p>
        </w:tc>
        <w:tc>
          <w:tcPr>
            <w:tcW w:w="1418" w:type="dxa"/>
            <w:noWrap/>
          </w:tcPr>
          <w:p w:rsidR="00830438" w:rsidRPr="00865291" w:rsidRDefault="00830438" w:rsidP="007D6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</w:t>
            </w:r>
            <w:r w:rsidR="007D6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</w:t>
            </w: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417" w:type="dxa"/>
            <w:noWrap/>
          </w:tcPr>
          <w:p w:rsidR="00830438" w:rsidRPr="00865291" w:rsidRDefault="00830438" w:rsidP="007D6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</w:t>
            </w:r>
            <w:r w:rsidR="007D6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</w:t>
            </w:r>
            <w:r w:rsidRPr="00865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520" w:type="dxa"/>
            <w:noWrap/>
            <w:vAlign w:val="center"/>
          </w:tcPr>
          <w:p w:rsidR="00FB4928" w:rsidRPr="00933D67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  <w:vAlign w:val="center"/>
          </w:tcPr>
          <w:p w:rsidR="00FB4928" w:rsidRPr="00933D67" w:rsidRDefault="00830438" w:rsidP="007D6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7D62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 w:rsidR="00FB4928" w:rsidRPr="00933D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0B4DC9" w:rsidP="000B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21</w:t>
            </w: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  <w:r w:rsidR="00FB4928"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000 000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83043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7D62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 w:rsidR="00FB4928"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830438" w:rsidP="007D6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7D62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 w:rsidR="00FB4928"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0" w:type="dxa"/>
            <w:noWrap/>
          </w:tcPr>
          <w:p w:rsidR="00FB4928" w:rsidRPr="00933D67" w:rsidRDefault="007D62D2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</w:t>
            </w:r>
            <w:r w:rsidR="00FB4928" w:rsidRPr="00933D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0 000 000</w:t>
            </w:r>
          </w:p>
        </w:tc>
        <w:tc>
          <w:tcPr>
            <w:tcW w:w="1340" w:type="dxa"/>
            <w:noWrap/>
          </w:tcPr>
          <w:p w:rsidR="00FB4928" w:rsidRPr="00455B50" w:rsidRDefault="000B4DC9" w:rsidP="000B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21</w:t>
            </w: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</w:t>
            </w:r>
            <w:r w:rsidR="00FB4928"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000 000</w:t>
            </w:r>
          </w:p>
        </w:tc>
        <w:tc>
          <w:tcPr>
            <w:tcW w:w="1418" w:type="dxa"/>
            <w:noWrap/>
          </w:tcPr>
          <w:p w:rsidR="00FB4928" w:rsidRPr="00455B50" w:rsidRDefault="007D62D2" w:rsidP="007D6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21</w:t>
            </w:r>
            <w:r w:rsidR="00FB4928"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417" w:type="dxa"/>
            <w:noWrap/>
          </w:tcPr>
          <w:p w:rsidR="00FB4928" w:rsidRPr="00455B50" w:rsidRDefault="007D62D2" w:rsidP="007D6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21</w:t>
            </w:r>
            <w:r w:rsidR="00FB4928"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501ACF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520" w:type="dxa"/>
            <w:noWrap/>
            <w:vAlign w:val="center"/>
          </w:tcPr>
          <w:p w:rsidR="00FB4928" w:rsidRPr="00933D67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D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501ACF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spolufinancovanie</w:t>
            </w:r>
          </w:p>
        </w:tc>
        <w:tc>
          <w:tcPr>
            <w:tcW w:w="1520" w:type="dxa"/>
            <w:noWrap/>
            <w:vAlign w:val="center"/>
          </w:tcPr>
          <w:p w:rsidR="00FB4928" w:rsidRPr="00933D67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D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ŠFRB</w:t>
            </w:r>
          </w:p>
        </w:tc>
        <w:tc>
          <w:tcPr>
            <w:tcW w:w="1520" w:type="dxa"/>
            <w:noWrap/>
          </w:tcPr>
          <w:p w:rsidR="00FB4928" w:rsidRPr="00311661" w:rsidRDefault="00830438" w:rsidP="00034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</w:tcPr>
          <w:p w:rsidR="00FB4928" w:rsidRPr="00455B50" w:rsidRDefault="0083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</w:tcPr>
          <w:p w:rsidR="00FB4928" w:rsidRPr="00455B50" w:rsidRDefault="0083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</w:tcPr>
          <w:p w:rsidR="00FB4928" w:rsidRPr="00455B50" w:rsidRDefault="0083043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0" w:type="dxa"/>
            <w:noWrap/>
          </w:tcPr>
          <w:p w:rsidR="00FB4928" w:rsidRPr="00311661" w:rsidRDefault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</w:tcPr>
          <w:p w:rsidR="00FB4928" w:rsidRPr="00455B50" w:rsidRDefault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</w:tcPr>
          <w:p w:rsidR="00FB4928" w:rsidRPr="00455B50" w:rsidRDefault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501ACF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501ACF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spolufinancovanie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noWrap/>
          </w:tcPr>
          <w:p w:rsidR="00FB4928" w:rsidRPr="007D5748" w:rsidRDefault="0083043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</w:tcPr>
          <w:p w:rsidR="00FB4928" w:rsidRPr="00455B50" w:rsidRDefault="0083043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</w:tcPr>
          <w:p w:rsidR="00FB4928" w:rsidRPr="00455B50" w:rsidRDefault="0083043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</w:tcPr>
          <w:p w:rsidR="00FB4928" w:rsidRPr="00455B50" w:rsidRDefault="0083043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</w:tcPr>
          <w:p w:rsidR="00FB4928" w:rsidRPr="002F3FBF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</w:tcPr>
          <w:p w:rsidR="00FB4928" w:rsidRPr="00E532D5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520" w:type="dxa"/>
            <w:shd w:val="clear" w:color="auto" w:fill="C0C0C0"/>
            <w:noWrap/>
          </w:tcPr>
          <w:p w:rsidR="00FB4928" w:rsidRPr="002F3FBF" w:rsidRDefault="005F10BB" w:rsidP="007D6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FB4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000 </w:t>
            </w:r>
            <w:r w:rsidR="00FB4928" w:rsidRPr="00BA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340" w:type="dxa"/>
            <w:shd w:val="clear" w:color="auto" w:fill="C0C0C0"/>
            <w:noWrap/>
          </w:tcPr>
          <w:p w:rsidR="00FB4928" w:rsidRPr="00455B50" w:rsidRDefault="007906C9" w:rsidP="00790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FB4928"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000 000</w:t>
            </w:r>
          </w:p>
        </w:tc>
        <w:tc>
          <w:tcPr>
            <w:tcW w:w="1418" w:type="dxa"/>
            <w:shd w:val="clear" w:color="auto" w:fill="C0C0C0"/>
            <w:noWrap/>
          </w:tcPr>
          <w:p w:rsidR="00FB4928" w:rsidRPr="00455B50" w:rsidRDefault="005F10BB" w:rsidP="00790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9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FB4928"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000 000</w:t>
            </w:r>
          </w:p>
        </w:tc>
        <w:tc>
          <w:tcPr>
            <w:tcW w:w="1417" w:type="dxa"/>
            <w:shd w:val="clear" w:color="auto" w:fill="C0C0C0"/>
            <w:noWrap/>
          </w:tcPr>
          <w:p w:rsidR="00FB4928" w:rsidRPr="00455B50" w:rsidRDefault="005F10BB" w:rsidP="00790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9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FB4928"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000 000</w:t>
            </w: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MDV SR /01701</w:t>
            </w:r>
          </w:p>
        </w:tc>
        <w:tc>
          <w:tcPr>
            <w:tcW w:w="1520" w:type="dxa"/>
            <w:noWrap/>
          </w:tcPr>
          <w:p w:rsidR="00FB4928" w:rsidRPr="00311661" w:rsidRDefault="00830438" w:rsidP="007D6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</w:t>
            </w:r>
            <w:r w:rsidR="007D6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  <w:r w:rsidR="00FB4928" w:rsidRPr="007604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340" w:type="dxa"/>
            <w:noWrap/>
          </w:tcPr>
          <w:p w:rsidR="00FB4928" w:rsidRPr="00455B50" w:rsidRDefault="000B4DC9" w:rsidP="00790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</w:t>
            </w:r>
            <w:r w:rsidR="007906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</w:t>
            </w:r>
            <w:r w:rsidR="00FB4928"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000 000</w:t>
            </w:r>
          </w:p>
        </w:tc>
        <w:tc>
          <w:tcPr>
            <w:tcW w:w="1418" w:type="dxa"/>
            <w:noWrap/>
          </w:tcPr>
          <w:p w:rsidR="00FB4928" w:rsidRPr="00455B50" w:rsidRDefault="00830438" w:rsidP="00790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</w:t>
            </w:r>
            <w:r w:rsidR="007906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  <w:r w:rsidR="00FB4928"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417" w:type="dxa"/>
            <w:noWrap/>
          </w:tcPr>
          <w:p w:rsidR="00FB4928" w:rsidRPr="00455B50" w:rsidRDefault="00830438" w:rsidP="00790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</w:t>
            </w:r>
            <w:r w:rsidR="007906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  <w:r w:rsidR="00FB4928"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noWrap/>
          </w:tcPr>
          <w:p w:rsidR="00FB4928" w:rsidRPr="002F3FBF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520" w:type="dxa"/>
            <w:shd w:val="clear" w:color="auto" w:fill="A6A6A6" w:themeFill="background1" w:themeFillShade="A6"/>
            <w:noWrap/>
            <w:vAlign w:val="center"/>
          </w:tcPr>
          <w:p w:rsidR="00FB4928" w:rsidRPr="007D5748" w:rsidRDefault="007D2DD1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A6A6A6" w:themeFill="background1" w:themeFillShade="A6"/>
            <w:noWrap/>
            <w:vAlign w:val="center"/>
          </w:tcPr>
          <w:p w:rsidR="00FB4928" w:rsidRPr="00455B50" w:rsidRDefault="00B3207F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1 000 000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FB4928" w:rsidRPr="00455B50" w:rsidRDefault="007D62D2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FB4928"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FB4928" w:rsidRPr="00455B50" w:rsidRDefault="007D62D2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FB4928"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000 000</w:t>
            </w:r>
          </w:p>
        </w:tc>
      </w:tr>
      <w:bookmarkEnd w:id="0"/>
    </w:tbl>
    <w:p w:rsidR="007D5748" w:rsidRPr="007D5748" w:rsidRDefault="00E963A3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214C0E" w:rsidRDefault="0039620A" w:rsidP="004F23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hAnsi="Times New Roman" w:cs="Times New Roman"/>
        </w:rPr>
        <w:t xml:space="preserve">Predkladaný materiál predpokladá </w:t>
      </w:r>
      <w:r w:rsidR="00FB4928">
        <w:rPr>
          <w:rFonts w:ascii="Times New Roman" w:hAnsi="Times New Roman" w:cs="Times New Roman"/>
        </w:rPr>
        <w:t xml:space="preserve">negatívny </w:t>
      </w:r>
      <w:r>
        <w:rPr>
          <w:rFonts w:ascii="Times New Roman" w:hAnsi="Times New Roman" w:cs="Times New Roman"/>
        </w:rPr>
        <w:t>vplyv na rozpočet verejnej správy v </w:t>
      </w:r>
      <w:r w:rsidRPr="00214C0E">
        <w:rPr>
          <w:rFonts w:ascii="Times New Roman" w:hAnsi="Times New Roman" w:cs="Times New Roman"/>
        </w:rPr>
        <w:t xml:space="preserve">rokoch </w:t>
      </w:r>
      <w:r w:rsidR="000B4DC9" w:rsidRPr="00214C0E">
        <w:rPr>
          <w:rFonts w:ascii="Times New Roman" w:hAnsi="Times New Roman" w:cs="Times New Roman"/>
        </w:rPr>
        <w:t>20</w:t>
      </w:r>
      <w:r w:rsidR="000B4DC9">
        <w:rPr>
          <w:rFonts w:ascii="Times New Roman" w:hAnsi="Times New Roman" w:cs="Times New Roman"/>
        </w:rPr>
        <w:t>21</w:t>
      </w:r>
      <w:r w:rsidR="000B4DC9" w:rsidRPr="00214C0E">
        <w:rPr>
          <w:rFonts w:ascii="Times New Roman" w:hAnsi="Times New Roman" w:cs="Times New Roman"/>
        </w:rPr>
        <w:t xml:space="preserve"> </w:t>
      </w:r>
      <w:r w:rsidRPr="00214C0E">
        <w:rPr>
          <w:rFonts w:ascii="Times New Roman" w:hAnsi="Times New Roman" w:cs="Times New Roman"/>
        </w:rPr>
        <w:t>a 20</w:t>
      </w:r>
      <w:r w:rsidR="00EF2A66" w:rsidRPr="00214C0E">
        <w:rPr>
          <w:rFonts w:ascii="Times New Roman" w:hAnsi="Times New Roman" w:cs="Times New Roman"/>
        </w:rPr>
        <w:t>2</w:t>
      </w:r>
      <w:r w:rsidR="00830438">
        <w:rPr>
          <w:rFonts w:ascii="Times New Roman" w:hAnsi="Times New Roman" w:cs="Times New Roman"/>
        </w:rPr>
        <w:t>3</w:t>
      </w:r>
      <w:r w:rsidRPr="00214C0E">
        <w:rPr>
          <w:rFonts w:ascii="Times New Roman" w:hAnsi="Times New Roman" w:cs="Times New Roman"/>
        </w:rPr>
        <w:t xml:space="preserve">. </w:t>
      </w:r>
      <w:r w:rsidR="00FB4928" w:rsidRPr="00214C0E">
        <w:rPr>
          <w:rFonts w:ascii="Times New Roman" w:hAnsi="Times New Roman" w:cs="Times New Roman"/>
        </w:rPr>
        <w:t>Čiastočne sú v</w:t>
      </w:r>
      <w:r w:rsidR="006B33E6" w:rsidRPr="00214C0E">
        <w:rPr>
          <w:rFonts w:ascii="Times New Roman" w:hAnsi="Times New Roman" w:cs="Times New Roman"/>
        </w:rPr>
        <w:t>ýdavky zabezpečené v rámc</w:t>
      </w:r>
      <w:r w:rsidR="00DD77EE" w:rsidRPr="00214C0E">
        <w:rPr>
          <w:rFonts w:ascii="Times New Roman" w:hAnsi="Times New Roman" w:cs="Times New Roman"/>
        </w:rPr>
        <w:t xml:space="preserve">i limitu výdavkov rozpočtu </w:t>
      </w:r>
      <w:r w:rsidR="00FB4928" w:rsidRPr="00214C0E">
        <w:rPr>
          <w:rFonts w:ascii="Times New Roman" w:hAnsi="Times New Roman" w:cs="Times New Roman"/>
        </w:rPr>
        <w:t>kapitoly</w:t>
      </w:r>
      <w:r w:rsidR="003D1458">
        <w:rPr>
          <w:rFonts w:ascii="Times New Roman" w:hAnsi="Times New Roman" w:cs="Times New Roman"/>
        </w:rPr>
        <w:t xml:space="preserve"> </w:t>
      </w:r>
      <w:r w:rsidR="003D1458" w:rsidRPr="00B25001">
        <w:rPr>
          <w:rFonts w:ascii="Times New Roman" w:hAnsi="Times New Roman" w:cs="Times New Roman"/>
        </w:rPr>
        <w:t>Ministerstva dopravy a výstavby Slovenskej republiky (ďalej ako „</w:t>
      </w:r>
      <w:r w:rsidR="00FB4928" w:rsidRPr="00214C0E">
        <w:rPr>
          <w:rFonts w:ascii="Times New Roman" w:hAnsi="Times New Roman" w:cs="Times New Roman"/>
        </w:rPr>
        <w:t xml:space="preserve"> </w:t>
      </w:r>
      <w:r w:rsidR="00DD77EE" w:rsidRPr="00214C0E">
        <w:rPr>
          <w:rFonts w:ascii="Times New Roman" w:hAnsi="Times New Roman" w:cs="Times New Roman"/>
        </w:rPr>
        <w:t>MDV</w:t>
      </w:r>
      <w:r w:rsidR="006B33E6" w:rsidRPr="00214C0E">
        <w:rPr>
          <w:rFonts w:ascii="Times New Roman" w:hAnsi="Times New Roman" w:cs="Times New Roman"/>
        </w:rPr>
        <w:t xml:space="preserve"> SR</w:t>
      </w:r>
      <w:r w:rsidR="003D1458">
        <w:rPr>
          <w:rFonts w:ascii="Times New Roman" w:hAnsi="Times New Roman" w:cs="Times New Roman"/>
        </w:rPr>
        <w:t>“)</w:t>
      </w:r>
      <w:r w:rsidR="006B33E6" w:rsidRPr="00214C0E">
        <w:rPr>
          <w:rFonts w:ascii="Times New Roman" w:hAnsi="Times New Roman" w:cs="Times New Roman"/>
        </w:rPr>
        <w:t xml:space="preserve"> na príslušný rozpočtový rok. </w:t>
      </w:r>
      <w:r w:rsidR="00FB4928" w:rsidRPr="00214C0E">
        <w:rPr>
          <w:rFonts w:ascii="Times New Roman" w:hAnsi="Times New Roman" w:cs="Times New Roman"/>
        </w:rPr>
        <w:t xml:space="preserve">Rozpočtovo nekrytý vplyv </w:t>
      </w:r>
      <w:r w:rsidR="005036EA" w:rsidRPr="00214C0E">
        <w:rPr>
          <w:rFonts w:ascii="Times New Roman" w:hAnsi="Times New Roman" w:cs="Times New Roman"/>
        </w:rPr>
        <w:t xml:space="preserve">vo výške </w:t>
      </w:r>
      <w:r w:rsidR="007D62D2">
        <w:rPr>
          <w:rFonts w:ascii="Times New Roman" w:hAnsi="Times New Roman" w:cs="Times New Roman"/>
        </w:rPr>
        <w:t>1</w:t>
      </w:r>
      <w:r w:rsidR="005036EA" w:rsidRPr="00214C0E">
        <w:rPr>
          <w:rFonts w:ascii="Times New Roman" w:hAnsi="Times New Roman" w:cs="Times New Roman"/>
        </w:rPr>
        <w:t xml:space="preserve"> 000 000 eur ročne si bude MDV SR nárokovať formou navýšenia limitu výdavkov kapitoly v rámci procesu prípravy rozpočtu verejnej správy na roky </w:t>
      </w:r>
      <w:r w:rsidR="000B4DC9" w:rsidRPr="00214C0E">
        <w:rPr>
          <w:rFonts w:ascii="Times New Roman" w:hAnsi="Times New Roman" w:cs="Times New Roman"/>
        </w:rPr>
        <w:t>20</w:t>
      </w:r>
      <w:r w:rsidR="000B4DC9">
        <w:rPr>
          <w:rFonts w:ascii="Times New Roman" w:hAnsi="Times New Roman" w:cs="Times New Roman"/>
        </w:rPr>
        <w:t>21</w:t>
      </w:r>
      <w:r w:rsidR="000B4DC9" w:rsidRPr="00214C0E">
        <w:rPr>
          <w:rFonts w:ascii="Times New Roman" w:hAnsi="Times New Roman" w:cs="Times New Roman"/>
        </w:rPr>
        <w:t xml:space="preserve"> </w:t>
      </w:r>
      <w:r w:rsidR="005036EA" w:rsidRPr="00214C0E">
        <w:rPr>
          <w:rFonts w:ascii="Times New Roman" w:hAnsi="Times New Roman" w:cs="Times New Roman"/>
        </w:rPr>
        <w:t xml:space="preserve">– </w:t>
      </w:r>
      <w:r w:rsidR="000B4DC9" w:rsidRPr="00214C0E">
        <w:rPr>
          <w:rFonts w:ascii="Times New Roman" w:hAnsi="Times New Roman" w:cs="Times New Roman"/>
        </w:rPr>
        <w:t>20</w:t>
      </w:r>
      <w:r w:rsidR="000B4DC9">
        <w:rPr>
          <w:rFonts w:ascii="Times New Roman" w:hAnsi="Times New Roman" w:cs="Times New Roman"/>
        </w:rPr>
        <w:t>23</w:t>
      </w:r>
      <w:r w:rsidR="005036EA" w:rsidRPr="00214C0E">
        <w:rPr>
          <w:rFonts w:ascii="Times New Roman" w:hAnsi="Times New Roman" w:cs="Times New Roman"/>
        </w:rPr>
        <w:t>.</w:t>
      </w:r>
    </w:p>
    <w:p w:rsidR="00BB7E9D" w:rsidRPr="004060C3" w:rsidRDefault="00BB7E9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4060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B3207F" w:rsidRDefault="00B3207F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B0AFE" w:rsidRPr="00B3207F" w:rsidRDefault="001E39A3" w:rsidP="001E39A3">
      <w:pPr>
        <w:pStyle w:val="Zkladntext"/>
        <w:tabs>
          <w:tab w:val="left" w:pos="360"/>
        </w:tabs>
        <w:spacing w:after="0"/>
        <w:ind w:firstLine="709"/>
        <w:jc w:val="both"/>
        <w:rPr>
          <w:iCs/>
          <w:sz w:val="22"/>
          <w:szCs w:val="22"/>
        </w:rPr>
      </w:pPr>
      <w:r w:rsidRPr="00B3207F">
        <w:rPr>
          <w:iCs/>
          <w:sz w:val="22"/>
          <w:szCs w:val="22"/>
        </w:rPr>
        <w:t>Návrh zákona, ktorým sa mení a dopĺňa zákon č. 443/2010 Z. z. o</w:t>
      </w:r>
      <w:r w:rsidR="00501ACF" w:rsidRPr="00B3207F">
        <w:rPr>
          <w:iCs/>
          <w:sz w:val="22"/>
          <w:szCs w:val="22"/>
        </w:rPr>
        <w:t> </w:t>
      </w:r>
      <w:r w:rsidRPr="00B3207F">
        <w:rPr>
          <w:iCs/>
          <w:sz w:val="22"/>
          <w:szCs w:val="22"/>
        </w:rPr>
        <w:t>dotáciách na</w:t>
      </w:r>
      <w:r w:rsidR="0001230F" w:rsidRPr="00B3207F">
        <w:rPr>
          <w:iCs/>
          <w:sz w:val="22"/>
          <w:szCs w:val="22"/>
        </w:rPr>
        <w:t> </w:t>
      </w:r>
      <w:r w:rsidRPr="00B3207F">
        <w:rPr>
          <w:iCs/>
          <w:sz w:val="22"/>
          <w:szCs w:val="22"/>
        </w:rPr>
        <w:t>rozvoj bývania a</w:t>
      </w:r>
      <w:r w:rsidR="006D70E4" w:rsidRPr="00B3207F">
        <w:rPr>
          <w:iCs/>
          <w:sz w:val="22"/>
          <w:szCs w:val="22"/>
        </w:rPr>
        <w:t> </w:t>
      </w:r>
      <w:r w:rsidRPr="00B3207F">
        <w:rPr>
          <w:iCs/>
          <w:sz w:val="22"/>
          <w:szCs w:val="22"/>
        </w:rPr>
        <w:t>o</w:t>
      </w:r>
      <w:r w:rsidR="006D70E4" w:rsidRPr="00B3207F">
        <w:rPr>
          <w:iCs/>
          <w:sz w:val="22"/>
          <w:szCs w:val="22"/>
        </w:rPr>
        <w:t> </w:t>
      </w:r>
      <w:r w:rsidRPr="00B3207F">
        <w:rPr>
          <w:iCs/>
          <w:sz w:val="22"/>
          <w:szCs w:val="22"/>
        </w:rPr>
        <w:t>sociálnom bývaní</w:t>
      </w:r>
      <w:r w:rsidR="003B0AFE" w:rsidRPr="00B3207F">
        <w:rPr>
          <w:iCs/>
          <w:sz w:val="22"/>
          <w:szCs w:val="22"/>
        </w:rPr>
        <w:t xml:space="preserve"> </w:t>
      </w:r>
      <w:r w:rsidR="003D1831" w:rsidRPr="00B3207F">
        <w:rPr>
          <w:iCs/>
          <w:sz w:val="22"/>
          <w:szCs w:val="22"/>
        </w:rPr>
        <w:t xml:space="preserve">v znení neskorších predpisov </w:t>
      </w:r>
      <w:r w:rsidR="003B0AFE" w:rsidRPr="00B3207F">
        <w:rPr>
          <w:iCs/>
          <w:sz w:val="22"/>
          <w:szCs w:val="22"/>
        </w:rPr>
        <w:t>upravuje</w:t>
      </w:r>
      <w:r w:rsidR="006D70E4" w:rsidRPr="00B3207F">
        <w:rPr>
          <w:iCs/>
          <w:sz w:val="22"/>
          <w:szCs w:val="22"/>
        </w:rPr>
        <w:t xml:space="preserve"> okrem iného aj</w:t>
      </w:r>
      <w:r w:rsidR="003B0AFE" w:rsidRPr="00B3207F">
        <w:rPr>
          <w:iCs/>
          <w:sz w:val="22"/>
          <w:szCs w:val="22"/>
        </w:rPr>
        <w:t xml:space="preserve"> podiel dotácie v závislosti od priemernej podlahovej plochy podporených nájomných bytov</w:t>
      </w:r>
      <w:r w:rsidR="006D70E4" w:rsidRPr="00B3207F">
        <w:rPr>
          <w:iCs/>
          <w:sz w:val="22"/>
          <w:szCs w:val="22"/>
        </w:rPr>
        <w:t>.</w:t>
      </w:r>
    </w:p>
    <w:p w:rsidR="003B0AFE" w:rsidRPr="00B3207F" w:rsidRDefault="003B0AFE" w:rsidP="003B0AFE">
      <w:pPr>
        <w:pStyle w:val="Zkladntext"/>
        <w:tabs>
          <w:tab w:val="left" w:pos="360"/>
        </w:tabs>
        <w:spacing w:after="0"/>
        <w:ind w:firstLine="709"/>
        <w:jc w:val="both"/>
        <w:rPr>
          <w:color w:val="000000" w:themeColor="text1"/>
          <w:sz w:val="22"/>
          <w:szCs w:val="22"/>
          <w:lang w:eastAsia="en-US"/>
        </w:rPr>
      </w:pPr>
      <w:r w:rsidRPr="00B3207F">
        <w:rPr>
          <w:color w:val="000000" w:themeColor="text1"/>
          <w:sz w:val="22"/>
          <w:szCs w:val="22"/>
          <w:lang w:eastAsia="en-US"/>
        </w:rPr>
        <w:t xml:space="preserve">V prípade obstarávania nájomných bytov bežného štandardu sa navrhuje stanoviť podiel dotácie ako 40 % z </w:t>
      </w:r>
      <w:r w:rsidR="006D70E4" w:rsidRPr="00B3207F">
        <w:rPr>
          <w:color w:val="000000" w:themeColor="text1"/>
          <w:sz w:val="22"/>
          <w:szCs w:val="22"/>
          <w:lang w:eastAsia="en-US"/>
        </w:rPr>
        <w:t>obstarávacích</w:t>
      </w:r>
      <w:r w:rsidRPr="00B3207F">
        <w:rPr>
          <w:color w:val="000000" w:themeColor="text1"/>
          <w:sz w:val="22"/>
          <w:szCs w:val="22"/>
          <w:lang w:eastAsia="en-US"/>
        </w:rPr>
        <w:t xml:space="preserve"> nákladov, ak priemerná podlahová plocha nájomných bytov nepresahuje 52 m</w:t>
      </w:r>
      <w:r w:rsidRPr="00B3207F">
        <w:rPr>
          <w:color w:val="000000" w:themeColor="text1"/>
          <w:sz w:val="22"/>
          <w:szCs w:val="22"/>
          <w:vertAlign w:val="superscript"/>
          <w:lang w:eastAsia="en-US"/>
        </w:rPr>
        <w:t>2</w:t>
      </w:r>
      <w:r w:rsidRPr="00B3207F">
        <w:rPr>
          <w:color w:val="000000" w:themeColor="text1"/>
          <w:sz w:val="22"/>
          <w:szCs w:val="22"/>
          <w:lang w:eastAsia="en-US"/>
        </w:rPr>
        <w:t xml:space="preserve"> a 35 % z </w:t>
      </w:r>
      <w:r w:rsidR="006D70E4" w:rsidRPr="00B3207F">
        <w:rPr>
          <w:color w:val="000000" w:themeColor="text1"/>
          <w:sz w:val="22"/>
          <w:szCs w:val="22"/>
          <w:lang w:eastAsia="en-US"/>
        </w:rPr>
        <w:t xml:space="preserve">obstarávacích </w:t>
      </w:r>
      <w:r w:rsidRPr="00B3207F">
        <w:rPr>
          <w:color w:val="000000" w:themeColor="text1"/>
          <w:sz w:val="22"/>
          <w:szCs w:val="22"/>
          <w:lang w:eastAsia="en-US"/>
        </w:rPr>
        <w:t>nákladov, ak priemerná podlahová plocha nájomných bytov presahuje 52 m</w:t>
      </w:r>
      <w:r w:rsidRPr="00B3207F">
        <w:rPr>
          <w:color w:val="000000" w:themeColor="text1"/>
          <w:sz w:val="22"/>
          <w:szCs w:val="22"/>
          <w:vertAlign w:val="superscript"/>
          <w:lang w:eastAsia="en-US"/>
        </w:rPr>
        <w:t>2</w:t>
      </w:r>
      <w:r w:rsidRPr="00B3207F">
        <w:rPr>
          <w:color w:val="000000" w:themeColor="text1"/>
          <w:sz w:val="22"/>
          <w:szCs w:val="22"/>
          <w:lang w:eastAsia="en-US"/>
        </w:rPr>
        <w:t xml:space="preserve"> a nepresahuje 60 m</w:t>
      </w:r>
      <w:r w:rsidRPr="00B3207F">
        <w:rPr>
          <w:color w:val="000000" w:themeColor="text1"/>
          <w:sz w:val="22"/>
          <w:szCs w:val="22"/>
          <w:vertAlign w:val="superscript"/>
          <w:lang w:eastAsia="en-US"/>
        </w:rPr>
        <w:t>2</w:t>
      </w:r>
      <w:r w:rsidRPr="00B3207F">
        <w:rPr>
          <w:color w:val="000000" w:themeColor="text1"/>
          <w:sz w:val="22"/>
          <w:szCs w:val="22"/>
          <w:lang w:eastAsia="en-US"/>
        </w:rPr>
        <w:t>.</w:t>
      </w:r>
      <w:r w:rsidR="006D70E4" w:rsidRPr="00B3207F">
        <w:rPr>
          <w:color w:val="000000" w:themeColor="text1"/>
          <w:sz w:val="22"/>
          <w:szCs w:val="22"/>
          <w:lang w:eastAsia="en-US"/>
        </w:rPr>
        <w:t xml:space="preserve"> </w:t>
      </w:r>
      <w:r w:rsidRPr="00B3207F">
        <w:rPr>
          <w:color w:val="000000" w:themeColor="text1"/>
          <w:sz w:val="22"/>
          <w:szCs w:val="22"/>
          <w:lang w:eastAsia="en-US"/>
        </w:rPr>
        <w:t>V prípade obstarávania nájomných bytov nižšieho štandardu sa navrhuje stanoviť podiel dotácie ako 75 % z oprávnených nákladov</w:t>
      </w:r>
      <w:r w:rsidR="000B2258" w:rsidRPr="000B2258">
        <w:rPr>
          <w:color w:val="000000" w:themeColor="text1"/>
          <w:sz w:val="22"/>
          <w:szCs w:val="22"/>
          <w:lang w:eastAsia="en-US"/>
        </w:rPr>
        <w:t xml:space="preserve"> </w:t>
      </w:r>
      <w:r w:rsidR="000B2258" w:rsidRPr="00B3207F">
        <w:rPr>
          <w:color w:val="000000" w:themeColor="text1"/>
          <w:sz w:val="22"/>
          <w:szCs w:val="22"/>
          <w:lang w:eastAsia="en-US"/>
        </w:rPr>
        <w:t>ak priemerná podlahová plocha nájomných bytov</w:t>
      </w:r>
      <w:r w:rsidR="000B2258">
        <w:rPr>
          <w:color w:val="000000" w:themeColor="text1"/>
          <w:sz w:val="22"/>
          <w:szCs w:val="22"/>
          <w:lang w:eastAsia="en-US"/>
        </w:rPr>
        <w:t xml:space="preserve"> nižšieho štandardu</w:t>
      </w:r>
      <w:r w:rsidR="000B2258" w:rsidRPr="00B3207F">
        <w:rPr>
          <w:color w:val="000000" w:themeColor="text1"/>
          <w:sz w:val="22"/>
          <w:szCs w:val="22"/>
          <w:lang w:eastAsia="en-US"/>
        </w:rPr>
        <w:t xml:space="preserve"> </w:t>
      </w:r>
      <w:r w:rsidR="00912F0D">
        <w:rPr>
          <w:color w:val="000000" w:themeColor="text1"/>
          <w:sz w:val="22"/>
          <w:szCs w:val="22"/>
          <w:lang w:eastAsia="en-US"/>
        </w:rPr>
        <w:t>ne</w:t>
      </w:r>
      <w:r w:rsidR="000B2258" w:rsidRPr="00B3207F">
        <w:rPr>
          <w:color w:val="000000" w:themeColor="text1"/>
          <w:sz w:val="22"/>
          <w:szCs w:val="22"/>
          <w:lang w:eastAsia="en-US"/>
        </w:rPr>
        <w:t>presahuje 5</w:t>
      </w:r>
      <w:r w:rsidR="00912F0D">
        <w:rPr>
          <w:color w:val="000000" w:themeColor="text1"/>
          <w:sz w:val="22"/>
          <w:szCs w:val="22"/>
          <w:lang w:eastAsia="en-US"/>
        </w:rPr>
        <w:t>5</w:t>
      </w:r>
      <w:r w:rsidR="000B2258" w:rsidRPr="00B3207F">
        <w:rPr>
          <w:color w:val="000000" w:themeColor="text1"/>
          <w:sz w:val="22"/>
          <w:szCs w:val="22"/>
          <w:lang w:eastAsia="en-US"/>
        </w:rPr>
        <w:t xml:space="preserve"> m</w:t>
      </w:r>
      <w:r w:rsidR="000B2258" w:rsidRPr="00B3207F">
        <w:rPr>
          <w:color w:val="000000" w:themeColor="text1"/>
          <w:sz w:val="22"/>
          <w:szCs w:val="22"/>
          <w:vertAlign w:val="superscript"/>
          <w:lang w:eastAsia="en-US"/>
        </w:rPr>
        <w:t>2</w:t>
      </w:r>
      <w:r w:rsidR="000B2258" w:rsidRPr="00B3207F">
        <w:rPr>
          <w:color w:val="000000" w:themeColor="text1"/>
          <w:sz w:val="22"/>
          <w:szCs w:val="22"/>
          <w:lang w:eastAsia="en-US"/>
        </w:rPr>
        <w:t xml:space="preserve"> </w:t>
      </w:r>
      <w:r w:rsidRPr="00B3207F">
        <w:rPr>
          <w:color w:val="000000" w:themeColor="text1"/>
          <w:sz w:val="22"/>
          <w:szCs w:val="22"/>
          <w:lang w:eastAsia="en-US"/>
        </w:rPr>
        <w:t>.</w:t>
      </w:r>
    </w:p>
    <w:p w:rsidR="003B0AFE" w:rsidRPr="00B3207F" w:rsidRDefault="003B0AFE" w:rsidP="003B0AFE">
      <w:pPr>
        <w:pStyle w:val="Zkladntext"/>
        <w:tabs>
          <w:tab w:val="left" w:pos="360"/>
        </w:tabs>
        <w:spacing w:after="0"/>
        <w:ind w:firstLine="709"/>
        <w:jc w:val="both"/>
        <w:rPr>
          <w:color w:val="000000" w:themeColor="text1"/>
          <w:sz w:val="22"/>
          <w:szCs w:val="22"/>
          <w:lang w:eastAsia="en-US"/>
        </w:rPr>
      </w:pPr>
      <w:r w:rsidRPr="00B3207F">
        <w:rPr>
          <w:color w:val="000000" w:themeColor="text1"/>
          <w:sz w:val="22"/>
          <w:szCs w:val="22"/>
          <w:lang w:eastAsia="en-US"/>
        </w:rPr>
        <w:t xml:space="preserve">Oproti súčasnej úprave tak dôjde k zjednodušeniu pravidiel </w:t>
      </w:r>
      <w:r w:rsidR="006D70E4" w:rsidRPr="00B3207F">
        <w:rPr>
          <w:color w:val="000000" w:themeColor="text1"/>
          <w:sz w:val="22"/>
          <w:szCs w:val="22"/>
          <w:lang w:eastAsia="en-US"/>
        </w:rPr>
        <w:t xml:space="preserve">– </w:t>
      </w:r>
      <w:r w:rsidRPr="00B3207F">
        <w:rPr>
          <w:color w:val="000000" w:themeColor="text1"/>
          <w:sz w:val="22"/>
          <w:szCs w:val="22"/>
          <w:lang w:eastAsia="en-US"/>
        </w:rPr>
        <w:t>zníženi</w:t>
      </w:r>
      <w:r w:rsidR="006D70E4" w:rsidRPr="00B3207F">
        <w:rPr>
          <w:color w:val="000000" w:themeColor="text1"/>
          <w:sz w:val="22"/>
          <w:szCs w:val="22"/>
          <w:lang w:eastAsia="en-US"/>
        </w:rPr>
        <w:t xml:space="preserve">u </w:t>
      </w:r>
      <w:r w:rsidRPr="00B3207F">
        <w:rPr>
          <w:color w:val="000000" w:themeColor="text1"/>
          <w:sz w:val="22"/>
          <w:szCs w:val="22"/>
          <w:lang w:eastAsia="en-US"/>
        </w:rPr>
        <w:t xml:space="preserve">počtu </w:t>
      </w:r>
      <w:r w:rsidR="006D70E4" w:rsidRPr="00B3207F">
        <w:rPr>
          <w:color w:val="000000" w:themeColor="text1"/>
          <w:sz w:val="22"/>
          <w:szCs w:val="22"/>
          <w:lang w:eastAsia="en-US"/>
        </w:rPr>
        <w:t xml:space="preserve">pásiem celkovo z piatich na tri </w:t>
      </w:r>
      <w:r w:rsidRPr="00B3207F">
        <w:rPr>
          <w:color w:val="000000" w:themeColor="text1"/>
          <w:sz w:val="22"/>
          <w:szCs w:val="22"/>
          <w:lang w:eastAsia="en-US"/>
        </w:rPr>
        <w:t>a</w:t>
      </w:r>
      <w:r w:rsidR="006D70E4" w:rsidRPr="00B3207F">
        <w:rPr>
          <w:color w:val="000000" w:themeColor="text1"/>
          <w:sz w:val="22"/>
          <w:szCs w:val="22"/>
          <w:lang w:eastAsia="en-US"/>
        </w:rPr>
        <w:t xml:space="preserve"> zároveň</w:t>
      </w:r>
      <w:r w:rsidRPr="00B3207F">
        <w:rPr>
          <w:color w:val="000000" w:themeColor="text1"/>
          <w:sz w:val="22"/>
          <w:szCs w:val="22"/>
          <w:lang w:eastAsia="en-US"/>
        </w:rPr>
        <w:t xml:space="preserve"> k zvýšeniu podielu poskytovanej dotácie.</w:t>
      </w:r>
    </w:p>
    <w:p w:rsidR="003B0AFE" w:rsidRPr="00B3207F" w:rsidRDefault="003B0AFE" w:rsidP="003B0AFE">
      <w:pPr>
        <w:pStyle w:val="Zkladntext"/>
        <w:tabs>
          <w:tab w:val="left" w:pos="360"/>
        </w:tabs>
        <w:spacing w:after="0"/>
        <w:ind w:firstLine="709"/>
        <w:jc w:val="both"/>
        <w:rPr>
          <w:color w:val="000000" w:themeColor="text1"/>
          <w:sz w:val="22"/>
          <w:szCs w:val="22"/>
          <w:lang w:eastAsia="en-US"/>
        </w:rPr>
      </w:pPr>
      <w:r w:rsidRPr="00B3207F">
        <w:rPr>
          <w:color w:val="000000" w:themeColor="text1"/>
          <w:sz w:val="22"/>
          <w:szCs w:val="22"/>
          <w:lang w:eastAsia="en-US"/>
        </w:rPr>
        <w:t>Toto opatrenie má negatívn</w:t>
      </w:r>
      <w:r w:rsidR="006D70E4" w:rsidRPr="00B3207F">
        <w:rPr>
          <w:color w:val="000000" w:themeColor="text1"/>
          <w:sz w:val="22"/>
          <w:szCs w:val="22"/>
          <w:lang w:eastAsia="en-US"/>
        </w:rPr>
        <w:t>y</w:t>
      </w:r>
      <w:r w:rsidRPr="00B3207F">
        <w:rPr>
          <w:color w:val="000000" w:themeColor="text1"/>
          <w:sz w:val="22"/>
          <w:szCs w:val="22"/>
          <w:lang w:eastAsia="en-US"/>
        </w:rPr>
        <w:t xml:space="preserve"> vplyv na rozpočet, keďže pre zachovanie počtu obstarávaných nájomných bytov</w:t>
      </w:r>
      <w:r w:rsidR="006D70E4" w:rsidRPr="00B3207F">
        <w:rPr>
          <w:color w:val="000000" w:themeColor="text1"/>
          <w:sz w:val="22"/>
          <w:szCs w:val="22"/>
          <w:lang w:eastAsia="en-US"/>
        </w:rPr>
        <w:t xml:space="preserve"> tak,</w:t>
      </w:r>
      <w:r w:rsidRPr="00B3207F">
        <w:rPr>
          <w:color w:val="000000" w:themeColor="text1"/>
          <w:sz w:val="22"/>
          <w:szCs w:val="22"/>
          <w:lang w:eastAsia="en-US"/>
        </w:rPr>
        <w:t xml:space="preserve"> ako v minulom období</w:t>
      </w:r>
      <w:r w:rsidR="006D70E4" w:rsidRPr="00B3207F">
        <w:rPr>
          <w:color w:val="000000" w:themeColor="text1"/>
          <w:sz w:val="22"/>
          <w:szCs w:val="22"/>
          <w:lang w:eastAsia="en-US"/>
        </w:rPr>
        <w:t>,</w:t>
      </w:r>
      <w:r w:rsidRPr="00B3207F">
        <w:rPr>
          <w:color w:val="000000" w:themeColor="text1"/>
          <w:sz w:val="22"/>
          <w:szCs w:val="22"/>
          <w:lang w:eastAsia="en-US"/>
        </w:rPr>
        <w:t xml:space="preserve"> by bolo potrebné dotačné zdroje navýšiť o 4 % - 5 %, t. j. približne o milión eur.</w:t>
      </w:r>
    </w:p>
    <w:p w:rsidR="00780BEE" w:rsidRPr="00B3207F" w:rsidRDefault="0042531E" w:rsidP="003A08DF">
      <w:pPr>
        <w:pStyle w:val="Zkladntext"/>
        <w:tabs>
          <w:tab w:val="left" w:pos="360"/>
        </w:tabs>
        <w:spacing w:after="0"/>
        <w:ind w:firstLine="709"/>
        <w:jc w:val="both"/>
        <w:rPr>
          <w:sz w:val="22"/>
          <w:szCs w:val="22"/>
        </w:rPr>
      </w:pPr>
      <w:r w:rsidRPr="00B3207F">
        <w:rPr>
          <w:sz w:val="22"/>
          <w:szCs w:val="22"/>
        </w:rPr>
        <w:t>Účelom návrhu zákona je v súlade s Programovým vyhlásením vlády</w:t>
      </w:r>
      <w:r w:rsidR="003D1458" w:rsidRPr="00B3207F">
        <w:rPr>
          <w:sz w:val="22"/>
          <w:szCs w:val="22"/>
        </w:rPr>
        <w:t xml:space="preserve"> na obdobie rokov</w:t>
      </w:r>
      <w:r w:rsidRPr="00B3207F">
        <w:rPr>
          <w:sz w:val="22"/>
          <w:szCs w:val="22"/>
        </w:rPr>
        <w:t xml:space="preserve"> 2020</w:t>
      </w:r>
      <w:r w:rsidR="003D1458" w:rsidRPr="00B3207F">
        <w:rPr>
          <w:sz w:val="22"/>
          <w:szCs w:val="22"/>
        </w:rPr>
        <w:t> </w:t>
      </w:r>
      <w:r w:rsidRPr="00B3207F">
        <w:rPr>
          <w:sz w:val="22"/>
          <w:szCs w:val="22"/>
        </w:rPr>
        <w:t>–</w:t>
      </w:r>
      <w:r w:rsidR="003D1458" w:rsidRPr="00B3207F">
        <w:rPr>
          <w:sz w:val="22"/>
          <w:szCs w:val="22"/>
        </w:rPr>
        <w:t> </w:t>
      </w:r>
      <w:r w:rsidRPr="00B3207F">
        <w:rPr>
          <w:sz w:val="22"/>
          <w:szCs w:val="22"/>
        </w:rPr>
        <w:t>2024 zvýšenie atraktivity nájomného bývania a zefektívnenie čerpania podpory obstarávania nájomných bytov a s tým súvisiaca úprava niektorých podmienok a postupov pri poskytovaní dotácií na rozvoj bývania, ako aj ďalšie úpravy, ktoré vyplynuli z aplikačnej praxe.</w:t>
      </w:r>
    </w:p>
    <w:p w:rsidR="004224A3" w:rsidRPr="00B3207F" w:rsidRDefault="005F10BB" w:rsidP="003A08DF">
      <w:pPr>
        <w:pStyle w:val="Zkladntext"/>
        <w:tabs>
          <w:tab w:val="left" w:pos="360"/>
        </w:tabs>
        <w:spacing w:after="0"/>
        <w:ind w:firstLine="709"/>
        <w:jc w:val="both"/>
        <w:rPr>
          <w:sz w:val="22"/>
          <w:szCs w:val="22"/>
        </w:rPr>
      </w:pPr>
      <w:r w:rsidRPr="00B3207F">
        <w:rPr>
          <w:sz w:val="22"/>
          <w:szCs w:val="22"/>
        </w:rPr>
        <w:t>Vláda</w:t>
      </w:r>
      <w:r w:rsidR="003D1458" w:rsidRPr="00B3207F">
        <w:rPr>
          <w:sz w:val="22"/>
          <w:szCs w:val="22"/>
        </w:rPr>
        <w:t xml:space="preserve"> Slovenskej republiky</w:t>
      </w:r>
      <w:r w:rsidRPr="00B3207F">
        <w:rPr>
          <w:sz w:val="22"/>
          <w:szCs w:val="22"/>
        </w:rPr>
        <w:t xml:space="preserve"> sa v </w:t>
      </w:r>
      <w:r w:rsidR="003D1458" w:rsidRPr="00B3207F">
        <w:rPr>
          <w:sz w:val="22"/>
          <w:szCs w:val="22"/>
        </w:rPr>
        <w:t>P</w:t>
      </w:r>
      <w:r w:rsidRPr="00B3207F">
        <w:rPr>
          <w:sz w:val="22"/>
          <w:szCs w:val="22"/>
        </w:rPr>
        <w:t>rogramovom vyhlásení vlády</w:t>
      </w:r>
      <w:r w:rsidR="003D1458" w:rsidRPr="00B3207F">
        <w:rPr>
          <w:sz w:val="22"/>
          <w:szCs w:val="22"/>
        </w:rPr>
        <w:t xml:space="preserve"> na obdobie rokov</w:t>
      </w:r>
      <w:r w:rsidRPr="00B3207F">
        <w:rPr>
          <w:sz w:val="22"/>
          <w:szCs w:val="22"/>
        </w:rPr>
        <w:t xml:space="preserve"> 2020 – 2024 zaviazala pokračovať v podpore nájomného bývania a zvýšiť</w:t>
      </w:r>
      <w:r w:rsidR="004224A3" w:rsidRPr="00B3207F">
        <w:rPr>
          <w:sz w:val="22"/>
          <w:szCs w:val="22"/>
        </w:rPr>
        <w:t xml:space="preserve"> atraktivity nájomného bývania, </w:t>
      </w:r>
      <w:r w:rsidRPr="00B3207F">
        <w:rPr>
          <w:sz w:val="22"/>
          <w:szCs w:val="22"/>
        </w:rPr>
        <w:t>čo bude následne znamenať zvýšenie zdrojov vyčleňovaných v št</w:t>
      </w:r>
      <w:r w:rsidR="004224A3" w:rsidRPr="00B3207F">
        <w:rPr>
          <w:sz w:val="22"/>
          <w:szCs w:val="22"/>
        </w:rPr>
        <w:t>átnom rozpočte na uvedený účel.</w:t>
      </w:r>
    </w:p>
    <w:p w:rsidR="005F10BB" w:rsidRPr="00AB4E82" w:rsidRDefault="004224A3" w:rsidP="003A08DF">
      <w:pPr>
        <w:pStyle w:val="Zkladntext"/>
        <w:tabs>
          <w:tab w:val="left" w:pos="360"/>
        </w:tabs>
        <w:spacing w:after="0"/>
        <w:ind w:firstLine="709"/>
        <w:jc w:val="both"/>
        <w:rPr>
          <w:sz w:val="22"/>
          <w:szCs w:val="22"/>
        </w:rPr>
      </w:pPr>
      <w:r w:rsidRPr="00AB4E82">
        <w:rPr>
          <w:sz w:val="22"/>
          <w:szCs w:val="22"/>
        </w:rPr>
        <w:t xml:space="preserve">V súvislosti s predkladaným návrhom zákona je potrebné poznamenať, že pre </w:t>
      </w:r>
      <w:r w:rsidR="005F10BB" w:rsidRPr="00AB4E82">
        <w:rPr>
          <w:sz w:val="22"/>
          <w:szCs w:val="22"/>
        </w:rPr>
        <w:t xml:space="preserve">rozvoj sociálneho nájomného bývania </w:t>
      </w:r>
      <w:r w:rsidRPr="00AB4E82">
        <w:rPr>
          <w:sz w:val="22"/>
          <w:szCs w:val="22"/>
        </w:rPr>
        <w:t>a tým aj zabezpečenie cenovo dostupného bývania pre zraniteľné skupiny obyvateľstva</w:t>
      </w:r>
      <w:r w:rsidR="005F10BB" w:rsidRPr="00AB4E82">
        <w:rPr>
          <w:sz w:val="22"/>
          <w:szCs w:val="22"/>
        </w:rPr>
        <w:t xml:space="preserve"> </w:t>
      </w:r>
      <w:r w:rsidRPr="00AB4E82">
        <w:rPr>
          <w:sz w:val="22"/>
          <w:szCs w:val="22"/>
        </w:rPr>
        <w:t xml:space="preserve">by bolo potrebné zo strany štátu podporiť </w:t>
      </w:r>
      <w:r w:rsidR="005F10BB" w:rsidRPr="00AB4E82">
        <w:rPr>
          <w:sz w:val="22"/>
          <w:szCs w:val="22"/>
        </w:rPr>
        <w:t>obstaranie cca 2 000 nájomných bytov</w:t>
      </w:r>
      <w:r w:rsidRPr="00AB4E82">
        <w:rPr>
          <w:sz w:val="22"/>
          <w:szCs w:val="22"/>
        </w:rPr>
        <w:t xml:space="preserve"> ročne</w:t>
      </w:r>
      <w:r w:rsidR="005F10BB" w:rsidRPr="00AB4E82">
        <w:rPr>
          <w:sz w:val="22"/>
          <w:szCs w:val="22"/>
        </w:rPr>
        <w:t xml:space="preserve">. </w:t>
      </w:r>
      <w:r w:rsidRPr="00AB4E82">
        <w:rPr>
          <w:sz w:val="22"/>
          <w:szCs w:val="22"/>
        </w:rPr>
        <w:t>Obstaranie tohto počtu nájomných bytov vrátane súvisiacej technickej vybavenosti by pri zákonom stanovenej výške dotácie vyžadovalo vyčleniť v štátnom rozpočte finančné prostriedky na poskytovanie dotácií vo výške 48 000 000 eur ročne.</w:t>
      </w:r>
    </w:p>
    <w:p w:rsidR="0042531E" w:rsidRPr="001E39A3" w:rsidRDefault="0042531E" w:rsidP="003A08DF">
      <w:pPr>
        <w:pStyle w:val="Zkladntext"/>
        <w:tabs>
          <w:tab w:val="left" w:pos="360"/>
        </w:tabs>
        <w:spacing w:after="0"/>
        <w:ind w:firstLine="709"/>
        <w:jc w:val="both"/>
        <w:rPr>
          <w:b/>
          <w:bCs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A85BA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0A4112" w:rsidRDefault="007D5748" w:rsidP="000A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CD6932" w:rsidRDefault="00CD6932" w:rsidP="000A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18B6" w:rsidRDefault="002618B6" w:rsidP="000A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GoBack"/>
      <w:bookmarkEnd w:id="1"/>
    </w:p>
    <w:p w:rsidR="000A4112" w:rsidRPr="007D5748" w:rsidRDefault="000A4112" w:rsidP="000A4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0A4112" w:rsidRPr="007D5748" w:rsidTr="00503E4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0A4112" w:rsidRPr="007D5748" w:rsidTr="00503E4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4112" w:rsidRPr="007D5748" w:rsidRDefault="00CF6BB4" w:rsidP="00CF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4112" w:rsidRPr="007D5748" w:rsidRDefault="00CF6BB4" w:rsidP="00CF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4112" w:rsidRPr="007D5748" w:rsidRDefault="00CF6BB4" w:rsidP="00CF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4112" w:rsidRPr="007D5748" w:rsidRDefault="00CF6BB4" w:rsidP="00CF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0A4112" w:rsidRPr="007D5748" w:rsidTr="00503E4D">
        <w:trPr>
          <w:trHeight w:val="70"/>
        </w:trPr>
        <w:tc>
          <w:tcPr>
            <w:tcW w:w="4530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A4112" w:rsidRPr="007D5748" w:rsidTr="00503E4D">
        <w:trPr>
          <w:trHeight w:val="70"/>
        </w:trPr>
        <w:tc>
          <w:tcPr>
            <w:tcW w:w="4530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A4112" w:rsidRPr="007D5748" w:rsidTr="00503E4D">
        <w:trPr>
          <w:trHeight w:val="70"/>
        </w:trPr>
        <w:tc>
          <w:tcPr>
            <w:tcW w:w="4530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0A4112" w:rsidP="000A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FB4928" w:rsidRDefault="00FB4928" w:rsidP="00CA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928" w:rsidRPr="00CA7D73" w:rsidRDefault="00FB4928" w:rsidP="00CA7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A7D73">
        <w:rPr>
          <w:rFonts w:ascii="Times New Roman" w:hAnsi="Times New Roman" w:cs="Times New Roman"/>
          <w:sz w:val="24"/>
          <w:szCs w:val="24"/>
        </w:rPr>
        <w:t xml:space="preserve">Predkladaný materiál predpokladá negatívny vplyv na rozpočet verejnej správy v rokoch </w:t>
      </w:r>
      <w:r w:rsidR="000B4DC9" w:rsidRPr="009049A3">
        <w:rPr>
          <w:rFonts w:ascii="Times New Roman" w:hAnsi="Times New Roman" w:cs="Times New Roman"/>
          <w:sz w:val="24"/>
          <w:szCs w:val="24"/>
        </w:rPr>
        <w:t>20</w:t>
      </w:r>
      <w:r w:rsidR="000B4DC9">
        <w:rPr>
          <w:rFonts w:ascii="Times New Roman" w:hAnsi="Times New Roman" w:cs="Times New Roman"/>
          <w:sz w:val="24"/>
          <w:szCs w:val="24"/>
        </w:rPr>
        <w:t>21</w:t>
      </w:r>
      <w:r w:rsidR="000B4DC9" w:rsidRPr="009049A3">
        <w:rPr>
          <w:rFonts w:ascii="Times New Roman" w:hAnsi="Times New Roman" w:cs="Times New Roman"/>
          <w:sz w:val="24"/>
          <w:szCs w:val="24"/>
        </w:rPr>
        <w:t xml:space="preserve"> </w:t>
      </w:r>
      <w:r w:rsidRPr="009049A3">
        <w:rPr>
          <w:rFonts w:ascii="Times New Roman" w:hAnsi="Times New Roman" w:cs="Times New Roman"/>
          <w:sz w:val="24"/>
          <w:szCs w:val="24"/>
        </w:rPr>
        <w:t>a</w:t>
      </w:r>
      <w:r w:rsidRPr="00CA7D73">
        <w:rPr>
          <w:rFonts w:ascii="Times New Roman" w:hAnsi="Times New Roman" w:cs="Times New Roman"/>
          <w:sz w:val="24"/>
          <w:szCs w:val="24"/>
        </w:rPr>
        <w:t xml:space="preserve"> 202</w:t>
      </w:r>
      <w:r w:rsidR="003B0AFE">
        <w:rPr>
          <w:rFonts w:ascii="Times New Roman" w:hAnsi="Times New Roman" w:cs="Times New Roman"/>
          <w:sz w:val="24"/>
          <w:szCs w:val="24"/>
        </w:rPr>
        <w:t>3</w:t>
      </w:r>
      <w:r w:rsidRPr="00CA7D73">
        <w:rPr>
          <w:rFonts w:ascii="Times New Roman" w:hAnsi="Times New Roman" w:cs="Times New Roman"/>
          <w:sz w:val="24"/>
          <w:szCs w:val="24"/>
        </w:rPr>
        <w:t>. Čiastočne sú výdavky zabezpečené v rámci limitu výdavkov rozpočtu kapitoly MDV</w:t>
      </w:r>
      <w:r w:rsidR="00931D85">
        <w:rPr>
          <w:rFonts w:ascii="Times New Roman" w:hAnsi="Times New Roman" w:cs="Times New Roman"/>
          <w:sz w:val="24"/>
          <w:szCs w:val="24"/>
        </w:rPr>
        <w:t> </w:t>
      </w:r>
      <w:r w:rsidRPr="00CA7D73">
        <w:rPr>
          <w:rFonts w:ascii="Times New Roman" w:hAnsi="Times New Roman" w:cs="Times New Roman"/>
          <w:sz w:val="24"/>
          <w:szCs w:val="24"/>
        </w:rPr>
        <w:t>SR na</w:t>
      </w:r>
      <w:r w:rsidR="00501ACF">
        <w:rPr>
          <w:rFonts w:ascii="Times New Roman" w:hAnsi="Times New Roman" w:cs="Times New Roman"/>
          <w:sz w:val="24"/>
          <w:szCs w:val="24"/>
        </w:rPr>
        <w:t> </w:t>
      </w:r>
      <w:r w:rsidRPr="00CA7D73">
        <w:rPr>
          <w:rFonts w:ascii="Times New Roman" w:hAnsi="Times New Roman" w:cs="Times New Roman"/>
          <w:sz w:val="24"/>
          <w:szCs w:val="24"/>
        </w:rPr>
        <w:t xml:space="preserve">príslušný rozpočtový rok. Rozpočtovo nekrytý vplyv sa predpokladá vo výške </w:t>
      </w:r>
      <w:r w:rsidR="003B0AFE">
        <w:rPr>
          <w:rFonts w:ascii="Times New Roman" w:hAnsi="Times New Roman" w:cs="Times New Roman"/>
          <w:sz w:val="24"/>
          <w:szCs w:val="24"/>
        </w:rPr>
        <w:t>1</w:t>
      </w:r>
      <w:r w:rsidRPr="00CA7D73">
        <w:rPr>
          <w:rFonts w:ascii="Times New Roman" w:hAnsi="Times New Roman" w:cs="Times New Roman"/>
          <w:sz w:val="24"/>
          <w:szCs w:val="24"/>
        </w:rPr>
        <w:t> 000 000 eur ročne.</w:t>
      </w:r>
    </w:p>
    <w:p w:rsidR="007D5748" w:rsidRPr="007D5748" w:rsidRDefault="007D5748" w:rsidP="001E39A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D23E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991" w:bottom="1276" w:left="1417" w:header="708" w:footer="708" w:gutter="0"/>
          <w:pgNumType w:start="1"/>
          <w:cols w:space="708"/>
          <w:titlePg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667A63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67A63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A44F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A44F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A44F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A44F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A7D73" w:rsidRDefault="00CA7D73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3276A" w:rsidRDefault="0083276A" w:rsidP="00CA7D73">
      <w:pPr>
        <w:tabs>
          <w:tab w:val="num" w:pos="1080"/>
        </w:tabs>
        <w:spacing w:after="0" w:line="240" w:lineRule="auto"/>
        <w:ind w:right="-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0A32" w:rsidRDefault="00FE0A32" w:rsidP="00CA7D73">
      <w:pPr>
        <w:tabs>
          <w:tab w:val="num" w:pos="1080"/>
        </w:tabs>
        <w:spacing w:after="0" w:line="240" w:lineRule="auto"/>
        <w:ind w:right="-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21AE" w:rsidRDefault="007321AE" w:rsidP="00CA7D73">
      <w:pPr>
        <w:tabs>
          <w:tab w:val="num" w:pos="1080"/>
        </w:tabs>
        <w:spacing w:after="0" w:line="240" w:lineRule="auto"/>
        <w:ind w:right="-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FB4928" w:rsidRDefault="007D5748" w:rsidP="00CA7D73">
      <w:pPr>
        <w:tabs>
          <w:tab w:val="num" w:pos="1080"/>
        </w:tabs>
        <w:spacing w:after="0" w:line="240" w:lineRule="auto"/>
        <w:ind w:right="-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B49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CA7D73" w:rsidRDefault="00FB4928" w:rsidP="00FB4928">
      <w:pPr>
        <w:tabs>
          <w:tab w:val="num" w:pos="108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CA7D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Ministerstvo dopravy a výstavby SR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931D85" w:rsidTr="00667A63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931D8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931D8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931D8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931D85" w:rsidTr="00667A63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931D8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931D85" w:rsidRDefault="007A44F2" w:rsidP="003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3B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931D85" w:rsidRDefault="007A44F2" w:rsidP="003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3B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931D85" w:rsidRDefault="007A44F2" w:rsidP="003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3B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931D85" w:rsidRDefault="007A44F2" w:rsidP="003B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3B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931D8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FB4928" w:rsidRPr="00931D85" w:rsidTr="0029378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29378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501ACF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29378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501ACF" w:rsidRDefault="00FB4928" w:rsidP="00501ACF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29378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501ACF" w:rsidRDefault="00FB4928" w:rsidP="00501ACF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 služby (630)</w:t>
            </w:r>
            <w:r w:rsidRPr="00501A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29378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501ACF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 (640)</w:t>
            </w:r>
            <w:r w:rsidRPr="00501A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29378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501ACF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Splácanie úrokov a ostatné platby súvisiace s úverom, pôžičkou, návratnou finančnou výpomocou a finančným prenájmom (650)</w:t>
            </w:r>
            <w:r w:rsidRPr="00501A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4928" w:rsidRPr="00931D85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3B0AFE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FB4928"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0B4DC9" w:rsidP="000B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FB4928"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3B0AFE" w:rsidP="00ED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ED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FB4928"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3B0AFE" w:rsidP="00ED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ED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FB4928"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501ACF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Obstarávanie kapitálových aktív (710)</w:t>
            </w:r>
            <w:r w:rsidRPr="00501A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501ACF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transfery (720)</w:t>
            </w:r>
            <w:r w:rsidRPr="00501A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3B0AFE" w:rsidP="00A7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FB4928"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0B4DC9" w:rsidP="000B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FB4928"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3B0AFE" w:rsidP="00ED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ED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FB4928"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3B0AFE" w:rsidP="00ED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ED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FB4928"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29378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667A6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928" w:rsidRPr="00931D85" w:rsidRDefault="003B0AFE" w:rsidP="00A7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FB4928"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0 000 000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928" w:rsidRPr="00931D85" w:rsidRDefault="000B4DC9" w:rsidP="000B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FB4928"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928" w:rsidRPr="00931D85" w:rsidRDefault="003B0AFE" w:rsidP="00ED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ED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FB4928"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000 000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928" w:rsidRPr="00931D85" w:rsidRDefault="003B0AFE" w:rsidP="00ED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ED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FB4928"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000 000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931D8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31D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 – výdavky rozpísať až do položiek platnej ekonomickej klasifikácie</w:t>
      </w:r>
    </w:p>
    <w:sectPr w:rsidR="007D5748" w:rsidRPr="00931D85" w:rsidSect="007321AE">
      <w:pgSz w:w="16838" w:h="11906" w:orient="landscape"/>
      <w:pgMar w:top="85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D2" w:rsidRDefault="007D62D2">
      <w:pPr>
        <w:spacing w:after="0" w:line="240" w:lineRule="auto"/>
      </w:pPr>
      <w:r>
        <w:separator/>
      </w:r>
    </w:p>
  </w:endnote>
  <w:endnote w:type="continuationSeparator" w:id="0">
    <w:p w:rsidR="007D62D2" w:rsidRDefault="007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D2" w:rsidRDefault="007D62D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D62D2" w:rsidRDefault="007D62D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86682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D62D2" w:rsidRPr="004A4644" w:rsidRDefault="007D62D2">
        <w:pPr>
          <w:pStyle w:val="Pta"/>
          <w:jc w:val="center"/>
          <w:rPr>
            <w:sz w:val="24"/>
            <w:szCs w:val="24"/>
          </w:rPr>
        </w:pPr>
        <w:r w:rsidRPr="004A4644">
          <w:rPr>
            <w:sz w:val="24"/>
            <w:szCs w:val="24"/>
          </w:rPr>
          <w:fldChar w:fldCharType="begin"/>
        </w:r>
        <w:r w:rsidRPr="004A4644">
          <w:rPr>
            <w:sz w:val="24"/>
            <w:szCs w:val="24"/>
          </w:rPr>
          <w:instrText>PAGE   \* MERGEFORMAT</w:instrText>
        </w:r>
        <w:r w:rsidRPr="004A4644">
          <w:rPr>
            <w:sz w:val="24"/>
            <w:szCs w:val="24"/>
          </w:rPr>
          <w:fldChar w:fldCharType="separate"/>
        </w:r>
        <w:r w:rsidR="002618B6">
          <w:rPr>
            <w:noProof/>
            <w:sz w:val="24"/>
            <w:szCs w:val="24"/>
          </w:rPr>
          <w:t>4</w:t>
        </w:r>
        <w:r w:rsidRPr="004A4644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696285"/>
      <w:docPartObj>
        <w:docPartGallery w:val="Page Numbers (Bottom of Page)"/>
        <w:docPartUnique/>
      </w:docPartObj>
    </w:sdtPr>
    <w:sdtContent>
      <w:p w:rsidR="002618B6" w:rsidRDefault="002618B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618B6" w:rsidRDefault="002618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D2" w:rsidRDefault="007D62D2">
      <w:pPr>
        <w:spacing w:after="0" w:line="240" w:lineRule="auto"/>
      </w:pPr>
      <w:r>
        <w:separator/>
      </w:r>
    </w:p>
  </w:footnote>
  <w:footnote w:type="continuationSeparator" w:id="0">
    <w:p w:rsidR="007D62D2" w:rsidRDefault="007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D2" w:rsidRDefault="007D62D2" w:rsidP="00667A6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62D2" w:rsidRPr="00EB59C8" w:rsidRDefault="007D62D2" w:rsidP="00667A63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D2" w:rsidRPr="0024067A" w:rsidRDefault="007D62D2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D2" w:rsidRPr="000A15AE" w:rsidRDefault="007D62D2" w:rsidP="00667A6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E7D18"/>
    <w:multiLevelType w:val="hybridMultilevel"/>
    <w:tmpl w:val="094C2CB6"/>
    <w:lvl w:ilvl="0" w:tplc="13E20FF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1230F"/>
    <w:rsid w:val="000125EA"/>
    <w:rsid w:val="000156B1"/>
    <w:rsid w:val="0003408A"/>
    <w:rsid w:val="00035EB6"/>
    <w:rsid w:val="00051AF9"/>
    <w:rsid w:val="00057135"/>
    <w:rsid w:val="00062DC3"/>
    <w:rsid w:val="000644E0"/>
    <w:rsid w:val="000A4112"/>
    <w:rsid w:val="000B2258"/>
    <w:rsid w:val="000B4DC9"/>
    <w:rsid w:val="000D627B"/>
    <w:rsid w:val="000E4BD0"/>
    <w:rsid w:val="000F25EE"/>
    <w:rsid w:val="001127A8"/>
    <w:rsid w:val="00170D2B"/>
    <w:rsid w:val="00181229"/>
    <w:rsid w:val="0019556D"/>
    <w:rsid w:val="001A6F11"/>
    <w:rsid w:val="001B45BA"/>
    <w:rsid w:val="001E39A3"/>
    <w:rsid w:val="001F52DC"/>
    <w:rsid w:val="001F5AFE"/>
    <w:rsid w:val="00200898"/>
    <w:rsid w:val="00212894"/>
    <w:rsid w:val="00214C0E"/>
    <w:rsid w:val="00224435"/>
    <w:rsid w:val="00232FDE"/>
    <w:rsid w:val="00236C2A"/>
    <w:rsid w:val="002618B6"/>
    <w:rsid w:val="00293785"/>
    <w:rsid w:val="002A65D2"/>
    <w:rsid w:val="002B4918"/>
    <w:rsid w:val="002D6AD1"/>
    <w:rsid w:val="002F3FBF"/>
    <w:rsid w:val="002F46EF"/>
    <w:rsid w:val="00311661"/>
    <w:rsid w:val="00317B90"/>
    <w:rsid w:val="0039620A"/>
    <w:rsid w:val="003A08DF"/>
    <w:rsid w:val="003B0AFE"/>
    <w:rsid w:val="003D033D"/>
    <w:rsid w:val="003D1458"/>
    <w:rsid w:val="003D1831"/>
    <w:rsid w:val="003E79FA"/>
    <w:rsid w:val="0040308B"/>
    <w:rsid w:val="004060C3"/>
    <w:rsid w:val="004224A3"/>
    <w:rsid w:val="0042531E"/>
    <w:rsid w:val="00446196"/>
    <w:rsid w:val="00454511"/>
    <w:rsid w:val="0045453E"/>
    <w:rsid w:val="00455B50"/>
    <w:rsid w:val="00472002"/>
    <w:rsid w:val="00487203"/>
    <w:rsid w:val="004A4644"/>
    <w:rsid w:val="004E3BFA"/>
    <w:rsid w:val="004F23FF"/>
    <w:rsid w:val="005005EC"/>
    <w:rsid w:val="00501ACF"/>
    <w:rsid w:val="005036EA"/>
    <w:rsid w:val="00503E4D"/>
    <w:rsid w:val="00527308"/>
    <w:rsid w:val="00535D42"/>
    <w:rsid w:val="00551CBB"/>
    <w:rsid w:val="00551E7C"/>
    <w:rsid w:val="005823AD"/>
    <w:rsid w:val="005903F3"/>
    <w:rsid w:val="005F10BB"/>
    <w:rsid w:val="00605841"/>
    <w:rsid w:val="00611BC4"/>
    <w:rsid w:val="00665ED0"/>
    <w:rsid w:val="00667A63"/>
    <w:rsid w:val="00673C87"/>
    <w:rsid w:val="00674C30"/>
    <w:rsid w:val="006961A0"/>
    <w:rsid w:val="006B33E6"/>
    <w:rsid w:val="006D70E4"/>
    <w:rsid w:val="007246BD"/>
    <w:rsid w:val="007321AE"/>
    <w:rsid w:val="007419F3"/>
    <w:rsid w:val="00761EA4"/>
    <w:rsid w:val="00780BEE"/>
    <w:rsid w:val="007906C9"/>
    <w:rsid w:val="00794A9F"/>
    <w:rsid w:val="007A2F4C"/>
    <w:rsid w:val="007A44F2"/>
    <w:rsid w:val="007C06BB"/>
    <w:rsid w:val="007D2DD1"/>
    <w:rsid w:val="007D5748"/>
    <w:rsid w:val="007D62D2"/>
    <w:rsid w:val="007E35B2"/>
    <w:rsid w:val="007E5BFF"/>
    <w:rsid w:val="007F1D70"/>
    <w:rsid w:val="007F1FDF"/>
    <w:rsid w:val="00801D0C"/>
    <w:rsid w:val="00830438"/>
    <w:rsid w:val="0083276A"/>
    <w:rsid w:val="00850ABB"/>
    <w:rsid w:val="0086025E"/>
    <w:rsid w:val="0087359A"/>
    <w:rsid w:val="0087691B"/>
    <w:rsid w:val="008C17FD"/>
    <w:rsid w:val="008D0611"/>
    <w:rsid w:val="008D1DF4"/>
    <w:rsid w:val="008D339D"/>
    <w:rsid w:val="008E2736"/>
    <w:rsid w:val="00904027"/>
    <w:rsid w:val="009049A3"/>
    <w:rsid w:val="00912F0D"/>
    <w:rsid w:val="00931D85"/>
    <w:rsid w:val="00933D67"/>
    <w:rsid w:val="00940838"/>
    <w:rsid w:val="009706B7"/>
    <w:rsid w:val="00971B7D"/>
    <w:rsid w:val="00995666"/>
    <w:rsid w:val="009F17B4"/>
    <w:rsid w:val="00A0285D"/>
    <w:rsid w:val="00A7686D"/>
    <w:rsid w:val="00A85BA8"/>
    <w:rsid w:val="00AB4E82"/>
    <w:rsid w:val="00AB7CDE"/>
    <w:rsid w:val="00AD25B6"/>
    <w:rsid w:val="00AE5462"/>
    <w:rsid w:val="00B1316C"/>
    <w:rsid w:val="00B3207F"/>
    <w:rsid w:val="00B507E4"/>
    <w:rsid w:val="00B5535C"/>
    <w:rsid w:val="00B84323"/>
    <w:rsid w:val="00B869E5"/>
    <w:rsid w:val="00BB7E9D"/>
    <w:rsid w:val="00BE3A31"/>
    <w:rsid w:val="00BE4C44"/>
    <w:rsid w:val="00C118F7"/>
    <w:rsid w:val="00C15212"/>
    <w:rsid w:val="00C51FD4"/>
    <w:rsid w:val="00C525D3"/>
    <w:rsid w:val="00C932AD"/>
    <w:rsid w:val="00C941C5"/>
    <w:rsid w:val="00CA7D73"/>
    <w:rsid w:val="00CB3623"/>
    <w:rsid w:val="00CB641B"/>
    <w:rsid w:val="00CD6533"/>
    <w:rsid w:val="00CD6932"/>
    <w:rsid w:val="00CE299A"/>
    <w:rsid w:val="00CE3E9F"/>
    <w:rsid w:val="00CF6BB4"/>
    <w:rsid w:val="00D016F9"/>
    <w:rsid w:val="00D051CA"/>
    <w:rsid w:val="00D23EF3"/>
    <w:rsid w:val="00D76C8E"/>
    <w:rsid w:val="00DD77EE"/>
    <w:rsid w:val="00DE5BF1"/>
    <w:rsid w:val="00E07798"/>
    <w:rsid w:val="00E07CE9"/>
    <w:rsid w:val="00E37915"/>
    <w:rsid w:val="00E532D5"/>
    <w:rsid w:val="00E67E15"/>
    <w:rsid w:val="00E75965"/>
    <w:rsid w:val="00E81BE5"/>
    <w:rsid w:val="00E963A3"/>
    <w:rsid w:val="00EA1E90"/>
    <w:rsid w:val="00EB58BD"/>
    <w:rsid w:val="00ED0BC9"/>
    <w:rsid w:val="00ED41EE"/>
    <w:rsid w:val="00EF2A66"/>
    <w:rsid w:val="00F02F1A"/>
    <w:rsid w:val="00F11EA2"/>
    <w:rsid w:val="00F40136"/>
    <w:rsid w:val="00F75D79"/>
    <w:rsid w:val="00FA65D3"/>
    <w:rsid w:val="00FB4928"/>
    <w:rsid w:val="00FE0A32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0681E9F"/>
  <w15:docId w15:val="{F852AD2E-A8FB-4624-93CC-AEBEBD2D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D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customStyle="1" w:styleId="tl">
    <w:name w:val="Štýl"/>
    <w:basedOn w:val="Normlny"/>
    <w:uiPriority w:val="99"/>
    <w:rsid w:val="00A85BA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Normlnywebov">
    <w:name w:val="Normal (Web)"/>
    <w:basedOn w:val="Normlny"/>
    <w:rsid w:val="00A85BA8"/>
    <w:pPr>
      <w:spacing w:before="100" w:beforeAutospacing="1" w:after="100" w:afterAutospacing="1" w:line="240" w:lineRule="auto"/>
    </w:pPr>
    <w:rPr>
      <w:rFonts w:ascii="Tempo Esperanto" w:eastAsia="Times New Roman" w:hAnsi="Tempo Esperanto" w:cs="Tempo Esperanto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85BA8"/>
    <w:pPr>
      <w:ind w:left="720"/>
      <w:contextualSpacing/>
    </w:pPr>
    <w:rPr>
      <w:rFonts w:ascii="Calibri" w:eastAsia="Times New Roman" w:hAnsi="Calibri" w:cs="Iskoola Pota"/>
      <w:lang w:val="en-GB"/>
    </w:rPr>
  </w:style>
  <w:style w:type="paragraph" w:styleId="Zkladntext">
    <w:name w:val="Body Text"/>
    <w:basedOn w:val="Normlny"/>
    <w:link w:val="ZkladntextChar"/>
    <w:uiPriority w:val="99"/>
    <w:rsid w:val="001E39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39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1E39A3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39A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CC679-27E5-4E84-B09F-B3B4B09F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Bartoňová, Alena</cp:lastModifiedBy>
  <cp:revision>21</cp:revision>
  <cp:lastPrinted>2017-03-28T07:20:00Z</cp:lastPrinted>
  <dcterms:created xsi:type="dcterms:W3CDTF">2017-03-28T10:20:00Z</dcterms:created>
  <dcterms:modified xsi:type="dcterms:W3CDTF">2020-09-08T11:58:00Z</dcterms:modified>
</cp:coreProperties>
</file>