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2450E9" w:rsidRDefault="002450E9" w:rsidP="004D7A15">
      <w:pPr>
        <w:widowControl/>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0"/>
        <w:gridCol w:w="2027"/>
        <w:gridCol w:w="4485"/>
        <w:gridCol w:w="547"/>
        <w:gridCol w:w="547"/>
      </w:tblGrid>
      <w:tr w:rsidR="002450E9">
        <w:trPr>
          <w:divId w:val="1209757468"/>
          <w:trHeight w:val="225"/>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Scenár 1: Verejnosť je informovaná o tvorbe právneho predpisu </w:t>
            </w:r>
          </w:p>
        </w:tc>
      </w:tr>
      <w:tr w:rsidR="002450E9">
        <w:trPr>
          <w:divId w:val="1209757468"/>
          <w:trHeight w:val="60"/>
          <w:tblCellSpacing w:w="0" w:type="dxa"/>
          <w:jc w:val="center"/>
        </w:trPr>
        <w:tc>
          <w:tcPr>
            <w:tcW w:w="801"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Fáza procesu </w:t>
            </w:r>
          </w:p>
        </w:tc>
        <w:tc>
          <w:tcPr>
            <w:tcW w:w="1119"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Subfáza </w:t>
            </w:r>
          </w:p>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Kontrolná otázka </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Á </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N </w:t>
            </w:r>
          </w:p>
        </w:tc>
      </w:tr>
      <w:tr w:rsidR="002450E9">
        <w:trPr>
          <w:divId w:val="1209757468"/>
          <w:trHeight w:val="405"/>
          <w:tblCellSpacing w:w="0" w:type="dxa"/>
          <w:jc w:val="center"/>
        </w:trPr>
        <w:tc>
          <w:tcPr>
            <w:tcW w:w="801" w:type="pct"/>
            <w:vMerge w:val="restar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1. Príprava tvorby právne-ho predpisu </w:t>
            </w:r>
          </w:p>
        </w:tc>
        <w:tc>
          <w:tcPr>
            <w:tcW w:w="1119"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1.1 Identifikácia cieľa</w:t>
            </w:r>
          </w:p>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 zadefinovaný cieľ účasti verejnosti na tvorbe právneho predpisu?</w:t>
            </w:r>
            <w:r w:rsidRPr="00CE6DDC">
              <w:rPr>
                <w:vertAlign w:val="superscript"/>
              </w:rPr>
              <w:t>1)</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1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1119"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1.2 Identifikácia problému a alternatív</w:t>
            </w:r>
          </w:p>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Bola vykonaná identifikácia problému a alternatív riešení?</w:t>
            </w:r>
            <w:r w:rsidRPr="00CE6DDC">
              <w:rPr>
                <w:vertAlign w:val="superscript"/>
              </w:rPr>
              <w:t>2)</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r>
      <w:tr w:rsidR="002450E9">
        <w:trPr>
          <w:divId w:val="1209757468"/>
          <w:tblCellSpacing w:w="0" w:type="dxa"/>
          <w:jc w:val="center"/>
        </w:trPr>
        <w:tc>
          <w:tcPr>
            <w:tcW w:w="801" w:type="pct"/>
            <w:vMerge w:val="restar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2. Informova-nie verejnosti o tvorbe práv-neho predpisu </w:t>
            </w:r>
          </w:p>
        </w:tc>
        <w:tc>
          <w:tcPr>
            <w:tcW w:w="1119" w:type="pct"/>
            <w:vMerge w:val="restar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2.1 Rozsah informácií</w:t>
            </w:r>
          </w:p>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verejnosti poskytnuté informácie o probléme, ktorý má predmetný právny predpis riešiť?</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verejnosti poskytnuté informácie o cieli účasti verejnosti na tvorbe právneho predpisu spolu s časovým rámcom jeho tvorby?</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1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verejnosti poskytnuté informácie o plánovanom procese tvorby právneho predpisu?</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4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1119" w:type="pct"/>
            <w:vMerge w:val="restar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2.2 Kontinuita informovania</w:t>
            </w:r>
          </w:p>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verejnosti poskytnuté relevantné informácie pred začatím tvorby právneho predpisu?</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1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verejnosti poskytnuté relevantné informácie počas tvorby právneho predpisu?</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r>
      <w:tr w:rsidR="002450E9">
        <w:trPr>
          <w:divId w:val="1209757468"/>
          <w:trHeight w:val="1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verejnosti poskytnuté relevantné informácie aj po ukončení tvorby právneho predpisu?</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37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1119" w:type="pct"/>
            <w:vMerge w:val="restar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2.3 Kvalita a včasnosť informácií</w:t>
            </w:r>
          </w:p>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relevantné informácie o tvorbe právneho predpisu verejnosti poskytnuté včas?</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relevantné informácie o tvorbe právneho predpisu a o samotnom právnom predpise poskytnuté vo vyhovujúcej technickej kvalite?</w:t>
            </w:r>
            <w:r w:rsidRPr="00CE6DDC">
              <w:rPr>
                <w:vertAlign w:val="superscript"/>
              </w:rPr>
              <w:t>3)</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1119"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2.4 Adresnosť informácií</w:t>
            </w:r>
          </w:p>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Boli zvolené komunikačné kanály dostatočné vzhľadom na prenos relevantných informácií o právnom predpise smerom k verejnosti?</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r>
      <w:tr w:rsidR="002450E9">
        <w:trPr>
          <w:divId w:val="1209757468"/>
          <w:tblCellSpacing w:w="0" w:type="dxa"/>
          <w:jc w:val="center"/>
        </w:trPr>
        <w:tc>
          <w:tcPr>
            <w:tcW w:w="801" w:type="pct"/>
            <w:vMerge w:val="restar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rPr>
                <w:rStyle w:val="Siln"/>
              </w:rPr>
              <w:t xml:space="preserve">3. Vyhodnote-nie procesu tvorby právne-ho predpisu </w:t>
            </w:r>
          </w:p>
        </w:tc>
        <w:tc>
          <w:tcPr>
            <w:tcW w:w="1119" w:type="pct"/>
            <w:vMerge w:val="restar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3.1 Hodnotenie procesu</w:t>
            </w:r>
          </w:p>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Bolo vykonané hodnotenie procesu tvorby právneho predpisu?</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r>
      <w:tr w:rsidR="002450E9">
        <w:trPr>
          <w:divId w:val="1209757468"/>
          <w:trHeight w:val="1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Bola zverejnená hodnotiaca správa procesu tvorby právneho predpisu?</w:t>
            </w:r>
            <w:r w:rsidRPr="00CE6DDC">
              <w:rPr>
                <w:vertAlign w:val="superscript"/>
              </w:rPr>
              <w:t>4)</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r>
      <w:tr w:rsidR="002450E9">
        <w:trPr>
          <w:divId w:val="1209757468"/>
          <w:trHeight w:val="1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0" w:type="auto"/>
            <w:vMerge/>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tc>
        <w:tc>
          <w:tcPr>
            <w:tcW w:w="2476"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pPr>
            <w:r w:rsidRPr="00CE6DDC">
              <w:t>Bol splnený cieľ účasti verejnosti na tvorbe právneho predpisu?</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jc w:val="center"/>
            </w:pPr>
            <w:r w:rsidRPr="00CE6DDC">
              <w:rPr>
                <w:rFonts w:ascii="Segoe UI Symbol" w:hAnsi="Segoe UI Symbol" w:cs="Segoe UI Symbol"/>
              </w:rPr>
              <w:t>☒</w:t>
            </w:r>
          </w:p>
        </w:tc>
        <w:tc>
          <w:tcPr>
            <w:tcW w:w="302" w:type="pct"/>
            <w:tcBorders>
              <w:top w:val="outset" w:sz="6" w:space="0" w:color="auto"/>
              <w:left w:val="outset" w:sz="6" w:space="0" w:color="auto"/>
              <w:bottom w:val="outset" w:sz="6" w:space="0" w:color="auto"/>
              <w:right w:val="outset" w:sz="6" w:space="0" w:color="auto"/>
            </w:tcBorders>
            <w:vAlign w:val="center"/>
            <w:hideMark/>
          </w:tcPr>
          <w:p w:rsidR="002450E9" w:rsidRPr="00CE6DDC" w:rsidRDefault="002450E9">
            <w:pPr>
              <w:pStyle w:val="Normlnywebov"/>
              <w:ind w:left="-107"/>
              <w:jc w:val="center"/>
            </w:pPr>
            <w:r w:rsidRPr="00CE6DDC">
              <w:rPr>
                <w:rFonts w:ascii="Segoe UI Symbol" w:hAnsi="Segoe UI Symbol" w:cs="Segoe UI Symbol"/>
              </w:rPr>
              <w:t>☐</w:t>
            </w:r>
          </w:p>
        </w:tc>
      </w:tr>
    </w:tbl>
    <w:p w:rsidR="002450E9" w:rsidRDefault="002450E9">
      <w:pPr>
        <w:divId w:val="204761791"/>
      </w:pPr>
      <w:r>
        <w:t> </w:t>
      </w:r>
    </w:p>
    <w:p w:rsidR="002450E9" w:rsidRDefault="002450E9">
      <w:pPr>
        <w:divId w:val="1209757468"/>
      </w:pPr>
      <w:r>
        <w:t> </w:t>
      </w:r>
    </w:p>
    <w:p w:rsidR="002450E9" w:rsidRPr="00CE6DDC" w:rsidRDefault="002450E9">
      <w:pPr>
        <w:pStyle w:val="Normlnywebov"/>
        <w:divId w:val="1209757468"/>
      </w:pPr>
      <w:r>
        <w:t xml:space="preserve">Vzhľadom na skutočnosť, že navrhovaný predpis reflektuje </w:t>
      </w:r>
      <w:r>
        <w:rPr>
          <w:rStyle w:val="Zvraznenie"/>
        </w:rPr>
        <w:t>status quo</w:t>
      </w:r>
      <w:r>
        <w:t xml:space="preserve"> daný relevantnými aktmi sekundárneho práva EÚ ako aj skutočnosť, že prevažne predstavuje vykonanie opatrení na vnútroštátnej úrovni k právnym predpisom EÚ,  predkladateľ zvolil ako cieľ účasti verejnosti na tvorbe právneho predpisu scenár 1 – informovať verejnosť o procese tvorby právneho predpisu.</w:t>
      </w:r>
    </w:p>
    <w:p w:rsidR="002450E9" w:rsidRDefault="002450E9">
      <w:pPr>
        <w:pStyle w:val="Normlnywebov"/>
        <w:jc w:val="both"/>
        <w:divId w:val="1209757468"/>
      </w:pPr>
      <w:r>
        <w:t>Intenzívnejšie zapojenie verejnosti by, vzhľadom na vyššie opísané skutočnosti ako aj na možnosť verejnosti pripomienkovať návrh právneho predpisu v priebehu legislatívneho procesu (MPK), nebolo účelné.</w:t>
      </w:r>
    </w:p>
    <w:p w:rsidR="002450E9" w:rsidRDefault="002450E9">
      <w:pPr>
        <w:pStyle w:val="Normlnywebov"/>
        <w:jc w:val="both"/>
        <w:divId w:val="1209757468"/>
      </w:pPr>
      <w:r>
        <w:t>Verejnosť bola informovaná prostredníctvom predbežnej informácie č. PI/2020/103 uverejnenej 16. júna 2020 na portáli Slov-lex v súlade s § 9 zákona č. 400/2015 Z. z. o tvorbe právnych predpisov a o Zbierke zákonov Slovenskej republiky a o zmene a doplnení niektorých zákonov. Prostredníctvom predbežnej informácie predkladateľ zhodnotil súčasný stav a potrebu jeho zmeny a súčasne bola verejnosť informovaná o základných cieľoch pripravovaného návrhu právneho predpisu.</w:t>
      </w:r>
    </w:p>
    <w:p w:rsidR="002450E9" w:rsidRDefault="002450E9">
      <w:pPr>
        <w:pStyle w:val="Normlnywebov"/>
        <w:jc w:val="both"/>
        <w:divId w:val="1209757468"/>
      </w:pPr>
      <w:r>
        <w:t>K predbežnej informácii neboli uplatnené prostredníctvom Slov-Lex-u žiadne pripomienky ani podnety.</w:t>
      </w:r>
    </w:p>
    <w:p w:rsidR="004D7A15" w:rsidRPr="00E55392" w:rsidRDefault="002450E9" w:rsidP="004D7A15">
      <w:pPr>
        <w:widowControl/>
        <w:rPr>
          <w:lang w:val="en-US"/>
        </w:rPr>
      </w:pPr>
      <w:r>
        <w:t>Osobitne predkladateľ informoval o uverejnení predbežnej informácie Slovenskú komoru patentových zástupcov, ako relevantnú zainteresovanú stranu, a to prostredníctvom e-mailu zo dňa 16.6.2020 obsahujúceho základné informácie o pripravovanom právnom predpise a aktívny link na predbežnú informáciu uverejnenú v Slov-lex-e. Predkladateľ o pripravovanom právnom predpise informoval predstaviteľov opätovne aj na osobnom stretnutí zástupcov SKPZ a ÚPV SR v júli 2020 (20/7/2020). SKPZ zobrala informáciu na vedomie; ani zo strany SKPZ neboli uplatnené žiadne pripomienky.</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2450E9"/>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2450E9"/>
    <w:pPr>
      <w:widowControl/>
      <w:adjustRightInd/>
      <w:spacing w:before="100" w:beforeAutospacing="1" w:after="100" w:afterAutospacing="1"/>
    </w:pPr>
  </w:style>
  <w:style w:type="character" w:styleId="Siln">
    <w:name w:val="Strong"/>
    <w:uiPriority w:val="22"/>
    <w:qFormat/>
    <w:locked/>
    <w:rsid w:val="002450E9"/>
    <w:rPr>
      <w:b/>
      <w:bCs/>
    </w:rPr>
  </w:style>
  <w:style w:type="character" w:styleId="Zvraznenie">
    <w:name w:val="Emphasis"/>
    <w:uiPriority w:val="20"/>
    <w:qFormat/>
    <w:locked/>
    <w:rsid w:val="00245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6523">
      <w:bodyDiv w:val="1"/>
      <w:marLeft w:val="0"/>
      <w:marRight w:val="0"/>
      <w:marTop w:val="0"/>
      <w:marBottom w:val="0"/>
      <w:divBdr>
        <w:top w:val="none" w:sz="0" w:space="0" w:color="auto"/>
        <w:left w:val="none" w:sz="0" w:space="0" w:color="auto"/>
        <w:bottom w:val="none" w:sz="0" w:space="0" w:color="auto"/>
        <w:right w:val="none" w:sz="0" w:space="0" w:color="auto"/>
      </w:divBdr>
      <w:divsChild>
        <w:div w:id="1209757468">
          <w:marLeft w:val="0"/>
          <w:marRight w:val="0"/>
          <w:marTop w:val="0"/>
          <w:marBottom w:val="0"/>
          <w:divBdr>
            <w:top w:val="none" w:sz="0" w:space="0" w:color="auto"/>
            <w:left w:val="none" w:sz="0" w:space="0" w:color="auto"/>
            <w:bottom w:val="none" w:sz="0" w:space="0" w:color="auto"/>
            <w:right w:val="none" w:sz="0" w:space="0" w:color="auto"/>
          </w:divBdr>
          <w:divsChild>
            <w:div w:id="2047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9.2020 13:34:09"/>
    <f:field ref="objchangedby" par="" text="Administrator, System"/>
    <f:field ref="objmodifiedat" par="" text="2.9.2020 13:34:10"/>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2020-09-02T11:34:00Z</dcterms:created>
  <dcterms:modified xsi:type="dcterms:W3CDTF">2020-09-02T11:34:00Z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Priemyselné právo_x000d__x000a_Správne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Mgr. Matúš Medvec</vt:lpwstr>
  </property>
  <property name="FSC#SKEDITIONSLOVLEX@103.510:dalsipredkladatel" pid="10" fmtid="{D5CDD505-2E9C-101B-9397-08002B2CF9AE}">
    <vt:lpwstr/>
  </property>
  <property name="FSC#SKEDITIONSLOVLEX@103.510:nazovpredpis" pid="11"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cislopredpis" pid="12" fmtid="{D5CDD505-2E9C-101B-9397-08002B2CF9AE}">
    <vt:lpwstr/>
  </property>
  <property name="FSC#SKEDITIONSLOVLEX@103.510:zodpinstitucia" pid="13"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17"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rezortcislopredpis" pid="18" fmtid="{D5CDD505-2E9C-101B-9397-08002B2CF9AE}">
    <vt:lpwstr>00111/2020/63</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LP/2020/316</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čl. 42, 43 ods. 2, 114 ods. 1 Zmluvy o fungovaní Európskej únie</vt:lpwstr>
  </property>
  <property name="FSC#SKEDITIONSLOVLEX@103.510:AttrStrListDocPropSekundarneLegPravoPO" pid="38"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43"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Voči Slovenskej republike nebolo začaté žiadne z uvedených konaní ani uvedený postup Európskej komisie.</vt:lpwstr>
  </property>
  <property name="FSC#SKEDITIONSLOVLEX@103.510:AttrStrListDocPropInfoUzPreberanePP" pid="46"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57"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58"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predseda Úradu priemyselného vlastníctva Slovenskej republiky</vt:lpwstr>
  </property>
  <property name="FSC#SKEDITIONSLOVLEX@103.510:funkciaDalsiPred" pid="131" fmtid="{D5CDD505-2E9C-101B-9397-08002B2CF9AE}">
    <vt:lpwstr/>
  </property>
  <property name="FSC#SKEDITIONSLOVLEX@103.510:predkladateliaObalSD" pid="132" fmtid="{D5CDD505-2E9C-101B-9397-08002B2CF9AE}">
    <vt:lpwstr>Mgr. Matúš Medvec_x000d__x000a_predseda Úradu priemyselného vlastníctva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COOSYSTEM@1.1:Container" pid="135" fmtid="{D5CDD505-2E9C-101B-9397-08002B2CF9AE}">
    <vt:lpwstr>COO.2145.1000.3.3993174</vt:lpwstr>
  </property>
  <property name="FSC#FSCFOLIO@1.1001:docpropproject" pid="136" fmtid="{D5CDD505-2E9C-101B-9397-08002B2CF9AE}">
    <vt:lpwstr/>
  </property>
  <property name="FSC#SKEDITIONSLOVLEX@103.510:spravaucastverej" pid="137"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cisloparlamenttlac" pid="138" fmtid="{D5CDD505-2E9C-101B-9397-08002B2CF9AE}">
    <vt:lpwstr/>
  </property>
  <property name="FSC#SKEDITIONSLOVLEX@103.510:nazovpredpis1" pid="139" fmtid="{D5CDD505-2E9C-101B-9397-08002B2CF9AE}">
    <vt:lpwstr>Z. z. o potravinách v znení neskorších predpisov</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1995 Z. z. o potravinách v znení neskorších predpisov</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predsedu Úradu priemyselného vlastníctva Slovenskej republiky</vt:lpwstr>
  </property>
  <property name="FSC#SKEDITIONSLOVLEX@103.510:funkciaZodpPredDativ" pid="148" fmtid="{D5CDD505-2E9C-101B-9397-08002B2CF9AE}">
    <vt:lpwstr>predsedovi Úradu priemyselného vlastníctva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2. 9. 2020</vt:lpwstr>
  </property>
</Properties>
</file>