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8D0" w:rsidRPr="00805A6E" w:rsidRDefault="005568D0" w:rsidP="005568D0">
      <w:pPr>
        <w:pStyle w:val="Nzov"/>
        <w:spacing w:after="240"/>
        <w:rPr>
          <w:rFonts w:ascii="Times New Roman" w:hAnsi="Times New Roman" w:cs="Times New Roman"/>
        </w:rPr>
      </w:pPr>
      <w:r w:rsidRPr="00805A6E">
        <w:rPr>
          <w:rFonts w:ascii="Times New Roman" w:hAnsi="Times New Roman" w:cs="Times New Roman"/>
        </w:rPr>
        <w:t>Dôvodová správa</w:t>
      </w:r>
    </w:p>
    <w:p w:rsidR="00B00253" w:rsidRDefault="00B00253" w:rsidP="005568D0">
      <w:pPr>
        <w:pStyle w:val="Nadpis1"/>
        <w:jc w:val="both"/>
        <w:rPr>
          <w:rFonts w:ascii="Times New Roman" w:hAnsi="Times New Roman" w:cs="Times New Roman"/>
          <w:snapToGrid w:val="0"/>
          <w:sz w:val="24"/>
          <w:szCs w:val="24"/>
        </w:rPr>
      </w:pPr>
    </w:p>
    <w:p w:rsidR="005568D0" w:rsidRPr="00805A6E" w:rsidRDefault="005568D0"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Osobitná časť</w:t>
      </w:r>
    </w:p>
    <w:p w:rsidR="00860DC1" w:rsidRPr="00805A6E" w:rsidRDefault="00860DC1" w:rsidP="005568D0">
      <w:pPr>
        <w:pStyle w:val="Nadpis1"/>
        <w:jc w:val="both"/>
        <w:rPr>
          <w:rFonts w:ascii="Times New Roman" w:hAnsi="Times New Roman" w:cs="Times New Roman"/>
          <w:snapToGrid w:val="0"/>
          <w:sz w:val="24"/>
          <w:szCs w:val="24"/>
        </w:rPr>
      </w:pP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Čl. I</w:t>
      </w:r>
    </w:p>
    <w:p w:rsidR="00860DC1" w:rsidRPr="00805A6E" w:rsidRDefault="00860DC1" w:rsidP="005568D0">
      <w:pPr>
        <w:pStyle w:val="Nadpis1"/>
        <w:jc w:val="both"/>
        <w:rPr>
          <w:rFonts w:ascii="Times New Roman" w:hAnsi="Times New Roman" w:cs="Times New Roman"/>
          <w:snapToGrid w:val="0"/>
          <w:sz w:val="24"/>
          <w:szCs w:val="24"/>
        </w:rPr>
      </w:pPr>
    </w:p>
    <w:p w:rsidR="0030679D" w:rsidRDefault="00260D0B"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K bodu </w:t>
      </w:r>
      <w:r w:rsidR="0030679D">
        <w:rPr>
          <w:rFonts w:ascii="Times New Roman" w:hAnsi="Times New Roman" w:cs="Times New Roman"/>
          <w:snapToGrid w:val="0"/>
          <w:sz w:val="24"/>
          <w:szCs w:val="24"/>
        </w:rPr>
        <w:t>1</w:t>
      </w:r>
    </w:p>
    <w:p w:rsidR="0030679D" w:rsidRDefault="0030679D"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Legislatívno-technická úprava</w:t>
      </w:r>
      <w:r>
        <w:rPr>
          <w:rFonts w:ascii="Times New Roman" w:hAnsi="Times New Roman" w:cs="Times New Roman"/>
          <w:snapToGrid w:val="0"/>
          <w:sz w:val="24"/>
          <w:szCs w:val="24"/>
        </w:rPr>
        <w:t xml:space="preserve"> odkazu na transpozičnú prílohu.</w:t>
      </w:r>
    </w:p>
    <w:p w:rsidR="0030679D" w:rsidRDefault="0030679D" w:rsidP="005568D0">
      <w:pPr>
        <w:pStyle w:val="Nadpis1"/>
        <w:jc w:val="both"/>
        <w:rPr>
          <w:rFonts w:ascii="Times New Roman" w:hAnsi="Times New Roman" w:cs="Times New Roman"/>
          <w:snapToGrid w:val="0"/>
          <w:sz w:val="24"/>
          <w:szCs w:val="24"/>
        </w:rPr>
      </w:pPr>
    </w:p>
    <w:p w:rsidR="00260D0B" w:rsidRDefault="0030679D" w:rsidP="005568D0">
      <w:pPr>
        <w:pStyle w:val="Nadpis1"/>
        <w:jc w:val="both"/>
        <w:rPr>
          <w:rFonts w:ascii="Times New Roman" w:hAnsi="Times New Roman" w:cs="Times New Roman"/>
          <w:snapToGrid w:val="0"/>
          <w:sz w:val="24"/>
          <w:szCs w:val="24"/>
        </w:rPr>
      </w:pPr>
      <w:r>
        <w:rPr>
          <w:rFonts w:ascii="Times New Roman" w:hAnsi="Times New Roman" w:cs="Times New Roman"/>
          <w:snapToGrid w:val="0"/>
          <w:sz w:val="24"/>
          <w:szCs w:val="24"/>
        </w:rPr>
        <w:t>K bodu 2</w:t>
      </w:r>
    </w:p>
    <w:p w:rsidR="00801B01" w:rsidRDefault="00801B0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Legislatívno-technická úprava</w:t>
      </w:r>
      <w:r>
        <w:rPr>
          <w:rFonts w:ascii="Times New Roman" w:hAnsi="Times New Roman" w:cs="Times New Roman"/>
          <w:snapToGrid w:val="0"/>
          <w:sz w:val="24"/>
          <w:szCs w:val="24"/>
        </w:rPr>
        <w:t xml:space="preserve"> týkajúca sa zavedenia legislatívnej skratky.</w:t>
      </w:r>
    </w:p>
    <w:p w:rsidR="00801B01" w:rsidRPr="00805A6E" w:rsidRDefault="00801B01" w:rsidP="005568D0">
      <w:pPr>
        <w:pStyle w:val="Nadpis1"/>
        <w:jc w:val="both"/>
        <w:rPr>
          <w:rFonts w:ascii="Times New Roman" w:hAnsi="Times New Roman" w:cs="Times New Roman"/>
          <w:snapToGrid w:val="0"/>
          <w:sz w:val="24"/>
          <w:szCs w:val="24"/>
        </w:rPr>
      </w:pPr>
    </w:p>
    <w:p w:rsidR="00801B01" w:rsidRDefault="00801B01" w:rsidP="005568D0">
      <w:pPr>
        <w:pStyle w:val="Nadpis1"/>
        <w:jc w:val="both"/>
        <w:rPr>
          <w:rFonts w:ascii="Times New Roman" w:hAnsi="Times New Roman" w:cs="Times New Roman"/>
          <w:snapToGrid w:val="0"/>
          <w:sz w:val="24"/>
          <w:szCs w:val="24"/>
        </w:rPr>
      </w:pPr>
      <w:r>
        <w:rPr>
          <w:rFonts w:ascii="Times New Roman" w:hAnsi="Times New Roman" w:cs="Times New Roman"/>
          <w:snapToGrid w:val="0"/>
          <w:sz w:val="24"/>
          <w:szCs w:val="24"/>
        </w:rPr>
        <w:t>K bodu 3</w:t>
      </w:r>
    </w:p>
    <w:p w:rsidR="00EC33A9" w:rsidRPr="00805A6E" w:rsidRDefault="00EC33A9"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V súlade so smernicou EP a Rady (EÚ) 2019/1159 sa dopĺňajú ďalšie účely, na ktoré námorný úrad poskytuje Európskej komisii každoročne informácie o preukaze odbornej spôsobilosti alebo potvrdení preukazu odbornej spôsobilosti a</w:t>
      </w:r>
      <w:r w:rsidR="00417138" w:rsidRPr="00805A6E">
        <w:rPr>
          <w:rFonts w:ascii="Times New Roman" w:hAnsi="Times New Roman" w:cs="Times New Roman"/>
          <w:snapToGrid w:val="0"/>
          <w:sz w:val="24"/>
          <w:szCs w:val="24"/>
        </w:rPr>
        <w:t xml:space="preserve"> o </w:t>
      </w:r>
      <w:r w:rsidRPr="00805A6E">
        <w:rPr>
          <w:rFonts w:ascii="Times New Roman" w:hAnsi="Times New Roman" w:cs="Times New Roman"/>
          <w:snapToGrid w:val="0"/>
          <w:sz w:val="24"/>
          <w:szCs w:val="24"/>
        </w:rPr>
        <w:t xml:space="preserve">potvrdení o uznaní preukazu odbornej spôsobilosti vydaného iným štátom podľa prílohy č. 2 zákona č. 435/2000 Z. z. </w:t>
      </w:r>
    </w:p>
    <w:p w:rsidR="00417138" w:rsidRPr="00805A6E" w:rsidRDefault="00417138" w:rsidP="005568D0">
      <w:pPr>
        <w:pStyle w:val="Nadpis1"/>
        <w:jc w:val="both"/>
        <w:rPr>
          <w:rFonts w:ascii="Times New Roman" w:hAnsi="Times New Roman" w:cs="Times New Roman"/>
          <w:snapToGrid w:val="0"/>
          <w:sz w:val="24"/>
          <w:szCs w:val="24"/>
        </w:rPr>
      </w:pP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w:t>
      </w:r>
      <w:r w:rsidR="00E17DBE" w:rsidRPr="00805A6E">
        <w:rPr>
          <w:rFonts w:ascii="Times New Roman" w:hAnsi="Times New Roman" w:cs="Times New Roman"/>
          <w:snapToGrid w:val="0"/>
          <w:sz w:val="24"/>
          <w:szCs w:val="24"/>
        </w:rPr>
        <w:t>om</w:t>
      </w:r>
      <w:r w:rsidRPr="00805A6E">
        <w:rPr>
          <w:rFonts w:ascii="Times New Roman" w:hAnsi="Times New Roman" w:cs="Times New Roman"/>
          <w:snapToGrid w:val="0"/>
          <w:sz w:val="24"/>
          <w:szCs w:val="24"/>
        </w:rPr>
        <w:t xml:space="preserve"> </w:t>
      </w:r>
      <w:r w:rsidR="00801B01">
        <w:rPr>
          <w:rFonts w:ascii="Times New Roman" w:hAnsi="Times New Roman" w:cs="Times New Roman"/>
          <w:snapToGrid w:val="0"/>
          <w:sz w:val="24"/>
          <w:szCs w:val="24"/>
        </w:rPr>
        <w:t>4</w:t>
      </w:r>
      <w:r w:rsidR="00E17DBE" w:rsidRPr="00805A6E">
        <w:rPr>
          <w:rFonts w:ascii="Times New Roman" w:hAnsi="Times New Roman" w:cs="Times New Roman"/>
          <w:snapToGrid w:val="0"/>
          <w:sz w:val="24"/>
          <w:szCs w:val="24"/>
        </w:rPr>
        <w:t xml:space="preserve"> a </w:t>
      </w:r>
      <w:r w:rsidR="00801B01">
        <w:rPr>
          <w:rFonts w:ascii="Times New Roman" w:hAnsi="Times New Roman" w:cs="Times New Roman"/>
          <w:snapToGrid w:val="0"/>
          <w:sz w:val="24"/>
          <w:szCs w:val="24"/>
        </w:rPr>
        <w:t>6</w:t>
      </w:r>
    </w:p>
    <w:p w:rsidR="003A3D4A" w:rsidRPr="00805A6E" w:rsidRDefault="00C647C8" w:rsidP="004E0156">
      <w:pPr>
        <w:pStyle w:val="Odsekzoznamu"/>
        <w:autoSpaceDE w:val="0"/>
        <w:autoSpaceDN w:val="0"/>
        <w:ind w:left="0"/>
        <w:jc w:val="both"/>
      </w:pPr>
      <w:r w:rsidRPr="00805A6E">
        <w:rPr>
          <w:snapToGrid w:val="0"/>
        </w:rPr>
        <w:t xml:space="preserve">V súlade s normou A1.4 </w:t>
      </w:r>
      <w:r w:rsidRPr="00805A6E">
        <w:rPr>
          <w:bCs/>
          <w:iCs/>
        </w:rPr>
        <w:t xml:space="preserve">– Nábor a umiestňovanie </w:t>
      </w:r>
      <w:r w:rsidRPr="00805A6E">
        <w:t>Dohovoru o  práci v námornej doprave, 2006</w:t>
      </w:r>
      <w:r w:rsidR="00157283" w:rsidRPr="00805A6E">
        <w:t xml:space="preserve"> (MLC)</w:t>
      </w:r>
      <w:r w:rsidRPr="00805A6E">
        <w:t xml:space="preserve"> sa ustanovuje kompetencia MDV SR vydávať osvedčenie na poskytovanie sprostredkovania zamestnania členovi lodnej posádky okrem inej osoby na základe žiadosti doplnenej prílohami, ktorými žiadateľ preukazuje, že počas tohto sprostredkovania zamestnania spĺňa požiadavky vyplývajúce z uvedeného dohovoru. Taktiež sa ustanovuje kompetencia MDV SR </w:t>
      </w:r>
      <w:r w:rsidR="00EC33A9" w:rsidRPr="00805A6E">
        <w:t>kontrolovať osobu, ktorej takéto osvedčenie vydal a v prípade, že táto osoba poruší podmienky poskytovania sprostredkovania alebo neumožní vykonanie kontroly, možnosť MDV SR odňať takéto osvedčenia.</w:t>
      </w:r>
      <w:r w:rsidR="00FE78EA" w:rsidRPr="00805A6E">
        <w:t xml:space="preserve"> </w:t>
      </w:r>
    </w:p>
    <w:p w:rsidR="003A3D4A" w:rsidRPr="00805A6E" w:rsidRDefault="00FE78EA" w:rsidP="004E0156">
      <w:pPr>
        <w:pStyle w:val="Odsekzoznamu"/>
        <w:autoSpaceDE w:val="0"/>
        <w:autoSpaceDN w:val="0"/>
        <w:ind w:left="0"/>
        <w:jc w:val="both"/>
      </w:pPr>
      <w:r w:rsidRPr="00805A6E">
        <w:t>Vzhľadom na to, že Slovenská republika je vnútrozemský štát, ktorý nevykonáva prístavné inšpekcie námorných lodí, MDV SR nemá možnosť vkladať, aktualizovať, či inak meniť informácie v inšpekčnej databáze, ktorú zriadila Európska komisia, ale m</w:t>
      </w:r>
      <w:r w:rsidR="0031507A" w:rsidRPr="00805A6E">
        <w:t>á</w:t>
      </w:r>
      <w:r w:rsidRPr="00805A6E">
        <w:t xml:space="preserve"> do tejto databázy prístup na </w:t>
      </w:r>
      <w:r w:rsidR="0031507A" w:rsidRPr="00805A6E">
        <w:t>„</w:t>
      </w:r>
      <w:r w:rsidRPr="00805A6E">
        <w:t>čítanie</w:t>
      </w:r>
      <w:r w:rsidR="0031507A" w:rsidRPr="00805A6E">
        <w:t>“</w:t>
      </w:r>
      <w:r w:rsidRPr="00805A6E">
        <w:t xml:space="preserve">. </w:t>
      </w:r>
    </w:p>
    <w:p w:rsidR="00FE78EA" w:rsidRPr="00805A6E" w:rsidRDefault="00FE78EA" w:rsidP="004E0156">
      <w:pPr>
        <w:pStyle w:val="Odsekzoznamu"/>
        <w:autoSpaceDE w:val="0"/>
        <w:autoSpaceDN w:val="0"/>
        <w:ind w:left="0"/>
        <w:jc w:val="both"/>
        <w:rPr>
          <w:lang w:eastAsia="en-US"/>
        </w:rPr>
      </w:pPr>
      <w:r w:rsidRPr="00805A6E">
        <w:rPr>
          <w:lang w:eastAsia="en-US"/>
        </w:rPr>
        <w:t>Medzinárodná námorná organizácia vypracovala postupy a formuláre, ktoré musí MDV SR použiť, ak chce informovať prístavné orgány alebo Medzinárodn</w:t>
      </w:r>
      <w:r w:rsidR="003A3D4A" w:rsidRPr="00805A6E">
        <w:rPr>
          <w:lang w:eastAsia="en-US"/>
        </w:rPr>
        <w:t>ú</w:t>
      </w:r>
      <w:r w:rsidRPr="00805A6E">
        <w:rPr>
          <w:lang w:eastAsia="en-US"/>
        </w:rPr>
        <w:t xml:space="preserve"> námorn</w:t>
      </w:r>
      <w:r w:rsidR="003A3D4A" w:rsidRPr="00805A6E">
        <w:rPr>
          <w:lang w:eastAsia="en-US"/>
        </w:rPr>
        <w:t>ú</w:t>
      </w:r>
      <w:r w:rsidRPr="00805A6E">
        <w:rPr>
          <w:lang w:eastAsia="en-US"/>
        </w:rPr>
        <w:t xml:space="preserve"> organizáci</w:t>
      </w:r>
      <w:r w:rsidR="003A3D4A" w:rsidRPr="00805A6E">
        <w:rPr>
          <w:lang w:eastAsia="en-US"/>
        </w:rPr>
        <w:t>u</w:t>
      </w:r>
      <w:r w:rsidRPr="00805A6E">
        <w:rPr>
          <w:lang w:eastAsia="en-US"/>
        </w:rPr>
        <w:t xml:space="preserve"> o nedostatkoch zariadení na zber lodného odpadu.</w:t>
      </w:r>
    </w:p>
    <w:p w:rsidR="00260D0B" w:rsidRPr="00805A6E" w:rsidRDefault="00260D0B" w:rsidP="00260D0B">
      <w:pPr>
        <w:pStyle w:val="Nadpis1"/>
        <w:jc w:val="both"/>
        <w:rPr>
          <w:rFonts w:ascii="Times New Roman" w:hAnsi="Times New Roman" w:cs="Times New Roman"/>
          <w:snapToGrid w:val="0"/>
          <w:sz w:val="24"/>
          <w:szCs w:val="24"/>
        </w:rPr>
      </w:pPr>
    </w:p>
    <w:p w:rsidR="00260D0B" w:rsidRPr="00805A6E" w:rsidRDefault="00260D0B" w:rsidP="00260D0B">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K bodu </w:t>
      </w:r>
      <w:r w:rsidR="00801B01">
        <w:rPr>
          <w:rFonts w:ascii="Times New Roman" w:hAnsi="Times New Roman" w:cs="Times New Roman"/>
          <w:snapToGrid w:val="0"/>
          <w:sz w:val="24"/>
          <w:szCs w:val="24"/>
        </w:rPr>
        <w:t>5</w:t>
      </w:r>
    </w:p>
    <w:p w:rsidR="00260D0B" w:rsidRPr="00805A6E" w:rsidRDefault="00260D0B" w:rsidP="00260D0B">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Legislatívno-technická úprava z dôvodu vytvorenia legislatívnej skratky.</w:t>
      </w:r>
    </w:p>
    <w:p w:rsidR="00EC33A9" w:rsidRPr="00805A6E" w:rsidRDefault="00EC33A9" w:rsidP="005568D0">
      <w:pPr>
        <w:pStyle w:val="Nadpis1"/>
        <w:jc w:val="both"/>
        <w:rPr>
          <w:rFonts w:ascii="Times New Roman" w:hAnsi="Times New Roman" w:cs="Times New Roman"/>
          <w:sz w:val="24"/>
          <w:szCs w:val="24"/>
        </w:rPr>
      </w:pPr>
    </w:p>
    <w:p w:rsidR="0030679D" w:rsidRDefault="0030679D" w:rsidP="005568D0">
      <w:pPr>
        <w:pStyle w:val="Nadpis1"/>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K bodu </w:t>
      </w:r>
      <w:r w:rsidR="00801B01">
        <w:rPr>
          <w:rFonts w:ascii="Times New Roman" w:hAnsi="Times New Roman" w:cs="Times New Roman"/>
          <w:snapToGrid w:val="0"/>
          <w:sz w:val="24"/>
          <w:szCs w:val="24"/>
        </w:rPr>
        <w:t>7</w:t>
      </w:r>
    </w:p>
    <w:p w:rsidR="0030679D" w:rsidRDefault="0030679D" w:rsidP="005568D0">
      <w:pPr>
        <w:pStyle w:val="Nadpis1"/>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Rozširuje sa oblasť štátneho dozoru, ktorý vykonáva </w:t>
      </w:r>
      <w:r w:rsidR="00E97CA8">
        <w:rPr>
          <w:rFonts w:ascii="Times New Roman" w:hAnsi="Times New Roman" w:cs="Times New Roman"/>
          <w:snapToGrid w:val="0"/>
          <w:sz w:val="24"/>
          <w:szCs w:val="24"/>
        </w:rPr>
        <w:t>MDV SR</w:t>
      </w:r>
      <w:r>
        <w:rPr>
          <w:rFonts w:ascii="Times New Roman" w:hAnsi="Times New Roman" w:cs="Times New Roman"/>
          <w:snapToGrid w:val="0"/>
          <w:sz w:val="24"/>
          <w:szCs w:val="24"/>
        </w:rPr>
        <w:t>.</w:t>
      </w:r>
    </w:p>
    <w:p w:rsidR="0030679D" w:rsidRDefault="0030679D" w:rsidP="005568D0">
      <w:pPr>
        <w:pStyle w:val="Nadpis1"/>
        <w:jc w:val="both"/>
        <w:rPr>
          <w:rFonts w:ascii="Times New Roman" w:hAnsi="Times New Roman" w:cs="Times New Roman"/>
          <w:snapToGrid w:val="0"/>
          <w:sz w:val="24"/>
          <w:szCs w:val="24"/>
        </w:rPr>
      </w:pP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w:t>
      </w:r>
      <w:r w:rsidR="00261A03" w:rsidRPr="00805A6E">
        <w:rPr>
          <w:rFonts w:ascii="Times New Roman" w:hAnsi="Times New Roman" w:cs="Times New Roman"/>
          <w:snapToGrid w:val="0"/>
          <w:sz w:val="24"/>
          <w:szCs w:val="24"/>
        </w:rPr>
        <w:t> </w:t>
      </w:r>
      <w:r w:rsidRPr="00805A6E">
        <w:rPr>
          <w:rFonts w:ascii="Times New Roman" w:hAnsi="Times New Roman" w:cs="Times New Roman"/>
          <w:snapToGrid w:val="0"/>
          <w:sz w:val="24"/>
          <w:szCs w:val="24"/>
        </w:rPr>
        <w:t>bod</w:t>
      </w:r>
      <w:r w:rsidR="00261A03" w:rsidRPr="00805A6E">
        <w:rPr>
          <w:rFonts w:ascii="Times New Roman" w:hAnsi="Times New Roman" w:cs="Times New Roman"/>
          <w:snapToGrid w:val="0"/>
          <w:sz w:val="24"/>
          <w:szCs w:val="24"/>
        </w:rPr>
        <w:t xml:space="preserve">om </w:t>
      </w:r>
      <w:r w:rsidR="00801B01">
        <w:rPr>
          <w:rFonts w:ascii="Times New Roman" w:hAnsi="Times New Roman" w:cs="Times New Roman"/>
          <w:snapToGrid w:val="0"/>
          <w:sz w:val="24"/>
          <w:szCs w:val="24"/>
        </w:rPr>
        <w:t>8</w:t>
      </w:r>
      <w:r w:rsidR="00261A03" w:rsidRPr="00805A6E">
        <w:rPr>
          <w:rFonts w:ascii="Times New Roman" w:hAnsi="Times New Roman" w:cs="Times New Roman"/>
          <w:snapToGrid w:val="0"/>
          <w:sz w:val="24"/>
          <w:szCs w:val="24"/>
        </w:rPr>
        <w:t xml:space="preserve"> </w:t>
      </w:r>
      <w:r w:rsidR="00417138" w:rsidRPr="00805A6E">
        <w:rPr>
          <w:rFonts w:ascii="Times New Roman" w:hAnsi="Times New Roman" w:cs="Times New Roman"/>
          <w:snapToGrid w:val="0"/>
          <w:sz w:val="24"/>
          <w:szCs w:val="24"/>
        </w:rPr>
        <w:t>až</w:t>
      </w:r>
      <w:r w:rsidRPr="00805A6E">
        <w:rPr>
          <w:rFonts w:ascii="Times New Roman" w:hAnsi="Times New Roman" w:cs="Times New Roman"/>
          <w:snapToGrid w:val="0"/>
          <w:sz w:val="24"/>
          <w:szCs w:val="24"/>
        </w:rPr>
        <w:t xml:space="preserve"> </w:t>
      </w:r>
      <w:r w:rsidR="00801B01">
        <w:rPr>
          <w:rFonts w:ascii="Times New Roman" w:hAnsi="Times New Roman" w:cs="Times New Roman"/>
          <w:snapToGrid w:val="0"/>
          <w:sz w:val="24"/>
          <w:szCs w:val="24"/>
        </w:rPr>
        <w:t>10</w:t>
      </w:r>
    </w:p>
    <w:p w:rsidR="00261A03" w:rsidRPr="00805A6E" w:rsidRDefault="00261A03" w:rsidP="005568D0">
      <w:pPr>
        <w:pStyle w:val="Nadpis1"/>
        <w:jc w:val="both"/>
        <w:rPr>
          <w:rFonts w:ascii="Times New Roman" w:hAnsi="Times New Roman" w:cs="Times New Roman"/>
          <w:sz w:val="24"/>
          <w:szCs w:val="24"/>
        </w:rPr>
      </w:pPr>
      <w:r w:rsidRPr="00805A6E">
        <w:rPr>
          <w:rFonts w:ascii="Times New Roman" w:hAnsi="Times New Roman" w:cs="Times New Roman"/>
          <w:snapToGrid w:val="0"/>
          <w:sz w:val="24"/>
          <w:szCs w:val="24"/>
        </w:rPr>
        <w:t xml:space="preserve">Upresňuje sa, kto patrí medzi členov lodnej posádky a vysvetľuje sa pojem iná osoba, ktorá je členom lodnej posádky, ale nemá </w:t>
      </w:r>
      <w:r w:rsidRPr="00805A6E">
        <w:rPr>
          <w:rFonts w:ascii="Times New Roman" w:hAnsi="Times New Roman" w:cs="Times New Roman"/>
          <w:sz w:val="24"/>
          <w:szCs w:val="24"/>
        </w:rPr>
        <w:t>odbornú spôsobilosť na vykonávanie činností zodpovedajúcich oprávneniu na výkon funkcie na námornej lodi, preto nie je ani súčasťou minimálneho obsadenia námornej lode z hľadiska jej bezpečnej prevádzky, môž</w:t>
      </w:r>
      <w:r w:rsidR="001503D0" w:rsidRPr="00805A6E">
        <w:rPr>
          <w:rFonts w:ascii="Times New Roman" w:hAnsi="Times New Roman" w:cs="Times New Roman"/>
          <w:sz w:val="24"/>
          <w:szCs w:val="24"/>
        </w:rPr>
        <w:t>e</w:t>
      </w:r>
      <w:r w:rsidRPr="00805A6E">
        <w:rPr>
          <w:rFonts w:ascii="Times New Roman" w:hAnsi="Times New Roman" w:cs="Times New Roman"/>
          <w:sz w:val="24"/>
          <w:szCs w:val="24"/>
        </w:rPr>
        <w:t xml:space="preserve"> ňou byť napr. hudobní</w:t>
      </w:r>
      <w:r w:rsidR="001503D0" w:rsidRPr="00805A6E">
        <w:rPr>
          <w:rFonts w:ascii="Times New Roman" w:hAnsi="Times New Roman" w:cs="Times New Roman"/>
          <w:sz w:val="24"/>
          <w:szCs w:val="24"/>
        </w:rPr>
        <w:t>k</w:t>
      </w:r>
      <w:r w:rsidRPr="00805A6E">
        <w:rPr>
          <w:rFonts w:ascii="Times New Roman" w:hAnsi="Times New Roman" w:cs="Times New Roman"/>
          <w:sz w:val="24"/>
          <w:szCs w:val="24"/>
        </w:rPr>
        <w:t>, taneční</w:t>
      </w:r>
      <w:r w:rsidR="001503D0" w:rsidRPr="00805A6E">
        <w:rPr>
          <w:rFonts w:ascii="Times New Roman" w:hAnsi="Times New Roman" w:cs="Times New Roman"/>
          <w:sz w:val="24"/>
          <w:szCs w:val="24"/>
        </w:rPr>
        <w:t>k</w:t>
      </w:r>
      <w:r w:rsidRPr="00805A6E">
        <w:rPr>
          <w:rFonts w:ascii="Times New Roman" w:hAnsi="Times New Roman" w:cs="Times New Roman"/>
          <w:sz w:val="24"/>
          <w:szCs w:val="24"/>
        </w:rPr>
        <w:t>, animátor, fotograf.</w:t>
      </w:r>
    </w:p>
    <w:p w:rsidR="00417138" w:rsidRPr="00805A6E" w:rsidRDefault="00417138" w:rsidP="005568D0">
      <w:pPr>
        <w:pStyle w:val="Nadpis1"/>
        <w:jc w:val="both"/>
        <w:rPr>
          <w:rFonts w:ascii="Times New Roman" w:hAnsi="Times New Roman" w:cs="Times New Roman"/>
          <w:snapToGrid w:val="0"/>
          <w:sz w:val="24"/>
          <w:szCs w:val="24"/>
        </w:rPr>
      </w:pPr>
    </w:p>
    <w:p w:rsidR="00860DC1"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K bodu </w:t>
      </w:r>
      <w:r w:rsidR="0030679D">
        <w:rPr>
          <w:rFonts w:ascii="Times New Roman" w:hAnsi="Times New Roman" w:cs="Times New Roman"/>
          <w:snapToGrid w:val="0"/>
          <w:sz w:val="24"/>
          <w:szCs w:val="24"/>
        </w:rPr>
        <w:t>1</w:t>
      </w:r>
      <w:r w:rsidR="00801B01">
        <w:rPr>
          <w:rFonts w:ascii="Times New Roman" w:hAnsi="Times New Roman" w:cs="Times New Roman"/>
          <w:snapToGrid w:val="0"/>
          <w:sz w:val="24"/>
          <w:szCs w:val="24"/>
        </w:rPr>
        <w:t>1</w:t>
      </w:r>
    </w:p>
    <w:p w:rsidR="00E61502" w:rsidRDefault="00E61502" w:rsidP="005568D0">
      <w:pPr>
        <w:pStyle w:val="Nadpis1"/>
        <w:jc w:val="both"/>
        <w:rPr>
          <w:rFonts w:ascii="Times New Roman" w:hAnsi="Times New Roman" w:cs="Times New Roman"/>
          <w:snapToGrid w:val="0"/>
          <w:sz w:val="24"/>
          <w:szCs w:val="24"/>
        </w:rPr>
      </w:pPr>
      <w:r w:rsidRPr="00D7455B">
        <w:rPr>
          <w:rFonts w:ascii="Times New Roman" w:hAnsi="Times New Roman" w:cs="Times New Roman"/>
          <w:snapToGrid w:val="0"/>
          <w:sz w:val="24"/>
          <w:szCs w:val="24"/>
        </w:rPr>
        <w:lastRenderedPageBreak/>
        <w:t xml:space="preserve">Vlastník námornej lode alebo ním poverené osoby ako </w:t>
      </w:r>
      <w:r w:rsidR="00294ADC" w:rsidRPr="00D7455B">
        <w:rPr>
          <w:rFonts w:ascii="Times New Roman" w:hAnsi="Times New Roman" w:cs="Times New Roman"/>
          <w:snapToGrid w:val="0"/>
          <w:sz w:val="24"/>
          <w:szCs w:val="24"/>
        </w:rPr>
        <w:t xml:space="preserve">sú </w:t>
      </w:r>
      <w:r w:rsidRPr="00D7455B">
        <w:rPr>
          <w:rFonts w:ascii="Times New Roman" w:hAnsi="Times New Roman" w:cs="Times New Roman"/>
          <w:snapToGrid w:val="0"/>
          <w:sz w:val="24"/>
          <w:szCs w:val="24"/>
        </w:rPr>
        <w:t>prevádzkovateľ, agent, veliteľ námornej lode pred priplávaním do prístavu má ohlasovacie povinnosti, v rámci nich nahlasuje aj informácie o lodnom odpade (</w:t>
      </w:r>
      <w:r w:rsidRPr="00D7455B">
        <w:rPr>
          <w:rFonts w:ascii="Times New Roman" w:hAnsi="Times New Roman" w:cs="Times New Roman"/>
          <w:sz w:val="24"/>
          <w:szCs w:val="24"/>
        </w:rPr>
        <w:t>predbežné oznámenie o odpade)</w:t>
      </w:r>
      <w:r w:rsidRPr="00D7455B">
        <w:rPr>
          <w:rFonts w:ascii="Times New Roman" w:hAnsi="Times New Roman" w:cs="Times New Roman"/>
          <w:snapToGrid w:val="0"/>
          <w:sz w:val="24"/>
          <w:szCs w:val="24"/>
        </w:rPr>
        <w:t xml:space="preserve"> a to na formulári ustanovenom v smernici EP a Rady EÚ 2019/883, tieto informácie musia byť dostupné na palube námornej lode a nahlasujú sa do elektronického systému </w:t>
      </w:r>
      <w:proofErr w:type="spellStart"/>
      <w:r w:rsidRPr="00D7455B">
        <w:rPr>
          <w:rFonts w:ascii="Times New Roman" w:hAnsi="Times New Roman"/>
          <w:color w:val="000000"/>
          <w:sz w:val="24"/>
          <w:szCs w:val="24"/>
          <w:shd w:val="clear" w:color="auto" w:fill="FFFFFF"/>
        </w:rPr>
        <w:t>SafeSeaNet</w:t>
      </w:r>
      <w:proofErr w:type="spellEnd"/>
      <w:r w:rsidRPr="00D7455B">
        <w:rPr>
          <w:rFonts w:ascii="Times New Roman" w:hAnsi="Times New Roman"/>
          <w:color w:val="000000"/>
          <w:sz w:val="24"/>
          <w:szCs w:val="24"/>
          <w:shd w:val="clear" w:color="auto" w:fill="FFFFFF"/>
        </w:rPr>
        <w:t xml:space="preserve">. </w:t>
      </w:r>
      <w:r w:rsidRPr="00D7455B">
        <w:rPr>
          <w:rFonts w:ascii="Times New Roman" w:hAnsi="Times New Roman" w:cs="Times New Roman"/>
          <w:snapToGrid w:val="0"/>
          <w:sz w:val="24"/>
          <w:szCs w:val="24"/>
        </w:rPr>
        <w:t xml:space="preserve">Veliteľ námornej lode musí zabezpečiť </w:t>
      </w:r>
      <w:r w:rsidRPr="00D7455B">
        <w:rPr>
          <w:rFonts w:ascii="Times New Roman" w:hAnsi="Times New Roman"/>
          <w:color w:val="000000"/>
          <w:sz w:val="24"/>
          <w:szCs w:val="24"/>
        </w:rPr>
        <w:t>vyloženie všetkého lodného odpadu do prístavného zberného zariadenia predtým než opustí</w:t>
      </w:r>
      <w:r w:rsidRPr="00D7455B">
        <w:rPr>
          <w:rFonts w:ascii="Times New Roman" w:hAnsi="Times New Roman" w:cs="Times New Roman"/>
          <w:snapToGrid w:val="0"/>
          <w:sz w:val="24"/>
          <w:szCs w:val="24"/>
        </w:rPr>
        <w:t xml:space="preserve"> prístav, ale </w:t>
      </w:r>
      <w:r w:rsidR="00294ADC" w:rsidRPr="00D7455B">
        <w:rPr>
          <w:rFonts w:ascii="Times New Roman" w:hAnsi="Times New Roman" w:cs="Times New Roman"/>
          <w:snapToGrid w:val="0"/>
          <w:sz w:val="24"/>
          <w:szCs w:val="24"/>
        </w:rPr>
        <w:t>ak</w:t>
      </w:r>
      <w:r w:rsidRPr="00D7455B">
        <w:rPr>
          <w:rFonts w:ascii="Times New Roman" w:hAnsi="Times New Roman" w:cs="Times New Roman"/>
          <w:snapToGrid w:val="0"/>
          <w:sz w:val="24"/>
          <w:szCs w:val="24"/>
        </w:rPr>
        <w:t xml:space="preserve"> sú splnené </w:t>
      </w:r>
      <w:r w:rsidR="00294ADC" w:rsidRPr="00D7455B">
        <w:rPr>
          <w:rFonts w:ascii="Times New Roman" w:hAnsi="Times New Roman" w:cs="Times New Roman"/>
          <w:snapToGrid w:val="0"/>
          <w:sz w:val="24"/>
          <w:szCs w:val="24"/>
        </w:rPr>
        <w:t>zákonom ustanovené</w:t>
      </w:r>
      <w:r w:rsidRPr="00D7455B">
        <w:rPr>
          <w:rFonts w:ascii="Times New Roman" w:hAnsi="Times New Roman" w:cs="Times New Roman"/>
          <w:snapToGrid w:val="0"/>
          <w:sz w:val="24"/>
          <w:szCs w:val="24"/>
        </w:rPr>
        <w:t xml:space="preserve"> podmienky</w:t>
      </w:r>
      <w:r w:rsidR="00294ADC" w:rsidRPr="00D7455B">
        <w:rPr>
          <w:rFonts w:ascii="Times New Roman" w:hAnsi="Times New Roman" w:cs="Times New Roman"/>
          <w:snapToGrid w:val="0"/>
          <w:sz w:val="24"/>
          <w:szCs w:val="24"/>
        </w:rPr>
        <w:t>,</w:t>
      </w:r>
      <w:r w:rsidRPr="00D7455B">
        <w:rPr>
          <w:rFonts w:ascii="Times New Roman" w:hAnsi="Times New Roman"/>
          <w:color w:val="000000"/>
          <w:sz w:val="24"/>
          <w:szCs w:val="24"/>
        </w:rPr>
        <w:t xml:space="preserve"> môže námorná loď ďalej pokračovať v plavbe do ďalšieho prístavu aj bez vyloženia lodného odpadu</w:t>
      </w:r>
      <w:r w:rsidRPr="00D7455B">
        <w:rPr>
          <w:rFonts w:ascii="Times New Roman" w:hAnsi="Times New Roman" w:cs="Times New Roman"/>
          <w:snapToGrid w:val="0"/>
          <w:sz w:val="24"/>
          <w:szCs w:val="24"/>
        </w:rPr>
        <w:t xml:space="preserve">. </w:t>
      </w:r>
      <w:r w:rsidRPr="00D7455B">
        <w:rPr>
          <w:rFonts w:ascii="Times New Roman" w:hAnsi="Times New Roman" w:cs="Times New Roman"/>
          <w:sz w:val="24"/>
          <w:szCs w:val="24"/>
        </w:rPr>
        <w:t xml:space="preserve">Po vyložení lodného odpadu prevádzkovateľ prístavného zberného zariadenia alebo </w:t>
      </w:r>
      <w:r w:rsidR="00294ADC" w:rsidRPr="00D7455B">
        <w:rPr>
          <w:rFonts w:ascii="Times New Roman" w:hAnsi="Times New Roman" w:cs="Times New Roman"/>
          <w:sz w:val="24"/>
          <w:szCs w:val="24"/>
        </w:rPr>
        <w:t xml:space="preserve">príslušný </w:t>
      </w:r>
      <w:r w:rsidRPr="00D7455B">
        <w:rPr>
          <w:rFonts w:ascii="Times New Roman" w:hAnsi="Times New Roman" w:cs="Times New Roman"/>
          <w:sz w:val="24"/>
          <w:szCs w:val="24"/>
        </w:rPr>
        <w:t xml:space="preserve">orgán prístavu, v ktorom sa odpad vyložil, vyplní potvrdenie o vyložení odpadu podľa vzoru uvedeného v smernici </w:t>
      </w:r>
      <w:r w:rsidRPr="00D7455B">
        <w:rPr>
          <w:rFonts w:ascii="Times New Roman" w:hAnsi="Times New Roman" w:cs="Times New Roman"/>
          <w:snapToGrid w:val="0"/>
          <w:sz w:val="24"/>
          <w:szCs w:val="24"/>
        </w:rPr>
        <w:t>EP a Rady EÚ 2019/883.</w:t>
      </w:r>
      <w:r w:rsidRPr="00D7455B">
        <w:rPr>
          <w:rFonts w:ascii="Times New Roman" w:hAnsi="Times New Roman" w:cs="Times New Roman"/>
          <w:sz w:val="24"/>
          <w:szCs w:val="24"/>
        </w:rPr>
        <w:t xml:space="preserve"> Informácie z tohto potvrdenia musia byť dostupné na palube lode a </w:t>
      </w:r>
      <w:r w:rsidRPr="00D7455B">
        <w:rPr>
          <w:rFonts w:ascii="Times New Roman" w:hAnsi="Times New Roman" w:cs="Times New Roman"/>
          <w:snapToGrid w:val="0"/>
          <w:sz w:val="24"/>
          <w:szCs w:val="24"/>
        </w:rPr>
        <w:t xml:space="preserve">nahlasujú sa do elektronického systému </w:t>
      </w:r>
      <w:proofErr w:type="spellStart"/>
      <w:r w:rsidRPr="00D7455B">
        <w:rPr>
          <w:rFonts w:ascii="Times New Roman" w:hAnsi="Times New Roman"/>
          <w:color w:val="000000"/>
          <w:sz w:val="24"/>
          <w:szCs w:val="24"/>
          <w:shd w:val="clear" w:color="auto" w:fill="FFFFFF"/>
        </w:rPr>
        <w:t>SafeSeaNet</w:t>
      </w:r>
      <w:proofErr w:type="spellEnd"/>
      <w:r w:rsidRPr="00D7455B">
        <w:rPr>
          <w:rFonts w:ascii="Times New Roman" w:hAnsi="Times New Roman"/>
          <w:color w:val="000000"/>
          <w:sz w:val="24"/>
          <w:szCs w:val="24"/>
          <w:shd w:val="clear" w:color="auto" w:fill="FFFFFF"/>
        </w:rPr>
        <w:t xml:space="preserve">. </w:t>
      </w:r>
      <w:r w:rsidRPr="00D7455B">
        <w:rPr>
          <w:rFonts w:ascii="Times New Roman" w:hAnsi="Times New Roman" w:cs="Times New Roman"/>
          <w:sz w:val="24"/>
          <w:szCs w:val="24"/>
        </w:rPr>
        <w:t xml:space="preserve">Náklady na prevádzku prístavných zberných zariadení na zber a spracovanie odpadu z námorných lodí uhrádza veliteľ námornej lode, ktorá </w:t>
      </w:r>
      <w:r w:rsidRPr="00D7455B">
        <w:rPr>
          <w:rFonts w:ascii="Times New Roman" w:hAnsi="Times New Roman" w:cs="Times New Roman"/>
          <w:snapToGrid w:val="0"/>
          <w:sz w:val="24"/>
          <w:szCs w:val="24"/>
        </w:rPr>
        <w:t xml:space="preserve">prístavné zberné zariadenie použila. Systém náhrady nákladov a pravidlá sú určené príslušnými orgánmi pobrežných štátov v súlade so smernicou EP a Rady EÚ 2019/883. </w:t>
      </w:r>
    </w:p>
    <w:p w:rsidR="00E61502" w:rsidRDefault="00E61502" w:rsidP="005568D0">
      <w:pPr>
        <w:pStyle w:val="Nadpis1"/>
        <w:jc w:val="both"/>
        <w:rPr>
          <w:rFonts w:ascii="Times New Roman" w:hAnsi="Times New Roman" w:cs="Times New Roman"/>
          <w:snapToGrid w:val="0"/>
          <w:sz w:val="24"/>
          <w:szCs w:val="24"/>
        </w:rPr>
      </w:pPr>
    </w:p>
    <w:p w:rsidR="00E61502" w:rsidRPr="00805A6E" w:rsidRDefault="00E61502" w:rsidP="005568D0">
      <w:pPr>
        <w:pStyle w:val="Nadpis1"/>
        <w:jc w:val="both"/>
        <w:rPr>
          <w:rFonts w:ascii="Times New Roman" w:hAnsi="Times New Roman" w:cs="Times New Roman"/>
          <w:snapToGrid w:val="0"/>
          <w:sz w:val="24"/>
          <w:szCs w:val="24"/>
        </w:rPr>
      </w:pPr>
      <w:r>
        <w:rPr>
          <w:rFonts w:ascii="Times New Roman" w:hAnsi="Times New Roman" w:cs="Times New Roman"/>
          <w:snapToGrid w:val="0"/>
          <w:sz w:val="24"/>
          <w:szCs w:val="24"/>
        </w:rPr>
        <w:t>K bodu 1</w:t>
      </w:r>
      <w:r w:rsidR="00801B01">
        <w:rPr>
          <w:rFonts w:ascii="Times New Roman" w:hAnsi="Times New Roman" w:cs="Times New Roman"/>
          <w:snapToGrid w:val="0"/>
          <w:sz w:val="24"/>
          <w:szCs w:val="24"/>
        </w:rPr>
        <w:t>2</w:t>
      </w:r>
    </w:p>
    <w:p w:rsidR="00417138" w:rsidRPr="00805A6E" w:rsidRDefault="00417138"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Veliteľ námornej lode, dôstojníci a lodné mužstvo musia mať na výkon pracovnej činnosti na námornej lodi, okrem námornej jachty, platný preukaz odbornej spôsobilosti alebo preukaz spôsobilosti. Dopĺňa sa forma preukazu.</w:t>
      </w:r>
    </w:p>
    <w:p w:rsidR="00417138" w:rsidRPr="00805A6E" w:rsidRDefault="00417138" w:rsidP="005568D0">
      <w:pPr>
        <w:pStyle w:val="Nadpis1"/>
        <w:jc w:val="both"/>
        <w:rPr>
          <w:rFonts w:ascii="Times New Roman" w:hAnsi="Times New Roman" w:cs="Times New Roman"/>
          <w:snapToGrid w:val="0"/>
          <w:sz w:val="24"/>
          <w:szCs w:val="24"/>
        </w:rPr>
      </w:pP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K bodu </w:t>
      </w:r>
      <w:r w:rsidR="0030679D">
        <w:rPr>
          <w:rFonts w:ascii="Times New Roman" w:hAnsi="Times New Roman" w:cs="Times New Roman"/>
          <w:snapToGrid w:val="0"/>
          <w:sz w:val="24"/>
          <w:szCs w:val="24"/>
        </w:rPr>
        <w:t>1</w:t>
      </w:r>
      <w:r w:rsidR="00801B01">
        <w:rPr>
          <w:rFonts w:ascii="Times New Roman" w:hAnsi="Times New Roman" w:cs="Times New Roman"/>
          <w:snapToGrid w:val="0"/>
          <w:sz w:val="24"/>
          <w:szCs w:val="24"/>
        </w:rPr>
        <w:t>3</w:t>
      </w:r>
    </w:p>
    <w:p w:rsidR="00417138" w:rsidRPr="00805A6E" w:rsidRDefault="00417138"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Spresňuje sa povinnosť člena lodnej posádky preukazovať odbornú spôsobilosť na námornej lodi a to tak pred nalodením ako aj počas nalodenia originálom platného preukazu </w:t>
      </w:r>
      <w:r w:rsidR="00AF7704" w:rsidRPr="00805A6E">
        <w:rPr>
          <w:rFonts w:ascii="Times New Roman" w:hAnsi="Times New Roman" w:cs="Times New Roman"/>
          <w:snapToGrid w:val="0"/>
          <w:sz w:val="24"/>
          <w:szCs w:val="24"/>
        </w:rPr>
        <w:t xml:space="preserve">odbornej </w:t>
      </w:r>
      <w:r w:rsidRPr="00805A6E">
        <w:rPr>
          <w:rFonts w:ascii="Times New Roman" w:hAnsi="Times New Roman" w:cs="Times New Roman"/>
          <w:snapToGrid w:val="0"/>
          <w:sz w:val="24"/>
          <w:szCs w:val="24"/>
        </w:rPr>
        <w:t>spôsobilosti alebo preukazu spôsobilosti.</w:t>
      </w:r>
    </w:p>
    <w:p w:rsidR="00417138" w:rsidRPr="00805A6E" w:rsidRDefault="00417138" w:rsidP="005568D0">
      <w:pPr>
        <w:pStyle w:val="Nadpis1"/>
        <w:jc w:val="both"/>
        <w:rPr>
          <w:rFonts w:ascii="Times New Roman" w:hAnsi="Times New Roman" w:cs="Times New Roman"/>
          <w:snapToGrid w:val="0"/>
          <w:sz w:val="24"/>
          <w:szCs w:val="24"/>
        </w:rPr>
      </w:pPr>
    </w:p>
    <w:p w:rsidR="00D7455B"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w:t>
      </w:r>
      <w:r w:rsidR="00A56C79" w:rsidRPr="00805A6E">
        <w:rPr>
          <w:rFonts w:ascii="Times New Roman" w:hAnsi="Times New Roman" w:cs="Times New Roman"/>
          <w:snapToGrid w:val="0"/>
          <w:sz w:val="24"/>
          <w:szCs w:val="24"/>
        </w:rPr>
        <w:t>om</w:t>
      </w:r>
      <w:r w:rsidRPr="00805A6E">
        <w:rPr>
          <w:rFonts w:ascii="Times New Roman" w:hAnsi="Times New Roman" w:cs="Times New Roman"/>
          <w:snapToGrid w:val="0"/>
          <w:sz w:val="24"/>
          <w:szCs w:val="24"/>
        </w:rPr>
        <w:t xml:space="preserve"> </w:t>
      </w:r>
      <w:r w:rsidR="00E17DBE" w:rsidRPr="00805A6E">
        <w:rPr>
          <w:rFonts w:ascii="Times New Roman" w:hAnsi="Times New Roman" w:cs="Times New Roman"/>
          <w:snapToGrid w:val="0"/>
          <w:sz w:val="24"/>
          <w:szCs w:val="24"/>
        </w:rPr>
        <w:t>1</w:t>
      </w:r>
      <w:r w:rsidR="00801B01">
        <w:rPr>
          <w:rFonts w:ascii="Times New Roman" w:hAnsi="Times New Roman" w:cs="Times New Roman"/>
          <w:snapToGrid w:val="0"/>
          <w:sz w:val="24"/>
          <w:szCs w:val="24"/>
        </w:rPr>
        <w:t>4</w:t>
      </w:r>
      <w:r w:rsidR="00A56C79" w:rsidRPr="00805A6E">
        <w:rPr>
          <w:rFonts w:ascii="Times New Roman" w:hAnsi="Times New Roman" w:cs="Times New Roman"/>
          <w:snapToGrid w:val="0"/>
          <w:sz w:val="24"/>
          <w:szCs w:val="24"/>
        </w:rPr>
        <w:t xml:space="preserve"> </w:t>
      </w:r>
    </w:p>
    <w:p w:rsidR="00417138" w:rsidRPr="0030679D" w:rsidRDefault="00417138" w:rsidP="005568D0">
      <w:pPr>
        <w:pStyle w:val="Nadpis1"/>
        <w:jc w:val="both"/>
        <w:rPr>
          <w:rFonts w:ascii="Times New Roman" w:hAnsi="Times New Roman" w:cs="Times New Roman"/>
          <w:strike/>
          <w:sz w:val="24"/>
          <w:szCs w:val="24"/>
        </w:rPr>
      </w:pPr>
      <w:r w:rsidRPr="00805A6E">
        <w:rPr>
          <w:rFonts w:ascii="Times New Roman" w:hAnsi="Times New Roman" w:cs="Times New Roman"/>
          <w:snapToGrid w:val="0"/>
          <w:sz w:val="24"/>
          <w:szCs w:val="24"/>
        </w:rPr>
        <w:t xml:space="preserve">Upresňuje sa spôsob uznania </w:t>
      </w:r>
      <w:r w:rsidRPr="00805A6E">
        <w:rPr>
          <w:rFonts w:ascii="Times New Roman" w:hAnsi="Times New Roman" w:cs="Times New Roman"/>
          <w:sz w:val="24"/>
          <w:szCs w:val="24"/>
        </w:rPr>
        <w:t>preukazu odbornej spôsobilosti alebo preukaz</w:t>
      </w:r>
      <w:r w:rsidR="00A56C79" w:rsidRPr="00805A6E">
        <w:rPr>
          <w:rFonts w:ascii="Times New Roman" w:hAnsi="Times New Roman" w:cs="Times New Roman"/>
          <w:sz w:val="24"/>
          <w:szCs w:val="24"/>
        </w:rPr>
        <w:t>u</w:t>
      </w:r>
      <w:r w:rsidRPr="00805A6E">
        <w:rPr>
          <w:rFonts w:ascii="Times New Roman" w:hAnsi="Times New Roman" w:cs="Times New Roman"/>
          <w:sz w:val="24"/>
          <w:szCs w:val="24"/>
        </w:rPr>
        <w:t xml:space="preserve"> spôsobilosti</w:t>
      </w:r>
      <w:r w:rsidRPr="00805A6E">
        <w:rPr>
          <w:rFonts w:ascii="Times New Roman" w:hAnsi="Times New Roman" w:cs="Times New Roman"/>
          <w:i/>
          <w:sz w:val="24"/>
          <w:szCs w:val="24"/>
        </w:rPr>
        <w:t xml:space="preserve"> </w:t>
      </w:r>
      <w:r w:rsidRPr="00805A6E">
        <w:rPr>
          <w:rFonts w:ascii="Times New Roman" w:hAnsi="Times New Roman" w:cs="Times New Roman"/>
          <w:sz w:val="24"/>
          <w:szCs w:val="24"/>
        </w:rPr>
        <w:t>vydaného iným členským štátom veliteľovi námornej lode alebo dôstojníkovi</w:t>
      </w:r>
      <w:r w:rsidR="0030679D">
        <w:rPr>
          <w:rFonts w:ascii="Times New Roman" w:hAnsi="Times New Roman" w:cs="Times New Roman"/>
          <w:sz w:val="24"/>
          <w:szCs w:val="24"/>
        </w:rPr>
        <w:t>.</w:t>
      </w:r>
      <w:r w:rsidR="00A56C79" w:rsidRPr="00805A6E">
        <w:rPr>
          <w:rFonts w:ascii="Times New Roman" w:hAnsi="Times New Roman" w:cs="Times New Roman"/>
          <w:sz w:val="24"/>
          <w:szCs w:val="24"/>
        </w:rPr>
        <w:t xml:space="preserve"> </w:t>
      </w:r>
    </w:p>
    <w:p w:rsidR="00417138" w:rsidRPr="00805A6E" w:rsidRDefault="00417138" w:rsidP="005568D0">
      <w:pPr>
        <w:pStyle w:val="Nadpis1"/>
        <w:jc w:val="both"/>
        <w:rPr>
          <w:rFonts w:ascii="Times New Roman" w:hAnsi="Times New Roman" w:cs="Times New Roman"/>
          <w:snapToGrid w:val="0"/>
          <w:sz w:val="24"/>
          <w:szCs w:val="24"/>
        </w:rPr>
      </w:pP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bodu 1</w:t>
      </w:r>
      <w:r w:rsidR="00801B01">
        <w:rPr>
          <w:rFonts w:ascii="Times New Roman" w:hAnsi="Times New Roman" w:cs="Times New Roman"/>
          <w:snapToGrid w:val="0"/>
          <w:sz w:val="24"/>
          <w:szCs w:val="24"/>
        </w:rPr>
        <w:t>5</w:t>
      </w:r>
    </w:p>
    <w:p w:rsidR="00130BDB" w:rsidRPr="00805A6E" w:rsidRDefault="00A56C79"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MDV SR môže uznať preukaz odbornej spôsobilosti alebo preukaz spôsobilosti, ktorý vydal tretí štát</w:t>
      </w:r>
      <w:r w:rsidR="00130BDB" w:rsidRPr="00805A6E">
        <w:rPr>
          <w:rFonts w:ascii="Times New Roman" w:hAnsi="Times New Roman" w:cs="Times New Roman"/>
          <w:snapToGrid w:val="0"/>
          <w:sz w:val="24"/>
          <w:szCs w:val="24"/>
        </w:rPr>
        <w:t xml:space="preserve"> len</w:t>
      </w:r>
      <w:r w:rsidRPr="00805A6E">
        <w:rPr>
          <w:rFonts w:ascii="Times New Roman" w:hAnsi="Times New Roman" w:cs="Times New Roman"/>
          <w:snapToGrid w:val="0"/>
          <w:sz w:val="24"/>
          <w:szCs w:val="24"/>
        </w:rPr>
        <w:t xml:space="preserve">, ak bol tento tretí štát Európskou komisiou uznaný za štát, ktorý spĺňa požiadavky podľa Medzinárodného dohovoru o normách výcviku, kvalifikácie a strážnej služby námorníkov (STCW) 1978.  Upresňuje sa </w:t>
      </w:r>
      <w:r w:rsidR="00130BDB" w:rsidRPr="00805A6E">
        <w:rPr>
          <w:rFonts w:ascii="Times New Roman" w:hAnsi="Times New Roman" w:cs="Times New Roman"/>
          <w:snapToGrid w:val="0"/>
          <w:sz w:val="24"/>
          <w:szCs w:val="24"/>
        </w:rPr>
        <w:t>spôsob a podmienky, na základe ktorých môže MDV SR žiadať Európsku komisiu o uznanie tretieho</w:t>
      </w:r>
      <w:r w:rsidRPr="00805A6E">
        <w:rPr>
          <w:rFonts w:ascii="Times New Roman" w:hAnsi="Times New Roman" w:cs="Times New Roman"/>
          <w:snapToGrid w:val="0"/>
          <w:sz w:val="24"/>
          <w:szCs w:val="24"/>
        </w:rPr>
        <w:t xml:space="preserve"> štát</w:t>
      </w:r>
      <w:r w:rsidR="00130BDB" w:rsidRPr="00805A6E">
        <w:rPr>
          <w:rFonts w:ascii="Times New Roman" w:hAnsi="Times New Roman" w:cs="Times New Roman"/>
          <w:snapToGrid w:val="0"/>
          <w:sz w:val="24"/>
          <w:szCs w:val="24"/>
        </w:rPr>
        <w:t>u.</w:t>
      </w:r>
    </w:p>
    <w:p w:rsidR="00A56C79" w:rsidRPr="00805A6E" w:rsidRDefault="00A56C79"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 </w:t>
      </w: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bodu 1</w:t>
      </w:r>
      <w:r w:rsidR="00801B01">
        <w:rPr>
          <w:rFonts w:ascii="Times New Roman" w:hAnsi="Times New Roman" w:cs="Times New Roman"/>
          <w:snapToGrid w:val="0"/>
          <w:sz w:val="24"/>
          <w:szCs w:val="24"/>
        </w:rPr>
        <w:t>6</w:t>
      </w:r>
    </w:p>
    <w:p w:rsidR="00130BDB" w:rsidRPr="00805A6E" w:rsidRDefault="00130BDB"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Upresňuje sa </w:t>
      </w:r>
      <w:r w:rsidR="00FC02BE" w:rsidRPr="00805A6E">
        <w:rPr>
          <w:rFonts w:ascii="Times New Roman" w:hAnsi="Times New Roman" w:cs="Times New Roman"/>
          <w:snapToGrid w:val="0"/>
          <w:sz w:val="24"/>
          <w:szCs w:val="24"/>
        </w:rPr>
        <w:t xml:space="preserve">ustanovenie týkajúce sa </w:t>
      </w:r>
      <w:r w:rsidR="00FC02BE" w:rsidRPr="00805A6E">
        <w:rPr>
          <w:rFonts w:ascii="Times New Roman" w:hAnsi="Times New Roman" w:cs="Times New Roman"/>
          <w:sz w:val="24"/>
          <w:szCs w:val="24"/>
        </w:rPr>
        <w:t xml:space="preserve">preukazov odbornej spôsobilosti, potvrdení preukazov odbornej spôsobilosti a preukazov spôsobilosti vydaných  </w:t>
      </w:r>
      <w:r w:rsidR="00FC02BE" w:rsidRPr="00805A6E">
        <w:rPr>
          <w:rFonts w:ascii="Times New Roman" w:hAnsi="Times New Roman" w:cs="Times New Roman"/>
          <w:snapToGrid w:val="0"/>
          <w:sz w:val="24"/>
          <w:szCs w:val="24"/>
        </w:rPr>
        <w:t xml:space="preserve">pred 1. januárom 2017. </w:t>
      </w:r>
    </w:p>
    <w:p w:rsidR="00FC02BE" w:rsidRPr="00805A6E" w:rsidRDefault="00FC02BE" w:rsidP="005568D0">
      <w:pPr>
        <w:pStyle w:val="Nadpis1"/>
        <w:jc w:val="both"/>
        <w:rPr>
          <w:rFonts w:ascii="Times New Roman" w:hAnsi="Times New Roman" w:cs="Times New Roman"/>
          <w:snapToGrid w:val="0"/>
          <w:sz w:val="24"/>
          <w:szCs w:val="24"/>
        </w:rPr>
      </w:pPr>
    </w:p>
    <w:p w:rsidR="00FC02BE"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bodu 1</w:t>
      </w:r>
      <w:r w:rsidR="00801B01">
        <w:rPr>
          <w:rFonts w:ascii="Times New Roman" w:hAnsi="Times New Roman" w:cs="Times New Roman"/>
          <w:snapToGrid w:val="0"/>
          <w:sz w:val="24"/>
          <w:szCs w:val="24"/>
        </w:rPr>
        <w:t>7</w:t>
      </w:r>
    </w:p>
    <w:p w:rsidR="00FC02BE" w:rsidRPr="00805A6E" w:rsidRDefault="00FC02BE" w:rsidP="005568D0">
      <w:pPr>
        <w:pStyle w:val="Nadpis1"/>
        <w:jc w:val="both"/>
        <w:rPr>
          <w:rFonts w:ascii="Times New Roman" w:hAnsi="Times New Roman" w:cs="Times New Roman"/>
          <w:sz w:val="24"/>
          <w:szCs w:val="24"/>
        </w:rPr>
      </w:pPr>
      <w:r w:rsidRPr="00805A6E">
        <w:rPr>
          <w:rFonts w:ascii="Times New Roman" w:hAnsi="Times New Roman" w:cs="Times New Roman"/>
          <w:snapToGrid w:val="0"/>
          <w:sz w:val="24"/>
          <w:szCs w:val="24"/>
        </w:rPr>
        <w:t xml:space="preserve">Ustanovujú sa podmienky, kedy môže </w:t>
      </w:r>
      <w:r w:rsidRPr="00805A6E">
        <w:rPr>
          <w:rFonts w:ascii="Times New Roman" w:hAnsi="Times New Roman" w:cs="Times New Roman"/>
          <w:sz w:val="24"/>
          <w:szCs w:val="24"/>
        </w:rPr>
        <w:t>člen lodnej posádky pracovať na námornej lodi napriek tomu, že mu</w:t>
      </w:r>
      <w:r w:rsidRPr="00805A6E">
        <w:rPr>
          <w:rFonts w:ascii="Times New Roman" w:hAnsi="Times New Roman" w:cs="Times New Roman"/>
          <w:snapToGrid w:val="0"/>
          <w:sz w:val="24"/>
          <w:szCs w:val="24"/>
        </w:rPr>
        <w:t xml:space="preserve"> </w:t>
      </w:r>
      <w:r w:rsidR="00E97CA8">
        <w:rPr>
          <w:rFonts w:ascii="Times New Roman" w:hAnsi="Times New Roman" w:cs="Times New Roman"/>
          <w:sz w:val="24"/>
          <w:szCs w:val="24"/>
        </w:rPr>
        <w:t>MDV SR</w:t>
      </w:r>
      <w:r w:rsidRPr="00805A6E">
        <w:rPr>
          <w:rFonts w:ascii="Times New Roman" w:hAnsi="Times New Roman" w:cs="Times New Roman"/>
          <w:sz w:val="24"/>
          <w:szCs w:val="24"/>
        </w:rPr>
        <w:t xml:space="preserve"> ešte nevydalo potvrdenie o uznaní preukazu odbornej spôsobilosti.</w:t>
      </w:r>
    </w:p>
    <w:p w:rsidR="00FC02BE" w:rsidRPr="00805A6E" w:rsidRDefault="00FC02BE" w:rsidP="005568D0">
      <w:pPr>
        <w:pStyle w:val="Nadpis1"/>
        <w:jc w:val="both"/>
        <w:rPr>
          <w:rFonts w:ascii="Times New Roman" w:hAnsi="Times New Roman" w:cs="Times New Roman"/>
          <w:snapToGrid w:val="0"/>
          <w:sz w:val="24"/>
          <w:szCs w:val="24"/>
        </w:rPr>
      </w:pP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w:t>
      </w:r>
      <w:r w:rsidR="00FC02BE" w:rsidRPr="00805A6E">
        <w:rPr>
          <w:rFonts w:ascii="Times New Roman" w:hAnsi="Times New Roman" w:cs="Times New Roman"/>
          <w:snapToGrid w:val="0"/>
          <w:sz w:val="24"/>
          <w:szCs w:val="24"/>
        </w:rPr>
        <w:t>om</w:t>
      </w:r>
      <w:r w:rsidRPr="00805A6E">
        <w:rPr>
          <w:rFonts w:ascii="Times New Roman" w:hAnsi="Times New Roman" w:cs="Times New Roman"/>
          <w:snapToGrid w:val="0"/>
          <w:sz w:val="24"/>
          <w:szCs w:val="24"/>
        </w:rPr>
        <w:t xml:space="preserve"> 1</w:t>
      </w:r>
      <w:r w:rsidR="00801B01">
        <w:rPr>
          <w:rFonts w:ascii="Times New Roman" w:hAnsi="Times New Roman" w:cs="Times New Roman"/>
          <w:snapToGrid w:val="0"/>
          <w:sz w:val="24"/>
          <w:szCs w:val="24"/>
        </w:rPr>
        <w:t>8</w:t>
      </w:r>
      <w:r w:rsidR="00A63E10" w:rsidRPr="00805A6E">
        <w:rPr>
          <w:rFonts w:ascii="Times New Roman" w:hAnsi="Times New Roman" w:cs="Times New Roman"/>
          <w:snapToGrid w:val="0"/>
          <w:sz w:val="24"/>
          <w:szCs w:val="24"/>
        </w:rPr>
        <w:t xml:space="preserve"> a </w:t>
      </w:r>
      <w:r w:rsidR="00E61502">
        <w:rPr>
          <w:rFonts w:ascii="Times New Roman" w:hAnsi="Times New Roman" w:cs="Times New Roman"/>
          <w:snapToGrid w:val="0"/>
          <w:sz w:val="24"/>
          <w:szCs w:val="24"/>
        </w:rPr>
        <w:t>2</w:t>
      </w:r>
      <w:r w:rsidR="00801B01">
        <w:rPr>
          <w:rFonts w:ascii="Times New Roman" w:hAnsi="Times New Roman" w:cs="Times New Roman"/>
          <w:snapToGrid w:val="0"/>
          <w:sz w:val="24"/>
          <w:szCs w:val="24"/>
        </w:rPr>
        <w:t>1</w:t>
      </w:r>
    </w:p>
    <w:p w:rsidR="00FC02BE" w:rsidRPr="00805A6E" w:rsidRDefault="00FC02BE" w:rsidP="005568D0">
      <w:pPr>
        <w:pStyle w:val="Nadpis1"/>
        <w:jc w:val="both"/>
        <w:rPr>
          <w:rFonts w:ascii="Times New Roman" w:hAnsi="Times New Roman" w:cs="Times New Roman"/>
          <w:sz w:val="24"/>
          <w:szCs w:val="24"/>
        </w:rPr>
      </w:pPr>
      <w:r w:rsidRPr="00805A6E">
        <w:rPr>
          <w:rFonts w:ascii="Times New Roman" w:hAnsi="Times New Roman" w:cs="Times New Roman"/>
          <w:sz w:val="24"/>
          <w:szCs w:val="24"/>
        </w:rPr>
        <w:t xml:space="preserve">Preukaz spôsobilosti alebo písomné potvrdenie o splnení požiadaviek Medzinárodného </w:t>
      </w:r>
      <w:r w:rsidRPr="00805A6E">
        <w:rPr>
          <w:rFonts w:ascii="Times New Roman" w:hAnsi="Times New Roman" w:cs="Times New Roman"/>
          <w:snapToGrid w:val="0"/>
          <w:sz w:val="24"/>
          <w:szCs w:val="24"/>
        </w:rPr>
        <w:t xml:space="preserve">dohovoru o normách výcviku, kvalifikácie a strážnej služby námorníkov (STCW) 1978 </w:t>
      </w:r>
      <w:r w:rsidRPr="00805A6E">
        <w:rPr>
          <w:rFonts w:ascii="Times New Roman" w:hAnsi="Times New Roman" w:cs="Times New Roman"/>
          <w:sz w:val="24"/>
          <w:szCs w:val="24"/>
        </w:rPr>
        <w:t>vydané iným členským štátom a lekárske potvrdenie vydané iným členským štátom</w:t>
      </w:r>
      <w:r w:rsidR="00A57A00" w:rsidRPr="00805A6E">
        <w:rPr>
          <w:rFonts w:ascii="Times New Roman" w:hAnsi="Times New Roman" w:cs="Times New Roman"/>
          <w:sz w:val="24"/>
          <w:szCs w:val="24"/>
        </w:rPr>
        <w:t xml:space="preserve"> je </w:t>
      </w:r>
      <w:r w:rsidR="00E97CA8">
        <w:rPr>
          <w:rFonts w:ascii="Times New Roman" w:hAnsi="Times New Roman" w:cs="Times New Roman"/>
          <w:sz w:val="24"/>
          <w:szCs w:val="24"/>
        </w:rPr>
        <w:t>MDV SR</w:t>
      </w:r>
      <w:r w:rsidR="00A57A00" w:rsidRPr="00805A6E">
        <w:rPr>
          <w:rFonts w:ascii="Times New Roman" w:hAnsi="Times New Roman" w:cs="Times New Roman"/>
          <w:sz w:val="24"/>
          <w:szCs w:val="24"/>
        </w:rPr>
        <w:t xml:space="preserve"> </w:t>
      </w:r>
      <w:r w:rsidR="00A57A00" w:rsidRPr="00805A6E">
        <w:rPr>
          <w:rFonts w:ascii="Times New Roman" w:hAnsi="Times New Roman" w:cs="Times New Roman"/>
          <w:sz w:val="24"/>
          <w:szCs w:val="24"/>
        </w:rPr>
        <w:lastRenderedPageBreak/>
        <w:t>akceptované, nie je potrebné ich uznávať. Ak ministerstvo neakceptuje preukaz spôsobilosti, písomné potvrdenie alebo lekárske potvrdenie, musí vydať rozhodnutie, proti ktorému je  možné podať opravný prostriedok</w:t>
      </w:r>
      <w:r w:rsidR="00CD45E2" w:rsidRPr="00805A6E">
        <w:rPr>
          <w:rFonts w:ascii="Times New Roman" w:hAnsi="Times New Roman" w:cs="Times New Roman"/>
          <w:sz w:val="24"/>
          <w:szCs w:val="24"/>
        </w:rPr>
        <w:t xml:space="preserve"> alebo sťažnosť proti nečinnosti ministerstva</w:t>
      </w:r>
      <w:r w:rsidR="00A57A00" w:rsidRPr="00805A6E">
        <w:rPr>
          <w:rFonts w:ascii="Times New Roman" w:hAnsi="Times New Roman" w:cs="Times New Roman"/>
          <w:sz w:val="24"/>
          <w:szCs w:val="24"/>
        </w:rPr>
        <w:t>.</w:t>
      </w:r>
    </w:p>
    <w:p w:rsidR="00260D0B" w:rsidRPr="00805A6E" w:rsidRDefault="00260D0B" w:rsidP="005568D0">
      <w:pPr>
        <w:pStyle w:val="Nadpis1"/>
        <w:jc w:val="both"/>
        <w:rPr>
          <w:rFonts w:ascii="Times New Roman" w:hAnsi="Times New Roman" w:cs="Times New Roman"/>
          <w:sz w:val="24"/>
          <w:szCs w:val="24"/>
        </w:rPr>
      </w:pPr>
    </w:p>
    <w:p w:rsidR="00260D0B" w:rsidRPr="00805A6E" w:rsidRDefault="00260D0B"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bodom 1</w:t>
      </w:r>
      <w:r w:rsidR="00801B01">
        <w:rPr>
          <w:rFonts w:ascii="Times New Roman" w:hAnsi="Times New Roman" w:cs="Times New Roman"/>
          <w:snapToGrid w:val="0"/>
          <w:sz w:val="24"/>
          <w:szCs w:val="24"/>
        </w:rPr>
        <w:t>9</w:t>
      </w:r>
      <w:r w:rsidR="00D1059A" w:rsidRPr="00805A6E">
        <w:rPr>
          <w:rFonts w:ascii="Times New Roman" w:hAnsi="Times New Roman" w:cs="Times New Roman"/>
          <w:snapToGrid w:val="0"/>
          <w:sz w:val="24"/>
          <w:szCs w:val="24"/>
        </w:rPr>
        <w:t>,</w:t>
      </w:r>
      <w:r w:rsidRPr="00805A6E">
        <w:rPr>
          <w:rFonts w:ascii="Times New Roman" w:hAnsi="Times New Roman" w:cs="Times New Roman"/>
          <w:snapToGrid w:val="0"/>
          <w:sz w:val="24"/>
          <w:szCs w:val="24"/>
        </w:rPr>
        <w:t xml:space="preserve"> </w:t>
      </w:r>
      <w:r w:rsidR="00801B01">
        <w:rPr>
          <w:rFonts w:ascii="Times New Roman" w:hAnsi="Times New Roman" w:cs="Times New Roman"/>
          <w:snapToGrid w:val="0"/>
          <w:sz w:val="24"/>
          <w:szCs w:val="24"/>
        </w:rPr>
        <w:t>20</w:t>
      </w:r>
      <w:r w:rsidR="00D1059A" w:rsidRPr="00805A6E">
        <w:rPr>
          <w:rFonts w:ascii="Times New Roman" w:hAnsi="Times New Roman" w:cs="Times New Roman"/>
          <w:snapToGrid w:val="0"/>
          <w:sz w:val="24"/>
          <w:szCs w:val="24"/>
        </w:rPr>
        <w:t>, 2</w:t>
      </w:r>
      <w:r w:rsidR="00801B01">
        <w:rPr>
          <w:rFonts w:ascii="Times New Roman" w:hAnsi="Times New Roman" w:cs="Times New Roman"/>
          <w:snapToGrid w:val="0"/>
          <w:sz w:val="24"/>
          <w:szCs w:val="24"/>
        </w:rPr>
        <w:t>9</w:t>
      </w:r>
      <w:r w:rsidR="00D1059A" w:rsidRPr="00805A6E">
        <w:rPr>
          <w:rFonts w:ascii="Times New Roman" w:hAnsi="Times New Roman" w:cs="Times New Roman"/>
          <w:snapToGrid w:val="0"/>
          <w:sz w:val="24"/>
          <w:szCs w:val="24"/>
        </w:rPr>
        <w:t xml:space="preserve">, </w:t>
      </w:r>
      <w:r w:rsidR="00801B01">
        <w:rPr>
          <w:rFonts w:ascii="Times New Roman" w:hAnsi="Times New Roman" w:cs="Times New Roman"/>
          <w:snapToGrid w:val="0"/>
          <w:sz w:val="24"/>
          <w:szCs w:val="24"/>
        </w:rPr>
        <w:t>30</w:t>
      </w:r>
    </w:p>
    <w:p w:rsidR="00260D0B" w:rsidRPr="00805A6E" w:rsidRDefault="00260D0B"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Legislatívno-technická úprava z dôvodu zosúladenia vnútorných odkazov v súvislosti s vkladaním nových odsekov do § 41.</w:t>
      </w:r>
    </w:p>
    <w:p w:rsidR="007E3D84" w:rsidRPr="00805A6E" w:rsidRDefault="007E3D84" w:rsidP="005568D0">
      <w:pPr>
        <w:pStyle w:val="Nadpis1"/>
        <w:jc w:val="both"/>
        <w:rPr>
          <w:rFonts w:ascii="Times New Roman" w:hAnsi="Times New Roman" w:cs="Times New Roman"/>
          <w:snapToGrid w:val="0"/>
          <w:sz w:val="24"/>
          <w:szCs w:val="24"/>
        </w:rPr>
      </w:pP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w:t>
      </w:r>
      <w:r w:rsidR="001E5249" w:rsidRPr="00805A6E">
        <w:rPr>
          <w:rFonts w:ascii="Times New Roman" w:hAnsi="Times New Roman" w:cs="Times New Roman"/>
          <w:snapToGrid w:val="0"/>
          <w:sz w:val="24"/>
          <w:szCs w:val="24"/>
        </w:rPr>
        <w:t>om</w:t>
      </w:r>
      <w:r w:rsidRPr="00805A6E">
        <w:rPr>
          <w:rFonts w:ascii="Times New Roman" w:hAnsi="Times New Roman" w:cs="Times New Roman"/>
          <w:snapToGrid w:val="0"/>
          <w:sz w:val="24"/>
          <w:szCs w:val="24"/>
        </w:rPr>
        <w:t xml:space="preserve"> </w:t>
      </w:r>
      <w:r w:rsidR="00E17DBE" w:rsidRPr="00805A6E">
        <w:rPr>
          <w:rFonts w:ascii="Times New Roman" w:hAnsi="Times New Roman" w:cs="Times New Roman"/>
          <w:snapToGrid w:val="0"/>
          <w:sz w:val="24"/>
          <w:szCs w:val="24"/>
        </w:rPr>
        <w:t>2</w:t>
      </w:r>
      <w:r w:rsidR="00801B01">
        <w:rPr>
          <w:rFonts w:ascii="Times New Roman" w:hAnsi="Times New Roman" w:cs="Times New Roman"/>
          <w:snapToGrid w:val="0"/>
          <w:sz w:val="24"/>
          <w:szCs w:val="24"/>
        </w:rPr>
        <w:t>2</w:t>
      </w:r>
      <w:r w:rsidR="001E5249" w:rsidRPr="00805A6E">
        <w:rPr>
          <w:rFonts w:ascii="Times New Roman" w:hAnsi="Times New Roman" w:cs="Times New Roman"/>
          <w:snapToGrid w:val="0"/>
          <w:sz w:val="24"/>
          <w:szCs w:val="24"/>
        </w:rPr>
        <w:t xml:space="preserve"> a</w:t>
      </w:r>
      <w:r w:rsidR="007E3D84" w:rsidRPr="00805A6E">
        <w:rPr>
          <w:rFonts w:ascii="Times New Roman" w:hAnsi="Times New Roman" w:cs="Times New Roman"/>
          <w:snapToGrid w:val="0"/>
          <w:sz w:val="24"/>
          <w:szCs w:val="24"/>
        </w:rPr>
        <w:t> </w:t>
      </w:r>
      <w:r w:rsidR="00260D0B" w:rsidRPr="00805A6E">
        <w:rPr>
          <w:rFonts w:ascii="Times New Roman" w:hAnsi="Times New Roman" w:cs="Times New Roman"/>
          <w:snapToGrid w:val="0"/>
          <w:sz w:val="24"/>
          <w:szCs w:val="24"/>
        </w:rPr>
        <w:t>2</w:t>
      </w:r>
      <w:r w:rsidR="00801B01">
        <w:rPr>
          <w:rFonts w:ascii="Times New Roman" w:hAnsi="Times New Roman" w:cs="Times New Roman"/>
          <w:snapToGrid w:val="0"/>
          <w:sz w:val="24"/>
          <w:szCs w:val="24"/>
        </w:rPr>
        <w:t>3</w:t>
      </w:r>
    </w:p>
    <w:p w:rsidR="007E3D84" w:rsidRPr="00805A6E" w:rsidRDefault="00BE010D"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Ustanovenia sa z</w:t>
      </w:r>
      <w:r w:rsidR="007E3D84" w:rsidRPr="00805A6E">
        <w:rPr>
          <w:rFonts w:ascii="Times New Roman" w:hAnsi="Times New Roman" w:cs="Times New Roman"/>
          <w:snapToGrid w:val="0"/>
          <w:sz w:val="24"/>
          <w:szCs w:val="24"/>
        </w:rPr>
        <w:t>osúlaďujú s </w:t>
      </w:r>
      <w:r w:rsidRPr="00805A6E">
        <w:rPr>
          <w:rFonts w:ascii="Times New Roman" w:hAnsi="Times New Roman" w:cs="Times New Roman"/>
          <w:snapToGrid w:val="0"/>
          <w:sz w:val="24"/>
          <w:szCs w:val="24"/>
        </w:rPr>
        <w:t>n</w:t>
      </w:r>
      <w:r w:rsidRPr="00805A6E">
        <w:rPr>
          <w:rFonts w:ascii="Times New Roman" w:hAnsi="Times New Roman" w:cs="Times New Roman"/>
          <w:bCs/>
          <w:color w:val="000000"/>
          <w:sz w:val="24"/>
          <w:szCs w:val="24"/>
          <w:shd w:val="clear" w:color="auto" w:fill="FFFFFF"/>
        </w:rPr>
        <w:t>ormou</w:t>
      </w:r>
      <w:r w:rsidR="007E3D84" w:rsidRPr="00805A6E">
        <w:rPr>
          <w:rFonts w:ascii="Times New Roman" w:hAnsi="Times New Roman" w:cs="Times New Roman"/>
          <w:bCs/>
          <w:color w:val="000000"/>
          <w:sz w:val="24"/>
          <w:szCs w:val="24"/>
          <w:shd w:val="clear" w:color="auto" w:fill="FFFFFF"/>
        </w:rPr>
        <w:t xml:space="preserve"> A2.1</w:t>
      </w:r>
      <w:r w:rsidR="007E3D84" w:rsidRPr="00805A6E">
        <w:rPr>
          <w:b/>
          <w:bCs/>
          <w:color w:val="000000"/>
          <w:sz w:val="29"/>
          <w:szCs w:val="29"/>
          <w:shd w:val="clear" w:color="auto" w:fill="FFFFFF"/>
        </w:rPr>
        <w:t xml:space="preserve"> </w:t>
      </w:r>
      <w:r w:rsidRPr="00805A6E">
        <w:rPr>
          <w:rFonts w:ascii="Times New Roman" w:hAnsi="Times New Roman" w:cs="Times New Roman"/>
          <w:bCs/>
          <w:color w:val="000000"/>
          <w:sz w:val="24"/>
          <w:szCs w:val="24"/>
          <w:shd w:val="clear" w:color="auto" w:fill="FFFFFF"/>
        </w:rPr>
        <w:t>štvrtým</w:t>
      </w:r>
      <w:r w:rsidRPr="00805A6E">
        <w:rPr>
          <w:b/>
          <w:bCs/>
          <w:color w:val="000000"/>
          <w:sz w:val="29"/>
          <w:szCs w:val="29"/>
          <w:shd w:val="clear" w:color="auto" w:fill="FFFFFF"/>
        </w:rPr>
        <w:t xml:space="preserve"> </w:t>
      </w:r>
      <w:r w:rsidRPr="00805A6E">
        <w:rPr>
          <w:rFonts w:ascii="Times New Roman" w:hAnsi="Times New Roman" w:cs="Times New Roman"/>
          <w:sz w:val="24"/>
          <w:szCs w:val="24"/>
        </w:rPr>
        <w:t xml:space="preserve">bodom </w:t>
      </w:r>
      <w:r w:rsidR="007E3D84" w:rsidRPr="00805A6E">
        <w:rPr>
          <w:rFonts w:ascii="Times New Roman" w:hAnsi="Times New Roman" w:cs="Times New Roman"/>
          <w:sz w:val="24"/>
          <w:szCs w:val="24"/>
        </w:rPr>
        <w:t>Dohovoru o  práci v námornej doprave, 2006.</w:t>
      </w:r>
    </w:p>
    <w:p w:rsidR="007E3D84" w:rsidRPr="00805A6E" w:rsidRDefault="007E3D84" w:rsidP="005568D0">
      <w:pPr>
        <w:pStyle w:val="Nadpis1"/>
        <w:jc w:val="both"/>
        <w:rPr>
          <w:rFonts w:ascii="Times New Roman" w:hAnsi="Times New Roman" w:cs="Times New Roman"/>
          <w:snapToGrid w:val="0"/>
          <w:sz w:val="24"/>
          <w:szCs w:val="24"/>
        </w:rPr>
      </w:pP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K bodu </w:t>
      </w:r>
      <w:r w:rsidR="00260D0B" w:rsidRPr="00805A6E">
        <w:rPr>
          <w:rFonts w:ascii="Times New Roman" w:hAnsi="Times New Roman" w:cs="Times New Roman"/>
          <w:snapToGrid w:val="0"/>
          <w:sz w:val="24"/>
          <w:szCs w:val="24"/>
        </w:rPr>
        <w:t>2</w:t>
      </w:r>
      <w:r w:rsidR="00801B01">
        <w:rPr>
          <w:rFonts w:ascii="Times New Roman" w:hAnsi="Times New Roman" w:cs="Times New Roman"/>
          <w:snapToGrid w:val="0"/>
          <w:sz w:val="24"/>
          <w:szCs w:val="24"/>
        </w:rPr>
        <w:t>4</w:t>
      </w:r>
    </w:p>
    <w:p w:rsidR="007E3D84" w:rsidRPr="00805A6E" w:rsidRDefault="007E3D84"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Legislatívno-technická úprava z dôvodu zosúladenia používania pojmu „členovia lodnej posádky“</w:t>
      </w:r>
      <w:r w:rsidR="00BE010D" w:rsidRPr="00805A6E">
        <w:rPr>
          <w:rFonts w:ascii="Times New Roman" w:hAnsi="Times New Roman" w:cs="Times New Roman"/>
          <w:snapToGrid w:val="0"/>
          <w:sz w:val="24"/>
          <w:szCs w:val="24"/>
        </w:rPr>
        <w:t>.</w:t>
      </w:r>
    </w:p>
    <w:p w:rsidR="00112AE7" w:rsidRPr="00805A6E" w:rsidRDefault="00112AE7" w:rsidP="005568D0">
      <w:pPr>
        <w:pStyle w:val="Nadpis1"/>
        <w:jc w:val="both"/>
        <w:rPr>
          <w:rFonts w:ascii="Times New Roman" w:hAnsi="Times New Roman" w:cs="Times New Roman"/>
          <w:snapToGrid w:val="0"/>
          <w:sz w:val="24"/>
          <w:szCs w:val="24"/>
        </w:rPr>
      </w:pPr>
    </w:p>
    <w:p w:rsidR="00112AE7" w:rsidRPr="00805A6E" w:rsidRDefault="00112AE7"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bodu 2</w:t>
      </w:r>
      <w:r w:rsidR="00801B01">
        <w:rPr>
          <w:rFonts w:ascii="Times New Roman" w:hAnsi="Times New Roman" w:cs="Times New Roman"/>
          <w:snapToGrid w:val="0"/>
          <w:sz w:val="24"/>
          <w:szCs w:val="24"/>
        </w:rPr>
        <w:t>5</w:t>
      </w:r>
      <w:r w:rsidR="00397679">
        <w:rPr>
          <w:rFonts w:ascii="Times New Roman" w:hAnsi="Times New Roman" w:cs="Times New Roman"/>
          <w:snapToGrid w:val="0"/>
          <w:sz w:val="24"/>
          <w:szCs w:val="24"/>
        </w:rPr>
        <w:t xml:space="preserve"> a 2</w:t>
      </w:r>
      <w:r w:rsidR="00801B01">
        <w:rPr>
          <w:rFonts w:ascii="Times New Roman" w:hAnsi="Times New Roman" w:cs="Times New Roman"/>
          <w:snapToGrid w:val="0"/>
          <w:sz w:val="24"/>
          <w:szCs w:val="24"/>
        </w:rPr>
        <w:t>6</w:t>
      </w:r>
    </w:p>
    <w:p w:rsidR="00112AE7" w:rsidRPr="00805A6E" w:rsidRDefault="00294ADC" w:rsidP="005568D0">
      <w:pPr>
        <w:pStyle w:val="Nadpis1"/>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Upresňuje sa platnosť registračného listu rekreačného plavidla v súlade s platnosťou medzinárodného osvedčenia rekreačného plavidla. </w:t>
      </w:r>
      <w:r w:rsidR="00112AE7" w:rsidRPr="00805A6E">
        <w:rPr>
          <w:rFonts w:ascii="Times New Roman" w:hAnsi="Times New Roman" w:cs="Times New Roman"/>
          <w:snapToGrid w:val="0"/>
          <w:sz w:val="24"/>
          <w:szCs w:val="24"/>
        </w:rPr>
        <w:t>Ustanovuje sa kto a za akých podmienok môže navrhnúť výmaz alebo vymazať rekreačné plavidlo z registra rekreačných plavidiel</w:t>
      </w:r>
      <w:r w:rsidR="006076BE" w:rsidRPr="00805A6E">
        <w:rPr>
          <w:rFonts w:ascii="Times New Roman" w:hAnsi="Times New Roman" w:cs="Times New Roman"/>
          <w:snapToGrid w:val="0"/>
          <w:sz w:val="24"/>
          <w:szCs w:val="24"/>
        </w:rPr>
        <w:t xml:space="preserve"> a povinnosť vlastníka alebo prevádzkovateľa rekreačného plavidla vrátiť registračný list po výmaze rekreačného plavidla z registra rekreačných plavidiel</w:t>
      </w:r>
      <w:r w:rsidR="00397679">
        <w:rPr>
          <w:rFonts w:ascii="Times New Roman" w:hAnsi="Times New Roman" w:cs="Times New Roman"/>
          <w:snapToGrid w:val="0"/>
          <w:sz w:val="24"/>
          <w:szCs w:val="24"/>
        </w:rPr>
        <w:t>, ktorý výmazom rekreačného plavidla stráca platnosť</w:t>
      </w:r>
      <w:r w:rsidR="006076BE" w:rsidRPr="00805A6E">
        <w:rPr>
          <w:rFonts w:ascii="Times New Roman" w:hAnsi="Times New Roman" w:cs="Times New Roman"/>
          <w:snapToGrid w:val="0"/>
          <w:sz w:val="24"/>
          <w:szCs w:val="24"/>
        </w:rPr>
        <w:t xml:space="preserve">. </w:t>
      </w:r>
      <w:r w:rsidR="00112AE7" w:rsidRPr="00805A6E">
        <w:rPr>
          <w:rFonts w:ascii="Times New Roman" w:hAnsi="Times New Roman" w:cs="Times New Roman"/>
          <w:snapToGrid w:val="0"/>
          <w:sz w:val="24"/>
          <w:szCs w:val="24"/>
        </w:rPr>
        <w:t xml:space="preserve"> </w:t>
      </w:r>
    </w:p>
    <w:p w:rsidR="00397679" w:rsidRDefault="00397679" w:rsidP="005568D0">
      <w:pPr>
        <w:pStyle w:val="Nadpis1"/>
        <w:jc w:val="both"/>
        <w:rPr>
          <w:rFonts w:ascii="Times New Roman" w:hAnsi="Times New Roman" w:cs="Times New Roman"/>
          <w:snapToGrid w:val="0"/>
          <w:sz w:val="24"/>
          <w:szCs w:val="24"/>
        </w:rPr>
      </w:pPr>
    </w:p>
    <w:p w:rsidR="00D1059A" w:rsidRPr="00805A6E" w:rsidRDefault="00D1059A"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bodom 2</w:t>
      </w:r>
      <w:r w:rsidR="00801B01">
        <w:rPr>
          <w:rFonts w:ascii="Times New Roman" w:hAnsi="Times New Roman" w:cs="Times New Roman"/>
          <w:snapToGrid w:val="0"/>
          <w:sz w:val="24"/>
          <w:szCs w:val="24"/>
        </w:rPr>
        <w:t>7</w:t>
      </w:r>
      <w:r w:rsidRPr="00805A6E">
        <w:rPr>
          <w:rFonts w:ascii="Times New Roman" w:hAnsi="Times New Roman" w:cs="Times New Roman"/>
          <w:snapToGrid w:val="0"/>
          <w:sz w:val="24"/>
          <w:szCs w:val="24"/>
        </w:rPr>
        <w:t xml:space="preserve"> a 2</w:t>
      </w:r>
      <w:r w:rsidR="00801B01">
        <w:rPr>
          <w:rFonts w:ascii="Times New Roman" w:hAnsi="Times New Roman" w:cs="Times New Roman"/>
          <w:snapToGrid w:val="0"/>
          <w:sz w:val="24"/>
          <w:szCs w:val="24"/>
        </w:rPr>
        <w:t>8</w:t>
      </w:r>
    </w:p>
    <w:p w:rsidR="00D1059A" w:rsidRPr="00805A6E" w:rsidRDefault="00D1059A"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V súvislosti so zavedením pojmu iná osoba na námornej lodi v § 23 a z dôvodu odlíšenia od inej osoby na rekreačnom plavidle sa pojem iná osoba na rekreačnom plavidle nahrádza pojmom ďalšia osoba na rekreačnom plavidle. </w:t>
      </w:r>
    </w:p>
    <w:p w:rsidR="007E3D84" w:rsidRPr="00805A6E" w:rsidRDefault="007E3D84" w:rsidP="005568D0">
      <w:pPr>
        <w:pStyle w:val="Nadpis1"/>
        <w:jc w:val="both"/>
        <w:rPr>
          <w:rFonts w:ascii="Times New Roman" w:hAnsi="Times New Roman" w:cs="Times New Roman"/>
          <w:snapToGrid w:val="0"/>
          <w:sz w:val="24"/>
          <w:szCs w:val="24"/>
        </w:rPr>
      </w:pPr>
    </w:p>
    <w:p w:rsidR="009A5878" w:rsidRPr="00805A6E" w:rsidRDefault="009A5878"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K bodu </w:t>
      </w:r>
      <w:r w:rsidR="00E61502">
        <w:rPr>
          <w:rFonts w:ascii="Times New Roman" w:hAnsi="Times New Roman" w:cs="Times New Roman"/>
          <w:snapToGrid w:val="0"/>
          <w:sz w:val="24"/>
          <w:szCs w:val="24"/>
        </w:rPr>
        <w:t>3</w:t>
      </w:r>
      <w:r w:rsidR="00801B01">
        <w:rPr>
          <w:rFonts w:ascii="Times New Roman" w:hAnsi="Times New Roman" w:cs="Times New Roman"/>
          <w:snapToGrid w:val="0"/>
          <w:sz w:val="24"/>
          <w:szCs w:val="24"/>
        </w:rPr>
        <w:t>1</w:t>
      </w:r>
    </w:p>
    <w:p w:rsidR="009A5878" w:rsidRPr="00397679" w:rsidRDefault="009A5878" w:rsidP="005568D0">
      <w:pPr>
        <w:pStyle w:val="Nadpis1"/>
        <w:jc w:val="both"/>
        <w:rPr>
          <w:rFonts w:ascii="Times New Roman" w:hAnsi="Times New Roman" w:cs="Times New Roman"/>
          <w:strike/>
          <w:snapToGrid w:val="0"/>
          <w:sz w:val="24"/>
          <w:szCs w:val="24"/>
        </w:rPr>
      </w:pPr>
      <w:r w:rsidRPr="00805A6E">
        <w:rPr>
          <w:rFonts w:ascii="Times New Roman" w:hAnsi="Times New Roman" w:cs="Times New Roman"/>
          <w:snapToGrid w:val="0"/>
          <w:sz w:val="24"/>
          <w:szCs w:val="24"/>
        </w:rPr>
        <w:t xml:space="preserve">Smernica </w:t>
      </w:r>
      <w:r w:rsidRPr="00805A6E">
        <w:rPr>
          <w:rFonts w:ascii="Times New Roman" w:hAnsi="Times New Roman" w:cs="Times New Roman"/>
          <w:sz w:val="24"/>
          <w:szCs w:val="24"/>
        </w:rPr>
        <w:t xml:space="preserve">Európskeho parlamentu a Rady (EÚ) </w:t>
      </w:r>
      <w:r w:rsidRPr="00805A6E">
        <w:rPr>
          <w:rFonts w:ascii="Times New Roman" w:hAnsi="Times New Roman" w:cs="Times New Roman"/>
          <w:snapToGrid w:val="0"/>
          <w:sz w:val="24"/>
          <w:szCs w:val="24"/>
        </w:rPr>
        <w:t>2019/883 zrušuje smernicu 2000/59/ES, ktorá bol</w:t>
      </w:r>
      <w:r w:rsidR="00294ADC">
        <w:rPr>
          <w:rFonts w:ascii="Times New Roman" w:hAnsi="Times New Roman" w:cs="Times New Roman"/>
          <w:snapToGrid w:val="0"/>
          <w:sz w:val="24"/>
          <w:szCs w:val="24"/>
        </w:rPr>
        <w:t>a</w:t>
      </w:r>
      <w:r w:rsidRPr="00805A6E">
        <w:rPr>
          <w:rFonts w:ascii="Times New Roman" w:hAnsi="Times New Roman" w:cs="Times New Roman"/>
          <w:snapToGrid w:val="0"/>
          <w:sz w:val="24"/>
          <w:szCs w:val="24"/>
        </w:rPr>
        <w:t xml:space="preserve"> transponovaná do </w:t>
      </w:r>
      <w:r w:rsidRPr="00805A6E">
        <w:rPr>
          <w:rFonts w:ascii="Times New Roman" w:hAnsi="Times New Roman" w:cs="Times New Roman"/>
          <w:sz w:val="24"/>
          <w:szCs w:val="24"/>
          <w:shd w:val="clear" w:color="auto" w:fill="FFFFFF"/>
        </w:rPr>
        <w:t xml:space="preserve">nariadenia vlády Slovenskej republiky č. </w:t>
      </w:r>
      <w:hyperlink r:id="rId4" w:history="1">
        <w:r w:rsidRPr="00805A6E">
          <w:rPr>
            <w:rStyle w:val="Hypertextovprepojenie"/>
            <w:rFonts w:ascii="Times New Roman" w:hAnsi="Times New Roman" w:cs="Times New Roman"/>
            <w:color w:val="auto"/>
            <w:sz w:val="24"/>
            <w:szCs w:val="24"/>
            <w:u w:val="none"/>
          </w:rPr>
          <w:t>66/2007 Z. z.</w:t>
        </w:r>
      </w:hyperlink>
      <w:r w:rsidRPr="00805A6E">
        <w:rPr>
          <w:rFonts w:ascii="Times New Roman" w:hAnsi="Times New Roman" w:cs="Times New Roman"/>
          <w:sz w:val="24"/>
          <w:szCs w:val="24"/>
          <w:shd w:val="clear" w:color="auto" w:fill="FFFFFF"/>
        </w:rPr>
        <w:t xml:space="preserve"> o prístavných zberných zariadeniach na lodný odpad a na zvyšky nákladu. Nariadenie vlády S</w:t>
      </w:r>
      <w:r w:rsidR="002D66C2" w:rsidRPr="00805A6E">
        <w:rPr>
          <w:rFonts w:ascii="Times New Roman" w:hAnsi="Times New Roman" w:cs="Times New Roman"/>
          <w:sz w:val="24"/>
          <w:szCs w:val="24"/>
          <w:shd w:val="clear" w:color="auto" w:fill="FFFFFF"/>
        </w:rPr>
        <w:t>lovenskej republiky</w:t>
      </w:r>
      <w:r w:rsidRPr="00805A6E">
        <w:rPr>
          <w:rFonts w:ascii="Times New Roman" w:hAnsi="Times New Roman" w:cs="Times New Roman"/>
          <w:sz w:val="24"/>
          <w:szCs w:val="24"/>
          <w:shd w:val="clear" w:color="auto" w:fill="FFFFFF"/>
        </w:rPr>
        <w:t xml:space="preserve"> č. 66/2007 Z. z. sa ruší</w:t>
      </w:r>
      <w:r w:rsidR="002D66C2" w:rsidRPr="00805A6E">
        <w:rPr>
          <w:rFonts w:ascii="Times New Roman" w:hAnsi="Times New Roman" w:cs="Times New Roman"/>
          <w:sz w:val="24"/>
          <w:szCs w:val="24"/>
          <w:shd w:val="clear" w:color="auto" w:fill="FFFFFF"/>
        </w:rPr>
        <w:t xml:space="preserve">, preto sa mení znenie poznámky pod čiarou. </w:t>
      </w:r>
    </w:p>
    <w:p w:rsidR="009A5878" w:rsidRPr="00805A6E" w:rsidRDefault="009A5878" w:rsidP="005568D0">
      <w:pPr>
        <w:pStyle w:val="Nadpis1"/>
        <w:jc w:val="both"/>
        <w:rPr>
          <w:rFonts w:ascii="Times New Roman" w:hAnsi="Times New Roman" w:cs="Times New Roman"/>
          <w:snapToGrid w:val="0"/>
          <w:sz w:val="24"/>
          <w:szCs w:val="24"/>
        </w:rPr>
      </w:pPr>
    </w:p>
    <w:p w:rsidR="00630F7E" w:rsidRPr="00805A6E" w:rsidRDefault="00630F7E"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w:t>
      </w:r>
      <w:r w:rsidR="007E7C7A" w:rsidRPr="00805A6E">
        <w:rPr>
          <w:rFonts w:ascii="Times New Roman" w:hAnsi="Times New Roman" w:cs="Times New Roman"/>
          <w:snapToGrid w:val="0"/>
          <w:sz w:val="24"/>
          <w:szCs w:val="24"/>
        </w:rPr>
        <w:t>om</w:t>
      </w:r>
      <w:r w:rsidRPr="00805A6E">
        <w:rPr>
          <w:rFonts w:ascii="Times New Roman" w:hAnsi="Times New Roman" w:cs="Times New Roman"/>
          <w:snapToGrid w:val="0"/>
          <w:sz w:val="24"/>
          <w:szCs w:val="24"/>
        </w:rPr>
        <w:t xml:space="preserve"> </w:t>
      </w:r>
      <w:r w:rsidR="00397679">
        <w:rPr>
          <w:rFonts w:ascii="Times New Roman" w:hAnsi="Times New Roman" w:cs="Times New Roman"/>
          <w:snapToGrid w:val="0"/>
          <w:sz w:val="24"/>
          <w:szCs w:val="24"/>
        </w:rPr>
        <w:t>3</w:t>
      </w:r>
      <w:r w:rsidR="00801B01">
        <w:rPr>
          <w:rFonts w:ascii="Times New Roman" w:hAnsi="Times New Roman" w:cs="Times New Roman"/>
          <w:snapToGrid w:val="0"/>
          <w:sz w:val="24"/>
          <w:szCs w:val="24"/>
        </w:rPr>
        <w:t>2</w:t>
      </w:r>
      <w:r w:rsidR="007E7C7A" w:rsidRPr="00805A6E">
        <w:rPr>
          <w:rFonts w:ascii="Times New Roman" w:hAnsi="Times New Roman" w:cs="Times New Roman"/>
          <w:snapToGrid w:val="0"/>
          <w:sz w:val="24"/>
          <w:szCs w:val="24"/>
        </w:rPr>
        <w:t xml:space="preserve"> a</w:t>
      </w:r>
      <w:r w:rsidR="00CE7BFD">
        <w:rPr>
          <w:rFonts w:ascii="Times New Roman" w:hAnsi="Times New Roman" w:cs="Times New Roman"/>
          <w:snapToGrid w:val="0"/>
          <w:sz w:val="24"/>
          <w:szCs w:val="24"/>
        </w:rPr>
        <w:t>ž</w:t>
      </w:r>
      <w:r w:rsidR="007E7C7A" w:rsidRPr="00805A6E">
        <w:rPr>
          <w:rFonts w:ascii="Times New Roman" w:hAnsi="Times New Roman" w:cs="Times New Roman"/>
          <w:snapToGrid w:val="0"/>
          <w:sz w:val="24"/>
          <w:szCs w:val="24"/>
        </w:rPr>
        <w:t xml:space="preserve"> 3</w:t>
      </w:r>
      <w:r w:rsidR="00801B01">
        <w:rPr>
          <w:rFonts w:ascii="Times New Roman" w:hAnsi="Times New Roman" w:cs="Times New Roman"/>
          <w:snapToGrid w:val="0"/>
          <w:sz w:val="24"/>
          <w:szCs w:val="24"/>
        </w:rPr>
        <w:t>4</w:t>
      </w:r>
    </w:p>
    <w:p w:rsidR="00630F7E" w:rsidRPr="00805A6E" w:rsidRDefault="00630F7E"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Dopĺňa</w:t>
      </w:r>
      <w:r w:rsidR="007E7C7A" w:rsidRPr="00805A6E">
        <w:rPr>
          <w:rFonts w:ascii="Times New Roman" w:hAnsi="Times New Roman" w:cs="Times New Roman"/>
          <w:snapToGrid w:val="0"/>
          <w:sz w:val="24"/>
          <w:szCs w:val="24"/>
        </w:rPr>
        <w:t>jú</w:t>
      </w:r>
      <w:r w:rsidRPr="00805A6E">
        <w:rPr>
          <w:rFonts w:ascii="Times New Roman" w:hAnsi="Times New Roman" w:cs="Times New Roman"/>
          <w:snapToGrid w:val="0"/>
          <w:sz w:val="24"/>
          <w:szCs w:val="24"/>
        </w:rPr>
        <w:t xml:space="preserve"> sa </w:t>
      </w:r>
      <w:r w:rsidR="00E17DBE" w:rsidRPr="00805A6E">
        <w:rPr>
          <w:rFonts w:ascii="Times New Roman" w:hAnsi="Times New Roman" w:cs="Times New Roman"/>
          <w:snapToGrid w:val="0"/>
          <w:sz w:val="24"/>
          <w:szCs w:val="24"/>
        </w:rPr>
        <w:t>ďalš</w:t>
      </w:r>
      <w:r w:rsidR="007E7C7A" w:rsidRPr="00805A6E">
        <w:rPr>
          <w:rFonts w:ascii="Times New Roman" w:hAnsi="Times New Roman" w:cs="Times New Roman"/>
          <w:snapToGrid w:val="0"/>
          <w:sz w:val="24"/>
          <w:szCs w:val="24"/>
        </w:rPr>
        <w:t>ie</w:t>
      </w:r>
      <w:r w:rsidR="00E17DBE" w:rsidRPr="00805A6E">
        <w:rPr>
          <w:rFonts w:ascii="Times New Roman" w:hAnsi="Times New Roman" w:cs="Times New Roman"/>
          <w:snapToGrid w:val="0"/>
          <w:sz w:val="24"/>
          <w:szCs w:val="24"/>
        </w:rPr>
        <w:t xml:space="preserve"> doklad</w:t>
      </w:r>
      <w:r w:rsidR="007E7C7A" w:rsidRPr="00805A6E">
        <w:rPr>
          <w:rFonts w:ascii="Times New Roman" w:hAnsi="Times New Roman" w:cs="Times New Roman"/>
          <w:snapToGrid w:val="0"/>
          <w:sz w:val="24"/>
          <w:szCs w:val="24"/>
        </w:rPr>
        <w:t>y</w:t>
      </w:r>
      <w:r w:rsidR="00E17DBE" w:rsidRPr="00805A6E">
        <w:rPr>
          <w:rFonts w:ascii="Times New Roman" w:hAnsi="Times New Roman" w:cs="Times New Roman"/>
          <w:snapToGrid w:val="0"/>
          <w:sz w:val="24"/>
          <w:szCs w:val="24"/>
        </w:rPr>
        <w:t xml:space="preserve">, kedy sa žiadateľovi nevydáva rozhodnutie, ale priamo doklad, ak sa v plnom rozsahu vyhovuje žiadosti. </w:t>
      </w:r>
      <w:r w:rsidR="007E7C7A" w:rsidRPr="00805A6E">
        <w:rPr>
          <w:rFonts w:ascii="Times New Roman" w:hAnsi="Times New Roman" w:cs="Times New Roman"/>
          <w:snapToGrid w:val="0"/>
          <w:sz w:val="24"/>
          <w:szCs w:val="24"/>
        </w:rPr>
        <w:t>Tieto doklady ministerstvo vydáva výlučne v listinnej podobe.</w:t>
      </w:r>
      <w:r w:rsidR="00E17DBE" w:rsidRPr="00805A6E">
        <w:rPr>
          <w:rFonts w:ascii="Times New Roman" w:hAnsi="Times New Roman" w:cs="Times New Roman"/>
          <w:snapToGrid w:val="0"/>
          <w:sz w:val="24"/>
          <w:szCs w:val="24"/>
        </w:rPr>
        <w:t xml:space="preserve"> </w:t>
      </w:r>
    </w:p>
    <w:p w:rsidR="00630F7E" w:rsidRPr="00805A6E" w:rsidRDefault="00630F7E" w:rsidP="005568D0">
      <w:pPr>
        <w:pStyle w:val="Nadpis1"/>
        <w:jc w:val="both"/>
        <w:rPr>
          <w:rFonts w:ascii="Times New Roman" w:hAnsi="Times New Roman" w:cs="Times New Roman"/>
          <w:snapToGrid w:val="0"/>
          <w:sz w:val="24"/>
          <w:szCs w:val="24"/>
        </w:rPr>
      </w:pPr>
    </w:p>
    <w:p w:rsidR="00CE7BFD" w:rsidRDefault="00CE7BFD" w:rsidP="005568D0">
      <w:pPr>
        <w:pStyle w:val="Nadpis1"/>
        <w:jc w:val="both"/>
        <w:rPr>
          <w:rFonts w:ascii="Times New Roman" w:hAnsi="Times New Roman" w:cs="Times New Roman"/>
          <w:snapToGrid w:val="0"/>
          <w:sz w:val="24"/>
          <w:szCs w:val="24"/>
        </w:rPr>
      </w:pPr>
      <w:r>
        <w:rPr>
          <w:rFonts w:ascii="Times New Roman" w:hAnsi="Times New Roman" w:cs="Times New Roman"/>
          <w:snapToGrid w:val="0"/>
          <w:sz w:val="24"/>
          <w:szCs w:val="24"/>
        </w:rPr>
        <w:t>K bodu 3</w:t>
      </w:r>
      <w:r w:rsidR="00801B01">
        <w:rPr>
          <w:rFonts w:ascii="Times New Roman" w:hAnsi="Times New Roman" w:cs="Times New Roman"/>
          <w:snapToGrid w:val="0"/>
          <w:sz w:val="24"/>
          <w:szCs w:val="24"/>
        </w:rPr>
        <w:t>5</w:t>
      </w:r>
    </w:p>
    <w:p w:rsidR="00CE7BFD" w:rsidRPr="00CE7BFD" w:rsidRDefault="00CE7BFD" w:rsidP="005568D0">
      <w:pPr>
        <w:pStyle w:val="Nadpis1"/>
        <w:jc w:val="both"/>
        <w:rPr>
          <w:rFonts w:ascii="Times New Roman" w:hAnsi="Times New Roman" w:cs="Times New Roman"/>
          <w:snapToGrid w:val="0"/>
          <w:sz w:val="24"/>
          <w:szCs w:val="24"/>
        </w:rPr>
      </w:pPr>
      <w:r w:rsidRPr="00CE7BFD">
        <w:rPr>
          <w:rFonts w:ascii="Times New Roman" w:hAnsi="Times New Roman" w:cs="Times New Roman"/>
          <w:sz w:val="24"/>
          <w:szCs w:val="24"/>
        </w:rPr>
        <w:t xml:space="preserve">Zrušuje sa nariadenie vlády Slovenskej republiky č. 66/2007 Z. z. </w:t>
      </w:r>
      <w:r w:rsidRPr="00CE7BFD">
        <w:rPr>
          <w:rFonts w:ascii="Times New Roman" w:hAnsi="Times New Roman" w:cs="Times New Roman"/>
          <w:sz w:val="24"/>
          <w:szCs w:val="24"/>
          <w:shd w:val="clear" w:color="auto" w:fill="FFFFFF"/>
        </w:rPr>
        <w:t>o prístavných zberných zariadeniach na lodný odpad a na zvyšky nákladu</w:t>
      </w:r>
      <w:r>
        <w:rPr>
          <w:rFonts w:ascii="Times New Roman" w:hAnsi="Times New Roman" w:cs="Times New Roman"/>
          <w:sz w:val="24"/>
          <w:szCs w:val="24"/>
          <w:shd w:val="clear" w:color="auto" w:fill="FFFFFF"/>
        </w:rPr>
        <w:t>.</w:t>
      </w:r>
    </w:p>
    <w:p w:rsidR="00CE7BFD" w:rsidRDefault="00CE7BFD" w:rsidP="005568D0">
      <w:pPr>
        <w:pStyle w:val="Nadpis1"/>
        <w:jc w:val="both"/>
        <w:rPr>
          <w:rFonts w:ascii="Times New Roman" w:hAnsi="Times New Roman" w:cs="Times New Roman"/>
          <w:snapToGrid w:val="0"/>
          <w:sz w:val="24"/>
          <w:szCs w:val="24"/>
        </w:rPr>
      </w:pP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K bodu </w:t>
      </w:r>
      <w:r w:rsidR="00CE7BFD">
        <w:rPr>
          <w:rFonts w:ascii="Times New Roman" w:hAnsi="Times New Roman" w:cs="Times New Roman"/>
          <w:snapToGrid w:val="0"/>
          <w:sz w:val="24"/>
          <w:szCs w:val="24"/>
        </w:rPr>
        <w:t>3</w:t>
      </w:r>
      <w:r w:rsidR="00801B01">
        <w:rPr>
          <w:rFonts w:ascii="Times New Roman" w:hAnsi="Times New Roman" w:cs="Times New Roman"/>
          <w:snapToGrid w:val="0"/>
          <w:sz w:val="24"/>
          <w:szCs w:val="24"/>
        </w:rPr>
        <w:t>6</w:t>
      </w:r>
    </w:p>
    <w:p w:rsidR="001E5249" w:rsidRPr="00805A6E" w:rsidRDefault="001E5249"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Z transpozičnej prílohy sa vypúšťa</w:t>
      </w:r>
      <w:r w:rsidR="00CE7BFD">
        <w:rPr>
          <w:rFonts w:ascii="Times New Roman" w:hAnsi="Times New Roman" w:cs="Times New Roman"/>
          <w:snapToGrid w:val="0"/>
          <w:sz w:val="24"/>
          <w:szCs w:val="24"/>
        </w:rPr>
        <w:t xml:space="preserve">jú </w:t>
      </w:r>
      <w:r w:rsidR="00CE7BFD" w:rsidRPr="00CE7BFD">
        <w:rPr>
          <w:rFonts w:ascii="Times New Roman" w:hAnsi="Times New Roman" w:cs="Times New Roman"/>
          <w:sz w:val="24"/>
        </w:rPr>
        <w:t>neúčinné pr</w:t>
      </w:r>
      <w:r w:rsidR="00CE7BFD">
        <w:rPr>
          <w:rFonts w:ascii="Times New Roman" w:hAnsi="Times New Roman" w:cs="Times New Roman"/>
          <w:sz w:val="24"/>
        </w:rPr>
        <w:t xml:space="preserve">ávne akty Európskej únie a to </w:t>
      </w:r>
      <w:r w:rsidR="00CE7BFD" w:rsidRPr="00CE7BFD">
        <w:rPr>
          <w:rFonts w:ascii="Times New Roman" w:hAnsi="Times New Roman" w:cs="Times New Roman"/>
          <w:sz w:val="24"/>
        </w:rPr>
        <w:t>smernic</w:t>
      </w:r>
      <w:r w:rsidR="00CE7BFD">
        <w:rPr>
          <w:rFonts w:ascii="Times New Roman" w:hAnsi="Times New Roman" w:cs="Times New Roman"/>
          <w:sz w:val="24"/>
        </w:rPr>
        <w:t>a</w:t>
      </w:r>
      <w:r w:rsidR="00CE7BFD" w:rsidRPr="00CE7BFD">
        <w:rPr>
          <w:rFonts w:ascii="Times New Roman" w:hAnsi="Times New Roman" w:cs="Times New Roman"/>
          <w:sz w:val="24"/>
        </w:rPr>
        <w:t xml:space="preserve"> 96/98/ES, smernic</w:t>
      </w:r>
      <w:r w:rsidR="00CE7BFD">
        <w:rPr>
          <w:rFonts w:ascii="Times New Roman" w:hAnsi="Times New Roman" w:cs="Times New Roman"/>
          <w:sz w:val="24"/>
        </w:rPr>
        <w:t>a</w:t>
      </w:r>
      <w:r w:rsidR="00CE7BFD" w:rsidRPr="00CE7BFD">
        <w:rPr>
          <w:rFonts w:ascii="Times New Roman" w:hAnsi="Times New Roman" w:cs="Times New Roman"/>
          <w:sz w:val="24"/>
        </w:rPr>
        <w:t xml:space="preserve"> 1999/35/ES</w:t>
      </w:r>
      <w:r w:rsidR="00CE7BFD">
        <w:rPr>
          <w:rFonts w:ascii="Times New Roman" w:hAnsi="Times New Roman" w:cs="Times New Roman"/>
          <w:sz w:val="24"/>
        </w:rPr>
        <w:t>,</w:t>
      </w:r>
      <w:r w:rsidR="00CE7BFD" w:rsidRPr="00CE7BFD">
        <w:rPr>
          <w:rFonts w:ascii="Times New Roman" w:hAnsi="Times New Roman" w:cs="Times New Roman"/>
          <w:sz w:val="24"/>
        </w:rPr>
        <w:t xml:space="preserve"> smernic</w:t>
      </w:r>
      <w:r w:rsidR="00CE7BFD">
        <w:rPr>
          <w:rFonts w:ascii="Times New Roman" w:hAnsi="Times New Roman" w:cs="Times New Roman"/>
          <w:sz w:val="24"/>
        </w:rPr>
        <w:t>a</w:t>
      </w:r>
      <w:r w:rsidR="00CE7BFD" w:rsidRPr="00CE7BFD">
        <w:rPr>
          <w:rFonts w:ascii="Times New Roman" w:hAnsi="Times New Roman" w:cs="Times New Roman"/>
          <w:sz w:val="24"/>
        </w:rPr>
        <w:t xml:space="preserve"> 2001/25/ES</w:t>
      </w:r>
      <w:r w:rsidR="00CE7BFD">
        <w:rPr>
          <w:rFonts w:ascii="Times New Roman" w:hAnsi="Times New Roman" w:cs="Times New Roman"/>
          <w:sz w:val="24"/>
        </w:rPr>
        <w:t xml:space="preserve"> a</w:t>
      </w:r>
      <w:r w:rsidRPr="00805A6E">
        <w:rPr>
          <w:rFonts w:ascii="Times New Roman" w:hAnsi="Times New Roman" w:cs="Times New Roman"/>
          <w:snapToGrid w:val="0"/>
          <w:sz w:val="24"/>
          <w:szCs w:val="24"/>
        </w:rPr>
        <w:t xml:space="preserve"> smernica</w:t>
      </w:r>
      <w:r w:rsidR="003A3D4A" w:rsidRPr="00805A6E">
        <w:rPr>
          <w:rFonts w:ascii="Times New Roman" w:hAnsi="Times New Roman" w:cs="Times New Roman"/>
          <w:snapToGrid w:val="0"/>
          <w:sz w:val="24"/>
          <w:szCs w:val="24"/>
        </w:rPr>
        <w:t xml:space="preserve"> </w:t>
      </w:r>
      <w:r w:rsidR="003A3D4A" w:rsidRPr="00805A6E">
        <w:rPr>
          <w:rFonts w:ascii="Times New Roman" w:hAnsi="Times New Roman" w:cs="Times New Roman"/>
          <w:sz w:val="24"/>
          <w:szCs w:val="24"/>
        </w:rPr>
        <w:t>2005/45/ES</w:t>
      </w:r>
      <w:r w:rsidRPr="00805A6E">
        <w:rPr>
          <w:rFonts w:ascii="Times New Roman" w:hAnsi="Times New Roman" w:cs="Times New Roman"/>
          <w:snapToGrid w:val="0"/>
          <w:sz w:val="24"/>
          <w:szCs w:val="24"/>
        </w:rPr>
        <w:t xml:space="preserve">, ktorá sa </w:t>
      </w:r>
      <w:r w:rsidR="007E3D84" w:rsidRPr="00805A6E">
        <w:rPr>
          <w:rFonts w:ascii="Times New Roman" w:hAnsi="Times New Roman" w:cs="Times New Roman"/>
          <w:snapToGrid w:val="0"/>
          <w:sz w:val="24"/>
          <w:szCs w:val="24"/>
        </w:rPr>
        <w:t xml:space="preserve">smernicou </w:t>
      </w:r>
      <w:r w:rsidR="007E3D84" w:rsidRPr="00805A6E">
        <w:rPr>
          <w:rFonts w:ascii="Times New Roman" w:hAnsi="Times New Roman" w:cs="Times New Roman"/>
          <w:sz w:val="24"/>
          <w:szCs w:val="24"/>
        </w:rPr>
        <w:t xml:space="preserve">Európskeho parlamentu a Rady (EÚ) </w:t>
      </w:r>
      <w:r w:rsidR="007E3D84" w:rsidRPr="00805A6E">
        <w:rPr>
          <w:rFonts w:ascii="Times New Roman" w:hAnsi="Times New Roman" w:cs="Times New Roman"/>
          <w:snapToGrid w:val="0"/>
          <w:sz w:val="24"/>
          <w:szCs w:val="24"/>
        </w:rPr>
        <w:t>2019/1159 zrušuje</w:t>
      </w:r>
      <w:r w:rsidR="003A3D4A" w:rsidRPr="00805A6E">
        <w:rPr>
          <w:rFonts w:ascii="Times New Roman" w:hAnsi="Times New Roman" w:cs="Times New Roman"/>
          <w:snapToGrid w:val="0"/>
          <w:sz w:val="24"/>
          <w:szCs w:val="24"/>
        </w:rPr>
        <w:t xml:space="preserve"> a smernica 2000/59/ES, ktorá sa zrušuje smernicou </w:t>
      </w:r>
      <w:r w:rsidR="003A3D4A" w:rsidRPr="00805A6E">
        <w:rPr>
          <w:rFonts w:ascii="Times New Roman" w:hAnsi="Times New Roman" w:cs="Times New Roman"/>
          <w:sz w:val="24"/>
          <w:szCs w:val="24"/>
        </w:rPr>
        <w:t xml:space="preserve">Európskeho parlamentu a Rady (EÚ) </w:t>
      </w:r>
      <w:r w:rsidR="003A3D4A" w:rsidRPr="00805A6E">
        <w:rPr>
          <w:rFonts w:ascii="Times New Roman" w:hAnsi="Times New Roman" w:cs="Times New Roman"/>
          <w:snapToGrid w:val="0"/>
          <w:sz w:val="24"/>
          <w:szCs w:val="24"/>
        </w:rPr>
        <w:t>2019/883.</w:t>
      </w:r>
    </w:p>
    <w:p w:rsidR="007E3D84" w:rsidRPr="00805A6E" w:rsidRDefault="007E3D84" w:rsidP="005568D0">
      <w:pPr>
        <w:pStyle w:val="Nadpis1"/>
        <w:jc w:val="both"/>
        <w:rPr>
          <w:rFonts w:ascii="Times New Roman" w:hAnsi="Times New Roman" w:cs="Times New Roman"/>
          <w:snapToGrid w:val="0"/>
          <w:sz w:val="24"/>
          <w:szCs w:val="24"/>
        </w:rPr>
      </w:pPr>
    </w:p>
    <w:p w:rsidR="00860DC1" w:rsidRPr="00805A6E" w:rsidRDefault="00A63E10"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lastRenderedPageBreak/>
        <w:t xml:space="preserve">K bodu </w:t>
      </w:r>
      <w:r w:rsidR="00630F7E" w:rsidRPr="00805A6E">
        <w:rPr>
          <w:rFonts w:ascii="Times New Roman" w:hAnsi="Times New Roman" w:cs="Times New Roman"/>
          <w:snapToGrid w:val="0"/>
          <w:sz w:val="24"/>
          <w:szCs w:val="24"/>
        </w:rPr>
        <w:t>3</w:t>
      </w:r>
      <w:r w:rsidR="00801B01">
        <w:rPr>
          <w:rFonts w:ascii="Times New Roman" w:hAnsi="Times New Roman" w:cs="Times New Roman"/>
          <w:snapToGrid w:val="0"/>
          <w:sz w:val="24"/>
          <w:szCs w:val="24"/>
        </w:rPr>
        <w:t>7</w:t>
      </w:r>
      <w:r w:rsidR="00CE7BFD">
        <w:rPr>
          <w:rFonts w:ascii="Times New Roman" w:hAnsi="Times New Roman" w:cs="Times New Roman"/>
          <w:snapToGrid w:val="0"/>
          <w:sz w:val="24"/>
          <w:szCs w:val="24"/>
        </w:rPr>
        <w:t xml:space="preserve"> a 3</w:t>
      </w:r>
      <w:r w:rsidR="00801B01">
        <w:rPr>
          <w:rFonts w:ascii="Times New Roman" w:hAnsi="Times New Roman" w:cs="Times New Roman"/>
          <w:snapToGrid w:val="0"/>
          <w:sz w:val="24"/>
          <w:szCs w:val="24"/>
        </w:rPr>
        <w:t>8</w:t>
      </w:r>
    </w:p>
    <w:p w:rsidR="001E5249" w:rsidRPr="00805A6E" w:rsidRDefault="001E5249"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Dopĺňa</w:t>
      </w:r>
      <w:r w:rsidR="003A3D4A" w:rsidRPr="00805A6E">
        <w:rPr>
          <w:rFonts w:ascii="Times New Roman" w:hAnsi="Times New Roman" w:cs="Times New Roman"/>
          <w:snapToGrid w:val="0"/>
          <w:sz w:val="24"/>
          <w:szCs w:val="24"/>
        </w:rPr>
        <w:t>jú</w:t>
      </w:r>
      <w:r w:rsidRPr="00805A6E">
        <w:rPr>
          <w:rFonts w:ascii="Times New Roman" w:hAnsi="Times New Roman" w:cs="Times New Roman"/>
          <w:snapToGrid w:val="0"/>
          <w:sz w:val="24"/>
          <w:szCs w:val="24"/>
        </w:rPr>
        <w:t xml:space="preserve"> sa d</w:t>
      </w:r>
      <w:r w:rsidR="003A3D4A" w:rsidRPr="00805A6E">
        <w:rPr>
          <w:rFonts w:ascii="Times New Roman" w:hAnsi="Times New Roman" w:cs="Times New Roman"/>
          <w:snapToGrid w:val="0"/>
          <w:sz w:val="24"/>
          <w:szCs w:val="24"/>
        </w:rPr>
        <w:t>o transpozičnej prílohy smernice</w:t>
      </w:r>
      <w:r w:rsidRPr="00805A6E">
        <w:rPr>
          <w:rFonts w:ascii="Times New Roman" w:hAnsi="Times New Roman" w:cs="Times New Roman"/>
          <w:snapToGrid w:val="0"/>
          <w:sz w:val="24"/>
          <w:szCs w:val="24"/>
        </w:rPr>
        <w:t>, ktor</w:t>
      </w:r>
      <w:r w:rsidR="003A3D4A" w:rsidRPr="00805A6E">
        <w:rPr>
          <w:rFonts w:ascii="Times New Roman" w:hAnsi="Times New Roman" w:cs="Times New Roman"/>
          <w:snapToGrid w:val="0"/>
          <w:sz w:val="24"/>
          <w:szCs w:val="24"/>
        </w:rPr>
        <w:t>é</w:t>
      </w:r>
      <w:r w:rsidRPr="00805A6E">
        <w:rPr>
          <w:rFonts w:ascii="Times New Roman" w:hAnsi="Times New Roman" w:cs="Times New Roman"/>
          <w:snapToGrid w:val="0"/>
          <w:sz w:val="24"/>
          <w:szCs w:val="24"/>
        </w:rPr>
        <w:t xml:space="preserve"> sa transponuj</w:t>
      </w:r>
      <w:r w:rsidR="003A3D4A" w:rsidRPr="00805A6E">
        <w:rPr>
          <w:rFonts w:ascii="Times New Roman" w:hAnsi="Times New Roman" w:cs="Times New Roman"/>
          <w:snapToGrid w:val="0"/>
          <w:sz w:val="24"/>
          <w:szCs w:val="24"/>
        </w:rPr>
        <w:t>ú</w:t>
      </w:r>
      <w:r w:rsidRPr="00805A6E">
        <w:rPr>
          <w:rFonts w:ascii="Times New Roman" w:hAnsi="Times New Roman" w:cs="Times New Roman"/>
          <w:snapToGrid w:val="0"/>
          <w:sz w:val="24"/>
          <w:szCs w:val="24"/>
        </w:rPr>
        <w:t xml:space="preserve"> do návrhu zákona.</w:t>
      </w:r>
    </w:p>
    <w:p w:rsidR="001E5249" w:rsidRPr="00805A6E" w:rsidRDefault="001E5249" w:rsidP="001E5249">
      <w:pPr>
        <w:spacing w:after="0" w:line="240" w:lineRule="auto"/>
        <w:rPr>
          <w:rFonts w:ascii="Times New Roman" w:hAnsi="Times New Roman" w:cs="Times New Roman"/>
          <w:snapToGrid w:val="0"/>
          <w:sz w:val="24"/>
          <w:szCs w:val="24"/>
        </w:rPr>
      </w:pPr>
    </w:p>
    <w:p w:rsidR="00860DC1" w:rsidRPr="00805A6E" w:rsidRDefault="00860DC1" w:rsidP="001E5249">
      <w:pPr>
        <w:spacing w:after="0" w:line="240" w:lineRule="auto"/>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K bodu </w:t>
      </w:r>
      <w:r w:rsidR="00112AE7" w:rsidRPr="00805A6E">
        <w:rPr>
          <w:rFonts w:ascii="Times New Roman" w:hAnsi="Times New Roman" w:cs="Times New Roman"/>
          <w:snapToGrid w:val="0"/>
          <w:sz w:val="24"/>
          <w:szCs w:val="24"/>
        </w:rPr>
        <w:t>3</w:t>
      </w:r>
      <w:r w:rsidR="00801B01">
        <w:rPr>
          <w:rFonts w:ascii="Times New Roman" w:hAnsi="Times New Roman" w:cs="Times New Roman"/>
          <w:snapToGrid w:val="0"/>
          <w:sz w:val="24"/>
          <w:szCs w:val="24"/>
        </w:rPr>
        <w:t>9</w:t>
      </w:r>
    </w:p>
    <w:p w:rsidR="001E5249" w:rsidRPr="00805A6E" w:rsidRDefault="001E5249" w:rsidP="001E5249">
      <w:pPr>
        <w:spacing w:after="0" w:line="240" w:lineRule="auto"/>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Legislatívno-technická úprava v súvislosti so zavedením legislatívnej skratky </w:t>
      </w:r>
      <w:bookmarkStart w:id="0" w:name="_GoBack"/>
      <w:r w:rsidRPr="00805A6E">
        <w:rPr>
          <w:rFonts w:ascii="Times New Roman" w:hAnsi="Times New Roman" w:cs="Times New Roman"/>
          <w:snapToGrid w:val="0"/>
          <w:sz w:val="24"/>
          <w:szCs w:val="24"/>
        </w:rPr>
        <w:t>v bod</w:t>
      </w:r>
      <w:bookmarkEnd w:id="0"/>
      <w:r w:rsidRPr="00805A6E">
        <w:rPr>
          <w:rFonts w:ascii="Times New Roman" w:hAnsi="Times New Roman" w:cs="Times New Roman"/>
          <w:snapToGrid w:val="0"/>
          <w:sz w:val="24"/>
          <w:szCs w:val="24"/>
        </w:rPr>
        <w:t xml:space="preserve">e </w:t>
      </w:r>
      <w:r w:rsidR="00801B01">
        <w:rPr>
          <w:rFonts w:ascii="Times New Roman" w:hAnsi="Times New Roman" w:cs="Times New Roman"/>
          <w:snapToGrid w:val="0"/>
          <w:sz w:val="24"/>
          <w:szCs w:val="24"/>
        </w:rPr>
        <w:t>2</w:t>
      </w:r>
      <w:r w:rsidRPr="00805A6E">
        <w:rPr>
          <w:rFonts w:ascii="Times New Roman" w:hAnsi="Times New Roman" w:cs="Times New Roman"/>
          <w:snapToGrid w:val="0"/>
          <w:sz w:val="24"/>
          <w:szCs w:val="24"/>
        </w:rPr>
        <w:t>.</w:t>
      </w:r>
    </w:p>
    <w:p w:rsidR="001E5249" w:rsidRPr="00805A6E" w:rsidRDefault="001E5249" w:rsidP="001E5249">
      <w:pPr>
        <w:spacing w:after="0" w:line="240" w:lineRule="auto"/>
        <w:rPr>
          <w:rFonts w:ascii="Times New Roman" w:hAnsi="Times New Roman" w:cs="Times New Roman"/>
          <w:snapToGrid w:val="0"/>
          <w:sz w:val="24"/>
          <w:szCs w:val="24"/>
        </w:rPr>
      </w:pPr>
    </w:p>
    <w:p w:rsidR="00860DC1" w:rsidRPr="00805A6E" w:rsidRDefault="00860DC1" w:rsidP="001E5249">
      <w:pPr>
        <w:spacing w:after="0" w:line="240" w:lineRule="auto"/>
        <w:rPr>
          <w:rFonts w:ascii="Times New Roman" w:hAnsi="Times New Roman" w:cs="Times New Roman"/>
          <w:snapToGrid w:val="0"/>
          <w:sz w:val="24"/>
          <w:szCs w:val="24"/>
        </w:rPr>
      </w:pPr>
      <w:r w:rsidRPr="00805A6E">
        <w:rPr>
          <w:rFonts w:ascii="Times New Roman" w:hAnsi="Times New Roman" w:cs="Times New Roman"/>
          <w:snapToGrid w:val="0"/>
          <w:sz w:val="24"/>
          <w:szCs w:val="24"/>
        </w:rPr>
        <w:t>Čl. II</w:t>
      </w:r>
    </w:p>
    <w:p w:rsidR="00860DC1" w:rsidRPr="00860DC1" w:rsidRDefault="00860DC1" w:rsidP="001E5249">
      <w:pPr>
        <w:spacing w:after="0" w:line="240" w:lineRule="auto"/>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Ustanovuje sa účinnosť zákona v súlade s dátumom transpozície smernice </w:t>
      </w:r>
      <w:r w:rsidRPr="00805A6E">
        <w:rPr>
          <w:rFonts w:ascii="Times New Roman" w:hAnsi="Times New Roman" w:cs="Times New Roman"/>
          <w:sz w:val="24"/>
          <w:szCs w:val="24"/>
        </w:rPr>
        <w:t xml:space="preserve">Európskeho parlamentu a Rady (EÚ) </w:t>
      </w:r>
      <w:r w:rsidRPr="00805A6E">
        <w:rPr>
          <w:rFonts w:ascii="Times New Roman" w:hAnsi="Times New Roman" w:cs="Times New Roman"/>
          <w:snapToGrid w:val="0"/>
          <w:sz w:val="24"/>
          <w:szCs w:val="24"/>
        </w:rPr>
        <w:t>2019/</w:t>
      </w:r>
      <w:r w:rsidR="005F0848" w:rsidRPr="00805A6E">
        <w:rPr>
          <w:rFonts w:ascii="Times New Roman" w:hAnsi="Times New Roman" w:cs="Times New Roman"/>
          <w:snapToGrid w:val="0"/>
          <w:sz w:val="24"/>
          <w:szCs w:val="24"/>
        </w:rPr>
        <w:t>883</w:t>
      </w:r>
      <w:r w:rsidRPr="00805A6E">
        <w:rPr>
          <w:rFonts w:ascii="Times New Roman" w:hAnsi="Times New Roman" w:cs="Times New Roman"/>
          <w:snapToGrid w:val="0"/>
          <w:sz w:val="24"/>
          <w:szCs w:val="24"/>
        </w:rPr>
        <w:t>.</w:t>
      </w:r>
    </w:p>
    <w:p w:rsidR="002D409C" w:rsidRDefault="002D409C" w:rsidP="001E5249">
      <w:pPr>
        <w:spacing w:after="0" w:line="240" w:lineRule="auto"/>
        <w:rPr>
          <w:rFonts w:ascii="Times New Roman" w:hAnsi="Times New Roman" w:cs="Times New Roman"/>
          <w:snapToGrid w:val="0"/>
          <w:sz w:val="24"/>
          <w:szCs w:val="24"/>
        </w:rPr>
      </w:pPr>
    </w:p>
    <w:p w:rsidR="002D409C" w:rsidRDefault="002D409C" w:rsidP="001E5249">
      <w:pPr>
        <w:spacing w:after="0" w:line="240" w:lineRule="auto"/>
        <w:rPr>
          <w:rFonts w:ascii="Times New Roman" w:hAnsi="Times New Roman" w:cs="Times New Roman"/>
          <w:snapToGrid w:val="0"/>
          <w:sz w:val="24"/>
          <w:szCs w:val="24"/>
        </w:rPr>
      </w:pPr>
    </w:p>
    <w:sectPr w:rsidR="002D4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D0"/>
    <w:rsid w:val="00081264"/>
    <w:rsid w:val="000A20ED"/>
    <w:rsid w:val="00112AE7"/>
    <w:rsid w:val="00130BDB"/>
    <w:rsid w:val="001503D0"/>
    <w:rsid w:val="00157283"/>
    <w:rsid w:val="00196D9F"/>
    <w:rsid w:val="001C3D03"/>
    <w:rsid w:val="001E5249"/>
    <w:rsid w:val="00260D0B"/>
    <w:rsid w:val="00261A03"/>
    <w:rsid w:val="00294ADC"/>
    <w:rsid w:val="002D409C"/>
    <w:rsid w:val="002D66C2"/>
    <w:rsid w:val="0030679D"/>
    <w:rsid w:val="0031507A"/>
    <w:rsid w:val="00397679"/>
    <w:rsid w:val="003A3D4A"/>
    <w:rsid w:val="003F139E"/>
    <w:rsid w:val="00417138"/>
    <w:rsid w:val="0042009E"/>
    <w:rsid w:val="004C7B70"/>
    <w:rsid w:val="004E0156"/>
    <w:rsid w:val="00527579"/>
    <w:rsid w:val="005568D0"/>
    <w:rsid w:val="00575428"/>
    <w:rsid w:val="00587541"/>
    <w:rsid w:val="005A4802"/>
    <w:rsid w:val="005F0848"/>
    <w:rsid w:val="006076BE"/>
    <w:rsid w:val="00630F7E"/>
    <w:rsid w:val="00657FA1"/>
    <w:rsid w:val="007E3D84"/>
    <w:rsid w:val="007E7C7A"/>
    <w:rsid w:val="00800279"/>
    <w:rsid w:val="00801B01"/>
    <w:rsid w:val="00805A6E"/>
    <w:rsid w:val="00860DC1"/>
    <w:rsid w:val="00904E9D"/>
    <w:rsid w:val="009A5878"/>
    <w:rsid w:val="00A56C79"/>
    <w:rsid w:val="00A57A00"/>
    <w:rsid w:val="00A63E10"/>
    <w:rsid w:val="00AF7704"/>
    <w:rsid w:val="00B00253"/>
    <w:rsid w:val="00BE010D"/>
    <w:rsid w:val="00C647C8"/>
    <w:rsid w:val="00CD45E2"/>
    <w:rsid w:val="00CE7BFD"/>
    <w:rsid w:val="00D1059A"/>
    <w:rsid w:val="00D7455B"/>
    <w:rsid w:val="00E17DBE"/>
    <w:rsid w:val="00E61502"/>
    <w:rsid w:val="00E97CA8"/>
    <w:rsid w:val="00EC33A9"/>
    <w:rsid w:val="00FC02BE"/>
    <w:rsid w:val="00FE78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24C2"/>
  <w15:chartTrackingRefBased/>
  <w15:docId w15:val="{01B421D9-0040-49E5-8DC3-FB1B2253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9"/>
    <w:qFormat/>
    <w:rsid w:val="005568D0"/>
    <w:pPr>
      <w:widowControl w:val="0"/>
      <w:autoSpaceDE w:val="0"/>
      <w:autoSpaceDN w:val="0"/>
      <w:adjustRightInd w:val="0"/>
      <w:spacing w:after="0" w:line="240" w:lineRule="auto"/>
      <w:outlineLvl w:val="0"/>
    </w:pPr>
    <w:rPr>
      <w:rFonts w:ascii="Arial" w:eastAsia="Times New Roman"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5568D0"/>
    <w:rPr>
      <w:rFonts w:ascii="Arial" w:eastAsia="Times New Roman" w:hAnsi="Arial" w:cs="Arial"/>
      <w:sz w:val="20"/>
      <w:szCs w:val="20"/>
      <w:lang w:eastAsia="sk-SK"/>
    </w:rPr>
  </w:style>
  <w:style w:type="paragraph" w:styleId="Nzov">
    <w:name w:val="Title"/>
    <w:basedOn w:val="Normlny"/>
    <w:link w:val="NzovChar"/>
    <w:uiPriority w:val="99"/>
    <w:qFormat/>
    <w:rsid w:val="005568D0"/>
    <w:pPr>
      <w:spacing w:after="0" w:line="240" w:lineRule="auto"/>
      <w:jc w:val="center"/>
    </w:pPr>
    <w:rPr>
      <w:rFonts w:ascii="Arial Black" w:eastAsia="Times New Roman" w:hAnsi="Arial Black" w:cs="Arial Black"/>
      <w:b/>
      <w:bCs/>
      <w:sz w:val="24"/>
      <w:szCs w:val="24"/>
      <w:lang w:eastAsia="cs-CZ"/>
    </w:rPr>
  </w:style>
  <w:style w:type="character" w:customStyle="1" w:styleId="NzovChar">
    <w:name w:val="Názov Char"/>
    <w:basedOn w:val="Predvolenpsmoodseku"/>
    <w:link w:val="Nzov"/>
    <w:uiPriority w:val="99"/>
    <w:rsid w:val="005568D0"/>
    <w:rPr>
      <w:rFonts w:ascii="Arial Black" w:eastAsia="Times New Roman" w:hAnsi="Arial Black" w:cs="Arial Black"/>
      <w:b/>
      <w:bCs/>
      <w:sz w:val="24"/>
      <w:szCs w:val="24"/>
      <w:lang w:eastAsia="cs-CZ"/>
    </w:rPr>
  </w:style>
  <w:style w:type="paragraph" w:styleId="Odsekzoznamu">
    <w:name w:val="List Paragraph"/>
    <w:basedOn w:val="Normlny"/>
    <w:uiPriority w:val="34"/>
    <w:qFormat/>
    <w:rsid w:val="00FE78EA"/>
    <w:pPr>
      <w:spacing w:after="0" w:line="240" w:lineRule="auto"/>
      <w:ind w:left="720"/>
      <w:contextualSpacing/>
    </w:pPr>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semiHidden/>
    <w:unhideWhenUsed/>
    <w:rsid w:val="009A58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oveaspi.sk/products/lawText/1/50124/1/ASPI%253A/66/2007%20Z.z."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1211</Words>
  <Characters>6907</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Cyprianová, Valeria</dc:creator>
  <cp:keywords/>
  <dc:description/>
  <cp:lastModifiedBy>Cyprianová, Valeria</cp:lastModifiedBy>
  <cp:revision>3</cp:revision>
  <dcterms:created xsi:type="dcterms:W3CDTF">2020-08-04T11:45:00Z</dcterms:created>
  <dcterms:modified xsi:type="dcterms:W3CDTF">2020-08-04T14:53:00Z</dcterms:modified>
</cp:coreProperties>
</file>