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E" w:rsidRPr="00D60773" w:rsidRDefault="00E8194E" w:rsidP="00E8194E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DOLOŽKA ZLUČITEĽNOSTI</w:t>
      </w:r>
    </w:p>
    <w:p w:rsidR="00E8194E" w:rsidRPr="00D60773" w:rsidRDefault="00E8194E" w:rsidP="00E8194E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:rsidR="00E8194E" w:rsidRPr="00D60773" w:rsidRDefault="00E8194E" w:rsidP="00E8194E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:rsidR="00E8194E" w:rsidRDefault="00E8194E" w:rsidP="00E8194E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:rsidR="00E8194E" w:rsidRPr="00C1281F" w:rsidRDefault="00E8194E" w:rsidP="00E8194E">
      <w:pPr>
        <w:pStyle w:val="Normlnywebov"/>
        <w:spacing w:before="0" w:beforeAutospacing="0" w:after="0" w:afterAutospacing="0" w:line="360" w:lineRule="auto"/>
        <w:jc w:val="both"/>
        <w:rPr>
          <w:i/>
          <w:iCs/>
          <w:strike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C1281F">
        <w:rPr>
          <w:i/>
          <w:iCs/>
          <w:color w:val="000000" w:themeColor="text1"/>
        </w:rPr>
        <w:t xml:space="preserve">Marián </w:t>
      </w:r>
      <w:proofErr w:type="spellStart"/>
      <w:r w:rsidRPr="00C1281F">
        <w:rPr>
          <w:i/>
          <w:iCs/>
          <w:color w:val="000000" w:themeColor="text1"/>
        </w:rPr>
        <w:t>Saloň</w:t>
      </w:r>
      <w:proofErr w:type="spellEnd"/>
      <w:r w:rsidRPr="00C1281F">
        <w:rPr>
          <w:i/>
          <w:iCs/>
          <w:color w:val="000000" w:themeColor="text1"/>
        </w:rPr>
        <w:t xml:space="preserve">, Peter </w:t>
      </w:r>
      <w:proofErr w:type="spellStart"/>
      <w:r w:rsidRPr="00C1281F">
        <w:rPr>
          <w:i/>
          <w:iCs/>
          <w:color w:val="000000" w:themeColor="text1"/>
        </w:rPr>
        <w:t>Šuca</w:t>
      </w:r>
      <w:proofErr w:type="spellEnd"/>
      <w:r w:rsidRPr="00C1281F">
        <w:rPr>
          <w:i/>
          <w:iCs/>
          <w:color w:val="000000" w:themeColor="text1"/>
        </w:rPr>
        <w:t xml:space="preserve"> a Jaroslav Baška</w:t>
      </w:r>
    </w:p>
    <w:p w:rsidR="00E8194E" w:rsidRPr="00D60773" w:rsidRDefault="00E8194E" w:rsidP="00E8194E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2841EB">
        <w:rPr>
          <w:b/>
          <w:bCs/>
          <w:color w:val="000000" w:themeColor="text1"/>
        </w:rPr>
        <w:t>:</w:t>
      </w:r>
      <w:r w:rsidRPr="00D60773">
        <w:rPr>
          <w:color w:val="000000" w:themeColor="text1"/>
        </w:rPr>
        <w:t xml:space="preserve"> </w:t>
      </w:r>
      <w:r>
        <w:rPr>
          <w:rStyle w:val="awspan"/>
        </w:rPr>
        <w:t>návrh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zákona,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ktorým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sa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mení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dopĺňa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zákon č. 190/2003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Z.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z.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strelných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zbraniach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strelive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zmene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doplnení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niektorých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zákonov v znení neskorších predpisov</w:t>
      </w:r>
    </w:p>
    <w:p w:rsidR="00E8194E" w:rsidRPr="00D60773" w:rsidRDefault="00E8194E" w:rsidP="00E8194E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</w:t>
      </w:r>
      <w:r>
        <w:rPr>
          <w:b/>
          <w:bCs/>
          <w:color w:val="000000" w:themeColor="text1"/>
        </w:rPr>
        <w:t>roblematika</w:t>
      </w:r>
      <w:r w:rsidRPr="00D60773">
        <w:rPr>
          <w:b/>
          <w:bCs/>
          <w:color w:val="000000" w:themeColor="text1"/>
        </w:rPr>
        <w:t xml:space="preserve"> návrhu zákona:</w:t>
      </w:r>
    </w:p>
    <w:p w:rsidR="00E8194E" w:rsidRDefault="00E8194E" w:rsidP="00E8194E">
      <w:pPr>
        <w:pStyle w:val="Normlnywebov"/>
        <w:numPr>
          <w:ilvl w:val="0"/>
          <w:numId w:val="1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</w:t>
      </w:r>
      <w:r>
        <w:rPr>
          <w:bCs/>
          <w:color w:val="000000" w:themeColor="text1"/>
        </w:rPr>
        <w:t xml:space="preserve">á v </w:t>
      </w:r>
      <w:r w:rsidRPr="00D60773">
        <w:rPr>
          <w:bCs/>
          <w:color w:val="000000" w:themeColor="text1"/>
        </w:rPr>
        <w:t>práve Európskej únie,</w:t>
      </w:r>
    </w:p>
    <w:p w:rsidR="00E8194E" w:rsidRPr="002841EB" w:rsidRDefault="00E8194E" w:rsidP="00E8194E">
      <w:pPr>
        <w:pStyle w:val="Normlnywebov"/>
        <w:suppressAutoHyphens/>
        <w:spacing w:before="120" w:beforeAutospacing="0" w:after="0" w:afterAutospacing="0" w:line="276" w:lineRule="auto"/>
        <w:ind w:left="720"/>
        <w:jc w:val="both"/>
        <w:rPr>
          <w:bCs/>
          <w:color w:val="000000" w:themeColor="text1"/>
        </w:rPr>
      </w:pPr>
      <w:r w:rsidRPr="002841EB">
        <w:rPr>
          <w:bCs/>
          <w:color w:val="000000" w:themeColor="text1"/>
        </w:rPr>
        <w:t>- primárnom</w:t>
      </w:r>
    </w:p>
    <w:p w:rsidR="00E8194E" w:rsidRPr="002841EB" w:rsidRDefault="00E8194E" w:rsidP="00E8194E">
      <w:pPr>
        <w:pStyle w:val="Normlnywebov"/>
        <w:suppressAutoHyphens/>
        <w:spacing w:before="120" w:beforeAutospacing="0" w:after="0" w:afterAutospacing="0" w:line="276" w:lineRule="auto"/>
        <w:ind w:left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>
        <w:rPr>
          <w:rStyle w:val="awspan"/>
        </w:rPr>
        <w:t>sekundárnom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(prijatom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pred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nadobudnutím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platnosti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Lisabonskej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zmluvy,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ktorou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sa mení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dopĺňa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Zmluva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Európskej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únii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Zmluva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založení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Európskeho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spoločenstva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do 30. novembra 2009)</w:t>
      </w:r>
    </w:p>
    <w:p w:rsidR="00E8194E" w:rsidRPr="00D60773" w:rsidRDefault="00E8194E" w:rsidP="00E8194E">
      <w:pPr>
        <w:pStyle w:val="Normlnywebov"/>
        <w:numPr>
          <w:ilvl w:val="0"/>
          <w:numId w:val="1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:rsidR="00E8194E" w:rsidRPr="00D60773" w:rsidRDefault="00E8194E" w:rsidP="00E8194E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:rsidR="00E8194E" w:rsidRPr="002841EB" w:rsidRDefault="00E8194E" w:rsidP="00E8194E">
      <w:pPr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Vzhľadom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vnútroštátny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charakter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navrhovaného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právneho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predpisu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je bezpredmetné vyjadrovať sa k bodom 4., 5. a 6. doložky zlučiteľnosti.</w:t>
      </w: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:rsidR="00E8194E" w:rsidRPr="00861DF4" w:rsidRDefault="00E8194E" w:rsidP="00E8194E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1DF4"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1DF4"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Pr="00861DF4">
        <w:rPr>
          <w:rStyle w:val="awspan"/>
          <w:rFonts w:ascii="Times New Roman" w:hAnsi="Times New Roman" w:cs="Times New Roman"/>
        </w:rPr>
        <w:t>Návrh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zákona,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ktorým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sa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dopĺňa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zákon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č.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190/2003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Z.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z.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o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strelných zbraniach a strelive a o zmene a doplnení niektorých zákonov v znení neskorších predpisov</w:t>
      </w: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1DF4"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 w:rsidRPr="00861DF4">
        <w:rPr>
          <w:rFonts w:ascii="Times New Roman" w:hAnsi="Times New Roman" w:cs="Times New Roman"/>
          <w:color w:val="000000" w:themeColor="text1"/>
        </w:rPr>
        <w:t xml:space="preserve"> </w:t>
      </w:r>
      <w:r w:rsidRPr="00861DF4"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1190"/>
        <w:gridCol w:w="1180"/>
        <w:gridCol w:w="1197"/>
      </w:tblGrid>
      <w:tr w:rsidR="00E8194E" w:rsidRPr="00D60773" w:rsidTr="008871B6">
        <w:tc>
          <w:tcPr>
            <w:tcW w:w="5507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E8194E" w:rsidRPr="00D60773" w:rsidTr="008871B6">
        <w:tc>
          <w:tcPr>
            <w:tcW w:w="550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FB2F89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FB2F89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– sociálnu </w:t>
            </w:r>
            <w:proofErr w:type="spellStart"/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exklúziu</w:t>
            </w:r>
            <w:proofErr w:type="spellEnd"/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FB2F89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60773">
        <w:rPr>
          <w:rFonts w:ascii="Times New Roman" w:hAnsi="Times New Roman" w:cs="Times New Roman"/>
          <w:i/>
          <w:color w:val="000000" w:themeColor="text1"/>
        </w:rPr>
        <w:t>bezpredmetné</w:t>
      </w: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Na dosiahnutie cieľa uvedeného v dôvodovej správe nie je možné použiť iné riešenie, než je predložené.</w:t>
      </w:r>
    </w:p>
    <w:p w:rsidR="00E8194E" w:rsidRPr="00D60773" w:rsidRDefault="00E8194E" w:rsidP="00E8194E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:rsidR="00E8194E" w:rsidRPr="00D60773" w:rsidRDefault="00E8194E" w:rsidP="00E8194E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 xml:space="preserve">A.5. </w:t>
      </w:r>
      <w:r w:rsidRPr="00D60773">
        <w:rPr>
          <w:b/>
          <w:bCs/>
          <w:color w:val="000000" w:themeColor="text1"/>
        </w:rPr>
        <w:tab/>
        <w:t>Stanovisko gestorov</w:t>
      </w:r>
    </w:p>
    <w:p w:rsidR="00E8194E" w:rsidRPr="00D60773" w:rsidRDefault="00E8194E" w:rsidP="00E8194E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D60773"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:rsidR="00E8194E" w:rsidRDefault="00E8194E" w:rsidP="00E8194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194E" w:rsidRDefault="00E8194E" w:rsidP="00E8194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194E" w:rsidRDefault="00E8194E" w:rsidP="00E8194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C27F3" w:rsidRDefault="00FC27F3">
      <w:bookmarkStart w:id="0" w:name="_GoBack"/>
      <w:bookmarkEnd w:id="0"/>
    </w:p>
    <w:sectPr w:rsidR="00FC27F3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35" w:rsidRDefault="005D2F35">
      <w:r>
        <w:separator/>
      </w:r>
    </w:p>
  </w:endnote>
  <w:endnote w:type="continuationSeparator" w:id="0">
    <w:p w:rsidR="005D2F35" w:rsidRDefault="005D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Default="00E8194E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A8760C" w:rsidRDefault="005D2F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Pr="00A8760C" w:rsidRDefault="00E8194E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74762E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A8760C" w:rsidRPr="00A8760C" w:rsidRDefault="005D2F35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35" w:rsidRDefault="005D2F35">
      <w:r>
        <w:separator/>
      </w:r>
    </w:p>
  </w:footnote>
  <w:footnote w:type="continuationSeparator" w:id="0">
    <w:p w:rsidR="005D2F35" w:rsidRDefault="005D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E"/>
    <w:rsid w:val="005D2F35"/>
    <w:rsid w:val="0074762E"/>
    <w:rsid w:val="00E8194E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94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81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194E"/>
    <w:rPr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8194E"/>
  </w:style>
  <w:style w:type="paragraph" w:styleId="Normlnywebov">
    <w:name w:val="Normal (Web)"/>
    <w:basedOn w:val="Normlny"/>
    <w:uiPriority w:val="99"/>
    <w:rsid w:val="00E81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wspan">
    <w:name w:val="awspan"/>
    <w:basedOn w:val="Predvolenpsmoodseku"/>
    <w:rsid w:val="00E8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94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81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194E"/>
    <w:rPr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8194E"/>
  </w:style>
  <w:style w:type="paragraph" w:styleId="Normlnywebov">
    <w:name w:val="Normal (Web)"/>
    <w:basedOn w:val="Normlny"/>
    <w:uiPriority w:val="99"/>
    <w:rsid w:val="00E81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wspan">
    <w:name w:val="awspan"/>
    <w:basedOn w:val="Predvolenpsmoodseku"/>
    <w:rsid w:val="00E8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Saloň, Marián (asistent)</dc:creator>
  <cp:keywords/>
  <dc:description/>
  <cp:lastModifiedBy>Juraj Beník</cp:lastModifiedBy>
  <cp:revision>2</cp:revision>
  <cp:lastPrinted>2020-08-10T12:29:00Z</cp:lastPrinted>
  <dcterms:created xsi:type="dcterms:W3CDTF">2020-06-18T07:33:00Z</dcterms:created>
  <dcterms:modified xsi:type="dcterms:W3CDTF">2020-08-10T12:29:00Z</dcterms:modified>
</cp:coreProperties>
</file>