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7" w:rsidRPr="002D6EF5" w:rsidRDefault="00EC74A7" w:rsidP="00EC74A7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  <w:r w:rsidRPr="002D6EF5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  <w:r w:rsidRPr="002D6EF5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EC74A7" w:rsidRPr="002D6EF5" w:rsidRDefault="00EC74A7" w:rsidP="00EC74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D6EF5">
        <w:rPr>
          <w:rFonts w:ascii="Times New Roman" w:hAnsi="Times New Roman"/>
          <w:b/>
          <w:bCs/>
          <w:spacing w:val="20"/>
          <w:sz w:val="24"/>
          <w:szCs w:val="24"/>
        </w:rPr>
        <w:t>VIII. volebné obdobie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2D6EF5">
        <w:rPr>
          <w:rFonts w:ascii="Times New Roman" w:hAnsi="Times New Roman"/>
          <w:i/>
          <w:iCs/>
          <w:spacing w:val="30"/>
          <w:sz w:val="24"/>
          <w:szCs w:val="24"/>
        </w:rPr>
        <w:t>Návrh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2D6EF5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z ... 2020,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0786931"/>
      <w:r w:rsidRPr="002D6EF5">
        <w:rPr>
          <w:rFonts w:ascii="Times New Roman" w:hAnsi="Times New Roman"/>
          <w:b/>
          <w:sz w:val="24"/>
          <w:szCs w:val="24"/>
        </w:rPr>
        <w:t xml:space="preserve">ktorým sa mení a dopĺňa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zákon č. 181/2014 Z. z. </w:t>
      </w:r>
      <w:r w:rsidRPr="002D6EF5">
        <w:rPr>
          <w:rFonts w:ascii="Times New Roman" w:hAnsi="Times New Roman"/>
          <w:b/>
          <w:sz w:val="24"/>
          <w:szCs w:val="24"/>
        </w:rPr>
        <w:t xml:space="preserve">o volebnej kampani a o zmene                       a doplnení zákona č. 85/2005 Z. z. o politických stranách a politických hnutiach v znení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neskorších predpisov </w:t>
      </w:r>
      <w:r w:rsidRPr="002D6EF5">
        <w:rPr>
          <w:rFonts w:ascii="Times New Roman" w:hAnsi="Times New Roman"/>
          <w:b/>
          <w:sz w:val="24"/>
          <w:szCs w:val="24"/>
        </w:rPr>
        <w:t xml:space="preserve">v znení </w:t>
      </w:r>
      <w:r w:rsidRPr="002D6EF5">
        <w:rPr>
          <w:rFonts w:ascii="Times New Roman" w:hAnsi="Times New Roman"/>
          <w:b/>
          <w:bCs/>
          <w:sz w:val="24"/>
          <w:szCs w:val="24"/>
        </w:rPr>
        <w:t>neskorších predpisov</w:t>
      </w:r>
    </w:p>
    <w:bookmarkEnd w:id="1"/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</w:rPr>
        <w:t>Zákon č. 181/2014 Z. z.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 o volebnej kampani a o zmene a doplnení zákona                                     č. 85/2005 Z. z. o politických stranách a politických hnutiach v znení zákona                                    č. 125/2016 Z. z., zákona č. 69/2017 Z. z., zákona č. 73/2017 Z. z., zákona č. 344/2018 Z. z., zákona č. 208/2019 Z. z. a zákona č. 413/2019 Z. z. sa mení a dopĺňa takto:</w:t>
      </w: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Za § 11 sa vkladá § 11a, ktorý vrátane nadpisu znie: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                                                         „</w:t>
      </w:r>
      <w:r w:rsidRPr="002D6EF5">
        <w:rPr>
          <w:rFonts w:ascii="Times New Roman" w:hAnsi="Times New Roman"/>
          <w:b/>
          <w:bCs/>
          <w:sz w:val="24"/>
          <w:szCs w:val="24"/>
        </w:rPr>
        <w:t>11a</w:t>
      </w:r>
    </w:p>
    <w:p w:rsidR="00EC74A7" w:rsidRPr="002D6EF5" w:rsidRDefault="00EC74A7" w:rsidP="00EC74A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Vysielanie počas volebnej kampane pre voľby do orgánov územnej samosprávy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Rozhlas a televízia Slovenska a vysielateľ s licenciou môžu vyhradiť pre kandidátov na funkciu predsedu, samosprávneho kraja primátora mesta,  starostu obce,  starostu mestskej časti a politickú stranu, ktorá podala kandidátnu listinu pre voľby do orgánov územnej samosprávy  spolu najviac dvadsať hodín vysielacieho času na vysielanie </w:t>
      </w:r>
      <w:r w:rsidRPr="00C572BB">
        <w:rPr>
          <w:rFonts w:ascii="Times New Roman" w:hAnsi="Times New Roman"/>
          <w:sz w:val="24"/>
          <w:szCs w:val="24"/>
        </w:rPr>
        <w:t xml:space="preserve">politickej reklamy v rozhlasovom vysielaní a spolu najviac dvadsať hodín vysielacieho času na vysielanie politickej reklamy  v televíznom vysielaní. </w:t>
      </w:r>
    </w:p>
    <w:p w:rsidR="00C572BB" w:rsidRDefault="00C572BB" w:rsidP="00C572BB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BB">
        <w:rPr>
          <w:rFonts w:ascii="Times New Roman" w:hAnsi="Times New Roman"/>
          <w:sz w:val="24"/>
          <w:szCs w:val="24"/>
        </w:rPr>
        <w:t>Nárok na vysielací čas na politickú reklamu podľa odseku 1 sa uplatňuje písomnou objednávkou najneskôr 21 dní pred začiatkom vysielania politickej reklamy, inak zaniká.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trike/>
          <w:sz w:val="24"/>
          <w:szCs w:val="24"/>
        </w:rPr>
      </w:pP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D6EF5">
        <w:rPr>
          <w:rFonts w:ascii="Times New Roman" w:hAnsi="Times New Roman"/>
          <w:strike/>
          <w:sz w:val="24"/>
          <w:szCs w:val="24"/>
        </w:rPr>
        <w:lastRenderedPageBreak/>
        <w:t xml:space="preserve">  </w:t>
      </w: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po uplatnení nárokov podľa odseku 2 najneskôr 14 dní pred začiatkom vysielania politickej reklamy rozvrhnú vyhradený vysielací čas tak, aby  žiadny z kandidátov nebol znevýhodnený. Pri rozvrhnutí vysielacieho času Rozhlas a televízia Slovenska a vysielateľ s licenciou určia dĺžku politickej reklamy medzi kandidujúce subjekty  podľa odseku 1, ako aj presný čas jej vysielania a tieto údaje oznámia objednávateľovi.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môžu okrem času podľa odsekov 1 až 3 vysielať politickú reklamu kandidátov na funkciu poslanca zastupiteľstva samosprávneho kraja, poslanca obecného zastupiteľstva, poslanca mestského zastupiteľstva a poslanca miestneho zastupiteľstva. Ustanovenia odsekov 2 a 3 sa použijú primerane.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môže na čas ustanovený v § 12 ods. 1 okrem času podľa odsekov 1 až 4 vyhradiť vysielací čas na diskusné programy pre kandidátov na funkciu predsedu samosprávneho kraja, poslanca zastupiteľstva samosprávneho kraja, starostu obce, primátora mesta, starostu mestskej časti a poslanca obecného zastupiteľstva, poslanca mestského zastupiteľstva a poslanca miestneho zastupiteľstva v rozhlasovom vysielaní a televíznom vysielaní tak, aby určením času vysielania nebol žiadny z kandidátov znevýhodnený.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Vysielateľ s licenciou môže v čase volebnej kampane vysielať okrem politickej reklamy podľa odsekov 1 až 4 diskusné programy s kandidátmi podľa odseku 5, len ak ich zaradenie do programovej štruktúry na toto obdobie schválila rada.</w:t>
      </w:r>
      <w:r w:rsidRPr="002D6EF5">
        <w:t xml:space="preserve">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Ak vysielateľ s licenciou vyhradí vysielací čas na diskusné programy pre kandidátov uvedených v odseku 5, je povinný predložiť rade najneskôr 30 dní pred začiatkom vysielania projekt programu, ktorý musí obsahovať aj spôsob takého výberu účastníkov diskusií, aby nebol žiadny z kandidátov znevýhodnený. Zaradenie takéhoto programu do vysielania sa nepovažuje za zmenu programovej služby.</w:t>
      </w:r>
      <w:r w:rsidRPr="002D6EF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12)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Vysielanie iných programov ako programov uvedených v § 12 ods. 5 a programov uvedených v odsekoch  5 a 6 a vysielanie politickej reklamy uvedenej v odsekoch 1 až 4, ktoré by mohli ovplyvniť hlasovanie osôb oprávnených voliť v prospech alebo v neprospech kandidáta, je zakázané.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Náklady na politickú reklamu vo vysielaní Rozhlasu a televízie Slovenska a náklady na politickú reklamu vo vysielaní vysielateľa s licenciou uhrádzajú politické strany, ktoré </w:t>
      </w:r>
      <w:r w:rsidRPr="002D6EF5">
        <w:rPr>
          <w:rFonts w:ascii="Times New Roman" w:hAnsi="Times New Roman"/>
          <w:sz w:val="24"/>
          <w:szCs w:val="24"/>
        </w:rPr>
        <w:t>podali kandidátnu listinu pre voľby do orgánov územnej samosprávy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 a kandidáti podľa §6.  Rozhlas a televízia Slovenska a vysielateľ s licenciou sú povinní zabezpečiť pre  všetky kandidujúce subjekty rovnaké podmienky nákupu vysielacieho času a rovnaké cenové a platobné podmienky.“.</w:t>
      </w:r>
    </w:p>
    <w:p w:rsidR="00EC74A7" w:rsidRPr="002D6EF5" w:rsidRDefault="00EC74A7" w:rsidP="00EC74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 nadpise § 12 sa slová „a 11“ nahrádzajú slovami „až 11a“.</w:t>
      </w:r>
    </w:p>
    <w:p w:rsidR="002D6EF5" w:rsidRPr="002D6EF5" w:rsidRDefault="002D6EF5" w:rsidP="002D6EF5">
      <w:pPr>
        <w:pStyle w:val="Odsekzoznamu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V § 12 odsek 2 znie: </w:t>
      </w:r>
    </w:p>
    <w:p w:rsidR="00EC74A7" w:rsidRPr="002D6EF5" w:rsidRDefault="00EC74A7" w:rsidP="00EC74A7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„(2) Zodpovednosť za obsah politickej reklamy </w:t>
      </w:r>
      <w:r w:rsidR="002D6EF5" w:rsidRPr="002D6EF5">
        <w:rPr>
          <w:rFonts w:ascii="Times New Roman" w:hAnsi="Times New Roman"/>
          <w:sz w:val="24"/>
          <w:szCs w:val="24"/>
        </w:rPr>
        <w:t>nesie jej objednávateľ.</w:t>
      </w:r>
      <w:r w:rsidRPr="002D6EF5">
        <w:rPr>
          <w:rFonts w:ascii="Times New Roman" w:hAnsi="Times New Roman"/>
          <w:sz w:val="24"/>
          <w:szCs w:val="24"/>
        </w:rPr>
        <w:t>“.</w:t>
      </w: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lastRenderedPageBreak/>
        <w:t>V § 12 ods. 6 sa slová „a 11“ nahrádzajú slovami „až 11a“.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§ 13 sa vypúšťa.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Tento zákon nadobúda účinnosť 1. januára 2021.</w:t>
      </w:r>
    </w:p>
    <w:p w:rsidR="00A02098" w:rsidRPr="002D6EF5" w:rsidRDefault="00A02098" w:rsidP="00EC74A7"/>
    <w:sectPr w:rsidR="00A02098" w:rsidRPr="002D6EF5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38" w:rsidRDefault="00BC6B38" w:rsidP="009B5156">
      <w:pPr>
        <w:spacing w:after="0" w:line="240" w:lineRule="auto"/>
      </w:pPr>
      <w:r>
        <w:separator/>
      </w:r>
    </w:p>
  </w:endnote>
  <w:endnote w:type="continuationSeparator" w:id="0">
    <w:p w:rsidR="00BC6B38" w:rsidRDefault="00BC6B38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38" w:rsidRDefault="00BC6B38" w:rsidP="009B5156">
      <w:pPr>
        <w:spacing w:after="0" w:line="240" w:lineRule="auto"/>
      </w:pPr>
      <w:r>
        <w:separator/>
      </w:r>
    </w:p>
  </w:footnote>
  <w:footnote w:type="continuationSeparator" w:id="0">
    <w:p w:rsidR="00BC6B38" w:rsidRDefault="00BC6B38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9"/>
  </w:num>
  <w:num w:numId="5">
    <w:abstractNumId w:val="21"/>
  </w:num>
  <w:num w:numId="6">
    <w:abstractNumId w:val="41"/>
  </w:num>
  <w:num w:numId="7">
    <w:abstractNumId w:val="23"/>
  </w:num>
  <w:num w:numId="8">
    <w:abstractNumId w:val="35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39"/>
  </w:num>
  <w:num w:numId="21">
    <w:abstractNumId w:val="32"/>
  </w:num>
  <w:num w:numId="22">
    <w:abstractNumId w:val="6"/>
  </w:num>
  <w:num w:numId="23">
    <w:abstractNumId w:val="38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1"/>
  </w:num>
  <w:num w:numId="33">
    <w:abstractNumId w:val="18"/>
  </w:num>
  <w:num w:numId="34">
    <w:abstractNumId w:val="34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6"/>
  </w:num>
  <w:num w:numId="40">
    <w:abstractNumId w:val="26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09C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4A6A"/>
    <w:rsid w:val="004001CF"/>
    <w:rsid w:val="00402806"/>
    <w:rsid w:val="00403BEB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579F"/>
    <w:rsid w:val="004C71F9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17809"/>
    <w:rsid w:val="00B208D0"/>
    <w:rsid w:val="00B230FB"/>
    <w:rsid w:val="00B2368D"/>
    <w:rsid w:val="00B2661C"/>
    <w:rsid w:val="00B324F3"/>
    <w:rsid w:val="00B358D4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6536"/>
    <w:rsid w:val="00B775B3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C6B38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FB5F-1DFF-4BE2-AD42-046C675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 Zaťko</cp:lastModifiedBy>
  <cp:revision>2</cp:revision>
  <cp:lastPrinted>2020-05-19T10:17:00Z</cp:lastPrinted>
  <dcterms:created xsi:type="dcterms:W3CDTF">2020-08-03T11:16:00Z</dcterms:created>
  <dcterms:modified xsi:type="dcterms:W3CDTF">2020-08-03T11:16:00Z</dcterms:modified>
</cp:coreProperties>
</file>