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682B69" w:rsidRDefault="001F7966" w:rsidP="00682B69">
            <w:pPr>
              <w:jc w:val="both"/>
            </w:pPr>
            <w:r>
              <w:t xml:space="preserve">Vyhlásenie </w:t>
            </w:r>
            <w:r w:rsidR="003D22F7">
              <w:t>chráneného areálu</w:t>
            </w:r>
            <w:r w:rsidR="00DD1232">
              <w:t xml:space="preserve"> </w:t>
            </w:r>
            <w:r w:rsidR="008E609C">
              <w:t>Panské lúky</w:t>
            </w:r>
            <w:r>
              <w:t xml:space="preserve"> </w:t>
            </w:r>
            <w:r w:rsidR="00DD1232">
              <w:t xml:space="preserve">(ďalej len „CHA Panské lúky“) </w:t>
            </w:r>
            <w:r>
              <w:t>bude mať dlhodobý pozitívny vplyv na výnimočné prírodné hodnoty, ktoré sú predmetom ochrany. Ide o dva prior</w:t>
            </w:r>
            <w:r w:rsidR="00525F43">
              <w:t>itné biotopy európskeho významu – Sl3 Panónske slané stepi a slaniská (1530*) A Sl1 Vnútrozemské slaniská a slané lúky (1340*)</w:t>
            </w:r>
            <w:r w:rsidR="00B41A4F">
              <w:t>.</w:t>
            </w:r>
            <w:r w:rsidR="00DD1232">
              <w:t xml:space="preserve"> </w:t>
            </w:r>
            <w:r w:rsidR="00682B69">
              <w:t xml:space="preserve">Za prioritné biotopy európskeho významu sa označujú biotopy, ktoré sú na území Európskej únie ohrozené vymiznutím a za ochranu ktorých má Európska únia osobitnú zodpovednosť. </w:t>
            </w:r>
            <w:r w:rsidR="00B85C8B">
              <w:t xml:space="preserve"> </w:t>
            </w:r>
            <w:r w:rsidR="00B41A4F">
              <w:t>Prioritné biotopy európskeho významu 1340* a 1530* patria k biotopom, ktoré sú viazané na silne zasolené pôdy. Vznik a prítomnosť biotopov slaných pôd podmieňuje vysoká koncentrácia rozpustných solí v pôde, vodný režim, nízky úhrn zrážok</w:t>
            </w:r>
            <w:r w:rsidR="00453991">
              <w:t>,</w:t>
            </w:r>
            <w:r w:rsidR="00B41A4F">
              <w:t xml:space="preserve"> tvary reliéfu a využívanie územia. Vegetáciu slanísk tvoria prevažne vysoko špecializované druhy, ktoré sú prispôsobené na špecifické podmienky zasolených pôd.</w:t>
            </w:r>
            <w:r w:rsidR="00FE482A">
              <w:t xml:space="preserve"> </w:t>
            </w:r>
            <w:r w:rsidR="00B85C8B">
              <w:t xml:space="preserve">Vnútrozemské slaniská a slané lúky sa v minulosti vyskytovali pomerne hojne predovšetkým v Podunajskej nížine, v súčasnosti sa </w:t>
            </w:r>
            <w:r w:rsidR="00682B69">
              <w:t xml:space="preserve">v podmienkach Slovenska vyskytujú len ojedinele a maloplošne. Väčšina z pôvodných slanísk bola najmä v 60-tych rokoch odvodnená, rozoraná, zalesnená alebo zarástla v dôsledku absencie obhospodarovania. Posledné zvyšky vnútrozemských slanísk predstavujú posledné </w:t>
            </w:r>
            <w:r w:rsidR="008632E9">
              <w:t xml:space="preserve">útočisko </w:t>
            </w:r>
            <w:r w:rsidR="00682B69">
              <w:t>výskytu mnohých vzácnych, chránených a ohrozených druhov rastlín a živočíchov.</w:t>
            </w:r>
          </w:p>
          <w:p w:rsidR="00B85C8B" w:rsidRDefault="00682B69" w:rsidP="00CD0B42">
            <w:pPr>
              <w:jc w:val="both"/>
            </w:pPr>
            <w:r>
              <w:t xml:space="preserve">Predmetom ochrany CHA Panské lúky sú aj </w:t>
            </w:r>
            <w:r w:rsidR="009D6DB8">
              <w:t xml:space="preserve">biotopy druhov rastlín národného významu: </w:t>
            </w:r>
            <w:proofErr w:type="spellStart"/>
            <w:r w:rsidR="009D6DB8">
              <w:t>gáfrovka</w:t>
            </w:r>
            <w:proofErr w:type="spellEnd"/>
            <w:r w:rsidR="009D6DB8">
              <w:t xml:space="preserve"> ročná  (</w:t>
            </w:r>
            <w:proofErr w:type="spellStart"/>
            <w:r w:rsidR="009D6DB8" w:rsidRPr="003D22F7">
              <w:rPr>
                <w:i/>
              </w:rPr>
              <w:t>Camphorosma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annua</w:t>
            </w:r>
            <w:proofErr w:type="spellEnd"/>
            <w:r w:rsidR="009D6DB8">
              <w:t xml:space="preserve">), palina </w:t>
            </w:r>
            <w:proofErr w:type="spellStart"/>
            <w:r w:rsidR="009D6DB8">
              <w:t>slanomilná</w:t>
            </w:r>
            <w:proofErr w:type="spellEnd"/>
            <w:r w:rsidR="009D6DB8">
              <w:t xml:space="preserve"> rozložitá (</w:t>
            </w:r>
            <w:proofErr w:type="spellStart"/>
            <w:r w:rsidR="009D6DB8" w:rsidRPr="003D22F7">
              <w:rPr>
                <w:i/>
              </w:rPr>
              <w:t>Artemisia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santonicum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subsp</w:t>
            </w:r>
            <w:proofErr w:type="spellEnd"/>
            <w:r w:rsidR="009D6DB8" w:rsidRPr="003D22F7">
              <w:rPr>
                <w:i/>
              </w:rPr>
              <w:t xml:space="preserve">. </w:t>
            </w:r>
            <w:proofErr w:type="spellStart"/>
            <w:r w:rsidR="009D6DB8" w:rsidRPr="003D22F7">
              <w:rPr>
                <w:i/>
              </w:rPr>
              <w:t>patens</w:t>
            </w:r>
            <w:proofErr w:type="spellEnd"/>
            <w:r w:rsidR="009D6DB8">
              <w:t xml:space="preserve">), </w:t>
            </w:r>
            <w:proofErr w:type="spellStart"/>
            <w:r w:rsidR="009D6DB8">
              <w:t>steblovec</w:t>
            </w:r>
            <w:proofErr w:type="spellEnd"/>
            <w:r w:rsidR="009D6DB8">
              <w:t xml:space="preserve"> močiarny (</w:t>
            </w:r>
            <w:proofErr w:type="spellStart"/>
            <w:r w:rsidR="009D6DB8" w:rsidRPr="003D22F7">
              <w:rPr>
                <w:i/>
              </w:rPr>
              <w:t>Puccinelia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limosa</w:t>
            </w:r>
            <w:proofErr w:type="spellEnd"/>
            <w:r w:rsidR="009D6DB8">
              <w:t>), skorocel prímorský (</w:t>
            </w:r>
            <w:proofErr w:type="spellStart"/>
            <w:r w:rsidR="009D6DB8" w:rsidRPr="003D22F7">
              <w:rPr>
                <w:i/>
              </w:rPr>
              <w:t>Plantago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maritima</w:t>
            </w:r>
            <w:proofErr w:type="spellEnd"/>
            <w:r w:rsidR="009D6DB8">
              <w:t xml:space="preserve">), </w:t>
            </w:r>
            <w:proofErr w:type="spellStart"/>
            <w:r w:rsidR="009D6DB8">
              <w:t>astrička</w:t>
            </w:r>
            <w:proofErr w:type="spellEnd"/>
            <w:r w:rsidR="009D6DB8">
              <w:t xml:space="preserve"> panónska (</w:t>
            </w:r>
            <w:proofErr w:type="spellStart"/>
            <w:r w:rsidR="009D6DB8" w:rsidRPr="003D22F7">
              <w:rPr>
                <w:i/>
              </w:rPr>
              <w:t>Tripolium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pannonicum</w:t>
            </w:r>
            <w:proofErr w:type="spellEnd"/>
            <w:r w:rsidR="009D6DB8">
              <w:t xml:space="preserve">), </w:t>
            </w:r>
            <w:proofErr w:type="spellStart"/>
            <w:r w:rsidR="009D6DB8">
              <w:t>prerastlík</w:t>
            </w:r>
            <w:proofErr w:type="spellEnd"/>
            <w:r w:rsidR="009D6DB8">
              <w:t xml:space="preserve"> najtenší (</w:t>
            </w:r>
            <w:proofErr w:type="spellStart"/>
            <w:r w:rsidR="009D6DB8" w:rsidRPr="003D22F7">
              <w:rPr>
                <w:i/>
              </w:rPr>
              <w:t>Bupleurum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tenuissimum</w:t>
            </w:r>
            <w:proofErr w:type="spellEnd"/>
            <w:r w:rsidR="009D6DB8">
              <w:t xml:space="preserve">), </w:t>
            </w:r>
            <w:proofErr w:type="spellStart"/>
            <w:r w:rsidR="009D6DB8">
              <w:t>skrytka</w:t>
            </w:r>
            <w:proofErr w:type="spellEnd"/>
            <w:r w:rsidR="009D6DB8">
              <w:t xml:space="preserve"> ostnatá (</w:t>
            </w:r>
            <w:proofErr w:type="spellStart"/>
            <w:r w:rsidR="009D6DB8" w:rsidRPr="003D22F7">
              <w:rPr>
                <w:i/>
              </w:rPr>
              <w:t>Crypsis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aculeata</w:t>
            </w:r>
            <w:proofErr w:type="spellEnd"/>
            <w:r w:rsidR="009D6DB8">
              <w:t xml:space="preserve">), </w:t>
            </w:r>
            <w:proofErr w:type="spellStart"/>
            <w:r w:rsidR="009D6DB8">
              <w:t>pakolenec</w:t>
            </w:r>
            <w:proofErr w:type="spellEnd"/>
            <w:r w:rsidR="009D6DB8">
              <w:t xml:space="preserve"> obrúbený (</w:t>
            </w:r>
            <w:proofErr w:type="spellStart"/>
            <w:r w:rsidR="009D6DB8" w:rsidRPr="003D22F7">
              <w:rPr>
                <w:i/>
              </w:rPr>
              <w:t>Spergularia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media</w:t>
            </w:r>
            <w:proofErr w:type="spellEnd"/>
            <w:r w:rsidR="009D6DB8">
              <w:t xml:space="preserve">), </w:t>
            </w:r>
            <w:proofErr w:type="spellStart"/>
            <w:r w:rsidR="009D6DB8">
              <w:t>pakolenec</w:t>
            </w:r>
            <w:proofErr w:type="spellEnd"/>
            <w:r w:rsidR="009D6DB8">
              <w:t xml:space="preserve"> </w:t>
            </w:r>
            <w:proofErr w:type="spellStart"/>
            <w:r w:rsidR="009D6DB8">
              <w:t>slanomilný</w:t>
            </w:r>
            <w:proofErr w:type="spellEnd"/>
            <w:r w:rsidR="009D6DB8">
              <w:t xml:space="preserve"> (</w:t>
            </w:r>
            <w:proofErr w:type="spellStart"/>
            <w:r w:rsidR="009D6DB8" w:rsidRPr="003D22F7">
              <w:rPr>
                <w:i/>
              </w:rPr>
              <w:t>Spergularia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salina</w:t>
            </w:r>
            <w:proofErr w:type="spellEnd"/>
            <w:r w:rsidR="004B692F">
              <w:t>), biotopy druhu</w:t>
            </w:r>
            <w:r w:rsidR="009D6DB8">
              <w:t xml:space="preserve"> živočích</w:t>
            </w:r>
            <w:r w:rsidR="004B692F">
              <w:t>a</w:t>
            </w:r>
            <w:r w:rsidR="009D6DB8">
              <w:t xml:space="preserve"> európskeho významu: kunka červenobruchá (</w:t>
            </w:r>
            <w:r w:rsidR="009D6DB8" w:rsidRPr="003D22F7">
              <w:rPr>
                <w:i/>
              </w:rPr>
              <w:t>Bombina bombina</w:t>
            </w:r>
            <w:r w:rsidR="002B0A17">
              <w:t>)</w:t>
            </w:r>
            <w:r w:rsidR="009D6DB8">
              <w:t xml:space="preserve"> a biotopy druhov živočíchov národného významu: ropucha zelená (</w:t>
            </w:r>
            <w:proofErr w:type="spellStart"/>
            <w:r w:rsidR="009D6DB8" w:rsidRPr="003D22F7">
              <w:rPr>
                <w:i/>
              </w:rPr>
              <w:t>Bufo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viridis</w:t>
            </w:r>
            <w:proofErr w:type="spellEnd"/>
            <w:r w:rsidR="009D6DB8">
              <w:t>) a rosnička zelená (</w:t>
            </w:r>
            <w:proofErr w:type="spellStart"/>
            <w:r w:rsidR="009D6DB8" w:rsidRPr="003D22F7">
              <w:rPr>
                <w:i/>
              </w:rPr>
              <w:t>Hyla</w:t>
            </w:r>
            <w:proofErr w:type="spellEnd"/>
            <w:r w:rsidR="009D6DB8" w:rsidRPr="003D22F7">
              <w:rPr>
                <w:i/>
              </w:rPr>
              <w:t xml:space="preserve"> </w:t>
            </w:r>
            <w:proofErr w:type="spellStart"/>
            <w:r w:rsidR="009D6DB8" w:rsidRPr="003D22F7">
              <w:rPr>
                <w:i/>
              </w:rPr>
              <w:t>arborea</w:t>
            </w:r>
            <w:proofErr w:type="spellEnd"/>
            <w:r w:rsidR="009D6DB8">
              <w:t>)</w:t>
            </w:r>
            <w:r w:rsidR="008E609C">
              <w:t>.</w:t>
            </w:r>
            <w:r w:rsidR="00525F43">
              <w:t xml:space="preserve"> </w:t>
            </w:r>
          </w:p>
          <w:p w:rsidR="009414C5" w:rsidRDefault="009414C5" w:rsidP="00CD0B42">
            <w:pPr>
              <w:jc w:val="both"/>
            </w:pPr>
          </w:p>
          <w:p w:rsidR="001B5EEC" w:rsidRDefault="001F7966" w:rsidP="00CD0B42">
            <w:pPr>
              <w:jc w:val="both"/>
            </w:pPr>
            <w:r>
              <w:t xml:space="preserve">Vyhlásením </w:t>
            </w:r>
            <w:r w:rsidR="003D22F7">
              <w:t>CHA</w:t>
            </w:r>
            <w:r>
              <w:t xml:space="preserve"> </w:t>
            </w:r>
            <w:r w:rsidR="008E609C">
              <w:t>Panské lúky</w:t>
            </w:r>
            <w:r>
              <w:t xml:space="preserve"> budú pozitívne ovplyvnené aj ďalšie zložky životného prostredia napr. pôda, voda a ovzdušie.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- </w:t>
            </w:r>
            <w:proofErr w:type="spellStart"/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8E609C">
                    <w:t>Panské lúky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1B5EEC" w:rsidRPr="00911663" w:rsidRDefault="00252453" w:rsidP="001B5EEC">
            <w:pPr>
              <w:jc w:val="both"/>
            </w:pPr>
            <w:r>
              <w:t xml:space="preserve">Vyhlásením CHA </w:t>
            </w:r>
            <w:r w:rsidRPr="00252453">
              <w:t xml:space="preserve">Panské lúky bude zabezpečená </w:t>
            </w:r>
            <w:r w:rsidR="00D32B5D">
              <w:t xml:space="preserve">plná </w:t>
            </w:r>
            <w:r w:rsidRPr="00252453">
              <w:t xml:space="preserve">právna ochrana územia, stanovia sa ciele ochrany a vhodný typ manažmentu pre územie, čím budú vytvorené podmienky pre </w:t>
            </w:r>
            <w:r w:rsidR="00E77ED0">
              <w:t xml:space="preserve">obnovenie stavu prioritného biotopu európskeho významu Vnútrozemské slaniská a slané lúky (1340*) a zachovanie stavu prioritného biotopu európskeho významu Panónske slané step a slaniská (1530*) v kategórii A – priaznivý výborný, </w:t>
            </w:r>
            <w:r w:rsidR="00126A7B">
              <w:t xml:space="preserve">zachovanie resp. obnovenie stavu biotopov druhov rastlín na ne viazaných a obnovenie stavu druhu európskeho významu kunka červenobruchá z nepriaznivého stavu minimálne do stavu kategórie B – priaznivý dobrý. </w:t>
            </w:r>
            <w:r w:rsidR="007D084C">
              <w:t>Hoci sú opatrenia prioritne zamerané na ochranu</w:t>
            </w:r>
            <w:r w:rsidR="001F7966">
              <w:t xml:space="preserve"> biotopov a biotopov druhov, ktoré sú predmetom ochrany územia</w:t>
            </w:r>
            <w:r w:rsidR="007D084C">
              <w:t>, 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1F7966">
              <w:t xml:space="preserve">sa v území vyskytujú. </w:t>
            </w:r>
            <w:r w:rsidR="00854704">
              <w:t xml:space="preserve">Vyhlásenie CHA </w:t>
            </w:r>
            <w:proofErr w:type="spellStart"/>
            <w:r w:rsidR="00854704">
              <w:t>P</w:t>
            </w:r>
            <w:r w:rsidR="00E479DB">
              <w:t>a</w:t>
            </w:r>
            <w:r w:rsidR="00854704">
              <w:t>nske</w:t>
            </w:r>
            <w:proofErr w:type="spellEnd"/>
            <w:r w:rsidR="00854704">
              <w:t xml:space="preserve"> lúky bude mať priaznivý vplyv </w:t>
            </w:r>
            <w:r w:rsidR="00BF0CEC">
              <w:t xml:space="preserve">aj na druhy vtákov, ktoré sú predmetom ochrany </w:t>
            </w:r>
            <w:r w:rsidR="00564A26">
              <w:t>C</w:t>
            </w:r>
            <w:r w:rsidR="00BF0CEC">
              <w:t xml:space="preserve">hráneného vtáčieho územia </w:t>
            </w:r>
            <w:r w:rsidR="00BF0CEC" w:rsidRPr="00854704">
              <w:t>SKCHVU005 Dolné Považie</w:t>
            </w:r>
            <w:r w:rsidR="00BF0CEC">
              <w:t xml:space="preserve">, keďže </w:t>
            </w:r>
            <w:r w:rsidR="00337DBA">
              <w:t>94</w:t>
            </w:r>
            <w:r w:rsidR="00564A26">
              <w:t xml:space="preserve"> </w:t>
            </w:r>
            <w:r w:rsidR="00337DBA">
              <w:t>%</w:t>
            </w:r>
            <w:r w:rsidR="00BF0CEC">
              <w:t xml:space="preserve"> CHA Panské lúky sa nachádza v tomto chránenom vtáčom území.</w:t>
            </w:r>
            <w:r w:rsidR="00B85C8B">
              <w:t xml:space="preserve"> Ako lovisko sú biotopy slanísk významné </w:t>
            </w:r>
            <w:r w:rsidR="00682B69">
              <w:t xml:space="preserve">napr. pre sokola </w:t>
            </w:r>
            <w:proofErr w:type="spellStart"/>
            <w:r w:rsidR="00682B69">
              <w:t>kobcovitého</w:t>
            </w:r>
            <w:proofErr w:type="spellEnd"/>
            <w:r w:rsidR="00682B69">
              <w:t xml:space="preserve"> (</w:t>
            </w:r>
            <w:proofErr w:type="spellStart"/>
            <w:r w:rsidR="00682B69" w:rsidRPr="00CD0B42">
              <w:rPr>
                <w:i/>
              </w:rPr>
              <w:t>Falco</w:t>
            </w:r>
            <w:proofErr w:type="spellEnd"/>
            <w:r w:rsidR="00682B69" w:rsidRPr="00CD0B42">
              <w:rPr>
                <w:i/>
              </w:rPr>
              <w:t xml:space="preserve"> </w:t>
            </w:r>
            <w:proofErr w:type="spellStart"/>
            <w:r w:rsidR="00682B69" w:rsidRPr="00CD0B42">
              <w:rPr>
                <w:i/>
              </w:rPr>
              <w:t>vespertinus</w:t>
            </w:r>
            <w:proofErr w:type="spellEnd"/>
            <w:r w:rsidR="00682B69">
              <w:t xml:space="preserve">), </w:t>
            </w:r>
            <w:r w:rsidR="00CD0B42">
              <w:t>sokol</w:t>
            </w:r>
            <w:r w:rsidR="0035324F">
              <w:t>a</w:t>
            </w:r>
            <w:r w:rsidR="00CD0B42">
              <w:t xml:space="preserve"> </w:t>
            </w:r>
            <w:proofErr w:type="spellStart"/>
            <w:r w:rsidR="00CD0B42">
              <w:t>myšiar</w:t>
            </w:r>
            <w:r w:rsidR="0035324F">
              <w:t>a</w:t>
            </w:r>
            <w:proofErr w:type="spellEnd"/>
            <w:r w:rsidR="00CD0B42">
              <w:t xml:space="preserve"> (</w:t>
            </w:r>
            <w:proofErr w:type="spellStart"/>
            <w:r w:rsidR="00CD0B42" w:rsidRPr="00CD0B42">
              <w:rPr>
                <w:i/>
              </w:rPr>
              <w:t>Falco</w:t>
            </w:r>
            <w:proofErr w:type="spellEnd"/>
            <w:r w:rsidR="00CD0B42" w:rsidRPr="00CD0B42">
              <w:rPr>
                <w:i/>
              </w:rPr>
              <w:t xml:space="preserve"> </w:t>
            </w:r>
            <w:proofErr w:type="spellStart"/>
            <w:r w:rsidR="00CD0B42" w:rsidRPr="00CD0B42">
              <w:rPr>
                <w:i/>
              </w:rPr>
              <w:t>tinnunculus</w:t>
            </w:r>
            <w:proofErr w:type="spellEnd"/>
            <w:r w:rsidR="00CD0B42">
              <w:t xml:space="preserve">), </w:t>
            </w:r>
            <w:proofErr w:type="spellStart"/>
            <w:r w:rsidR="00CD0B42">
              <w:t>myšiark</w:t>
            </w:r>
            <w:r w:rsidR="0035324F">
              <w:t>u</w:t>
            </w:r>
            <w:proofErr w:type="spellEnd"/>
            <w:r w:rsidR="00CD0B42">
              <w:t xml:space="preserve"> ušat</w:t>
            </w:r>
            <w:r w:rsidR="0035324F">
              <w:t>ú</w:t>
            </w:r>
            <w:r w:rsidR="00CD0B42">
              <w:t xml:space="preserve"> (</w:t>
            </w:r>
            <w:proofErr w:type="spellStart"/>
            <w:r w:rsidR="00CD0B42" w:rsidRPr="00CD0B42">
              <w:rPr>
                <w:i/>
              </w:rPr>
              <w:t>Asio</w:t>
            </w:r>
            <w:proofErr w:type="spellEnd"/>
            <w:r w:rsidR="00CD0B42" w:rsidRPr="00CD0B42">
              <w:rPr>
                <w:i/>
              </w:rPr>
              <w:t xml:space="preserve"> </w:t>
            </w:r>
            <w:proofErr w:type="spellStart"/>
            <w:r w:rsidR="00CD0B42" w:rsidRPr="00CD0B42">
              <w:rPr>
                <w:i/>
              </w:rPr>
              <w:t>otus</w:t>
            </w:r>
            <w:proofErr w:type="spellEnd"/>
            <w:r w:rsidR="00CD0B42">
              <w:t>) a ďalšie.</w:t>
            </w:r>
          </w:p>
          <w:p w:rsidR="001B5EEC" w:rsidRPr="00911663" w:rsidRDefault="001B5EEC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8E609C">
                    <w:t>Panské lúky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 xml:space="preserve"> Cieľom predkladaného materiálu nie je ochrana vôd, ale zlepšen</w:t>
            </w:r>
            <w:r w:rsidR="00EC3C36">
              <w:t>i</w:t>
            </w:r>
            <w:r>
              <w:t xml:space="preserve">e </w:t>
            </w:r>
            <w:r w:rsidR="001E5DE1">
              <w:t xml:space="preserve">a udržanie priaznivého </w:t>
            </w:r>
            <w:r>
              <w:t>stavu predmetov ochrany územia p</w:t>
            </w:r>
            <w:r w:rsidR="001E5DE1">
              <w:t>ozitívne</w:t>
            </w:r>
            <w:r>
              <w:t xml:space="preserve"> ovplyvní </w:t>
            </w:r>
            <w:r w:rsidR="00122E3C">
              <w:t>všetky zložky okolitého ekosystému.</w:t>
            </w:r>
            <w:r w:rsidR="00525F43">
              <w:t xml:space="preserve"> Výskyt vnútrozemských slanísk je podmienený aj prítomnosťou podzemnej vody a zachovávaním optimálneho vodného režimu v území.</w:t>
            </w:r>
            <w:r w:rsidR="00122E3C">
              <w:t xml:space="preserve"> </w:t>
            </w:r>
          </w:p>
          <w:p w:rsidR="00DD1232" w:rsidRPr="00911663" w:rsidRDefault="00DD1232" w:rsidP="001B5EEC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8E609C" w:rsidP="003244E9">
                  <w:pPr>
                    <w:jc w:val="both"/>
                  </w:pPr>
                  <w:r>
                    <w:t>CHA Panské lúky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1E5DE1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>lematikou ochrany hornín a pôdy, ale zlepšenie a udržanie priaznivého stavu predmetov ochrany územia pozitívne ovplyvní všetky zložky okolitého ekosystému</w:t>
            </w:r>
            <w:r w:rsidR="003D22F7">
              <w:t xml:space="preserve"> vrátane pôd.</w:t>
            </w:r>
            <w:r w:rsidR="00CD0B42">
              <w:t xml:space="preserve"> </w:t>
            </w:r>
          </w:p>
          <w:p w:rsidR="00DD1232" w:rsidRDefault="00DD1232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Spec="insid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DD1232" w:rsidRPr="00911663" w:rsidTr="00DD1232">
              <w:tc>
                <w:tcPr>
                  <w:tcW w:w="3256" w:type="dxa"/>
                </w:tcPr>
                <w:p w:rsidR="00DD1232" w:rsidRPr="00F330AF" w:rsidRDefault="00DD1232" w:rsidP="00DD123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DD1232" w:rsidRPr="00F330AF" w:rsidRDefault="00DD1232" w:rsidP="00DD1232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DD1232" w:rsidRPr="00911663" w:rsidTr="00DD1232">
              <w:tc>
                <w:tcPr>
                  <w:tcW w:w="3256" w:type="dxa"/>
                </w:tcPr>
                <w:p w:rsidR="00DD1232" w:rsidRPr="00F330AF" w:rsidRDefault="00DD1232" w:rsidP="00DD123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DD1232" w:rsidRPr="00F330AF" w:rsidRDefault="00DD1232" w:rsidP="00DD1232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DD1232" w:rsidRPr="00911663" w:rsidTr="00DD1232">
              <w:tc>
                <w:tcPr>
                  <w:tcW w:w="3256" w:type="dxa"/>
                </w:tcPr>
                <w:p w:rsidR="00DD1232" w:rsidRPr="00F330AF" w:rsidRDefault="00DD1232" w:rsidP="00DD1232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DD1232" w:rsidRPr="00F330AF" w:rsidRDefault="00DD1232" w:rsidP="00DD1232">
                  <w:pPr>
                    <w:jc w:val="both"/>
                  </w:pPr>
                  <w:r>
                    <w:t>CHA Panské lúky</w:t>
                  </w:r>
                </w:p>
              </w:tc>
            </w:tr>
            <w:tr w:rsidR="00DD1232" w:rsidRPr="00911663" w:rsidTr="00DD1232">
              <w:tc>
                <w:tcPr>
                  <w:tcW w:w="3256" w:type="dxa"/>
                </w:tcPr>
                <w:p w:rsidR="00DD1232" w:rsidRPr="00F330AF" w:rsidRDefault="00DD1232" w:rsidP="00DD1232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:rsidR="00DD1232" w:rsidRPr="00F330AF" w:rsidRDefault="00DD1232" w:rsidP="00DD1232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územia </w:t>
            </w:r>
            <w:r w:rsidR="001E5DE1">
              <w:t>pozitívne</w:t>
            </w:r>
            <w:r>
              <w:t xml:space="preserve"> ovplyvní </w:t>
            </w:r>
            <w:r w:rsidR="003D22F7">
              <w:t>aj ovzdušie</w:t>
            </w:r>
            <w:r>
              <w:t xml:space="preserve">. 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9F17BF" w:rsidRPr="009F17BF" w:rsidRDefault="009F17BF" w:rsidP="00E06E04">
            <w:pPr>
              <w:jc w:val="both"/>
            </w:pPr>
            <w:r w:rsidRPr="002F5259">
              <w:t>Materiál bude mať pozitívny vplyv na chránené územia</w:t>
            </w:r>
            <w:r w:rsidR="00EF415E">
              <w:t xml:space="preserve">, predovšetkým na </w:t>
            </w:r>
            <w:r w:rsidR="00564A26">
              <w:t>C</w:t>
            </w:r>
            <w:r w:rsidR="00EF415E">
              <w:t xml:space="preserve">hránené vtáčie územie </w:t>
            </w:r>
            <w:r w:rsidR="00EF415E" w:rsidRPr="00854704">
              <w:t>SKCHVU005 Dolné Považie</w:t>
            </w:r>
            <w:r w:rsidR="003D22F7">
              <w:t xml:space="preserve">, keďže prevažná časť CHA Panské lúky (94 %) sa nachádza v tomto chránenom </w:t>
            </w:r>
            <w:r w:rsidR="00CD0B42">
              <w:t xml:space="preserve">vtáčom </w:t>
            </w:r>
            <w:r w:rsidR="003D22F7">
              <w:t>území.</w:t>
            </w:r>
            <w:r w:rsidRPr="002F5259">
              <w:t xml:space="preserve"> Schválením nariadenia vlády vznikne nové chránené ú</w:t>
            </w:r>
            <w:r>
              <w:t xml:space="preserve">zemie – </w:t>
            </w:r>
            <w:r w:rsidR="003D22F7">
              <w:t>CHA</w:t>
            </w:r>
            <w:r>
              <w:t xml:space="preserve"> </w:t>
            </w:r>
            <w:r w:rsidR="008E609C">
              <w:t>Panské lúky</w:t>
            </w:r>
            <w:r w:rsidR="003D22F7">
              <w:t>.</w:t>
            </w:r>
            <w:r w:rsidR="00EF415E">
              <w:t xml:space="preserve"> </w:t>
            </w:r>
            <w:r w:rsidR="00C35DD5" w:rsidRPr="00911663">
              <w:t>Predpokladá sa významné zlepšenie stavu organizmov - rastlín, živočíchov, biotopov</w:t>
            </w:r>
            <w:r w:rsidR="00C35DD5">
              <w:t xml:space="preserve">. Chránené územia tvoria základ územného systému ekologickej stability a predstavujú nosné plochy na ochranu biodiverzity resp. ekosystémov. </w:t>
            </w:r>
            <w:r w:rsidRPr="00FF4C87">
              <w:t>Vyhl</w:t>
            </w:r>
            <w:r>
              <w:t xml:space="preserve">ásením </w:t>
            </w:r>
            <w:r w:rsidR="003D22F7">
              <w:t>CHA</w:t>
            </w:r>
            <w:r>
              <w:t xml:space="preserve"> </w:t>
            </w:r>
            <w:r w:rsidR="008E609C">
              <w:t>Panské lúky</w:t>
            </w:r>
            <w:r>
              <w:t xml:space="preserve">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ako celok.</w:t>
            </w:r>
            <w:r w:rsidR="00C35DD5">
              <w:t xml:space="preserve"> 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E5DE1">
                  <w:pPr>
                    <w:jc w:val="both"/>
                  </w:pPr>
                  <w:r>
                    <w:t xml:space="preserve">CHA </w:t>
                  </w:r>
                  <w:r w:rsidR="008E609C">
                    <w:t>Panské lúky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DB2F1B" w:rsidRPr="00D25992" w:rsidRDefault="00590BBC">
            <w:pPr>
              <w:jc w:val="both"/>
              <w:rPr>
                <w:b/>
                <w:sz w:val="24"/>
                <w:szCs w:val="24"/>
              </w:rPr>
            </w:pPr>
            <w:r w:rsidRPr="00590BBC">
              <w:t xml:space="preserve">Áno. CHA </w:t>
            </w:r>
            <w:r>
              <w:t>Panské lúky</w:t>
            </w:r>
            <w:r w:rsidRPr="00590BBC">
              <w:t xml:space="preserve"> je zároveň územím európskeho významu a spolu s ďalšími územiami sústavy Natura 2000 prispieva k zachovaniu prírodného dedičstva členských krajín EÚ. Vyhlásenie CHA </w:t>
            </w:r>
            <w:r>
              <w:t>Panské lúky</w:t>
            </w:r>
            <w:r w:rsidRPr="00590BBC">
              <w:t xml:space="preserve"> tiež prispeje k vytváraniu rozsiahlej </w:t>
            </w:r>
            <w:r w:rsidR="00564A26">
              <w:t>sústavy</w:t>
            </w:r>
            <w:r w:rsidR="00564A26" w:rsidRPr="00590BBC">
              <w:t xml:space="preserve"> </w:t>
            </w:r>
            <w:r w:rsidRPr="00590BBC">
              <w:t>chránených území, ktorá v človekom narušenej krajine zabezpečuje relatívnu konektivitu území pre migrujúce druhy živočíchov.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2" w:rsidRDefault="00637D62" w:rsidP="00374EDB">
      <w:r>
        <w:separator/>
      </w:r>
    </w:p>
  </w:endnote>
  <w:endnote w:type="continuationSeparator" w:id="0">
    <w:p w:rsidR="00637D62" w:rsidRDefault="00637D6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3E">
          <w:rPr>
            <w:noProof/>
          </w:rPr>
          <w:t>2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2" w:rsidRDefault="00637D62" w:rsidP="00374EDB">
      <w:r>
        <w:separator/>
      </w:r>
    </w:p>
  </w:footnote>
  <w:footnote w:type="continuationSeparator" w:id="0">
    <w:p w:rsidR="00637D62" w:rsidRDefault="00637D62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26A7B"/>
    <w:rsid w:val="0013154B"/>
    <w:rsid w:val="001466BF"/>
    <w:rsid w:val="001734DC"/>
    <w:rsid w:val="001A6857"/>
    <w:rsid w:val="001B5EEC"/>
    <w:rsid w:val="001E5DE1"/>
    <w:rsid w:val="001F7966"/>
    <w:rsid w:val="0022267E"/>
    <w:rsid w:val="00237FEC"/>
    <w:rsid w:val="00246AC0"/>
    <w:rsid w:val="0024763C"/>
    <w:rsid w:val="00252453"/>
    <w:rsid w:val="00272EC3"/>
    <w:rsid w:val="0028795C"/>
    <w:rsid w:val="002B0A17"/>
    <w:rsid w:val="002C1D45"/>
    <w:rsid w:val="002C26F5"/>
    <w:rsid w:val="002D6FD9"/>
    <w:rsid w:val="002E32C0"/>
    <w:rsid w:val="00306101"/>
    <w:rsid w:val="00316911"/>
    <w:rsid w:val="0032226A"/>
    <w:rsid w:val="003244E9"/>
    <w:rsid w:val="00333C84"/>
    <w:rsid w:val="00337A38"/>
    <w:rsid w:val="00337DBA"/>
    <w:rsid w:val="003529C8"/>
    <w:rsid w:val="0035324F"/>
    <w:rsid w:val="00363282"/>
    <w:rsid w:val="00374EDB"/>
    <w:rsid w:val="00390E8B"/>
    <w:rsid w:val="003B5D81"/>
    <w:rsid w:val="003C0232"/>
    <w:rsid w:val="003C230E"/>
    <w:rsid w:val="003D22F7"/>
    <w:rsid w:val="004011D0"/>
    <w:rsid w:val="00402E53"/>
    <w:rsid w:val="00413E9A"/>
    <w:rsid w:val="00453991"/>
    <w:rsid w:val="00457976"/>
    <w:rsid w:val="00491D7D"/>
    <w:rsid w:val="004A46A0"/>
    <w:rsid w:val="004B692F"/>
    <w:rsid w:val="004D4509"/>
    <w:rsid w:val="004D7407"/>
    <w:rsid w:val="00501F88"/>
    <w:rsid w:val="00505FD9"/>
    <w:rsid w:val="00511203"/>
    <w:rsid w:val="00515556"/>
    <w:rsid w:val="00520832"/>
    <w:rsid w:val="0052120A"/>
    <w:rsid w:val="00525F43"/>
    <w:rsid w:val="00564A26"/>
    <w:rsid w:val="00582A57"/>
    <w:rsid w:val="005842DA"/>
    <w:rsid w:val="00590BBC"/>
    <w:rsid w:val="005A1401"/>
    <w:rsid w:val="005D0CBF"/>
    <w:rsid w:val="005D2D1A"/>
    <w:rsid w:val="005E30D0"/>
    <w:rsid w:val="005E503B"/>
    <w:rsid w:val="0060322F"/>
    <w:rsid w:val="00603BB0"/>
    <w:rsid w:val="00637D62"/>
    <w:rsid w:val="00660868"/>
    <w:rsid w:val="00671FEC"/>
    <w:rsid w:val="00682B69"/>
    <w:rsid w:val="0068737F"/>
    <w:rsid w:val="00690EB6"/>
    <w:rsid w:val="006B0C15"/>
    <w:rsid w:val="0070044C"/>
    <w:rsid w:val="00702CAB"/>
    <w:rsid w:val="007179ED"/>
    <w:rsid w:val="0075319E"/>
    <w:rsid w:val="007604EE"/>
    <w:rsid w:val="007812C4"/>
    <w:rsid w:val="007A3CF1"/>
    <w:rsid w:val="007D084C"/>
    <w:rsid w:val="007E6EBB"/>
    <w:rsid w:val="007F3674"/>
    <w:rsid w:val="00822E39"/>
    <w:rsid w:val="00830034"/>
    <w:rsid w:val="00841720"/>
    <w:rsid w:val="008475D2"/>
    <w:rsid w:val="00854704"/>
    <w:rsid w:val="00854D4F"/>
    <w:rsid w:val="008632E9"/>
    <w:rsid w:val="00864E2C"/>
    <w:rsid w:val="00867427"/>
    <w:rsid w:val="00881815"/>
    <w:rsid w:val="0089671F"/>
    <w:rsid w:val="008A7A83"/>
    <w:rsid w:val="008B0F16"/>
    <w:rsid w:val="008D17C9"/>
    <w:rsid w:val="008E609C"/>
    <w:rsid w:val="00903D22"/>
    <w:rsid w:val="0090462E"/>
    <w:rsid w:val="00914FB7"/>
    <w:rsid w:val="009333AF"/>
    <w:rsid w:val="009414C5"/>
    <w:rsid w:val="0095007B"/>
    <w:rsid w:val="009D6DB8"/>
    <w:rsid w:val="009F03AB"/>
    <w:rsid w:val="009F17BF"/>
    <w:rsid w:val="009F3846"/>
    <w:rsid w:val="00A02E49"/>
    <w:rsid w:val="00A21FB9"/>
    <w:rsid w:val="00A316DA"/>
    <w:rsid w:val="00A462C6"/>
    <w:rsid w:val="00A53E7A"/>
    <w:rsid w:val="00A63042"/>
    <w:rsid w:val="00A86166"/>
    <w:rsid w:val="00A96EDF"/>
    <w:rsid w:val="00AB3B88"/>
    <w:rsid w:val="00AC1350"/>
    <w:rsid w:val="00AD297E"/>
    <w:rsid w:val="00AF3AB6"/>
    <w:rsid w:val="00AF3C7A"/>
    <w:rsid w:val="00AF42CC"/>
    <w:rsid w:val="00B41A4F"/>
    <w:rsid w:val="00B45CE7"/>
    <w:rsid w:val="00B46AD8"/>
    <w:rsid w:val="00B85C8B"/>
    <w:rsid w:val="00BC1508"/>
    <w:rsid w:val="00BF0CEC"/>
    <w:rsid w:val="00C01B19"/>
    <w:rsid w:val="00C05EFA"/>
    <w:rsid w:val="00C10D28"/>
    <w:rsid w:val="00C33EE0"/>
    <w:rsid w:val="00C35DD5"/>
    <w:rsid w:val="00C5658D"/>
    <w:rsid w:val="00C97DC8"/>
    <w:rsid w:val="00CB1021"/>
    <w:rsid w:val="00CB3623"/>
    <w:rsid w:val="00CC330C"/>
    <w:rsid w:val="00CC6BFA"/>
    <w:rsid w:val="00CD0B42"/>
    <w:rsid w:val="00CD0F30"/>
    <w:rsid w:val="00D016CB"/>
    <w:rsid w:val="00D016D8"/>
    <w:rsid w:val="00D20709"/>
    <w:rsid w:val="00D22815"/>
    <w:rsid w:val="00D25992"/>
    <w:rsid w:val="00D312CF"/>
    <w:rsid w:val="00D32B5D"/>
    <w:rsid w:val="00D37E8F"/>
    <w:rsid w:val="00DB2F1B"/>
    <w:rsid w:val="00DD0028"/>
    <w:rsid w:val="00DD1232"/>
    <w:rsid w:val="00DD15AF"/>
    <w:rsid w:val="00E06E04"/>
    <w:rsid w:val="00E239E3"/>
    <w:rsid w:val="00E43C25"/>
    <w:rsid w:val="00E479DB"/>
    <w:rsid w:val="00E77ED0"/>
    <w:rsid w:val="00EA0219"/>
    <w:rsid w:val="00EC3C36"/>
    <w:rsid w:val="00ED043E"/>
    <w:rsid w:val="00EF415E"/>
    <w:rsid w:val="00EF743B"/>
    <w:rsid w:val="00F330AF"/>
    <w:rsid w:val="00F65BF4"/>
    <w:rsid w:val="00F67200"/>
    <w:rsid w:val="00F85ABB"/>
    <w:rsid w:val="00FB242B"/>
    <w:rsid w:val="00FB54CD"/>
    <w:rsid w:val="00FC6AC2"/>
    <w:rsid w:val="00FE2C29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doložka_-zivotne-prostredie_Panské-lúky"/>
    <f:field ref="objsubject" par="" edit="true" text=""/>
    <f:field ref="objcreatedby" par="" text="Lojková, Silvia, JUDr."/>
    <f:field ref="objcreatedat" par="" text="1.7.2020 10:44:38"/>
    <f:field ref="objchangedby" par="" text="Administrator, System"/>
    <f:field ref="objmodifiedat" par="" text="1.7.2020 10:44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416ECA3-D8B2-4B77-A9BB-931A44C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2020-05-14T13:28:00Z</cp:lastPrinted>
  <dcterms:created xsi:type="dcterms:W3CDTF">2020-08-13T10:23:00Z</dcterms:created>
  <dcterms:modified xsi:type="dcterms:W3CDTF">2020-08-13T10:23:00Z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Panské lúky bol oznámený Okresným úradom Nitra dotknutým subjektom v zmysle § 50 zákona č. 543/2002 Z. z. o ochrane prírody a krajiny v znení neskorších predpisov. Obec Tvrdošovce o zámere info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Panské lúky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Panské lúky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8859/2020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LP/2020/251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_x000d_
Vykonávacie rozhodnutie Komisie (EÚ) 2020/98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      _x000d_
Formálna výzva Európskej komisie k porušeniu č. 2019/2141, ktorá sa týka nedostatočného vyhlasovania lokalít európskeho významu a schvaľovania programov starostlivosti._x000d_
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2. 6. 2020</vt:lpwstr>
  </property>
  <property fmtid="{D5CDD505-2E9C-101B-9397-08002B2CF9AE}" pid="59" name="FSC#SKEDITIONSLOVLEX@103.510:AttrDateDocPropUkonceniePKK">
    <vt:lpwstr>16. 6. 2020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66" name="FSC#SKEDITIONSLOVLEX@103.510:AttrStrListDocPropAltRiesenia">
    <vt:lpwstr>Alternatívne riešenie sa týka vyhlásenia/nevyhlásenia CHA Panské lúky.Dôvodom vyhlásenia CHA Panské lúky je splnenie požiadavky vyplývajúcej z článku 4 ods. 4 smernice o biotopoch, podľa ktorého členské štáty určia lokality uvedené v národnom zozname loka</vt:lpwstr>
  </property>
  <property fmtid="{D5CDD505-2E9C-101B-9397-08002B2CF9AE}" pid="67" name="FSC#SKEDITIONSLOVLEX@103.510:AttrStrListDocPropStanoviskoGest">
    <vt:lpwstr>&lt;p&gt;Komisia v&amp;nbsp;stanovisku č. 047/2020 zo dňa 16.06.2020 uplatnila k&amp;nbsp;materiálu nasledovné obyčajné pripomienky a odporúčania:&lt;/p&gt;&lt;p style="text-align: justify;"&gt;&lt;strong&gt;K&amp;nbsp;doložke a&amp;nbsp;analýze vplyvov na podnikateľské prostredie&lt;/strong&gt;&lt;/p&gt;&lt;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Panské lúky (ďalej len „návrh nariadeni</vt:lpwstr>
  </property>
  <property fmtid="{D5CDD505-2E9C-101B-9397-08002B2CF9AE}" pid="150" name="FSC#COOSYSTEM@1.1:Container">
    <vt:lpwstr>COO.2145.1000.3.3916527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1. 7. 2020</vt:lpwstr>
  </property>
</Properties>
</file>