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4A" w:rsidRPr="0091542B" w:rsidRDefault="00E57F4A" w:rsidP="0091542B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1542B">
        <w:rPr>
          <w:b/>
          <w:bCs/>
        </w:rPr>
        <w:t xml:space="preserve">Vyhlásenie </w:t>
      </w:r>
    </w:p>
    <w:p w:rsidR="007A1489" w:rsidRPr="0091542B" w:rsidRDefault="00CE1EF5" w:rsidP="009154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42B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91542B">
        <w:rPr>
          <w:rFonts w:ascii="Times New Roman" w:hAnsi="Times New Roman"/>
          <w:b/>
          <w:sz w:val="24"/>
          <w:szCs w:val="24"/>
        </w:rPr>
        <w:t>spravodlivosti</w:t>
      </w:r>
      <w:r w:rsidRPr="0091542B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91542B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91542B" w:rsidRDefault="00F56450" w:rsidP="0091542B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91542B">
        <w:rPr>
          <w:b/>
          <w:bCs/>
          <w:color w:val="000000"/>
        </w:rPr>
        <w:t xml:space="preserve">o rozporoch </w:t>
      </w:r>
      <w:r w:rsidR="00DD3ECE">
        <w:rPr>
          <w:b/>
          <w:bCs/>
          <w:color w:val="000000"/>
        </w:rPr>
        <w:t xml:space="preserve">k návrhu zákona </w:t>
      </w:r>
      <w:r w:rsidR="00DD3ECE" w:rsidRPr="00DD3ECE">
        <w:rPr>
          <w:b/>
          <w:bCs/>
          <w:color w:val="000000"/>
        </w:rPr>
        <w:t>o výkone rozhodnutia o zaistení majetku a správe zaisteného majetku a o zmene a doplnení niektorých zákonov</w:t>
      </w:r>
    </w:p>
    <w:p w:rsidR="001B6C2C" w:rsidRPr="0091542B" w:rsidRDefault="001B6C2C" w:rsidP="0091542B">
      <w:pPr>
        <w:pStyle w:val="Normlnywebov"/>
        <w:spacing w:before="0" w:beforeAutospacing="0" w:after="0" w:afterAutospacing="0"/>
        <w:jc w:val="both"/>
      </w:pPr>
    </w:p>
    <w:p w:rsidR="00391A78" w:rsidRPr="0091542B" w:rsidRDefault="003B4139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</w:t>
      </w:r>
      <w:r w:rsidR="00DD3ECE">
        <w:rPr>
          <w:rFonts w:ascii="Times New Roman" w:hAnsi="Times New Roman"/>
          <w:sz w:val="24"/>
          <w:szCs w:val="24"/>
        </w:rPr>
        <w:t xml:space="preserve"> zákona </w:t>
      </w:r>
      <w:r w:rsidR="00DD3ECE" w:rsidRPr="00DD3ECE">
        <w:rPr>
          <w:rFonts w:ascii="Times New Roman" w:hAnsi="Times New Roman"/>
          <w:sz w:val="24"/>
          <w:szCs w:val="24"/>
        </w:rPr>
        <w:t xml:space="preserve">o výkone rozhodnutia o zaistení majetku a správe zaisteného majetku a o zmene a doplnení niektorých zákonov </w:t>
      </w:r>
      <w:r w:rsidR="00E57F4A" w:rsidRPr="0091542B">
        <w:rPr>
          <w:rFonts w:ascii="Times New Roman" w:hAnsi="Times New Roman"/>
          <w:sz w:val="24"/>
          <w:szCs w:val="24"/>
        </w:rPr>
        <w:t xml:space="preserve">sa predkladá na rokovanie </w:t>
      </w:r>
      <w:r w:rsidR="004F5579">
        <w:rPr>
          <w:rFonts w:ascii="Times New Roman" w:hAnsi="Times New Roman"/>
          <w:sz w:val="24"/>
          <w:szCs w:val="24"/>
        </w:rPr>
        <w:t xml:space="preserve">Legislatívnej </w:t>
      </w:r>
      <w:r w:rsidR="0091542B" w:rsidRPr="0091542B">
        <w:rPr>
          <w:rFonts w:ascii="Times New Roman" w:hAnsi="Times New Roman"/>
          <w:sz w:val="24"/>
          <w:szCs w:val="24"/>
        </w:rPr>
        <w:t xml:space="preserve">rady </w:t>
      </w:r>
      <w:r w:rsidR="008F2470" w:rsidRPr="0091542B">
        <w:rPr>
          <w:rFonts w:ascii="Times New Roman" w:hAnsi="Times New Roman"/>
          <w:sz w:val="24"/>
          <w:szCs w:val="24"/>
        </w:rPr>
        <w:t>vlády Slovenskej republiky</w:t>
      </w:r>
      <w:r w:rsidR="00CE1EF5" w:rsidRPr="0091542B">
        <w:rPr>
          <w:rFonts w:ascii="Times New Roman" w:hAnsi="Times New Roman"/>
          <w:sz w:val="24"/>
          <w:szCs w:val="24"/>
        </w:rPr>
        <w:t xml:space="preserve"> </w:t>
      </w:r>
      <w:r w:rsidR="00F928B5" w:rsidRPr="0091542B">
        <w:rPr>
          <w:rFonts w:ascii="Times New Roman" w:hAnsi="Times New Roman"/>
          <w:sz w:val="24"/>
          <w:szCs w:val="24"/>
        </w:rPr>
        <w:t>s rozpormi</w:t>
      </w:r>
      <w:r w:rsidR="00540BD0" w:rsidRPr="0091542B">
        <w:rPr>
          <w:rFonts w:ascii="Times New Roman" w:hAnsi="Times New Roman"/>
          <w:sz w:val="24"/>
          <w:szCs w:val="24"/>
        </w:rPr>
        <w:t>.</w:t>
      </w:r>
    </w:p>
    <w:p w:rsidR="00AD4B4F" w:rsidRPr="0091542B" w:rsidRDefault="00AD4B4F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342" w:rsidRPr="00CB551C" w:rsidRDefault="00AA0342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F928B5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A7757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pripomienkujúcimi subjektmi</w:t>
      </w:r>
      <w:r w:rsidR="00983F4B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 pretrvávajú v nasledovných oblastiach:</w:t>
      </w:r>
    </w:p>
    <w:p w:rsidR="006943A9" w:rsidRPr="00CB551C" w:rsidRDefault="006943A9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943A9" w:rsidRPr="00CB551C" w:rsidRDefault="0091542B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CB551C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CB551C">
        <w:rPr>
          <w:rFonts w:ascii="Times New Roman" w:hAnsi="Times New Roman"/>
          <w:b/>
          <w:sz w:val="24"/>
          <w:szCs w:val="24"/>
          <w:u w:val="single"/>
        </w:rPr>
        <w:t>Republiková únia zamestnávateľov Slovenskej republiky</w:t>
      </w:r>
    </w:p>
    <w:p w:rsidR="002C6FF4" w:rsidRPr="00CB551C" w:rsidRDefault="002C6FF4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C6FF4" w:rsidRPr="00CB551C" w:rsidRDefault="00CB551C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Pripomienka § 7 č</w:t>
      </w:r>
      <w:r w:rsidR="003D0A4A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. I</w:t>
      </w:r>
    </w:p>
    <w:p w:rsidR="002C6FF4" w:rsidRPr="00CB551C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6FF4" w:rsidRPr="00CB551C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B551C">
        <w:rPr>
          <w:rFonts w:ascii="Times New Roman" w:hAnsi="Times New Roman"/>
          <w:sz w:val="24"/>
          <w:szCs w:val="24"/>
        </w:rPr>
        <w:t xml:space="preserve">Pripomienkujúci subjekt </w:t>
      </w:r>
      <w:r w:rsidR="00CB551C">
        <w:rPr>
          <w:rFonts w:ascii="Times New Roman" w:hAnsi="Times New Roman"/>
          <w:sz w:val="24"/>
          <w:szCs w:val="24"/>
        </w:rPr>
        <w:t xml:space="preserve">navrhuje doplniť ustanovenie, tým spôsobom, </w:t>
      </w:r>
      <w:r w:rsidR="00CB551C" w:rsidRPr="00CB551C">
        <w:rPr>
          <w:rFonts w:ascii="Times New Roman" w:hAnsi="Times New Roman"/>
          <w:sz w:val="24"/>
          <w:szCs w:val="24"/>
        </w:rPr>
        <w:t xml:space="preserve">že ak to nie je nevyhnutné, </w:t>
      </w:r>
      <w:r w:rsidR="00CB551C">
        <w:rPr>
          <w:rFonts w:ascii="Times New Roman" w:hAnsi="Times New Roman"/>
          <w:sz w:val="24"/>
          <w:szCs w:val="24"/>
        </w:rPr>
        <w:t xml:space="preserve">a teda neexistuje </w:t>
      </w:r>
      <w:r w:rsidR="00CB551C" w:rsidRPr="00CB551C">
        <w:rPr>
          <w:rFonts w:ascii="Times New Roman" w:hAnsi="Times New Roman"/>
          <w:sz w:val="24"/>
          <w:szCs w:val="24"/>
        </w:rPr>
        <w:t>dôvodné podozrenie zo zmiznutia majetku, hnuteľný majetok sa zaistí iba právne, nie fyzicky a oprávnené osoby ho môžu naďalej užívať</w:t>
      </w:r>
      <w:r w:rsidR="002F423C">
        <w:rPr>
          <w:rFonts w:ascii="Times New Roman" w:hAnsi="Times New Roman"/>
          <w:sz w:val="24"/>
          <w:szCs w:val="24"/>
        </w:rPr>
        <w:t xml:space="preserve">. </w:t>
      </w:r>
    </w:p>
    <w:p w:rsidR="002C6FF4" w:rsidRPr="00CB551C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6FF4" w:rsidRPr="00CB551C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CB551C">
        <w:rPr>
          <w:rFonts w:ascii="Times New Roman" w:hAnsi="Times New Roman"/>
          <w:sz w:val="24"/>
          <w:szCs w:val="24"/>
          <w:u w:val="single"/>
        </w:rPr>
        <w:t>Stanovisko predkladateľa:</w:t>
      </w:r>
    </w:p>
    <w:p w:rsidR="002C6FF4" w:rsidRPr="00CB551C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6FF4" w:rsidRPr="00CB551C" w:rsidRDefault="00CB551C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551C">
        <w:rPr>
          <w:rFonts w:ascii="Times New Roman" w:hAnsi="Times New Roman"/>
          <w:sz w:val="24"/>
          <w:szCs w:val="24"/>
        </w:rPr>
        <w:t>V zmysle § 4 návrhu zákona výkonu rozhodnutia</w:t>
      </w:r>
      <w:r>
        <w:rPr>
          <w:rFonts w:ascii="Times New Roman" w:hAnsi="Times New Roman"/>
          <w:sz w:val="24"/>
          <w:szCs w:val="24"/>
        </w:rPr>
        <w:t xml:space="preserve"> o zaistení majetku</w:t>
      </w:r>
      <w:r w:rsidRPr="00CB551C">
        <w:rPr>
          <w:rFonts w:ascii="Times New Roman" w:hAnsi="Times New Roman"/>
          <w:sz w:val="24"/>
          <w:szCs w:val="24"/>
        </w:rPr>
        <w:t xml:space="preserve"> nepodlieha majetok, ktorý nemožno postihnúť exekúciou, a teda zo zaistenia sú vylúčené aj veci, ktoré slúžia na </w:t>
      </w:r>
      <w:r w:rsidR="00605B33">
        <w:rPr>
          <w:rFonts w:ascii="Times New Roman" w:hAnsi="Times New Roman"/>
          <w:sz w:val="24"/>
          <w:szCs w:val="24"/>
        </w:rPr>
        <w:t xml:space="preserve">podnikanie, pozri k tomu § 114a </w:t>
      </w:r>
      <w:r w:rsidRPr="00CB551C">
        <w:rPr>
          <w:rFonts w:ascii="Times New Roman" w:hAnsi="Times New Roman"/>
          <w:sz w:val="24"/>
          <w:szCs w:val="24"/>
        </w:rPr>
        <w:t xml:space="preserve">a 115 Exekučného poriadku. Ďalej v zmysle § 5 ods. 1 môže dotknutá osoba alebo osoba, o ktorej výživu a výchovu je dotknutá osoba povinná sa starať, podať návrh na vylúčenie veci a príslušný orgán rozhodne, či sú z výkonu rozhodnutia o zaistení vylúčené aj iné veci ako tie, ktoré sú vylúčené podľa ustanovenia § 4. </w:t>
      </w:r>
      <w:r>
        <w:rPr>
          <w:rFonts w:ascii="Times New Roman" w:hAnsi="Times New Roman"/>
          <w:sz w:val="24"/>
          <w:szCs w:val="24"/>
        </w:rPr>
        <w:t xml:space="preserve">Takúto právnu úpravu považujeme za primeranú, keďže vždy existuje obava, že majetok, ktorý je predmetom zaistenia, ak sa ponechá v dispozícii dotknutej osoby sa stratí, poškodí, zničí, odcudzí a pod.  </w:t>
      </w:r>
      <w:r w:rsidRPr="00CB551C">
        <w:rPr>
          <w:rFonts w:ascii="Times New Roman" w:hAnsi="Times New Roman"/>
          <w:sz w:val="24"/>
          <w:szCs w:val="24"/>
        </w:rPr>
        <w:t xml:space="preserve">    </w:t>
      </w:r>
    </w:p>
    <w:p w:rsidR="002C6FF4" w:rsidRPr="00CB551C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CC707C" w:rsidRPr="00CB551C" w:rsidRDefault="00CD4999" w:rsidP="009154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551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="0091542B" w:rsidRPr="00CB551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8D4DB1">
        <w:rPr>
          <w:rFonts w:ascii="Times New Roman" w:hAnsi="Times New Roman"/>
          <w:b/>
          <w:sz w:val="24"/>
          <w:szCs w:val="24"/>
          <w:u w:val="single"/>
        </w:rPr>
        <w:t>Slovenská advokátska komora</w:t>
      </w:r>
    </w:p>
    <w:p w:rsidR="004E46B4" w:rsidRPr="00CB551C" w:rsidRDefault="004E46B4" w:rsidP="00915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4999" w:rsidRPr="00CB551C" w:rsidRDefault="002F423C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Pripomienka k § 2 ods. 3</w:t>
      </w:r>
      <w:r w:rsidR="003D0A4A">
        <w:rPr>
          <w:rFonts w:ascii="Times New Roman" w:hAnsi="Times New Roman"/>
          <w:b/>
          <w:sz w:val="24"/>
          <w:szCs w:val="24"/>
        </w:rPr>
        <w:t xml:space="preserve"> čl. I</w:t>
      </w:r>
    </w:p>
    <w:p w:rsidR="00CD4999" w:rsidRPr="00CB551C" w:rsidRDefault="00CD4999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DD3" w:rsidRPr="00CB551C" w:rsidRDefault="002F423C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Pripomienkujúci</w:t>
      </w:r>
      <w:r w:rsidR="00CD4999" w:rsidRPr="00CB551C">
        <w:rPr>
          <w:rFonts w:ascii="Times New Roman" w:hAnsi="Times New Roman"/>
          <w:sz w:val="24"/>
          <w:szCs w:val="24"/>
        </w:rPr>
        <w:t xml:space="preserve"> subjekt</w:t>
      </w:r>
      <w:r>
        <w:rPr>
          <w:rFonts w:ascii="Times New Roman" w:hAnsi="Times New Roman"/>
          <w:sz w:val="24"/>
          <w:szCs w:val="24"/>
        </w:rPr>
        <w:t xml:space="preserve"> navrhuje doplniť definíciu dotknutej</w:t>
      </w:r>
      <w:r w:rsidR="003D0A4A">
        <w:rPr>
          <w:rFonts w:ascii="Times New Roman" w:hAnsi="Times New Roman"/>
          <w:sz w:val="24"/>
          <w:szCs w:val="24"/>
        </w:rPr>
        <w:t xml:space="preserve"> tak</w:t>
      </w:r>
      <w:r>
        <w:rPr>
          <w:rFonts w:ascii="Times New Roman" w:hAnsi="Times New Roman"/>
          <w:sz w:val="24"/>
          <w:szCs w:val="24"/>
        </w:rPr>
        <w:t xml:space="preserve">, že dotknutá osoba bude mať </w:t>
      </w:r>
      <w:r w:rsidRPr="002F423C">
        <w:rPr>
          <w:rFonts w:ascii="Times New Roman" w:hAnsi="Times New Roman"/>
          <w:sz w:val="24"/>
          <w:szCs w:val="24"/>
        </w:rPr>
        <w:t>procesné postavenie podozrivého ale</w:t>
      </w:r>
      <w:r w:rsidR="003D0A4A">
        <w:rPr>
          <w:rFonts w:ascii="Times New Roman" w:hAnsi="Times New Roman"/>
          <w:sz w:val="24"/>
          <w:szCs w:val="24"/>
        </w:rPr>
        <w:t xml:space="preserve">bo obvineného v trestnom konaní. </w:t>
      </w:r>
    </w:p>
    <w:p w:rsidR="00C03DA9" w:rsidRPr="00CB551C" w:rsidRDefault="00C03DA9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00DD3" w:rsidRPr="00CB551C" w:rsidRDefault="00200DD3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  <w:r w:rsidRPr="00CB551C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Stanovisko predkladateľa:</w:t>
      </w:r>
    </w:p>
    <w:p w:rsidR="00200DD3" w:rsidRPr="00CB551C" w:rsidRDefault="00200DD3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55EA0" w:rsidRDefault="003D0A4A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Navrhované doplnenie nie je vhodné a spôsobilo by zmätok v chápaní právnej normy. Navyše ak je dotknutej osobe zaistený majetok v trestnom konaní, má procesné postavenie </w:t>
      </w:r>
      <w:r w:rsidRPr="002F423C">
        <w:rPr>
          <w:rFonts w:ascii="Times New Roman" w:hAnsi="Times New Roman"/>
          <w:sz w:val="24"/>
          <w:szCs w:val="24"/>
        </w:rPr>
        <w:t>podozrivého ale</w:t>
      </w:r>
      <w:r>
        <w:rPr>
          <w:rFonts w:ascii="Times New Roman" w:hAnsi="Times New Roman"/>
          <w:sz w:val="24"/>
          <w:szCs w:val="24"/>
        </w:rPr>
        <w:t xml:space="preserve">bo obvineného, avšak len v trestnom konaní. </w:t>
      </w:r>
    </w:p>
    <w:p w:rsidR="003D0A4A" w:rsidRDefault="003D0A4A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A4A" w:rsidRPr="00CB551C" w:rsidRDefault="003D0A4A" w:rsidP="003D0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Pripomienka k § 83a ods. 1 čl. III</w:t>
      </w:r>
    </w:p>
    <w:p w:rsidR="003D0A4A" w:rsidRPr="00CB551C" w:rsidRDefault="003D0A4A" w:rsidP="003D0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A4A" w:rsidRPr="00CB551C" w:rsidRDefault="003D0A4A" w:rsidP="003D0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Pripomienkujúci</w:t>
      </w:r>
      <w:r w:rsidRPr="00CB551C">
        <w:rPr>
          <w:rFonts w:ascii="Times New Roman" w:hAnsi="Times New Roman"/>
          <w:sz w:val="24"/>
          <w:szCs w:val="24"/>
        </w:rPr>
        <w:t xml:space="preserve"> subjekt</w:t>
      </w:r>
      <w:r>
        <w:rPr>
          <w:rFonts w:ascii="Times New Roman" w:hAnsi="Times New Roman"/>
          <w:sz w:val="24"/>
          <w:szCs w:val="24"/>
        </w:rPr>
        <w:t xml:space="preserve"> navrhuje </w:t>
      </w:r>
      <w:r w:rsidRPr="003D0A4A">
        <w:rPr>
          <w:rFonts w:ascii="Times New Roman" w:hAnsi="Times New Roman"/>
          <w:sz w:val="24"/>
          <w:szCs w:val="24"/>
        </w:rPr>
        <w:t>vypustiť z</w:t>
      </w:r>
      <w:r w:rsidR="00605B33">
        <w:rPr>
          <w:rFonts w:ascii="Times New Roman" w:hAnsi="Times New Roman"/>
          <w:sz w:val="24"/>
          <w:szCs w:val="24"/>
        </w:rPr>
        <w:t> </w:t>
      </w:r>
      <w:r w:rsidRPr="003D0A4A">
        <w:rPr>
          <w:rFonts w:ascii="Times New Roman" w:hAnsi="Times New Roman"/>
          <w:sz w:val="24"/>
          <w:szCs w:val="24"/>
        </w:rPr>
        <w:t>návrhu</w:t>
      </w:r>
      <w:r w:rsidR="00605B33">
        <w:rPr>
          <w:rFonts w:ascii="Times New Roman" w:hAnsi="Times New Roman"/>
          <w:sz w:val="24"/>
          <w:szCs w:val="24"/>
        </w:rPr>
        <w:t xml:space="preserve"> zákona</w:t>
      </w:r>
      <w:r w:rsidRPr="003D0A4A">
        <w:rPr>
          <w:rFonts w:ascii="Times New Roman" w:hAnsi="Times New Roman"/>
          <w:sz w:val="24"/>
          <w:szCs w:val="24"/>
        </w:rPr>
        <w:t xml:space="preserve"> časť v znení „ktorú páchateľ nadobudol alebo previedol na inú osobu v čase najviac päť rokov pred páchaním takéhoto trestného činu, v čase jeho spáchania alebo po jeho spáchaní“</w:t>
      </w:r>
      <w:r>
        <w:rPr>
          <w:rFonts w:ascii="Times New Roman" w:hAnsi="Times New Roman"/>
          <w:sz w:val="24"/>
          <w:szCs w:val="24"/>
        </w:rPr>
        <w:t xml:space="preserve">, z dôvodu </w:t>
      </w:r>
      <w:r w:rsidRPr="003D0A4A">
        <w:rPr>
          <w:rFonts w:ascii="Times New Roman" w:hAnsi="Times New Roman"/>
          <w:sz w:val="24"/>
          <w:szCs w:val="24"/>
        </w:rPr>
        <w:t>že v daných prípadoch nie je preukázaná kauzálna súvislosť s trestnou činnosťou a preto ide o neproporcionálne ustanovenie</w:t>
      </w:r>
    </w:p>
    <w:p w:rsidR="003D0A4A" w:rsidRDefault="003D0A4A" w:rsidP="003D0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</w:p>
    <w:p w:rsidR="003D0A4A" w:rsidRPr="00CB551C" w:rsidRDefault="003D0A4A" w:rsidP="003D0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  <w:r w:rsidRPr="00CB551C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Stanovisko predkladateľa:</w:t>
      </w:r>
    </w:p>
    <w:p w:rsidR="003D0A4A" w:rsidRPr="00CB551C" w:rsidRDefault="003D0A4A" w:rsidP="003D0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D0A4A" w:rsidRPr="0091542B" w:rsidRDefault="003D0A4A" w:rsidP="003D0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</w:t>
      </w:r>
      <w:r w:rsidR="00760E86">
        <w:rPr>
          <w:rFonts w:ascii="Times New Roman" w:hAnsi="Times New Roman"/>
          <w:sz w:val="24"/>
          <w:szCs w:val="24"/>
        </w:rPr>
        <w:t xml:space="preserve">á úprava vychádza zo smernice </w:t>
      </w:r>
      <w:r w:rsidR="00760E86" w:rsidRPr="00760E86">
        <w:rPr>
          <w:rFonts w:ascii="Times New Roman" w:hAnsi="Times New Roman"/>
          <w:sz w:val="24"/>
          <w:szCs w:val="24"/>
        </w:rPr>
        <w:t>Európskeho parlamentu a Rady 2014/42/EÚ z 3. apríla 2014 o zaistení a konfiškácii prostriedkov a príjmov z trestnej činnosti v Európskej únii</w:t>
      </w:r>
      <w:r w:rsidR="00760E86">
        <w:rPr>
          <w:rFonts w:ascii="Times New Roman" w:hAnsi="Times New Roman"/>
          <w:sz w:val="24"/>
          <w:szCs w:val="24"/>
        </w:rPr>
        <w:t xml:space="preserve">, ktorá vyžaduje aby členské štáty prijali </w:t>
      </w:r>
      <w:r w:rsidR="00760E86" w:rsidRPr="00760E86">
        <w:rPr>
          <w:rFonts w:ascii="Times New Roman" w:hAnsi="Times New Roman"/>
          <w:sz w:val="24"/>
          <w:szCs w:val="24"/>
        </w:rPr>
        <w:t xml:space="preserve">opatrenia, ktoré umožnia úplnú alebo čiastočnú konfiškáciu majetku vo vlastníctve osoby odsúdenej za trestný čin, ktorý môže viesť priamo alebo nepriamo k hospodárskemu prospechu, ak je súd na základe okolností prípadu vrátane </w:t>
      </w:r>
      <w:r w:rsidR="00760E86">
        <w:rPr>
          <w:rFonts w:ascii="Times New Roman" w:hAnsi="Times New Roman"/>
          <w:sz w:val="24"/>
          <w:szCs w:val="24"/>
        </w:rPr>
        <w:t xml:space="preserve">zistených </w:t>
      </w:r>
      <w:r w:rsidR="00760E86" w:rsidRPr="00760E86">
        <w:rPr>
          <w:rFonts w:ascii="Times New Roman" w:hAnsi="Times New Roman"/>
          <w:sz w:val="24"/>
          <w:szCs w:val="24"/>
        </w:rPr>
        <w:t>skutočností a dostupných dôkazov, že hodnota majetku je neprimeraná k zákonnému príjmu odsúdenej osoby, presvedčený, že dotknutý majetok je získaný z trestnej činnosti.</w:t>
      </w:r>
      <w:r w:rsidR="00AF3AB0">
        <w:rPr>
          <w:rFonts w:ascii="Times New Roman" w:hAnsi="Times New Roman"/>
          <w:sz w:val="24"/>
          <w:szCs w:val="24"/>
        </w:rPr>
        <w:t xml:space="preserve"> </w:t>
      </w:r>
      <w:r w:rsidR="00AF3AB0" w:rsidRPr="00AF3AB0">
        <w:rPr>
          <w:rFonts w:ascii="Times New Roman" w:hAnsi="Times New Roman"/>
          <w:sz w:val="24"/>
          <w:szCs w:val="24"/>
        </w:rPr>
        <w:t xml:space="preserve">Navrhovaný inštitút vychádza z princípu, že štát je povinný zhabať akýkoľvek majetok, ktorý bol získaný trestnou činnosťou, čím sa má zabezpečiť ochrana pred recidívou páchateľov a súčasne odradiť potencionálnych páchateľov trestnej činnosti. </w:t>
      </w:r>
      <w:r w:rsidR="00723490" w:rsidRPr="00723490">
        <w:rPr>
          <w:rFonts w:ascii="Times New Roman" w:hAnsi="Times New Roman"/>
          <w:sz w:val="24"/>
          <w:szCs w:val="24"/>
        </w:rPr>
        <w:t>Cieľom navrhovaného ochranného opatrenia je konfiškácia (zhabanie) časti majetku, u ktorého je veľký a odôvodnený predpoklad nelegálneho pôvodu, čím sa má predchádzať  ďalšiemu páchaniu trestnej činnosti a súčasne k zhabaniu časti majetku pravdepodobne pochádzajúceho z neodhalenej trestnej činnosti.</w:t>
      </w:r>
      <w:r w:rsidR="00723490">
        <w:rPr>
          <w:rFonts w:ascii="Times New Roman" w:hAnsi="Times New Roman"/>
          <w:sz w:val="24"/>
          <w:szCs w:val="24"/>
        </w:rPr>
        <w:t xml:space="preserve"> V zmysle uvedeného predkladateľ zavádza takéto ochranné opatrenie, nakoľko ochranné opatrenie nevyhnutne nesúvisí s preukázaním viny a forma ochranného opatrenia umožňuje postihovať aj taký majetok, ktorý nemá priamu súvislosť s trestnou činnosťou. </w:t>
      </w:r>
    </w:p>
    <w:p w:rsidR="003D0A4A" w:rsidRDefault="003D0A4A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78" w:rsidRPr="00CB551C" w:rsidRDefault="00961D78" w:rsidP="00961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Pripomienka k </w:t>
      </w:r>
      <w:r w:rsidRPr="00961D78">
        <w:rPr>
          <w:rFonts w:ascii="Times New Roman" w:hAnsi="Times New Roman"/>
          <w:b/>
          <w:sz w:val="24"/>
          <w:szCs w:val="24"/>
        </w:rPr>
        <w:t>§ 113 ods.</w:t>
      </w:r>
      <w:r>
        <w:rPr>
          <w:rFonts w:ascii="Times New Roman" w:hAnsi="Times New Roman"/>
          <w:b/>
          <w:sz w:val="24"/>
          <w:szCs w:val="24"/>
        </w:rPr>
        <w:t xml:space="preserve"> 9, § 114 ods. 7 a § 115 ods. 7 čl. III</w:t>
      </w:r>
    </w:p>
    <w:p w:rsidR="00961D78" w:rsidRPr="00CB551C" w:rsidRDefault="00961D78" w:rsidP="0096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78" w:rsidRPr="00CB551C" w:rsidRDefault="00961D78" w:rsidP="00961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Pripomienkujúci</w:t>
      </w:r>
      <w:r w:rsidRPr="00CB551C">
        <w:rPr>
          <w:rFonts w:ascii="Times New Roman" w:hAnsi="Times New Roman"/>
          <w:sz w:val="24"/>
          <w:szCs w:val="24"/>
        </w:rPr>
        <w:t xml:space="preserve"> subjekt</w:t>
      </w:r>
      <w:r>
        <w:rPr>
          <w:rFonts w:ascii="Times New Roman" w:hAnsi="Times New Roman"/>
          <w:sz w:val="24"/>
          <w:szCs w:val="24"/>
        </w:rPr>
        <w:t xml:space="preserve"> navrhuje </w:t>
      </w:r>
      <w:r w:rsidRPr="00961D78">
        <w:rPr>
          <w:rFonts w:ascii="Times New Roman" w:hAnsi="Times New Roman"/>
          <w:sz w:val="24"/>
          <w:szCs w:val="24"/>
        </w:rPr>
        <w:t>ponechať pôvodné znenie vzhľadom na to, že zásah do tak zásadných základných práv na súkromie a použitie takéhoto dôkazu v prípade, ak sa vo veci neviedlo trestné stíhanie, je v právnom štáte neakceptovateľné</w:t>
      </w:r>
    </w:p>
    <w:p w:rsidR="00961D78" w:rsidRPr="00CB551C" w:rsidRDefault="00961D78" w:rsidP="00961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61D78" w:rsidRPr="00CB551C" w:rsidRDefault="00961D78" w:rsidP="00961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  <w:r w:rsidRPr="00CB551C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Stanovisko predkladateľa:</w:t>
      </w:r>
    </w:p>
    <w:p w:rsidR="00961D78" w:rsidRPr="00CB551C" w:rsidRDefault="00961D78" w:rsidP="00961D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61D78" w:rsidRDefault="003379E9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9E9">
        <w:rPr>
          <w:rFonts w:ascii="Times New Roman" w:hAnsi="Times New Roman"/>
          <w:sz w:val="24"/>
          <w:szCs w:val="24"/>
        </w:rPr>
        <w:t>Dôvodom navrhovanej zmeny je snaha o precizovanie tých ustanovení Trestného poriadku, ktoré sa týkajú použiteľnosti dôkazov získaných využitím informačno-technických prostriedkov a prostriedkov operatívno-pátracej činnosti v inej trestnej veci. Samotná súdna prax zastáva nejednotný postoj k výkladu predmetných ustanovení, práve vo vzťahu k použiteľnosti dôkazov získaných v inej trestnej veci</w:t>
      </w:r>
      <w:r>
        <w:rPr>
          <w:rFonts w:ascii="Times New Roman" w:hAnsi="Times New Roman"/>
          <w:sz w:val="24"/>
          <w:szCs w:val="24"/>
        </w:rPr>
        <w:t xml:space="preserve">. Cieľom navrhovanej úpravy je </w:t>
      </w:r>
      <w:r w:rsidRPr="003379E9">
        <w:rPr>
          <w:rFonts w:ascii="Times New Roman" w:hAnsi="Times New Roman"/>
          <w:sz w:val="24"/>
          <w:szCs w:val="24"/>
        </w:rPr>
        <w:t xml:space="preserve">odstránenie názorovej rozdielnosti, resp. zjednotenie výkladu súdmi a použitie takto získaných </w:t>
      </w:r>
      <w:r w:rsidR="00C50C65">
        <w:rPr>
          <w:rFonts w:ascii="Times New Roman" w:hAnsi="Times New Roman"/>
          <w:sz w:val="24"/>
          <w:szCs w:val="24"/>
        </w:rPr>
        <w:t>dôkazov aj v inej trestnej veci, pretože v</w:t>
      </w:r>
      <w:r w:rsidR="00C50C65" w:rsidRPr="000D7888">
        <w:rPr>
          <w:rFonts w:ascii="Times New Roman" w:hAnsi="Times New Roman"/>
          <w:sz w:val="24"/>
          <w:szCs w:val="24"/>
        </w:rPr>
        <w:t> praxi často dochádza</w:t>
      </w:r>
      <w:r w:rsidR="00C50C65">
        <w:rPr>
          <w:rFonts w:ascii="Times New Roman" w:hAnsi="Times New Roman"/>
          <w:sz w:val="24"/>
          <w:szCs w:val="24"/>
        </w:rPr>
        <w:t xml:space="preserve"> </w:t>
      </w:r>
      <w:r w:rsidR="00C50C65" w:rsidRPr="000D7888">
        <w:rPr>
          <w:rFonts w:ascii="Times New Roman" w:hAnsi="Times New Roman"/>
          <w:sz w:val="24"/>
          <w:szCs w:val="24"/>
        </w:rPr>
        <w:t>k zamedzeniu možnosti zdokumentovať a preukázať osobe nadobudnu</w:t>
      </w:r>
      <w:r w:rsidR="00C50C65">
        <w:rPr>
          <w:rFonts w:ascii="Times New Roman" w:hAnsi="Times New Roman"/>
          <w:sz w:val="24"/>
          <w:szCs w:val="24"/>
        </w:rPr>
        <w:t>tie majetku z trestnej činnosti.</w:t>
      </w:r>
    </w:p>
    <w:p w:rsidR="002D418D" w:rsidRDefault="002D418D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08A" w:rsidRPr="005C308A" w:rsidRDefault="005C308A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418D" w:rsidRPr="0091542B" w:rsidRDefault="002D418D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D418D" w:rsidRPr="0091542B" w:rsidSect="0091542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DF" w:rsidRDefault="00A241DF" w:rsidP="0091542B">
      <w:pPr>
        <w:spacing w:after="0" w:line="240" w:lineRule="auto"/>
      </w:pPr>
      <w:r>
        <w:separator/>
      </w:r>
    </w:p>
  </w:endnote>
  <w:endnote w:type="continuationSeparator" w:id="0">
    <w:p w:rsidR="00A241DF" w:rsidRDefault="00A241DF" w:rsidP="009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581633940"/>
      <w:docPartObj>
        <w:docPartGallery w:val="Page Numbers (Bottom of Page)"/>
        <w:docPartUnique/>
      </w:docPartObj>
    </w:sdtPr>
    <w:sdtEndPr/>
    <w:sdtContent>
      <w:p w:rsidR="0091542B" w:rsidRPr="0091542B" w:rsidRDefault="0091542B">
        <w:pPr>
          <w:pStyle w:val="Pta"/>
          <w:jc w:val="center"/>
          <w:rPr>
            <w:rFonts w:ascii="Times New Roman" w:hAnsi="Times New Roman"/>
            <w:sz w:val="24"/>
          </w:rPr>
        </w:pPr>
        <w:r w:rsidRPr="0091542B">
          <w:rPr>
            <w:rFonts w:ascii="Times New Roman" w:hAnsi="Times New Roman"/>
            <w:sz w:val="24"/>
          </w:rPr>
          <w:fldChar w:fldCharType="begin"/>
        </w:r>
        <w:r w:rsidRPr="0091542B">
          <w:rPr>
            <w:rFonts w:ascii="Times New Roman" w:hAnsi="Times New Roman"/>
            <w:sz w:val="24"/>
          </w:rPr>
          <w:instrText>PAGE   \* MERGEFORMAT</w:instrText>
        </w:r>
        <w:r w:rsidRPr="0091542B">
          <w:rPr>
            <w:rFonts w:ascii="Times New Roman" w:hAnsi="Times New Roman"/>
            <w:sz w:val="24"/>
          </w:rPr>
          <w:fldChar w:fldCharType="separate"/>
        </w:r>
        <w:r w:rsidR="009C6566">
          <w:rPr>
            <w:rFonts w:ascii="Times New Roman" w:hAnsi="Times New Roman"/>
            <w:noProof/>
            <w:sz w:val="24"/>
          </w:rPr>
          <w:t>2</w:t>
        </w:r>
        <w:r w:rsidRPr="0091542B">
          <w:rPr>
            <w:rFonts w:ascii="Times New Roman" w:hAnsi="Times New Roman"/>
            <w:sz w:val="24"/>
          </w:rPr>
          <w:fldChar w:fldCharType="end"/>
        </w:r>
      </w:p>
    </w:sdtContent>
  </w:sdt>
  <w:p w:rsidR="0091542B" w:rsidRPr="0091542B" w:rsidRDefault="0091542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DF" w:rsidRDefault="00A241DF" w:rsidP="0091542B">
      <w:pPr>
        <w:spacing w:after="0" w:line="240" w:lineRule="auto"/>
      </w:pPr>
      <w:r>
        <w:separator/>
      </w:r>
    </w:p>
  </w:footnote>
  <w:footnote w:type="continuationSeparator" w:id="0">
    <w:p w:rsidR="00A241DF" w:rsidRDefault="00A241DF" w:rsidP="009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9696E"/>
    <w:multiLevelType w:val="multilevel"/>
    <w:tmpl w:val="F8AC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C40E78"/>
    <w:multiLevelType w:val="hybridMultilevel"/>
    <w:tmpl w:val="390CD4E6"/>
    <w:lvl w:ilvl="0" w:tplc="4606B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54EA4"/>
    <w:rsid w:val="00061383"/>
    <w:rsid w:val="000613F1"/>
    <w:rsid w:val="00074729"/>
    <w:rsid w:val="00080BF3"/>
    <w:rsid w:val="000839D3"/>
    <w:rsid w:val="000940A3"/>
    <w:rsid w:val="000D5ECB"/>
    <w:rsid w:val="00127BF7"/>
    <w:rsid w:val="0015140D"/>
    <w:rsid w:val="00165B80"/>
    <w:rsid w:val="0017199D"/>
    <w:rsid w:val="0017363B"/>
    <w:rsid w:val="001B6C2C"/>
    <w:rsid w:val="001C75DF"/>
    <w:rsid w:val="001D7AF3"/>
    <w:rsid w:val="001F3AFC"/>
    <w:rsid w:val="00200DD3"/>
    <w:rsid w:val="00212FFA"/>
    <w:rsid w:val="00232F84"/>
    <w:rsid w:val="0029626C"/>
    <w:rsid w:val="002C6FF4"/>
    <w:rsid w:val="002D418D"/>
    <w:rsid w:val="002E15CA"/>
    <w:rsid w:val="002F423C"/>
    <w:rsid w:val="00301164"/>
    <w:rsid w:val="003379E9"/>
    <w:rsid w:val="003414BB"/>
    <w:rsid w:val="003565AA"/>
    <w:rsid w:val="00383821"/>
    <w:rsid w:val="00391A78"/>
    <w:rsid w:val="003A47C4"/>
    <w:rsid w:val="003B3BE4"/>
    <w:rsid w:val="003B4139"/>
    <w:rsid w:val="003D0032"/>
    <w:rsid w:val="003D0A4A"/>
    <w:rsid w:val="00405629"/>
    <w:rsid w:val="0042038A"/>
    <w:rsid w:val="00425547"/>
    <w:rsid w:val="004318D0"/>
    <w:rsid w:val="00434212"/>
    <w:rsid w:val="004C67CB"/>
    <w:rsid w:val="004E46B4"/>
    <w:rsid w:val="004F5579"/>
    <w:rsid w:val="00512463"/>
    <w:rsid w:val="00512D2F"/>
    <w:rsid w:val="00524F02"/>
    <w:rsid w:val="00540BD0"/>
    <w:rsid w:val="00556B58"/>
    <w:rsid w:val="00577DD3"/>
    <w:rsid w:val="005A7757"/>
    <w:rsid w:val="005B2E1E"/>
    <w:rsid w:val="005C308A"/>
    <w:rsid w:val="005D0CB3"/>
    <w:rsid w:val="00605B33"/>
    <w:rsid w:val="0063059C"/>
    <w:rsid w:val="00643E83"/>
    <w:rsid w:val="00647C0D"/>
    <w:rsid w:val="006653AA"/>
    <w:rsid w:val="00675618"/>
    <w:rsid w:val="0068444F"/>
    <w:rsid w:val="00687F00"/>
    <w:rsid w:val="006943A9"/>
    <w:rsid w:val="006A4E96"/>
    <w:rsid w:val="006B4C2C"/>
    <w:rsid w:val="006B56AB"/>
    <w:rsid w:val="006D799C"/>
    <w:rsid w:val="006E25D0"/>
    <w:rsid w:val="00714D07"/>
    <w:rsid w:val="00723490"/>
    <w:rsid w:val="00760E86"/>
    <w:rsid w:val="00771922"/>
    <w:rsid w:val="00795ECB"/>
    <w:rsid w:val="007A1489"/>
    <w:rsid w:val="00802808"/>
    <w:rsid w:val="00816E42"/>
    <w:rsid w:val="00850A15"/>
    <w:rsid w:val="008740F5"/>
    <w:rsid w:val="0087477B"/>
    <w:rsid w:val="008A4D9D"/>
    <w:rsid w:val="008D3282"/>
    <w:rsid w:val="008D4DB1"/>
    <w:rsid w:val="008F2470"/>
    <w:rsid w:val="00903B9B"/>
    <w:rsid w:val="0091542B"/>
    <w:rsid w:val="009220A5"/>
    <w:rsid w:val="00922EF1"/>
    <w:rsid w:val="00934DE5"/>
    <w:rsid w:val="00946A52"/>
    <w:rsid w:val="00955EA0"/>
    <w:rsid w:val="0095698E"/>
    <w:rsid w:val="00961D78"/>
    <w:rsid w:val="00962545"/>
    <w:rsid w:val="00982179"/>
    <w:rsid w:val="00983F4B"/>
    <w:rsid w:val="009901CC"/>
    <w:rsid w:val="009A759C"/>
    <w:rsid w:val="009B1776"/>
    <w:rsid w:val="009C2FCE"/>
    <w:rsid w:val="009C6566"/>
    <w:rsid w:val="009F5EAB"/>
    <w:rsid w:val="00A241DF"/>
    <w:rsid w:val="00A26787"/>
    <w:rsid w:val="00A54C64"/>
    <w:rsid w:val="00A631C6"/>
    <w:rsid w:val="00A63F96"/>
    <w:rsid w:val="00A740AA"/>
    <w:rsid w:val="00A772A0"/>
    <w:rsid w:val="00A84F64"/>
    <w:rsid w:val="00AA0342"/>
    <w:rsid w:val="00AA1EB3"/>
    <w:rsid w:val="00AD37F4"/>
    <w:rsid w:val="00AD4B4F"/>
    <w:rsid w:val="00AF3AB0"/>
    <w:rsid w:val="00B104AE"/>
    <w:rsid w:val="00B11DE1"/>
    <w:rsid w:val="00B1405A"/>
    <w:rsid w:val="00B56B64"/>
    <w:rsid w:val="00BB35BD"/>
    <w:rsid w:val="00C03DA9"/>
    <w:rsid w:val="00C100FE"/>
    <w:rsid w:val="00C33227"/>
    <w:rsid w:val="00C50C65"/>
    <w:rsid w:val="00C7103A"/>
    <w:rsid w:val="00CB551C"/>
    <w:rsid w:val="00CB5838"/>
    <w:rsid w:val="00CC707C"/>
    <w:rsid w:val="00CD4999"/>
    <w:rsid w:val="00CE1EF5"/>
    <w:rsid w:val="00D13172"/>
    <w:rsid w:val="00D17DAD"/>
    <w:rsid w:val="00D20806"/>
    <w:rsid w:val="00D33EDB"/>
    <w:rsid w:val="00D47781"/>
    <w:rsid w:val="00D61031"/>
    <w:rsid w:val="00D63B89"/>
    <w:rsid w:val="00DA60ED"/>
    <w:rsid w:val="00DB2055"/>
    <w:rsid w:val="00DB2523"/>
    <w:rsid w:val="00DB7138"/>
    <w:rsid w:val="00DC7118"/>
    <w:rsid w:val="00DD3ECE"/>
    <w:rsid w:val="00DD5B9D"/>
    <w:rsid w:val="00DE135F"/>
    <w:rsid w:val="00DE227D"/>
    <w:rsid w:val="00DF5D26"/>
    <w:rsid w:val="00DF6E05"/>
    <w:rsid w:val="00E03571"/>
    <w:rsid w:val="00E12348"/>
    <w:rsid w:val="00E57F4A"/>
    <w:rsid w:val="00E62B22"/>
    <w:rsid w:val="00E964E6"/>
    <w:rsid w:val="00E968EE"/>
    <w:rsid w:val="00EA15B6"/>
    <w:rsid w:val="00EA47A4"/>
    <w:rsid w:val="00ED7B62"/>
    <w:rsid w:val="00F00D43"/>
    <w:rsid w:val="00F23188"/>
    <w:rsid w:val="00F56450"/>
    <w:rsid w:val="00F926D5"/>
    <w:rsid w:val="00F928B5"/>
    <w:rsid w:val="00FA676F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D51D4-B4BA-4EFA-8C52-7776C37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42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4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BALESOVA Jana</cp:lastModifiedBy>
  <cp:revision>96</cp:revision>
  <cp:lastPrinted>2016-12-01T05:31:00Z</cp:lastPrinted>
  <dcterms:created xsi:type="dcterms:W3CDTF">2019-04-09T09:03:00Z</dcterms:created>
  <dcterms:modified xsi:type="dcterms:W3CDTF">2020-08-13T13:16:00Z</dcterms:modified>
</cp:coreProperties>
</file>