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5866"/>
        <w:gridCol w:w="567"/>
        <w:gridCol w:w="709"/>
        <w:gridCol w:w="709"/>
        <w:gridCol w:w="5612"/>
        <w:gridCol w:w="483"/>
        <w:gridCol w:w="634"/>
      </w:tblGrid>
      <w:tr w:rsidR="008C54C3" w:rsidRPr="000D7A9F"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0D7A9F" w:rsidRDefault="008C54C3" w:rsidP="00DD7F71">
            <w:pPr>
              <w:pStyle w:val="Nadpis1"/>
            </w:pPr>
            <w:r w:rsidRPr="000D7A9F">
              <w:t>TABUĽKA  ZHODY</w:t>
            </w:r>
          </w:p>
          <w:p w:rsidR="002F036F" w:rsidRDefault="004577EC" w:rsidP="00AE117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842F4">
              <w:rPr>
                <w:b/>
              </w:rPr>
              <w:t>k </w:t>
            </w:r>
            <w:r w:rsidR="0078287E" w:rsidRPr="009842F4">
              <w:rPr>
                <w:b/>
              </w:rPr>
              <w:t>n</w:t>
            </w:r>
            <w:r w:rsidR="0091636B" w:rsidRPr="009842F4">
              <w:rPr>
                <w:b/>
              </w:rPr>
              <w:t>ávrh</w:t>
            </w:r>
            <w:r w:rsidR="00AB7D27" w:rsidRPr="009842F4">
              <w:rPr>
                <w:b/>
              </w:rPr>
              <w:t>u</w:t>
            </w:r>
            <w:r w:rsidR="0091636B" w:rsidRPr="009842F4">
              <w:rPr>
                <w:b/>
              </w:rPr>
              <w:t xml:space="preserve"> zákona</w:t>
            </w:r>
            <w:r w:rsidR="009842F4" w:rsidRPr="009842F4">
              <w:rPr>
                <w:b/>
              </w:rPr>
              <w:t xml:space="preserve">, </w:t>
            </w:r>
            <w:r w:rsidR="009842F4" w:rsidRPr="009842F4">
              <w:rPr>
                <w:b/>
                <w:color w:val="000000"/>
              </w:rPr>
              <w:t xml:space="preserve">ktorým sa mení a dopĺňa zákon č. 222/2004 Z. z. o dani z pridanej hodnoty v znení neskorších predpisov </w:t>
            </w:r>
          </w:p>
          <w:p w:rsidR="008C54C3" w:rsidRPr="009842F4" w:rsidRDefault="00127033" w:rsidP="00AE1172">
            <w:pPr>
              <w:tabs>
                <w:tab w:val="left" w:pos="0"/>
              </w:tabs>
              <w:jc w:val="center"/>
              <w:rPr>
                <w:b/>
              </w:rPr>
            </w:pPr>
            <w:r w:rsidRPr="009842F4">
              <w:rPr>
                <w:b/>
              </w:rPr>
              <w:t>s právom Európskej únie</w:t>
            </w:r>
          </w:p>
        </w:tc>
      </w:tr>
      <w:tr w:rsidR="008C54C3" w:rsidRPr="000D7A9F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C54C3" w:rsidRPr="000D7A9F" w:rsidRDefault="008C54C3" w:rsidP="00834B3E">
            <w:pPr>
              <w:pStyle w:val="Nadpis4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60012" w:rsidRPr="00B60012" w:rsidRDefault="00834B3E" w:rsidP="00B6001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D7A9F">
              <w:rPr>
                <w:rFonts w:ascii="Times New Roman" w:hAnsi="Times New Roman" w:cs="Times New Roman"/>
                <w:b/>
                <w:bCs/>
              </w:rPr>
              <w:t xml:space="preserve">SMERNICA RADY (EÚ) </w:t>
            </w:r>
            <w:r w:rsidRPr="000D7A9F">
              <w:rPr>
                <w:rFonts w:ascii="Times New Roman" w:hAnsi="Times New Roman" w:cs="Times New Roman"/>
                <w:b/>
                <w:bCs/>
                <w:u w:val="single"/>
              </w:rPr>
              <w:t>201</w:t>
            </w:r>
            <w:r w:rsidR="00B60012">
              <w:rPr>
                <w:rFonts w:ascii="Times New Roman" w:hAnsi="Times New Roman" w:cs="Times New Roman"/>
                <w:b/>
                <w:bCs/>
                <w:u w:val="single"/>
              </w:rPr>
              <w:t>8</w:t>
            </w:r>
            <w:r w:rsidRPr="000D7A9F">
              <w:rPr>
                <w:rFonts w:ascii="Times New Roman" w:hAnsi="Times New Roman" w:cs="Times New Roman"/>
                <w:b/>
                <w:bCs/>
                <w:u w:val="single"/>
              </w:rPr>
              <w:t>/</w:t>
            </w:r>
            <w:r w:rsidR="00B60012">
              <w:rPr>
                <w:rFonts w:ascii="Times New Roman" w:hAnsi="Times New Roman" w:cs="Times New Roman"/>
                <w:b/>
                <w:bCs/>
                <w:u w:val="single"/>
              </w:rPr>
              <w:t>1695</w:t>
            </w:r>
            <w:r w:rsidRPr="000D7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60012" w:rsidRPr="00B60012">
              <w:rPr>
                <w:rFonts w:ascii="Times New Roman" w:hAnsi="Times New Roman" w:cs="Times New Roman"/>
                <w:b/>
              </w:rPr>
              <w:t>zo 6. novembra 2018,  ktorou sa mení smernica 2006/112/ES o spoločnom systéme dane z pridanej hodnoty, pokiaľ ide o obdobie uplatňovania voliteľného mechanizmu prenesenia daňovej povinnosti v súvislosti s dodaním určitého tovaru a poskytovaním určitých služieb, ktoré sú náchylné na podvod, a mechanizmu rýchlej reakcie proti podvodom v oblasti DPH</w:t>
            </w:r>
          </w:p>
        </w:tc>
      </w:tr>
      <w:tr w:rsidR="008C54C3" w:rsidRPr="000D7A9F" w:rsidTr="00C21CEF">
        <w:trPr>
          <w:trHeight w:val="567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Pr="000D7A9F" w:rsidRDefault="00DE0F85" w:rsidP="00834B3E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Smernica EÚ</w:t>
            </w:r>
          </w:p>
          <w:p w:rsidR="00834B3E" w:rsidRPr="000D7A9F" w:rsidRDefault="00834B3E" w:rsidP="00C63D90">
            <w:pPr>
              <w:jc w:val="both"/>
            </w:pPr>
            <w:r w:rsidRPr="000D7A9F">
              <w:rPr>
                <w:b/>
                <w:bCs/>
              </w:rPr>
              <w:t xml:space="preserve">SMERNICA RADY (EÚ) </w:t>
            </w:r>
            <w:r w:rsidR="00B60012" w:rsidRPr="000D7A9F">
              <w:rPr>
                <w:b/>
                <w:bCs/>
                <w:u w:val="single"/>
              </w:rPr>
              <w:t>201</w:t>
            </w:r>
            <w:r w:rsidR="00B60012">
              <w:rPr>
                <w:b/>
                <w:bCs/>
                <w:u w:val="single"/>
              </w:rPr>
              <w:t>8</w:t>
            </w:r>
            <w:r w:rsidR="00B60012" w:rsidRPr="000D7A9F">
              <w:rPr>
                <w:b/>
                <w:bCs/>
                <w:u w:val="single"/>
              </w:rPr>
              <w:t>/</w:t>
            </w:r>
            <w:r w:rsidR="00B60012">
              <w:rPr>
                <w:b/>
                <w:bCs/>
                <w:u w:val="single"/>
              </w:rPr>
              <w:t>1695</w:t>
            </w:r>
            <w:r w:rsidR="00B60012" w:rsidRPr="000D7A9F">
              <w:rPr>
                <w:b/>
                <w:bCs/>
              </w:rPr>
              <w:t xml:space="preserve"> </w:t>
            </w:r>
            <w:r w:rsidR="00B60012" w:rsidRPr="00B60012">
              <w:rPr>
                <w:b/>
              </w:rPr>
              <w:t>zo 6. novembra 2018,  ktorou sa mení smernica 2006/112/ES o spoločnom systéme dane z pridanej hodnoty, pokiaľ ide o obdobie uplatňovania voliteľného mechanizmu prenesenia daňovej povinnosti v súvislosti s dodaním určitého tovaru a poskytovaním určitých služieb, ktoré sú náchylné na podvod, a mechanizmu rýchlej reakcie proti podvodom v oblasti DPH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Default="008C54C3" w:rsidP="00834B3E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Všeobecne záväzné právne predpisy Slovenskej republiky</w:t>
            </w:r>
          </w:p>
          <w:p w:rsidR="00DD7F71" w:rsidRDefault="00DD7F71" w:rsidP="00834B3E">
            <w:pPr>
              <w:pStyle w:val="Zkladntext"/>
              <w:jc w:val="both"/>
            </w:pPr>
            <w:r w:rsidRPr="000D7A9F">
              <w:t>Zákon č. 222/2004 Z.z. o dani z pridanej hodnoty v znení neskorších predpisov</w:t>
            </w:r>
            <w:r w:rsidR="005B3FB5">
              <w:t xml:space="preserve"> </w:t>
            </w:r>
            <w:r w:rsidRPr="000D7A9F">
              <w:t>(ďalej „222/2004“)</w:t>
            </w:r>
          </w:p>
          <w:p w:rsidR="002E1D16" w:rsidRPr="000D7A9F" w:rsidRDefault="002E1D16" w:rsidP="00B164E6">
            <w:pPr>
              <w:pStyle w:val="Zkladntext"/>
              <w:jc w:val="both"/>
            </w:pPr>
          </w:p>
        </w:tc>
      </w:tr>
      <w:tr w:rsidR="00A9063F" w:rsidRPr="000D7A9F" w:rsidTr="00EB6BE9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5170A9" w:rsidP="00834B3E">
            <w:pPr>
              <w:jc w:val="both"/>
            </w:pPr>
            <w:r w:rsidRPr="000D7A9F">
              <w:t>8</w:t>
            </w:r>
          </w:p>
        </w:tc>
      </w:tr>
      <w:tr w:rsidR="00A9063F" w:rsidRPr="000D7A9F" w:rsidTr="00EB6BE9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(Č, O,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V, P)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Spôsob transp.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(N, O, D, n.a.)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Číslo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predpisu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Text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Zhoda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Poznámky</w:t>
            </w:r>
          </w:p>
        </w:tc>
      </w:tr>
      <w:tr w:rsidR="00A9063F" w:rsidRPr="000D7A9F" w:rsidTr="00EB6BE9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78287E" w:rsidP="00834B3E">
            <w:pPr>
              <w:jc w:val="both"/>
            </w:pPr>
            <w:r w:rsidRPr="000D7A9F">
              <w:t xml:space="preserve">Čl. </w:t>
            </w:r>
            <w:r w:rsidR="00B60012">
              <w:t>1 bod</w:t>
            </w:r>
            <w:r w:rsidR="0068153F" w:rsidRPr="000D7A9F">
              <w:t>1</w:t>
            </w:r>
            <w:r w:rsidR="00B60012"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2" w:rsidRDefault="00B60012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60012">
              <w:rPr>
                <w:rFonts w:ascii="Times New Roman" w:hAnsi="Times New Roman" w:cs="Times New Roman"/>
              </w:rPr>
              <w:t xml:space="preserve">Smernica 2006/112/ES sa mení takto: </w:t>
            </w:r>
          </w:p>
          <w:p w:rsidR="00023C84" w:rsidRPr="00023C84" w:rsidRDefault="00B60012" w:rsidP="00834B3E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B60012">
              <w:rPr>
                <w:rFonts w:ascii="Times New Roman" w:hAnsi="Times New Roman" w:cs="Times New Roman"/>
              </w:rPr>
              <w:t>1. V článku 199a ods. 1 sa úvodné slová nahrádzajú takto: „Členské štáty môžu do 30. júna 2022 stanoviť, že osobou povinnou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012">
              <w:rPr>
                <w:rFonts w:ascii="Times New Roman" w:hAnsi="Times New Roman" w:cs="Times New Roman"/>
              </w:rPr>
              <w:t>platiť DPH je zdaniteľná osoba, v prospech ktorej sa uskutočnilo niektoré z nasledujúcich dodaní alebo poskytnutí:“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5781" w:rsidRPr="000D7A9F" w:rsidRDefault="00815781" w:rsidP="00834B3E">
            <w:pPr>
              <w:jc w:val="both"/>
            </w:pPr>
          </w:p>
          <w:p w:rsidR="00E030B3" w:rsidRPr="000D7A9F" w:rsidRDefault="00DE724B" w:rsidP="00B255FC">
            <w:pPr>
              <w:jc w:val="center"/>
            </w:pPr>
            <w:r>
              <w:t>D</w:t>
            </w:r>
          </w:p>
          <w:p w:rsidR="00E030B3" w:rsidRPr="000D7A9F" w:rsidRDefault="00E030B3" w:rsidP="00834B3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781" w:rsidRPr="00AD113F" w:rsidRDefault="00815781" w:rsidP="00815781">
            <w:pPr>
              <w:jc w:val="center"/>
            </w:pPr>
            <w:r w:rsidRPr="00AD113F">
              <w:t>222/</w:t>
            </w:r>
          </w:p>
          <w:p w:rsidR="00834B3E" w:rsidRPr="000D7A9F" w:rsidRDefault="00815781" w:rsidP="00815781">
            <w:pPr>
              <w:jc w:val="center"/>
              <w:rPr>
                <w:b/>
              </w:rPr>
            </w:pPr>
            <w:r w:rsidRPr="00AD113F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1F" w:rsidRPr="000D7A9F" w:rsidRDefault="0032751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 xml:space="preserve">§ </w:t>
            </w:r>
            <w:r w:rsidR="00EB6BE9">
              <w:rPr>
                <w:sz w:val="24"/>
                <w:szCs w:val="24"/>
              </w:rPr>
              <w:t>69</w:t>
            </w:r>
          </w:p>
          <w:p w:rsidR="0032751F" w:rsidRPr="000D7A9F" w:rsidRDefault="0032751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ods.</w:t>
            </w:r>
            <w:r w:rsidR="00EB6BE9">
              <w:rPr>
                <w:sz w:val="24"/>
                <w:szCs w:val="24"/>
              </w:rPr>
              <w:t xml:space="preserve"> 1</w:t>
            </w:r>
            <w:r w:rsidR="00815781">
              <w:rPr>
                <w:sz w:val="24"/>
                <w:szCs w:val="24"/>
              </w:rPr>
              <w:t>2</w:t>
            </w:r>
          </w:p>
          <w:p w:rsidR="0032751F" w:rsidRPr="000D7A9F" w:rsidRDefault="0032751F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E9" w:rsidRPr="00EB6BE9" w:rsidRDefault="00EB6BE9" w:rsidP="00B255FC">
            <w:pPr>
              <w:autoSpaceDE/>
              <w:autoSpaceDN/>
              <w:jc w:val="both"/>
              <w:rPr>
                <w:color w:val="000000"/>
              </w:rPr>
            </w:pPr>
            <w:r w:rsidRPr="00EB6BE9">
              <w:rPr>
                <w:color w:val="000000"/>
              </w:rPr>
              <w:t>(12)</w:t>
            </w:r>
            <w:r w:rsidR="00B255FC">
              <w:rPr>
                <w:color w:val="000000"/>
              </w:rPr>
              <w:t xml:space="preserve"> </w:t>
            </w:r>
            <w:r w:rsidRPr="00EB6BE9">
              <w:rPr>
                <w:color w:val="000000"/>
              </w:rPr>
              <w:t xml:space="preserve">Platiteľ, ktorý je príjemcom plnenia od iného platiteľa, je povinný platiť daň vzťahujúcu sa na </w:t>
            </w:r>
          </w:p>
          <w:p w:rsidR="00A9063F" w:rsidRPr="00815781" w:rsidRDefault="00A9063F" w:rsidP="0029483D">
            <w:pPr>
              <w:pStyle w:val="Zkladntext"/>
              <w:jc w:val="both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1" w:rsidRPr="000D7A9F" w:rsidRDefault="00815781" w:rsidP="00834B3E">
            <w:pPr>
              <w:jc w:val="both"/>
            </w:pPr>
          </w:p>
          <w:p w:rsidR="00A9063F" w:rsidRPr="000D7A9F" w:rsidRDefault="0078287E" w:rsidP="00B255FC">
            <w:pPr>
              <w:jc w:val="center"/>
            </w:pPr>
            <w:r w:rsidRPr="000D7A9F">
              <w:t>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162F39" w:rsidRPr="000D7A9F" w:rsidTr="00EB6BE9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32751F" w:rsidP="00AD113F">
            <w:pPr>
              <w:jc w:val="both"/>
            </w:pPr>
            <w:r w:rsidRPr="000D7A9F">
              <w:t xml:space="preserve">Čl. </w:t>
            </w:r>
            <w:r w:rsidR="00EB6BE9"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32751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7A9F">
              <w:rPr>
                <w:rFonts w:ascii="Times New Roman" w:hAnsi="Times New Roman" w:cs="Times New Roman"/>
              </w:rPr>
              <w:t>Táto smernica nadobúda účinnosť</w:t>
            </w:r>
            <w:r w:rsidR="00AD113F">
              <w:rPr>
                <w:rFonts w:ascii="Times New Roman" w:hAnsi="Times New Roman" w:cs="Times New Roman"/>
              </w:rPr>
              <w:t xml:space="preserve"> </w:t>
            </w:r>
            <w:r w:rsidR="00AD113F" w:rsidRPr="00AD113F">
              <w:rPr>
                <w:rFonts w:ascii="Times New Roman" w:hAnsi="Times New Roman" w:cs="Times New Roman"/>
              </w:rPr>
              <w:t>dvadsiatym</w:t>
            </w:r>
            <w:r w:rsidRPr="000D7A9F">
              <w:rPr>
                <w:rFonts w:ascii="Times New Roman" w:hAnsi="Times New Roman" w:cs="Times New Roman"/>
              </w:rPr>
              <w:t xml:space="preserve"> dňom po jej uverejnení</w:t>
            </w:r>
            <w:r w:rsidR="00AD113F">
              <w:rPr>
                <w:rFonts w:ascii="Times New Roman" w:hAnsi="Times New Roman" w:cs="Times New Roman"/>
              </w:rPr>
              <w:t xml:space="preserve"> </w:t>
            </w:r>
            <w:r w:rsidRPr="000D7A9F">
              <w:rPr>
                <w:rFonts w:ascii="Times New Roman" w:hAnsi="Times New Roman" w:cs="Times New Roman"/>
              </w:rPr>
              <w:t xml:space="preserve"> v </w:t>
            </w:r>
            <w:r w:rsidRPr="000D7A9F">
              <w:rPr>
                <w:rFonts w:ascii="Times New Roman" w:hAnsi="Times New Roman" w:cs="Times New Roman"/>
                <w:i/>
                <w:iCs/>
              </w:rPr>
              <w:t>Úradnom vestníku Európskej únie</w:t>
            </w:r>
            <w:r w:rsidRPr="000D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F39" w:rsidRPr="000D7A9F" w:rsidRDefault="00DD7F71" w:rsidP="00EB6BE9">
            <w:pPr>
              <w:jc w:val="center"/>
            </w:pPr>
            <w:r w:rsidRPr="000D7A9F"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F39" w:rsidRPr="000D7A9F" w:rsidRDefault="00162F39" w:rsidP="00834B3E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162F39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162F39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EB6BE9" w:rsidP="00EB6BE9">
            <w:pPr>
              <w:jc w:val="center"/>
            </w:pPr>
            <w:r>
              <w:t>n.a</w:t>
            </w:r>
            <w:r w:rsidR="00DD7F71" w:rsidRPr="000D7A9F"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F39" w:rsidRPr="000D7A9F" w:rsidRDefault="00162F39" w:rsidP="00834B3E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162F39" w:rsidRPr="000D7A9F" w:rsidTr="00EB6BE9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32751F" w:rsidP="00AD113F">
            <w:pPr>
              <w:jc w:val="both"/>
            </w:pPr>
            <w:r w:rsidRPr="000D7A9F">
              <w:t xml:space="preserve">Čl. </w:t>
            </w:r>
            <w:r w:rsidR="00EB6BE9"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1F" w:rsidRPr="000D7A9F" w:rsidRDefault="0032751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7A9F">
              <w:rPr>
                <w:rFonts w:ascii="Times New Roman" w:hAnsi="Times New Roman" w:cs="Times New Roman"/>
              </w:rPr>
              <w:t xml:space="preserve">Táto smernica je určená členským štátom. </w:t>
            </w:r>
          </w:p>
          <w:p w:rsidR="0032751F" w:rsidRPr="000D7A9F" w:rsidRDefault="0032751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7A9F">
              <w:rPr>
                <w:rFonts w:ascii="Times New Roman" w:hAnsi="Times New Roman" w:cs="Times New Roman"/>
              </w:rPr>
              <w:t xml:space="preserve">V </w:t>
            </w:r>
            <w:r w:rsidR="00AD113F">
              <w:rPr>
                <w:rFonts w:ascii="Times New Roman" w:hAnsi="Times New Roman" w:cs="Times New Roman"/>
              </w:rPr>
              <w:t>Bruseli</w:t>
            </w:r>
            <w:r w:rsidRPr="000D7A9F">
              <w:rPr>
                <w:rFonts w:ascii="Times New Roman" w:hAnsi="Times New Roman" w:cs="Times New Roman"/>
              </w:rPr>
              <w:t xml:space="preserve"> </w:t>
            </w:r>
            <w:r w:rsidR="00EB6BE9">
              <w:rPr>
                <w:rFonts w:ascii="Times New Roman" w:hAnsi="Times New Roman" w:cs="Times New Roman"/>
              </w:rPr>
              <w:t>6</w:t>
            </w:r>
            <w:r w:rsidRPr="000D7A9F">
              <w:rPr>
                <w:rFonts w:ascii="Times New Roman" w:hAnsi="Times New Roman" w:cs="Times New Roman"/>
              </w:rPr>
              <w:t xml:space="preserve">. </w:t>
            </w:r>
            <w:r w:rsidR="00EB6BE9">
              <w:rPr>
                <w:rFonts w:ascii="Times New Roman" w:hAnsi="Times New Roman" w:cs="Times New Roman"/>
              </w:rPr>
              <w:t>novembra</w:t>
            </w:r>
            <w:r w:rsidRPr="000D7A9F">
              <w:rPr>
                <w:rFonts w:ascii="Times New Roman" w:hAnsi="Times New Roman" w:cs="Times New Roman"/>
              </w:rPr>
              <w:t xml:space="preserve"> 201</w:t>
            </w:r>
            <w:r w:rsidR="00EB6BE9">
              <w:rPr>
                <w:rFonts w:ascii="Times New Roman" w:hAnsi="Times New Roman" w:cs="Times New Roman"/>
              </w:rPr>
              <w:t>8</w:t>
            </w:r>
            <w:r w:rsidRPr="000D7A9F">
              <w:rPr>
                <w:rFonts w:ascii="Times New Roman" w:hAnsi="Times New Roman" w:cs="Times New Roman"/>
              </w:rPr>
              <w:t xml:space="preserve"> </w:t>
            </w:r>
          </w:p>
          <w:p w:rsidR="00162F39" w:rsidRPr="000D7A9F" w:rsidRDefault="0032751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7A9F">
              <w:rPr>
                <w:rFonts w:ascii="Times New Roman" w:hAnsi="Times New Roman" w:cs="Times New Roman"/>
                <w:i/>
                <w:iCs/>
              </w:rPr>
              <w:t xml:space="preserve">Za Radu </w:t>
            </w:r>
            <w:r w:rsidRPr="00EB6BE9">
              <w:rPr>
                <w:rFonts w:ascii="Times New Roman" w:hAnsi="Times New Roman" w:cs="Times New Roman"/>
                <w:i/>
                <w:iCs/>
              </w:rPr>
              <w:t>predseda</w:t>
            </w:r>
            <w:r w:rsidRPr="00EB6BE9">
              <w:rPr>
                <w:rFonts w:ascii="Times New Roman" w:hAnsi="Times New Roman" w:cs="Times New Roman"/>
              </w:rPr>
              <w:t xml:space="preserve"> </w:t>
            </w:r>
            <w:r w:rsidR="00EB6BE9" w:rsidRPr="00EB6BE9">
              <w:rPr>
                <w:rFonts w:ascii="Times New Roman" w:hAnsi="Times New Roman" w:cs="Times New Roman"/>
              </w:rPr>
              <w:t>H. LÖGER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F39" w:rsidRPr="000D7A9F" w:rsidRDefault="00DD7F71" w:rsidP="00EB6BE9">
            <w:pPr>
              <w:jc w:val="center"/>
            </w:pPr>
            <w:r w:rsidRPr="000D7A9F"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F39" w:rsidRPr="000D7A9F" w:rsidRDefault="00162F39" w:rsidP="00834B3E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162F39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162F39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DD7F71" w:rsidP="00EB6BE9">
            <w:pPr>
              <w:jc w:val="center"/>
            </w:pPr>
            <w:r w:rsidRPr="000D7A9F">
              <w:t>n.a.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F39" w:rsidRPr="000D7A9F" w:rsidRDefault="00162F39" w:rsidP="00834B3E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</w:tbl>
    <w:p w:rsidR="00AE1172" w:rsidRDefault="00AE1172" w:rsidP="00834B3E">
      <w:pPr>
        <w:autoSpaceDE/>
        <w:autoSpaceDN/>
        <w:jc w:val="both"/>
      </w:pPr>
    </w:p>
    <w:p w:rsidR="00162F39" w:rsidRPr="000D7A9F" w:rsidRDefault="00162F39" w:rsidP="00834B3E">
      <w:pPr>
        <w:autoSpaceDE/>
        <w:autoSpaceDN/>
        <w:jc w:val="both"/>
      </w:pPr>
      <w:bookmarkStart w:id="0" w:name="_GoBack"/>
      <w:bookmarkEnd w:id="0"/>
      <w:r w:rsidRPr="000D7A9F"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0D7A9F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(1):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lastRenderedPageBreak/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číslo (písmeno)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lastRenderedPageBreak/>
              <w:t>V stĺpci (3):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lastRenderedPageBreak/>
              <w:t>N – bežná transpozícia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transpozícia s možnosťou voľby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D – transpozícia podľa úvahy (dobrovoľná)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lastRenderedPageBreak/>
              <w:t>V stĺpci (5):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lastRenderedPageBreak/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§ – paragraf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lastRenderedPageBreak/>
              <w:t>V stĺpci (7):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r w:rsidRPr="000D7A9F">
              <w:lastRenderedPageBreak/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čiastočná zhoda (ak minimálne jedna z podmienok úplnej zhody nie je splnená)</w:t>
            </w:r>
          </w:p>
          <w:p w:rsidR="00162F39" w:rsidRPr="000D7A9F" w:rsidRDefault="00162F39" w:rsidP="00834B3E">
            <w:pPr>
              <w:pStyle w:val="Zarkazkladnhotextu2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Ž – žiadna zhoda (ak nebola dosiahnutá ani úplná ani čiast. zhoda alebo k prebratiu dôjde v budúcnosti)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r w:rsidRPr="000D7A9F">
              <w:t>n.a. – neaplikovateľnosť (ak sa ustanovenie smernice netýka SR alebo nie je potrebné ho prebrať)</w:t>
            </w:r>
          </w:p>
        </w:tc>
      </w:tr>
    </w:tbl>
    <w:p w:rsidR="00162F39" w:rsidRPr="000D7A9F" w:rsidRDefault="00162F39" w:rsidP="00834B3E">
      <w:pPr>
        <w:pStyle w:val="Hlavika"/>
        <w:tabs>
          <w:tab w:val="clear" w:pos="4536"/>
          <w:tab w:val="clear" w:pos="9072"/>
        </w:tabs>
        <w:autoSpaceDE/>
        <w:autoSpaceDN/>
        <w:jc w:val="both"/>
      </w:pPr>
    </w:p>
    <w:sectPr w:rsidR="00162F39" w:rsidRPr="000D7A9F">
      <w:footerReference w:type="default" r:id="rId7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39" w:rsidRDefault="00431139">
      <w:r>
        <w:separator/>
      </w:r>
    </w:p>
  </w:endnote>
  <w:endnote w:type="continuationSeparator" w:id="0">
    <w:p w:rsidR="00431139" w:rsidRDefault="004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5D" w:rsidRDefault="00CB2E5D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60795">
      <w:rPr>
        <w:rStyle w:val="slostrany"/>
        <w:noProof/>
      </w:rPr>
      <w:t>2</w:t>
    </w:r>
    <w:r>
      <w:rPr>
        <w:rStyle w:val="slostrany"/>
      </w:rPr>
      <w:fldChar w:fldCharType="end"/>
    </w:r>
  </w:p>
  <w:p w:rsidR="00CB2E5D" w:rsidRDefault="00CB2E5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39" w:rsidRDefault="00431139">
      <w:r>
        <w:separator/>
      </w:r>
    </w:p>
  </w:footnote>
  <w:footnote w:type="continuationSeparator" w:id="0">
    <w:p w:rsidR="00431139" w:rsidRDefault="0043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9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8"/>
  </w:num>
  <w:num w:numId="4">
    <w:abstractNumId w:val="8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5310"/>
    <w:rsid w:val="00023C84"/>
    <w:rsid w:val="00093769"/>
    <w:rsid w:val="000C2E53"/>
    <w:rsid w:val="000D7A9F"/>
    <w:rsid w:val="000E3405"/>
    <w:rsid w:val="000F76B2"/>
    <w:rsid w:val="00112A0E"/>
    <w:rsid w:val="00127033"/>
    <w:rsid w:val="00153B33"/>
    <w:rsid w:val="00162F39"/>
    <w:rsid w:val="0017797B"/>
    <w:rsid w:val="001A2534"/>
    <w:rsid w:val="001B72C8"/>
    <w:rsid w:val="002153F7"/>
    <w:rsid w:val="00217BF4"/>
    <w:rsid w:val="00260795"/>
    <w:rsid w:val="00270E65"/>
    <w:rsid w:val="0029483D"/>
    <w:rsid w:val="002B7F59"/>
    <w:rsid w:val="002E1D16"/>
    <w:rsid w:val="002E689F"/>
    <w:rsid w:val="002F036F"/>
    <w:rsid w:val="002F3671"/>
    <w:rsid w:val="002F6FA1"/>
    <w:rsid w:val="00311A45"/>
    <w:rsid w:val="003168BC"/>
    <w:rsid w:val="00323195"/>
    <w:rsid w:val="0032751F"/>
    <w:rsid w:val="00344B44"/>
    <w:rsid w:val="00346101"/>
    <w:rsid w:val="00346AAD"/>
    <w:rsid w:val="0035782E"/>
    <w:rsid w:val="00391C9E"/>
    <w:rsid w:val="00391DC5"/>
    <w:rsid w:val="003E7B78"/>
    <w:rsid w:val="004045FB"/>
    <w:rsid w:val="00405C80"/>
    <w:rsid w:val="004219E0"/>
    <w:rsid w:val="00424270"/>
    <w:rsid w:val="00431139"/>
    <w:rsid w:val="00440A2A"/>
    <w:rsid w:val="004577EC"/>
    <w:rsid w:val="0048138A"/>
    <w:rsid w:val="004919F8"/>
    <w:rsid w:val="00494CFC"/>
    <w:rsid w:val="004F599E"/>
    <w:rsid w:val="00510804"/>
    <w:rsid w:val="00510EDC"/>
    <w:rsid w:val="005170A9"/>
    <w:rsid w:val="00564C43"/>
    <w:rsid w:val="00564D44"/>
    <w:rsid w:val="005674BC"/>
    <w:rsid w:val="005947B8"/>
    <w:rsid w:val="005B3FB5"/>
    <w:rsid w:val="005D07CF"/>
    <w:rsid w:val="005E0477"/>
    <w:rsid w:val="005E147F"/>
    <w:rsid w:val="00601F13"/>
    <w:rsid w:val="00603033"/>
    <w:rsid w:val="0064397E"/>
    <w:rsid w:val="00652BE3"/>
    <w:rsid w:val="00656B18"/>
    <w:rsid w:val="0068153F"/>
    <w:rsid w:val="00683A6B"/>
    <w:rsid w:val="006E18F6"/>
    <w:rsid w:val="006E56AE"/>
    <w:rsid w:val="006E689D"/>
    <w:rsid w:val="006F3F34"/>
    <w:rsid w:val="0070297F"/>
    <w:rsid w:val="007417D5"/>
    <w:rsid w:val="00753D61"/>
    <w:rsid w:val="0078287E"/>
    <w:rsid w:val="007B28DF"/>
    <w:rsid w:val="00815781"/>
    <w:rsid w:val="00834B3E"/>
    <w:rsid w:val="00851837"/>
    <w:rsid w:val="00861E2E"/>
    <w:rsid w:val="00874585"/>
    <w:rsid w:val="008A0B4B"/>
    <w:rsid w:val="008A5161"/>
    <w:rsid w:val="008B515C"/>
    <w:rsid w:val="008C54C3"/>
    <w:rsid w:val="008E448D"/>
    <w:rsid w:val="0091636B"/>
    <w:rsid w:val="0092493E"/>
    <w:rsid w:val="00924CA7"/>
    <w:rsid w:val="00952F62"/>
    <w:rsid w:val="009612CE"/>
    <w:rsid w:val="009719C2"/>
    <w:rsid w:val="009826E3"/>
    <w:rsid w:val="009842F4"/>
    <w:rsid w:val="009C5E2D"/>
    <w:rsid w:val="009E26B8"/>
    <w:rsid w:val="009F5C22"/>
    <w:rsid w:val="00A02F9A"/>
    <w:rsid w:val="00A46622"/>
    <w:rsid w:val="00A47BED"/>
    <w:rsid w:val="00A74B18"/>
    <w:rsid w:val="00A76D5E"/>
    <w:rsid w:val="00A9063F"/>
    <w:rsid w:val="00A91B17"/>
    <w:rsid w:val="00AA55DA"/>
    <w:rsid w:val="00AB7D27"/>
    <w:rsid w:val="00AD0E6F"/>
    <w:rsid w:val="00AD113F"/>
    <w:rsid w:val="00AD1EEA"/>
    <w:rsid w:val="00AD3C5E"/>
    <w:rsid w:val="00AE1172"/>
    <w:rsid w:val="00B164E6"/>
    <w:rsid w:val="00B255FC"/>
    <w:rsid w:val="00B40092"/>
    <w:rsid w:val="00B60012"/>
    <w:rsid w:val="00B64B09"/>
    <w:rsid w:val="00B929DC"/>
    <w:rsid w:val="00BA2E47"/>
    <w:rsid w:val="00BC0D4E"/>
    <w:rsid w:val="00BF2267"/>
    <w:rsid w:val="00BF2C5A"/>
    <w:rsid w:val="00BF49CD"/>
    <w:rsid w:val="00C139A5"/>
    <w:rsid w:val="00C21CEF"/>
    <w:rsid w:val="00C30E76"/>
    <w:rsid w:val="00C34EF5"/>
    <w:rsid w:val="00C46781"/>
    <w:rsid w:val="00C63D90"/>
    <w:rsid w:val="00C94292"/>
    <w:rsid w:val="00CA7121"/>
    <w:rsid w:val="00CB2E5D"/>
    <w:rsid w:val="00D205AC"/>
    <w:rsid w:val="00D22A7B"/>
    <w:rsid w:val="00D33B5F"/>
    <w:rsid w:val="00D3404B"/>
    <w:rsid w:val="00D63FC1"/>
    <w:rsid w:val="00D65DC0"/>
    <w:rsid w:val="00D83E5B"/>
    <w:rsid w:val="00DA0F6C"/>
    <w:rsid w:val="00DC0F95"/>
    <w:rsid w:val="00DD24D4"/>
    <w:rsid w:val="00DD7F71"/>
    <w:rsid w:val="00DE0F85"/>
    <w:rsid w:val="00DE724B"/>
    <w:rsid w:val="00E004DB"/>
    <w:rsid w:val="00E030B3"/>
    <w:rsid w:val="00E24E4C"/>
    <w:rsid w:val="00E40FD7"/>
    <w:rsid w:val="00E44C4D"/>
    <w:rsid w:val="00E475DF"/>
    <w:rsid w:val="00E701F1"/>
    <w:rsid w:val="00E70E91"/>
    <w:rsid w:val="00EA25A8"/>
    <w:rsid w:val="00EA2786"/>
    <w:rsid w:val="00EA3B53"/>
    <w:rsid w:val="00EB4E75"/>
    <w:rsid w:val="00EB6BE9"/>
    <w:rsid w:val="00ED5087"/>
    <w:rsid w:val="00EE7DD6"/>
    <w:rsid w:val="00EF1967"/>
    <w:rsid w:val="00EF41F8"/>
    <w:rsid w:val="00F047A8"/>
    <w:rsid w:val="00F11585"/>
    <w:rsid w:val="00F4080C"/>
    <w:rsid w:val="00F50F90"/>
    <w:rsid w:val="00F530E4"/>
    <w:rsid w:val="00FB2E2E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9D288C-DD2D-44C1-8F62-B0D3AE35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uiPriority w:val="34"/>
    <w:qFormat/>
    <w:rsid w:val="00E030B3"/>
    <w:pPr>
      <w:autoSpaceDE/>
      <w:autoSpaceDN/>
      <w:ind w:left="720"/>
      <w:contextualSpacing/>
    </w:pPr>
  </w:style>
  <w:style w:type="character" w:styleId="Sil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834B3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9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26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8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6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1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7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2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37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4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Jablonkova Zdenka</cp:lastModifiedBy>
  <cp:revision>2</cp:revision>
  <cp:lastPrinted>2006-12-14T13:09:00Z</cp:lastPrinted>
  <dcterms:created xsi:type="dcterms:W3CDTF">2020-08-06T13:02:00Z</dcterms:created>
  <dcterms:modified xsi:type="dcterms:W3CDTF">2020-08-06T13:02:00Z</dcterms:modified>
</cp:coreProperties>
</file>