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7" w:rsidRPr="00A81036" w:rsidRDefault="008E7597" w:rsidP="0052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:rsidR="008E7597" w:rsidRPr="00A81036" w:rsidRDefault="008E7597" w:rsidP="008E7597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8E7597" w:rsidRPr="00A81036" w:rsidRDefault="008E7597" w:rsidP="008E7597">
      <w:pPr>
        <w:spacing w:after="0" w:line="240" w:lineRule="auto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</w:p>
    <w:p w:rsidR="008E7597" w:rsidRPr="00A81036" w:rsidRDefault="008E7597" w:rsidP="008E7597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</w:pPr>
      <w:r w:rsidRPr="00A81036">
        <w:rPr>
          <w:rStyle w:val="Zstupntext"/>
          <w:rFonts w:ascii="Times New Roman" w:hAnsi="Times New Roman" w:cs="Times New Roman"/>
          <w:b/>
          <w:color w:val="000000"/>
          <w:sz w:val="24"/>
          <w:szCs w:val="24"/>
        </w:rPr>
        <w:t>A. Všeobecná časť</w:t>
      </w:r>
    </w:p>
    <w:p w:rsidR="00F12D16" w:rsidRDefault="00F12D16" w:rsidP="00F1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0654" w:rsidRDefault="00E30654" w:rsidP="00E30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Zámerom</w:t>
      </w:r>
      <w:r w:rsidRPr="00A65A18">
        <w:rPr>
          <w:rFonts w:ascii="Times New Roman" w:hAnsi="Times New Roman" w:cs="Times New Roman"/>
          <w:sz w:val="24"/>
          <w:szCs w:val="24"/>
        </w:rPr>
        <w:t xml:space="preserve"> návrhu zákona je prebrať do zákona </w:t>
      </w:r>
      <w:r>
        <w:rPr>
          <w:rFonts w:ascii="Times New Roman" w:hAnsi="Times New Roman" w:cs="Times New Roman"/>
          <w:sz w:val="24"/>
          <w:szCs w:val="24"/>
        </w:rPr>
        <w:t xml:space="preserve">o dani z pridanej hodnoty </w:t>
      </w:r>
    </w:p>
    <w:p w:rsidR="00E30654" w:rsidRDefault="00E30654" w:rsidP="00E3065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články 2 a 3 </w:t>
      </w:r>
      <w:r w:rsidRPr="00A65A18">
        <w:rPr>
          <w:rFonts w:ascii="Times New Roman" w:hAnsi="Times New Roman" w:cs="Times New Roman"/>
          <w:sz w:val="24"/>
          <w:szCs w:val="24"/>
        </w:rPr>
        <w:t>smernic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6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Rady (EÚ) 2017/2455 z 5. decembra 2017, ktorou sa mení smernica 2006/112/ES a smernica 2009/132/ES, pokiaľ ide o určité povinnosti týkajúce sa dane z pridanej hodnoty pri poskytovaní služieb a predaji tovaru na diaľku, v znení rozhodnutia Rady (EÚ) 2020/1109 z 20. júla 2020, ktorým sa v reakcii na pandémiu COVID-19 menia smernice (EÚ) 2017/2455 a (EÚ) 2019/1995, pokiaľ ide o dátumy transpozície a uplatňovania,</w:t>
      </w:r>
    </w:p>
    <w:p w:rsidR="00E30654" w:rsidRDefault="00E30654" w:rsidP="00E3065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- smernicu Rady (EÚ) 2019/1995 z 21. novembra 2019, ktorou sa mení smernica 2006/112/ES, pokiaľ ide o ustanovenia týkajúce sa predaja tovaru na diaľku a určitých domácich dodaní tovaru,</w:t>
      </w:r>
      <w:r w:rsidRP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znení rozhodnutia Rady (EÚ) 2020/1109 z 20. júla 2020, ktorým sa v reakcii na pandémiu COVID-19 menia smernice (EÚ) 2017/2455 a (EÚ) 2019/1995, pokiaľ ide o dátumy transpozície a uplatňovania,</w:t>
      </w:r>
    </w:p>
    <w:p w:rsidR="00E30654" w:rsidRDefault="00E30654" w:rsidP="00E306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</w:t>
      </w:r>
      <w:r>
        <w:rPr>
          <w:rFonts w:ascii="Times New Roman" w:hAnsi="Times New Roman"/>
          <w:color w:val="000000"/>
          <w:sz w:val="24"/>
          <w:szCs w:val="24"/>
        </w:rPr>
        <w:t xml:space="preserve">lánky 90 a 184 až 186 smernice Rady 2006/112/ES z 28. novembra 2006 o spoločnom systéme dane z pridanej hodnoty. </w:t>
      </w:r>
    </w:p>
    <w:p w:rsidR="009E1B71" w:rsidRDefault="009E1B71" w:rsidP="009E1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B71" w:rsidRDefault="009E1B71" w:rsidP="009E1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súčasnosti platné pravidlá upravujúce </w:t>
      </w:r>
      <w:r w:rsidR="001D5496">
        <w:rPr>
          <w:rFonts w:ascii="Times New Roman" w:hAnsi="Times New Roman"/>
          <w:sz w:val="24"/>
          <w:szCs w:val="24"/>
        </w:rPr>
        <w:t xml:space="preserve">tzv. </w:t>
      </w:r>
      <w:r>
        <w:rPr>
          <w:rFonts w:ascii="Times New Roman" w:hAnsi="Times New Roman"/>
          <w:sz w:val="24"/>
          <w:szCs w:val="24"/>
        </w:rPr>
        <w:t xml:space="preserve">zásielkový predaj </w:t>
      </w:r>
      <w:r w:rsidR="0052049C">
        <w:rPr>
          <w:rFonts w:ascii="Times New Roman" w:hAnsi="Times New Roman"/>
          <w:sz w:val="24"/>
          <w:szCs w:val="24"/>
        </w:rPr>
        <w:t xml:space="preserve">tovaru v rámci EÚ </w:t>
      </w:r>
      <w:r w:rsidR="001D549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značnej miery </w:t>
      </w:r>
      <w:r w:rsidR="00BD049A">
        <w:rPr>
          <w:rFonts w:ascii="Times New Roman" w:hAnsi="Times New Roman"/>
          <w:sz w:val="24"/>
          <w:szCs w:val="24"/>
        </w:rPr>
        <w:t>nenapĺňajú</w:t>
      </w:r>
      <w:r>
        <w:rPr>
          <w:rFonts w:ascii="Times New Roman" w:hAnsi="Times New Roman"/>
          <w:sz w:val="24"/>
          <w:szCs w:val="24"/>
        </w:rPr>
        <w:t xml:space="preserve"> zásadu zdanenia v mieste spotreby, keďže miesto dodania tovaru formou zásielkového predaja je </w:t>
      </w:r>
      <w:r w:rsidR="00BD049A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člensk</w:t>
      </w:r>
      <w:r w:rsidR="00BD049A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štát</w:t>
      </w:r>
      <w:r w:rsidR="00BD049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v ktorom sa odoslanie alebo preprava tovaru skončí, len ak hodnota dodávok do tohto členského štátu presiahne hodnot</w:t>
      </w:r>
      <w:r w:rsidR="001D5496">
        <w:rPr>
          <w:rFonts w:ascii="Times New Roman" w:hAnsi="Times New Roman"/>
          <w:sz w:val="24"/>
          <w:szCs w:val="24"/>
        </w:rPr>
        <w:t xml:space="preserve">u stanovenú  smernicou </w:t>
      </w:r>
      <w:r w:rsidR="00317666">
        <w:rPr>
          <w:rFonts w:ascii="Times New Roman" w:hAnsi="Times New Roman"/>
          <w:sz w:val="24"/>
          <w:szCs w:val="24"/>
        </w:rPr>
        <w:t>2006/112/ES</w:t>
      </w:r>
      <w:r w:rsidR="001D5496">
        <w:rPr>
          <w:rFonts w:ascii="Times New Roman" w:hAnsi="Times New Roman"/>
          <w:sz w:val="24"/>
          <w:szCs w:val="24"/>
        </w:rPr>
        <w:t xml:space="preserve"> </w:t>
      </w:r>
      <w:r w:rsidR="00CA790C">
        <w:rPr>
          <w:rFonts w:ascii="Times New Roman" w:hAnsi="Times New Roman"/>
          <w:sz w:val="24"/>
          <w:szCs w:val="24"/>
        </w:rPr>
        <w:t xml:space="preserve">v platnom znení </w:t>
      </w:r>
      <w:r w:rsidR="001D5496">
        <w:rPr>
          <w:rFonts w:ascii="Times New Roman" w:hAnsi="Times New Roman"/>
          <w:sz w:val="24"/>
          <w:szCs w:val="24"/>
        </w:rPr>
        <w:t>(35</w:t>
      </w:r>
      <w:r w:rsidR="008546B3">
        <w:rPr>
          <w:rFonts w:ascii="Times New Roman" w:hAnsi="Times New Roman"/>
          <w:sz w:val="24"/>
          <w:szCs w:val="24"/>
        </w:rPr>
        <w:t xml:space="preserve"> </w:t>
      </w:r>
      <w:r w:rsidR="001D5496">
        <w:rPr>
          <w:rFonts w:ascii="Times New Roman" w:hAnsi="Times New Roman"/>
          <w:sz w:val="24"/>
          <w:szCs w:val="24"/>
        </w:rPr>
        <w:t xml:space="preserve">000 eur alebo 100 </w:t>
      </w:r>
      <w:r>
        <w:rPr>
          <w:rFonts w:ascii="Times New Roman" w:hAnsi="Times New Roman"/>
          <w:sz w:val="24"/>
          <w:szCs w:val="24"/>
        </w:rPr>
        <w:t xml:space="preserve">000 eur, pričom smernica </w:t>
      </w:r>
      <w:r w:rsidR="00317666">
        <w:rPr>
          <w:rFonts w:ascii="Times New Roman" w:hAnsi="Times New Roman"/>
          <w:sz w:val="24"/>
          <w:szCs w:val="24"/>
        </w:rPr>
        <w:t>2006/112/ES</w:t>
      </w:r>
      <w:r w:rsidR="00CA790C">
        <w:rPr>
          <w:rFonts w:ascii="Times New Roman" w:hAnsi="Times New Roman"/>
          <w:sz w:val="24"/>
          <w:szCs w:val="24"/>
        </w:rPr>
        <w:t xml:space="preserve"> v platnom znení</w:t>
      </w:r>
      <w:r>
        <w:rPr>
          <w:rFonts w:ascii="Times New Roman" w:hAnsi="Times New Roman"/>
          <w:sz w:val="24"/>
          <w:szCs w:val="24"/>
        </w:rPr>
        <w:t xml:space="preserve"> stanovenie tohto limitu ponecháva na členské štáty), alebo si tento členský štát dodáva</w:t>
      </w:r>
      <w:r w:rsidR="001D5496">
        <w:rPr>
          <w:rFonts w:ascii="Times New Roman" w:hAnsi="Times New Roman"/>
          <w:sz w:val="24"/>
          <w:szCs w:val="24"/>
        </w:rPr>
        <w:t>teľ zvolí pred</w:t>
      </w:r>
      <w:r>
        <w:rPr>
          <w:rFonts w:ascii="Times New Roman" w:hAnsi="Times New Roman"/>
          <w:sz w:val="24"/>
          <w:szCs w:val="24"/>
        </w:rPr>
        <w:t>tý</w:t>
      </w:r>
      <w:r w:rsidR="001D5496">
        <w:rPr>
          <w:rFonts w:ascii="Times New Roman" w:hAnsi="Times New Roman"/>
          <w:sz w:val="24"/>
          <w:szCs w:val="24"/>
        </w:rPr>
        <w:t xml:space="preserve">m, ako hodnota jeho dodávok </w:t>
      </w:r>
      <w:r>
        <w:rPr>
          <w:rFonts w:ascii="Times New Roman" w:hAnsi="Times New Roman"/>
          <w:sz w:val="24"/>
          <w:szCs w:val="24"/>
        </w:rPr>
        <w:t xml:space="preserve">dosiahne stanovenú hodnotu. Uplatňovanie súčasných pravidiel pre zásielkový predaj </w:t>
      </w:r>
      <w:r w:rsidR="00734AA3">
        <w:rPr>
          <w:rFonts w:ascii="Times New Roman" w:hAnsi="Times New Roman"/>
          <w:sz w:val="24"/>
          <w:szCs w:val="24"/>
        </w:rPr>
        <w:t xml:space="preserve">tovaru </w:t>
      </w:r>
      <w:r>
        <w:rPr>
          <w:rFonts w:ascii="Times New Roman" w:hAnsi="Times New Roman"/>
          <w:sz w:val="24"/>
          <w:szCs w:val="24"/>
        </w:rPr>
        <w:t>možno taktiež hodnotiť ako administratívne náročné a nákladné.</w:t>
      </w:r>
    </w:p>
    <w:p w:rsidR="00B10EED" w:rsidRDefault="00B10EED" w:rsidP="00F12D1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12D16" w:rsidRDefault="00B10EED" w:rsidP="00B10EE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2D16">
        <w:rPr>
          <w:rFonts w:ascii="Times New Roman" w:hAnsi="Times New Roman"/>
          <w:sz w:val="24"/>
          <w:szCs w:val="24"/>
        </w:rPr>
        <w:t xml:space="preserve">Zmenami a doplnením zákona o DPH dôjde k zadefinovaniu predaja tovaru na diaľku, a to </w:t>
      </w:r>
      <w:r w:rsidR="009E1B71">
        <w:rPr>
          <w:rFonts w:ascii="Times New Roman" w:hAnsi="Times New Roman"/>
          <w:sz w:val="24"/>
          <w:szCs w:val="24"/>
        </w:rPr>
        <w:t xml:space="preserve">predaja tovaru </w:t>
      </w:r>
      <w:r w:rsidR="008546B3">
        <w:rPr>
          <w:rFonts w:ascii="Times New Roman" w:hAnsi="Times New Roman"/>
          <w:sz w:val="24"/>
          <w:szCs w:val="24"/>
        </w:rPr>
        <w:t>v rámci EÚ</w:t>
      </w:r>
      <w:r w:rsidR="00F12D16">
        <w:rPr>
          <w:rFonts w:ascii="Times New Roman" w:hAnsi="Times New Roman"/>
          <w:sz w:val="24"/>
          <w:szCs w:val="24"/>
        </w:rPr>
        <w:t xml:space="preserve">, ako aj </w:t>
      </w:r>
      <w:r w:rsidR="009E1B71">
        <w:rPr>
          <w:rFonts w:ascii="Times New Roman" w:hAnsi="Times New Roman"/>
          <w:sz w:val="24"/>
          <w:szCs w:val="24"/>
        </w:rPr>
        <w:t xml:space="preserve">predaja </w:t>
      </w:r>
      <w:r>
        <w:rPr>
          <w:rFonts w:ascii="Times New Roman" w:hAnsi="Times New Roman"/>
          <w:sz w:val="24"/>
          <w:szCs w:val="24"/>
        </w:rPr>
        <w:t xml:space="preserve">tovaru </w:t>
      </w:r>
      <w:r w:rsidR="00F12D16">
        <w:rPr>
          <w:rFonts w:ascii="Times New Roman" w:hAnsi="Times New Roman"/>
          <w:sz w:val="24"/>
          <w:szCs w:val="24"/>
        </w:rPr>
        <w:t>dovážaného z tretích území alebo tretích krajín, a k zmene pravidiel pre určenie miesta dodania takého tovaru. Miestom dodania tovaru predávaného n</w:t>
      </w:r>
      <w:r>
        <w:rPr>
          <w:rFonts w:ascii="Times New Roman" w:hAnsi="Times New Roman"/>
          <w:sz w:val="24"/>
          <w:szCs w:val="24"/>
        </w:rPr>
        <w:t>a diaľku bude v súlade s </w:t>
      </w:r>
      <w:r w:rsidR="00F12D16">
        <w:rPr>
          <w:rFonts w:ascii="Times New Roman" w:hAnsi="Times New Roman"/>
          <w:sz w:val="24"/>
          <w:szCs w:val="24"/>
        </w:rPr>
        <w:t xml:space="preserve">navrhovanými pravidlami ten členský štát, v ktorom sa odoslanie alebo preprava tovaru pre zákazníka skončí. </w:t>
      </w:r>
    </w:p>
    <w:p w:rsidR="00F12D16" w:rsidRDefault="00B10EED" w:rsidP="00B10EED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 w:rsidR="00F12D16">
        <w:rPr>
          <w:rFonts w:ascii="Times New Roman" w:hAnsi="Times New Roman"/>
          <w:sz w:val="24"/>
          <w:szCs w:val="24"/>
        </w:rPr>
        <w:t>vecné rozšíreni</w:t>
      </w:r>
      <w:r>
        <w:rPr>
          <w:rFonts w:ascii="Times New Roman" w:hAnsi="Times New Roman"/>
          <w:sz w:val="24"/>
          <w:szCs w:val="24"/>
        </w:rPr>
        <w:t>e</w:t>
      </w:r>
      <w:r w:rsidR="00F12D16">
        <w:rPr>
          <w:rFonts w:ascii="Times New Roman" w:hAnsi="Times New Roman"/>
          <w:sz w:val="24"/>
          <w:szCs w:val="24"/>
        </w:rPr>
        <w:t xml:space="preserve"> dobrovoľných osobitných úprav uplatňovania dane uvedených v § 68a a</w:t>
      </w:r>
      <w:r w:rsidR="00317666">
        <w:rPr>
          <w:rFonts w:ascii="Times New Roman" w:hAnsi="Times New Roman"/>
          <w:sz w:val="24"/>
          <w:szCs w:val="24"/>
        </w:rPr>
        <w:t xml:space="preserve"> </w:t>
      </w:r>
      <w:r w:rsidR="00F12D16">
        <w:rPr>
          <w:rFonts w:ascii="Times New Roman" w:hAnsi="Times New Roman"/>
          <w:sz w:val="24"/>
          <w:szCs w:val="24"/>
        </w:rPr>
        <w:t>68b zákona o DPH. Pokiaľ ide o prvú zo spomínaných osobitných úprav, tá sa bude, okrem telekomunikačných služieb, služieb rozhlasového vysielania a televízneho vysielania a elektronických služieb (digitálne služby), ktoré poskytuje zdaniteľná osoba neusadená v EÚ konečným spotrebiteľom, vzťahovať aj na iné služby poskytnuté touto osobou iným ako zdaniteľným osobám usadeným v niektorom z členských štátov EÚ, ktorých miesto dodania sa nachádza v dotknutom členskom štáte spotreby. Druhá zo spomínaných úprav sa okrem digitálnych služieb bude uplatňovať aj na iné služby poskytované nezdaniteľným osobám, ktorých miesto dodania je v členskom štáte spotreby, ako aj na predaj tovaru na diaľku v rámci EÚ a určité tuzemské dodania tovaru.</w:t>
      </w:r>
    </w:p>
    <w:p w:rsidR="00F12D16" w:rsidRDefault="00F12D16" w:rsidP="009E1B71">
      <w:pPr>
        <w:pStyle w:val="Bezriadkovani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Taktiež </w:t>
      </w:r>
      <w:r w:rsidR="009E1B71">
        <w:rPr>
          <w:rFonts w:ascii="Times New Roman" w:hAnsi="Times New Roman"/>
          <w:sz w:val="24"/>
          <w:szCs w:val="24"/>
        </w:rPr>
        <w:t>sa navrhuje</w:t>
      </w:r>
      <w:r>
        <w:rPr>
          <w:rFonts w:ascii="Times New Roman" w:hAnsi="Times New Roman"/>
          <w:sz w:val="24"/>
          <w:szCs w:val="24"/>
        </w:rPr>
        <w:t> </w:t>
      </w:r>
      <w:r w:rsidR="009E1B71">
        <w:rPr>
          <w:rFonts w:ascii="Times New Roman" w:hAnsi="Times New Roman"/>
          <w:sz w:val="24"/>
          <w:szCs w:val="24"/>
        </w:rPr>
        <w:t>zrušenie</w:t>
      </w:r>
      <w:r>
        <w:rPr>
          <w:rFonts w:ascii="Times New Roman" w:hAnsi="Times New Roman"/>
          <w:sz w:val="24"/>
          <w:szCs w:val="24"/>
        </w:rPr>
        <w:t xml:space="preserve"> oslobodenia od dane pri dovoze zásielok, ktorých hodnota nepresahuje 22 eur, nakoľko bolo identifikované, že toto oslobodenie narúša hospodársku súťaž medzi dodávateľmi usadenými v EÚ a mimo EÚ. Za účelom zvýšenia dobrovoľnost</w:t>
      </w:r>
      <w:r w:rsidR="008546B3">
        <w:rPr>
          <w:rFonts w:ascii="Times New Roman" w:hAnsi="Times New Roman"/>
          <w:sz w:val="24"/>
          <w:szCs w:val="24"/>
        </w:rPr>
        <w:t>i plnenia daňových povinností</w:t>
      </w:r>
      <w:r>
        <w:rPr>
          <w:rFonts w:ascii="Times New Roman" w:hAnsi="Times New Roman"/>
          <w:sz w:val="24"/>
          <w:szCs w:val="24"/>
        </w:rPr>
        <w:t>, pokiaľ ide o predaj tovaru na diaľku dovážaného z tretích území alebo tretích krajín nepodliehajúceho spotrebnej dani, v</w:t>
      </w:r>
      <w:r w:rsidR="009E1B71">
        <w:rPr>
          <w:rFonts w:ascii="Times New Roman" w:hAnsi="Times New Roman"/>
          <w:sz w:val="24"/>
          <w:szCs w:val="24"/>
        </w:rPr>
        <w:t>lastná hodnota</w:t>
      </w:r>
      <w:r>
        <w:rPr>
          <w:rFonts w:ascii="Times New Roman" w:hAnsi="Times New Roman"/>
          <w:sz w:val="24"/>
          <w:szCs w:val="24"/>
        </w:rPr>
        <w:t xml:space="preserve"> ktorého nepresahuje sumu 150 eur (teda v prípadoch, kedy sú zásielky oslobodené od dovozného cla), </w:t>
      </w:r>
      <w:r w:rsidR="008546B3">
        <w:rPr>
          <w:rFonts w:ascii="Times New Roman" w:hAnsi="Times New Roman"/>
          <w:sz w:val="24"/>
          <w:szCs w:val="24"/>
        </w:rPr>
        <w:t xml:space="preserve">sa navrhuje </w:t>
      </w:r>
      <w:r>
        <w:rPr>
          <w:rFonts w:ascii="Times New Roman" w:hAnsi="Times New Roman"/>
          <w:sz w:val="24"/>
          <w:szCs w:val="24"/>
        </w:rPr>
        <w:t>zaved</w:t>
      </w:r>
      <w:r w:rsidR="009E1B71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nov</w:t>
      </w:r>
      <w:r w:rsidR="009E1B7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dobrovoľn</w:t>
      </w:r>
      <w:r w:rsidR="009E1B7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osobitn</w:t>
      </w:r>
      <w:r w:rsidR="009E1B7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úprav</w:t>
      </w:r>
      <w:r w:rsidR="009E1B7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prostredníctvom ktorej si budú </w:t>
      </w:r>
      <w:r w:rsidR="009E1B71">
        <w:rPr>
          <w:rFonts w:ascii="Times New Roman" w:hAnsi="Times New Roman"/>
          <w:sz w:val="24"/>
          <w:szCs w:val="24"/>
        </w:rPr>
        <w:t xml:space="preserve">môcť </w:t>
      </w:r>
      <w:r>
        <w:rPr>
          <w:rFonts w:ascii="Times New Roman" w:hAnsi="Times New Roman"/>
          <w:sz w:val="24"/>
          <w:szCs w:val="24"/>
        </w:rPr>
        <w:t>zdaniteľné osoby plniť povinnosti týkajúce sa podávania daňového priznania a platenia dane len v jednom členskom štáte, tzv. členskom štáte identifikácie</w:t>
      </w:r>
      <w:r w:rsidR="008546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D16" w:rsidRDefault="00F12D16" w:rsidP="00A318F5">
      <w:pPr>
        <w:pStyle w:val="Bezriadkovani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prípade dovozu tovaru nepodliehajúce</w:t>
      </w:r>
      <w:r w:rsidR="00C764BF">
        <w:rPr>
          <w:rFonts w:ascii="Times New Roman" w:hAnsi="Times New Roman"/>
          <w:sz w:val="24"/>
          <w:szCs w:val="24"/>
        </w:rPr>
        <w:t>ho spotrebnej dani</w:t>
      </w:r>
      <w:r>
        <w:rPr>
          <w:rFonts w:ascii="Times New Roman" w:hAnsi="Times New Roman"/>
          <w:sz w:val="24"/>
          <w:szCs w:val="24"/>
        </w:rPr>
        <w:t xml:space="preserve"> s v</w:t>
      </w:r>
      <w:r w:rsidR="009E1B71">
        <w:rPr>
          <w:rFonts w:ascii="Times New Roman" w:hAnsi="Times New Roman"/>
          <w:sz w:val="24"/>
          <w:szCs w:val="24"/>
        </w:rPr>
        <w:t>lastnou</w:t>
      </w:r>
      <w:r>
        <w:rPr>
          <w:rFonts w:ascii="Times New Roman" w:hAnsi="Times New Roman"/>
          <w:sz w:val="24"/>
          <w:szCs w:val="24"/>
        </w:rPr>
        <w:t xml:space="preserve"> hodnotou nepresahujúcou 150 eur z tretích území alebo tretích krajín, ktorého preprava sa skončí v tuzemsku a pri ktorom sa nová osobitná úprava nevyužije, sa zavedie možnosť, aby osoba, ktorá na účet osoby, pre ktorú je tovar určený, predkladá</w:t>
      </w:r>
      <w:r w:rsidR="009E1B71">
        <w:rPr>
          <w:rFonts w:ascii="Times New Roman" w:hAnsi="Times New Roman"/>
          <w:sz w:val="24"/>
          <w:szCs w:val="24"/>
        </w:rPr>
        <w:t xml:space="preserve"> tento tovar colným orgánom</w:t>
      </w:r>
      <w:r>
        <w:rPr>
          <w:rFonts w:ascii="Times New Roman" w:hAnsi="Times New Roman"/>
          <w:sz w:val="24"/>
          <w:szCs w:val="24"/>
        </w:rPr>
        <w:t>, mohla využiť osobitnú úpravu pre priznávanie a platbu DPH pri dovoze</w:t>
      </w:r>
      <w:r w:rsidR="00C764BF">
        <w:rPr>
          <w:rFonts w:ascii="Times New Roman" w:hAnsi="Times New Roman"/>
          <w:sz w:val="24"/>
          <w:szCs w:val="24"/>
        </w:rPr>
        <w:t>.</w:t>
      </w:r>
    </w:p>
    <w:p w:rsidR="00A318F5" w:rsidRDefault="00A318F5" w:rsidP="00A318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18F5" w:rsidRPr="000A1385" w:rsidRDefault="00A318F5" w:rsidP="00F557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Článok 90 ods. 1 smernice 2006/112/ES ustanovuje povinnosť zaviesť do vnútroštátneho práva m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>echanizmus opravy základu dane v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>prípadoch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>zrušenia, odmietnutia, úplného alebo čiastočného nezaplatenia alebo zníženia cen</w:t>
      </w:r>
      <w:r w:rsidR="00C764BF">
        <w:rPr>
          <w:rFonts w:ascii="Times New Roman" w:hAnsi="Times New Roman"/>
          <w:color w:val="000000" w:themeColor="text1"/>
          <w:sz w:val="24"/>
          <w:szCs w:val="24"/>
        </w:rPr>
        <w:t>y po dodaní tovaru alebo služby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za podmienok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ktoré si tieto členské štáty stanovia. </w:t>
      </w:r>
      <w:r>
        <w:rPr>
          <w:rFonts w:ascii="Times New Roman" w:hAnsi="Times New Roman"/>
          <w:color w:val="000000" w:themeColor="text1"/>
          <w:sz w:val="24"/>
          <w:szCs w:val="24"/>
        </w:rPr>
        <w:t>Podľa ods. 2 cit. článku sa č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lenské štáty môžu v prípade úplného alebo čiastočného nezaplatenia odchýliť od odseku 1. </w:t>
      </w:r>
      <w:r w:rsidR="00BD049A">
        <w:rPr>
          <w:rFonts w:ascii="Times New Roman" w:hAnsi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color w:val="000000" w:themeColor="text1"/>
          <w:sz w:val="24"/>
          <w:szCs w:val="24"/>
        </w:rPr>
        <w:t>udikatúra Súdneho dvora EÚ spresnila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význam </w:t>
      </w:r>
      <w:r w:rsidR="0001661B">
        <w:rPr>
          <w:rFonts w:ascii="Times New Roman" w:hAnsi="Times New Roman"/>
          <w:color w:val="000000" w:themeColor="text1"/>
          <w:sz w:val="24"/>
          <w:szCs w:val="24"/>
        </w:rPr>
        <w:t>tohto ustanovenia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v tom zmysle, že </w:t>
      </w:r>
      <w:r w:rsidR="00F557D3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>
        <w:rPr>
          <w:rFonts w:ascii="Times New Roman" w:hAnsi="Times New Roman"/>
          <w:color w:val="000000" w:themeColor="text1"/>
          <w:sz w:val="24"/>
          <w:szCs w:val="24"/>
        </w:rPr>
        <w:t>je m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ožné </w:t>
      </w:r>
      <w:r w:rsidR="0001661B">
        <w:rPr>
          <w:rFonts w:ascii="Times New Roman" w:hAnsi="Times New Roman"/>
          <w:color w:val="000000" w:themeColor="text1"/>
          <w:sz w:val="24"/>
          <w:szCs w:val="24"/>
        </w:rPr>
        <w:t>úplne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vylúčiť právo platiteľa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dane 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>znížiť základ dane v prípade, ke</w:t>
      </w:r>
      <w:r w:rsidR="00F557D3">
        <w:rPr>
          <w:rFonts w:ascii="Times New Roman" w:hAnsi="Times New Roman"/>
          <w:color w:val="000000" w:themeColor="text1"/>
          <w:sz w:val="24"/>
          <w:szCs w:val="24"/>
        </w:rPr>
        <w:t>ď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mu jeho odberateľ alebo tretia strana nezaplatili za dodanie tovaru alebo služby. Z uvedeného dôvodu sa navrhuje zaviesť možnosť opravy základu dane pri dodaní tovaru alebo služby, ak platiteľ </w:t>
      </w:r>
      <w:r>
        <w:rPr>
          <w:rFonts w:ascii="Times New Roman" w:hAnsi="Times New Roman"/>
          <w:color w:val="000000" w:themeColor="text1"/>
          <w:sz w:val="24"/>
          <w:szCs w:val="24"/>
        </w:rPr>
        <w:t>dane</w:t>
      </w:r>
      <w:r w:rsidR="00BD049A">
        <w:rPr>
          <w:rFonts w:ascii="Times New Roman" w:hAnsi="Times New Roman"/>
          <w:color w:val="000000" w:themeColor="text1"/>
          <w:sz w:val="24"/>
          <w:szCs w:val="24"/>
        </w:rPr>
        <w:t>, dodávateľ,</w:t>
      </w:r>
      <w:r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nedostal zaplatené a jeho pohľadávka sa stala nevymožiteľnou. </w:t>
      </w:r>
    </w:p>
    <w:p w:rsidR="00A318F5" w:rsidRDefault="00A318F5" w:rsidP="00F557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 sa pohľadávka platiteľa dane za dodanie tovaru alebo služby stane nevymožiteľnou a platiteľ dane uplatní </w:t>
      </w:r>
      <w:r w:rsidR="00F557D3">
        <w:rPr>
          <w:rFonts w:ascii="Times New Roman" w:hAnsi="Times New Roman"/>
          <w:color w:val="000000"/>
          <w:sz w:val="24"/>
          <w:szCs w:val="24"/>
        </w:rPr>
        <w:t>právo na zníženie základu dane</w:t>
      </w:r>
      <w:r>
        <w:rPr>
          <w:rFonts w:ascii="Times New Roman" w:hAnsi="Times New Roman"/>
          <w:color w:val="000000"/>
          <w:sz w:val="24"/>
          <w:szCs w:val="24"/>
        </w:rPr>
        <w:t>, navrhuje sa</w:t>
      </w:r>
      <w:r w:rsidRPr="00116E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 súlade s článkom 185 ods. 2 druhým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pododsekom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smernice </w:t>
      </w:r>
      <w:r w:rsidR="00317666">
        <w:rPr>
          <w:rFonts w:ascii="Times New Roman" w:hAnsi="Times New Roman"/>
          <w:color w:val="000000"/>
          <w:sz w:val="24"/>
          <w:szCs w:val="24"/>
        </w:rPr>
        <w:t>2006/112/ES</w:t>
      </w:r>
      <w:r>
        <w:rPr>
          <w:rFonts w:ascii="Times New Roman" w:hAnsi="Times New Roman"/>
          <w:color w:val="000000"/>
          <w:sz w:val="24"/>
          <w:szCs w:val="24"/>
        </w:rPr>
        <w:t xml:space="preserve"> uložiť odberateľovi, ktorý za toto dodanie nezaplatil </w:t>
      </w:r>
      <w:r w:rsidR="0001661B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uplatnil </w:t>
      </w:r>
      <w:r w:rsidR="0001661B">
        <w:rPr>
          <w:rFonts w:ascii="Times New Roman" w:hAnsi="Times New Roman"/>
          <w:color w:val="000000"/>
          <w:sz w:val="24"/>
          <w:szCs w:val="24"/>
        </w:rPr>
        <w:t xml:space="preserve">si </w:t>
      </w:r>
      <w:r>
        <w:rPr>
          <w:rFonts w:ascii="Times New Roman" w:hAnsi="Times New Roman"/>
          <w:color w:val="000000"/>
          <w:sz w:val="24"/>
          <w:szCs w:val="24"/>
        </w:rPr>
        <w:t xml:space="preserve">právo na odpočítanie dane, povinnosť opraviť odpočítanú daň. </w:t>
      </w:r>
    </w:p>
    <w:p w:rsidR="00F557D3" w:rsidRDefault="00F557D3" w:rsidP="00F557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049C" w:rsidRDefault="0052049C" w:rsidP="00F557D3">
      <w:pPr>
        <w:pStyle w:val="Normlnywebov"/>
        <w:spacing w:before="0" w:beforeAutospacing="0" w:after="0" w:afterAutospacing="0"/>
        <w:ind w:firstLine="708"/>
        <w:jc w:val="both"/>
      </w:pPr>
      <w:r w:rsidRPr="00A65A18">
        <w:t>Vplyv</w:t>
      </w:r>
      <w:r>
        <w:t>y</w:t>
      </w:r>
      <w:r w:rsidRPr="00A65A18">
        <w:t xml:space="preserve"> návrhu zákona na rozpočet verejnej správy, </w:t>
      </w:r>
      <w:r>
        <w:t xml:space="preserve">na manželstvo, rodičovstvo a rodinu, </w:t>
      </w:r>
      <w:r w:rsidRPr="00A65A18">
        <w:t xml:space="preserve">na podnikateľské prostredie, </w:t>
      </w:r>
      <w:r>
        <w:t>sociálne vplyvy</w:t>
      </w:r>
      <w:r w:rsidRPr="00A65A18">
        <w:t>, vplyv</w:t>
      </w:r>
      <w:r>
        <w:t>y</w:t>
      </w:r>
      <w:r w:rsidRPr="00A65A18">
        <w:t xml:space="preserve"> na životné prostredie, </w:t>
      </w:r>
      <w:r>
        <w:t>n</w:t>
      </w:r>
      <w:r w:rsidRPr="00A65A18">
        <w:t xml:space="preserve">a informatizáciu spoločnosti a na služby verejnej správy pre občana sú uvedené v doložke vybraných vplyvov. Návrh zákona bude mať </w:t>
      </w:r>
      <w:r>
        <w:t xml:space="preserve">pozitívny a negatívny vplyv na </w:t>
      </w:r>
      <w:r w:rsidRPr="00A65A18">
        <w:t>rozpočet verejnej správy</w:t>
      </w:r>
      <w:r>
        <w:t xml:space="preserve">, </w:t>
      </w:r>
      <w:r w:rsidRPr="00A65A18">
        <w:t xml:space="preserve">pozitívny </w:t>
      </w:r>
      <w:r>
        <w:t xml:space="preserve">vplyv </w:t>
      </w:r>
      <w:r w:rsidRPr="00A65A18">
        <w:t>na podnikateľské prostredie</w:t>
      </w:r>
      <w:r w:rsidR="00646BCF">
        <w:t>, negatívny sociálny vplyv</w:t>
      </w:r>
      <w:r>
        <w:t xml:space="preserve"> </w:t>
      </w:r>
      <w:r w:rsidRPr="00A65A18">
        <w:t>a nebude mať vplyv</w:t>
      </w:r>
      <w:r>
        <w:t xml:space="preserve"> na</w:t>
      </w:r>
      <w:r w:rsidRPr="00A65A18">
        <w:t xml:space="preserve"> </w:t>
      </w:r>
      <w:r>
        <w:t xml:space="preserve">manželstvo, rodičovstvo a rodinu, </w:t>
      </w:r>
      <w:r w:rsidRPr="00A65A18">
        <w:t xml:space="preserve">na životné prostredie, na informatizáciu spoločnosti a ani na služby verejnej správy pre občana.  </w:t>
      </w:r>
    </w:p>
    <w:p w:rsidR="0052049C" w:rsidRDefault="0052049C" w:rsidP="0052049C">
      <w:pPr>
        <w:pStyle w:val="Normlnywebov"/>
        <w:spacing w:before="0" w:beforeAutospacing="0" w:after="0" w:afterAutospacing="0"/>
        <w:jc w:val="both"/>
      </w:pPr>
    </w:p>
    <w:p w:rsidR="0052049C" w:rsidRPr="00E573BB" w:rsidRDefault="0052049C" w:rsidP="0052049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E573B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Predkladaný návrh zákona nebude mať vplyv na rozpočty obcí a vyšších územných celkov.</w:t>
      </w:r>
    </w:p>
    <w:p w:rsidR="0052049C" w:rsidRDefault="0052049C" w:rsidP="0052049C">
      <w:pPr>
        <w:pStyle w:val="Normlnywebov"/>
        <w:spacing w:before="0" w:beforeAutospacing="0" w:after="0" w:afterAutospacing="0"/>
        <w:jc w:val="both"/>
      </w:pPr>
    </w:p>
    <w:p w:rsidR="0052049C" w:rsidRDefault="0052049C" w:rsidP="0052049C">
      <w:pPr>
        <w:pStyle w:val="Normlnywebov"/>
        <w:spacing w:before="0" w:beforeAutospacing="0" w:after="0" w:afterAutospacing="0"/>
        <w:jc w:val="both"/>
      </w:pPr>
      <w:r>
        <w:tab/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52049C" w:rsidRPr="00A65A18" w:rsidRDefault="0052049C" w:rsidP="0052049C">
      <w:pPr>
        <w:pStyle w:val="Normlnywebov"/>
        <w:spacing w:before="0" w:beforeAutospacing="0" w:after="0" w:afterAutospacing="0"/>
        <w:jc w:val="both"/>
      </w:pPr>
    </w:p>
    <w:p w:rsidR="0052049C" w:rsidRPr="00A65A18" w:rsidRDefault="0052049C" w:rsidP="0052049C">
      <w:pPr>
        <w:pStyle w:val="Normlnywebov"/>
        <w:spacing w:before="0" w:beforeAutospacing="0" w:after="0" w:afterAutospacing="0"/>
        <w:ind w:firstLine="708"/>
        <w:jc w:val="both"/>
      </w:pPr>
      <w:r w:rsidRPr="00A65A18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52049C" w:rsidRPr="00A65A18" w:rsidRDefault="0052049C" w:rsidP="0052049C">
      <w:pPr>
        <w:pStyle w:val="Normlnywebov"/>
        <w:spacing w:before="0" w:beforeAutospacing="0" w:after="0" w:afterAutospacing="0"/>
        <w:jc w:val="both"/>
      </w:pPr>
    </w:p>
    <w:p w:rsidR="00CA790C" w:rsidRDefault="00CA790C" w:rsidP="00CA790C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Účinnosť zákona sa navrhuje od 1. januára 2021 okrem ustanovení týkajúcich sa </w:t>
      </w:r>
      <w:r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transpozície 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smernice (EÚ) 2017/2455 v platnom znení a smernice (EÚ) 2019/1995 v platnom znení</w:t>
      </w:r>
      <w:r>
        <w:rPr>
          <w:rFonts w:ascii="Times New Roman" w:hAnsi="Times New Roman" w:cs="Times New Roman"/>
          <w:sz w:val="24"/>
          <w:szCs w:val="24"/>
        </w:rPr>
        <w:t>, pri ktorých sa s ohľadom na termín transpozície navrhuje účinnosť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1. j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úla</w:t>
      </w:r>
      <w:r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. Dĺžka </w:t>
      </w:r>
      <w:proofErr w:type="spellStart"/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legisvakancie</w:t>
      </w:r>
      <w:proofErr w:type="spellEnd"/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, najmä nových pravidiel týkajúcich sa uplatňovania dane z pridanej hodnoty pri </w:t>
      </w:r>
      <w:r>
        <w:rPr>
          <w:rFonts w:ascii="Times New Roman" w:hAnsi="Times New Roman"/>
          <w:sz w:val="24"/>
          <w:szCs w:val="24"/>
        </w:rPr>
        <w:t>elektronickom obchodovaní s tovarom, je dostatočná na to, aby sa podnikatelia a finančná správa mohli zodpovedne pripr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aviť na ich uplatňovanie.</w:t>
      </w:r>
    </w:p>
    <w:sectPr w:rsidR="00CA790C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1661B"/>
    <w:rsid w:val="00026A3F"/>
    <w:rsid w:val="00046086"/>
    <w:rsid w:val="00095463"/>
    <w:rsid w:val="000B3983"/>
    <w:rsid w:val="000C174F"/>
    <w:rsid w:val="000F09D0"/>
    <w:rsid w:val="000F2A43"/>
    <w:rsid w:val="000F7747"/>
    <w:rsid w:val="0011062E"/>
    <w:rsid w:val="001262F2"/>
    <w:rsid w:val="00134206"/>
    <w:rsid w:val="00144680"/>
    <w:rsid w:val="001620A8"/>
    <w:rsid w:val="00173352"/>
    <w:rsid w:val="00173754"/>
    <w:rsid w:val="001852A8"/>
    <w:rsid w:val="001A2217"/>
    <w:rsid w:val="001C3B81"/>
    <w:rsid w:val="001C6F71"/>
    <w:rsid w:val="001D5496"/>
    <w:rsid w:val="001F233C"/>
    <w:rsid w:val="001F7055"/>
    <w:rsid w:val="0021262E"/>
    <w:rsid w:val="00223F15"/>
    <w:rsid w:val="0024003E"/>
    <w:rsid w:val="002532B3"/>
    <w:rsid w:val="0026272C"/>
    <w:rsid w:val="0028752F"/>
    <w:rsid w:val="002A0041"/>
    <w:rsid w:val="002A5D3D"/>
    <w:rsid w:val="002B57B5"/>
    <w:rsid w:val="002D6E1D"/>
    <w:rsid w:val="002D7188"/>
    <w:rsid w:val="002D7C00"/>
    <w:rsid w:val="00317666"/>
    <w:rsid w:val="00317A5D"/>
    <w:rsid w:val="003259CA"/>
    <w:rsid w:val="003447CC"/>
    <w:rsid w:val="00356A20"/>
    <w:rsid w:val="00363BB0"/>
    <w:rsid w:val="00365405"/>
    <w:rsid w:val="00385B70"/>
    <w:rsid w:val="003959BB"/>
    <w:rsid w:val="00395A80"/>
    <w:rsid w:val="003B56F4"/>
    <w:rsid w:val="003B5B4F"/>
    <w:rsid w:val="003C466D"/>
    <w:rsid w:val="003C6867"/>
    <w:rsid w:val="003D0645"/>
    <w:rsid w:val="003F5F81"/>
    <w:rsid w:val="00427812"/>
    <w:rsid w:val="00471E81"/>
    <w:rsid w:val="00474F14"/>
    <w:rsid w:val="004B2D77"/>
    <w:rsid w:val="004C2EC2"/>
    <w:rsid w:val="004C7BE4"/>
    <w:rsid w:val="004D7EF0"/>
    <w:rsid w:val="004E60D0"/>
    <w:rsid w:val="004F2B07"/>
    <w:rsid w:val="0052049C"/>
    <w:rsid w:val="00524066"/>
    <w:rsid w:val="00532082"/>
    <w:rsid w:val="005507E9"/>
    <w:rsid w:val="00563D32"/>
    <w:rsid w:val="0057189B"/>
    <w:rsid w:val="005B5A6B"/>
    <w:rsid w:val="005C7930"/>
    <w:rsid w:val="005E445B"/>
    <w:rsid w:val="00636177"/>
    <w:rsid w:val="00646BCF"/>
    <w:rsid w:val="00677716"/>
    <w:rsid w:val="006C6A24"/>
    <w:rsid w:val="006E1608"/>
    <w:rsid w:val="006E21F9"/>
    <w:rsid w:val="006E6011"/>
    <w:rsid w:val="00734AA3"/>
    <w:rsid w:val="00745F6C"/>
    <w:rsid w:val="00753899"/>
    <w:rsid w:val="00753937"/>
    <w:rsid w:val="0075774E"/>
    <w:rsid w:val="0076031C"/>
    <w:rsid w:val="00765909"/>
    <w:rsid w:val="00790B5B"/>
    <w:rsid w:val="00791F30"/>
    <w:rsid w:val="007959AA"/>
    <w:rsid w:val="007B51F2"/>
    <w:rsid w:val="007D2BFA"/>
    <w:rsid w:val="007E3FD1"/>
    <w:rsid w:val="00800E64"/>
    <w:rsid w:val="008409A5"/>
    <w:rsid w:val="008504D3"/>
    <w:rsid w:val="008546B3"/>
    <w:rsid w:val="00876806"/>
    <w:rsid w:val="008E7597"/>
    <w:rsid w:val="008F76F7"/>
    <w:rsid w:val="00906DFF"/>
    <w:rsid w:val="009A08C0"/>
    <w:rsid w:val="009A2212"/>
    <w:rsid w:val="009B3C85"/>
    <w:rsid w:val="009D0EB9"/>
    <w:rsid w:val="009D4CB6"/>
    <w:rsid w:val="009E1B71"/>
    <w:rsid w:val="009E425B"/>
    <w:rsid w:val="00A318F5"/>
    <w:rsid w:val="00A40280"/>
    <w:rsid w:val="00A522AF"/>
    <w:rsid w:val="00A54CBB"/>
    <w:rsid w:val="00A54E15"/>
    <w:rsid w:val="00A64029"/>
    <w:rsid w:val="00A73E39"/>
    <w:rsid w:val="00A81036"/>
    <w:rsid w:val="00AB48CA"/>
    <w:rsid w:val="00AB4E1A"/>
    <w:rsid w:val="00AE37C0"/>
    <w:rsid w:val="00B07390"/>
    <w:rsid w:val="00B1008E"/>
    <w:rsid w:val="00B10EED"/>
    <w:rsid w:val="00B15DA7"/>
    <w:rsid w:val="00B263C9"/>
    <w:rsid w:val="00B336B8"/>
    <w:rsid w:val="00B72C71"/>
    <w:rsid w:val="00B80E17"/>
    <w:rsid w:val="00B814D3"/>
    <w:rsid w:val="00BD049A"/>
    <w:rsid w:val="00BD58D7"/>
    <w:rsid w:val="00C23449"/>
    <w:rsid w:val="00C34070"/>
    <w:rsid w:val="00C4159C"/>
    <w:rsid w:val="00C50533"/>
    <w:rsid w:val="00C764BF"/>
    <w:rsid w:val="00C8208A"/>
    <w:rsid w:val="00C861A0"/>
    <w:rsid w:val="00CA790C"/>
    <w:rsid w:val="00CB6223"/>
    <w:rsid w:val="00CD291F"/>
    <w:rsid w:val="00CF1D90"/>
    <w:rsid w:val="00D0303D"/>
    <w:rsid w:val="00D03688"/>
    <w:rsid w:val="00D043CF"/>
    <w:rsid w:val="00D5046B"/>
    <w:rsid w:val="00D63635"/>
    <w:rsid w:val="00D63D7F"/>
    <w:rsid w:val="00D848B0"/>
    <w:rsid w:val="00D93B91"/>
    <w:rsid w:val="00D94142"/>
    <w:rsid w:val="00DB218F"/>
    <w:rsid w:val="00DD3192"/>
    <w:rsid w:val="00DD4F7D"/>
    <w:rsid w:val="00DE2D7D"/>
    <w:rsid w:val="00E0327B"/>
    <w:rsid w:val="00E3045C"/>
    <w:rsid w:val="00E30654"/>
    <w:rsid w:val="00E5511C"/>
    <w:rsid w:val="00E80A33"/>
    <w:rsid w:val="00E916C3"/>
    <w:rsid w:val="00EB75AD"/>
    <w:rsid w:val="00EC0D6C"/>
    <w:rsid w:val="00EF22C0"/>
    <w:rsid w:val="00EF646E"/>
    <w:rsid w:val="00F12D16"/>
    <w:rsid w:val="00F20B63"/>
    <w:rsid w:val="00F557D3"/>
    <w:rsid w:val="00F9202A"/>
    <w:rsid w:val="00FA3616"/>
    <w:rsid w:val="00FB4A8C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4_dovodova_vseobecna"/>
    <f:field ref="objsubject" par="" edit="true" text=""/>
    <f:field ref="objcreatedby" par="" text="Mikloš, Miloš, JUDr."/>
    <f:field ref="objcreatedat" par="" text="12.6.2020 14:50:18"/>
    <f:field ref="objchangedby" par="" text="Administrator, System"/>
    <f:field ref="objmodifiedat" par="" text="12.6.2020 14:50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9</cp:revision>
  <cp:lastPrinted>2020-02-19T06:48:00Z</cp:lastPrinted>
  <dcterms:created xsi:type="dcterms:W3CDTF">2020-07-01T10:23:00Z</dcterms:created>
  <dcterms:modified xsi:type="dcterms:W3CDTF">2020-07-31T07:09:00Z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COO.2145.1000.3.3895957</vt:lpwstr>
  </property>
  <property fmtid="{D5CDD505-2E9C-101B-9397-08002B2CF9AE}" pid="152" name="FSC#FSCFOLIO@1.1001:docpropproject">
    <vt:lpwstr/>
  </property>
</Properties>
</file>