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CA5" w:rsidRDefault="00704A2E" w:rsidP="006F2751">
      <w:pPr>
        <w:jc w:val="center"/>
        <w:rPr>
          <w:rFonts w:ascii="Times New Roman" w:hAnsi="Times New Roman" w:cs="Times New Roman"/>
          <w:b/>
          <w:sz w:val="24"/>
          <w:szCs w:val="24"/>
        </w:rPr>
      </w:pPr>
      <w:r w:rsidRPr="000571E1">
        <w:rPr>
          <w:rFonts w:ascii="Times New Roman" w:hAnsi="Times New Roman" w:cs="Times New Roman"/>
          <w:b/>
          <w:sz w:val="24"/>
          <w:szCs w:val="24"/>
        </w:rPr>
        <w:t>Dôvodová správa</w:t>
      </w:r>
    </w:p>
    <w:p w:rsidR="006F2751" w:rsidRPr="006F2751" w:rsidRDefault="006F2751" w:rsidP="006F2751">
      <w:pPr>
        <w:jc w:val="center"/>
        <w:rPr>
          <w:rFonts w:ascii="Times New Roman" w:hAnsi="Times New Roman" w:cs="Times New Roman"/>
          <w:b/>
          <w:sz w:val="24"/>
          <w:szCs w:val="24"/>
        </w:rPr>
      </w:pPr>
    </w:p>
    <w:p w:rsidR="006D7D92" w:rsidRPr="006D7D92" w:rsidRDefault="00917CA5" w:rsidP="00917CA5">
      <w:pPr>
        <w:ind w:right="72"/>
        <w:rPr>
          <w:rFonts w:ascii="Times New Roman" w:hAnsi="Times New Roman" w:cs="Times New Roman"/>
          <w:b/>
          <w:sz w:val="24"/>
          <w:szCs w:val="24"/>
        </w:rPr>
      </w:pPr>
      <w:r w:rsidRPr="0036074D">
        <w:rPr>
          <w:rFonts w:ascii="Times New Roman" w:hAnsi="Times New Roman" w:cs="Times New Roman"/>
          <w:b/>
          <w:sz w:val="24"/>
          <w:szCs w:val="24"/>
        </w:rPr>
        <w:t>Osobitná časť</w:t>
      </w:r>
      <w:r w:rsidR="006D7D92">
        <w:rPr>
          <w:rFonts w:ascii="Times New Roman" w:hAnsi="Times New Roman" w:cs="Times New Roman"/>
          <w:sz w:val="24"/>
          <w:szCs w:val="24"/>
        </w:rPr>
        <w:tab/>
      </w:r>
    </w:p>
    <w:p w:rsidR="0059493B" w:rsidRDefault="0059493B" w:rsidP="0059493B">
      <w:pPr>
        <w:shd w:val="clear" w:color="auto" w:fill="FFFFFF"/>
        <w:spacing w:after="0" w:line="240" w:lineRule="auto"/>
        <w:ind w:right="57"/>
        <w:jc w:val="both"/>
        <w:rPr>
          <w:rFonts w:ascii="Times New Roman" w:hAnsi="Times New Roman" w:cs="Times New Roman"/>
          <w:sz w:val="24"/>
          <w:szCs w:val="24"/>
        </w:rPr>
      </w:pPr>
    </w:p>
    <w:p w:rsidR="0059493B" w:rsidRDefault="0059493B" w:rsidP="0059493B">
      <w:pPr>
        <w:shd w:val="clear" w:color="auto" w:fill="FFFFFF"/>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Čl. I</w:t>
      </w:r>
      <w:bookmarkStart w:id="0" w:name="_GoBack"/>
      <w:bookmarkEnd w:id="0"/>
      <w:r w:rsidRPr="0036074D">
        <w:rPr>
          <w:rFonts w:ascii="Times New Roman" w:hAnsi="Times New Roman" w:cs="Times New Roman"/>
          <w:sz w:val="24"/>
          <w:szCs w:val="24"/>
        </w:rPr>
        <w:t>:</w:t>
      </w:r>
    </w:p>
    <w:p w:rsidR="0059493B" w:rsidRDefault="0059493B" w:rsidP="0059493B">
      <w:pPr>
        <w:shd w:val="clear" w:color="auto" w:fill="FFFFFF"/>
        <w:spacing w:after="0" w:line="240" w:lineRule="auto"/>
        <w:ind w:right="57"/>
        <w:jc w:val="both"/>
        <w:rPr>
          <w:rFonts w:ascii="Times New Roman" w:hAnsi="Times New Roman" w:cs="Times New Roman"/>
          <w:sz w:val="24"/>
          <w:szCs w:val="24"/>
        </w:rPr>
      </w:pPr>
    </w:p>
    <w:p w:rsidR="00917CA5" w:rsidRPr="0036074D" w:rsidRDefault="00E67045" w:rsidP="00917CA5">
      <w:pPr>
        <w:ind w:right="72"/>
        <w:rPr>
          <w:rFonts w:ascii="Times New Roman" w:hAnsi="Times New Roman" w:cs="Times New Roman"/>
          <w:sz w:val="24"/>
          <w:szCs w:val="24"/>
        </w:rPr>
      </w:pPr>
      <w:r>
        <w:rPr>
          <w:rFonts w:ascii="Times New Roman" w:hAnsi="Times New Roman" w:cs="Times New Roman"/>
          <w:sz w:val="24"/>
          <w:szCs w:val="24"/>
        </w:rPr>
        <w:t>K bodu</w:t>
      </w:r>
      <w:r w:rsidR="00917CA5" w:rsidRPr="0036074D">
        <w:rPr>
          <w:rFonts w:ascii="Times New Roman" w:hAnsi="Times New Roman" w:cs="Times New Roman"/>
          <w:sz w:val="24"/>
          <w:szCs w:val="24"/>
        </w:rPr>
        <w:t xml:space="preserve"> 1:</w:t>
      </w:r>
    </w:p>
    <w:p w:rsidR="00E67045" w:rsidRDefault="00917CA5" w:rsidP="00917CA5">
      <w:pPr>
        <w:ind w:right="72"/>
        <w:jc w:val="both"/>
        <w:rPr>
          <w:rFonts w:ascii="Times New Roman" w:hAnsi="Times New Roman" w:cs="Times New Roman"/>
          <w:sz w:val="24"/>
          <w:szCs w:val="24"/>
        </w:rPr>
      </w:pPr>
      <w:r w:rsidRPr="0036074D">
        <w:rPr>
          <w:rFonts w:ascii="Times New Roman" w:hAnsi="Times New Roman" w:cs="Times New Roman"/>
          <w:sz w:val="24"/>
          <w:szCs w:val="24"/>
        </w:rPr>
        <w:tab/>
        <w:t xml:space="preserve">Platná legislatíva podmienky výlučne na prevádzku drezín </w:t>
      </w:r>
      <w:r w:rsidR="006D7D92">
        <w:rPr>
          <w:rFonts w:ascii="Times New Roman" w:hAnsi="Times New Roman" w:cs="Times New Roman"/>
          <w:sz w:val="24"/>
          <w:szCs w:val="24"/>
        </w:rPr>
        <w:t>poháňané ľudskou silou</w:t>
      </w:r>
      <w:r w:rsidRPr="0036074D">
        <w:rPr>
          <w:rFonts w:ascii="Times New Roman" w:hAnsi="Times New Roman" w:cs="Times New Roman"/>
          <w:sz w:val="24"/>
          <w:szCs w:val="24"/>
        </w:rPr>
        <w:t xml:space="preserve"> nestanovuje. Dreziny sú prevádzkované iba podľa podmienok platných pre hnacie dráhové vozidlá, čo ich prevádzku značne komplikuje. S prihliadnutím na jednoduchosť obsluhy a nízku rýchlosť drezín </w:t>
      </w:r>
      <w:r w:rsidR="006D7D92">
        <w:rPr>
          <w:rFonts w:ascii="Times New Roman" w:hAnsi="Times New Roman" w:cs="Times New Roman"/>
          <w:sz w:val="24"/>
          <w:szCs w:val="24"/>
        </w:rPr>
        <w:t xml:space="preserve">poháňaných ľudskou silou </w:t>
      </w:r>
      <w:r w:rsidRPr="0036074D">
        <w:rPr>
          <w:rFonts w:ascii="Times New Roman" w:hAnsi="Times New Roman" w:cs="Times New Roman"/>
          <w:sz w:val="24"/>
          <w:szCs w:val="24"/>
        </w:rPr>
        <w:t xml:space="preserve">nie je potrebné, aby sa na ich vedenie uplatňovali také požiadavky, ako na vedenie hnacích dráhových vozidiel s motorovým pohonom. Bezpečnosť prevádzky bude zároveň zaistená podmienkou fyzicky oddeliť úsek s prevádzkou drezín od úseku dráhy, na ktorom je prevádzkovaná iná doprava. Dreziny </w:t>
      </w:r>
      <w:r w:rsidR="006D7D92">
        <w:rPr>
          <w:rFonts w:ascii="Times New Roman" w:hAnsi="Times New Roman" w:cs="Times New Roman"/>
          <w:sz w:val="24"/>
          <w:szCs w:val="24"/>
        </w:rPr>
        <w:t xml:space="preserve">poháňané ľudskou silou </w:t>
      </w:r>
      <w:r w:rsidRPr="0036074D">
        <w:rPr>
          <w:rFonts w:ascii="Times New Roman" w:hAnsi="Times New Roman" w:cs="Times New Roman"/>
          <w:sz w:val="24"/>
          <w:szCs w:val="24"/>
        </w:rPr>
        <w:t xml:space="preserve">nie je vzhľadom na jednoduchosť ich konštrukcie potrebné podrobovať typovým skúškam ako iné dráhové vozidlá. Zároveň za účelom zachovania bezpečnosti musí byť osoba, ktorá obsluhuje drezinu preukázateľne poučená o jej obsluhe osobou, ktorá je držiteľom preukazu na vedenie dráhového vozidla. </w:t>
      </w:r>
    </w:p>
    <w:p w:rsidR="00E67045" w:rsidRDefault="006D7D92" w:rsidP="00917CA5">
      <w:pPr>
        <w:ind w:right="72"/>
        <w:jc w:val="both"/>
        <w:rPr>
          <w:rFonts w:ascii="Times New Roman" w:hAnsi="Times New Roman" w:cs="Times New Roman"/>
          <w:sz w:val="24"/>
          <w:szCs w:val="24"/>
        </w:rPr>
      </w:pPr>
      <w:r>
        <w:rPr>
          <w:rFonts w:ascii="Times New Roman" w:hAnsi="Times New Roman" w:cs="Times New Roman"/>
          <w:sz w:val="24"/>
          <w:szCs w:val="24"/>
        </w:rPr>
        <w:t>K bodom</w:t>
      </w:r>
      <w:r w:rsidR="00E67045">
        <w:rPr>
          <w:rFonts w:ascii="Times New Roman" w:hAnsi="Times New Roman" w:cs="Times New Roman"/>
          <w:sz w:val="24"/>
          <w:szCs w:val="24"/>
        </w:rPr>
        <w:t xml:space="preserve"> 2</w:t>
      </w:r>
      <w:r>
        <w:rPr>
          <w:rFonts w:ascii="Times New Roman" w:hAnsi="Times New Roman" w:cs="Times New Roman"/>
          <w:sz w:val="24"/>
          <w:szCs w:val="24"/>
        </w:rPr>
        <w:t xml:space="preserve"> až 5</w:t>
      </w:r>
      <w:r w:rsidR="00E67045">
        <w:rPr>
          <w:rFonts w:ascii="Times New Roman" w:hAnsi="Times New Roman" w:cs="Times New Roman"/>
          <w:sz w:val="24"/>
          <w:szCs w:val="24"/>
        </w:rPr>
        <w:t>:</w:t>
      </w:r>
    </w:p>
    <w:p w:rsidR="006D7D92" w:rsidRDefault="006D7D92" w:rsidP="00917CA5">
      <w:pPr>
        <w:ind w:right="72"/>
        <w:jc w:val="both"/>
        <w:rPr>
          <w:rFonts w:ascii="Times New Roman" w:hAnsi="Times New Roman" w:cs="Times New Roman"/>
          <w:sz w:val="24"/>
          <w:szCs w:val="24"/>
        </w:rPr>
      </w:pPr>
      <w:r>
        <w:rPr>
          <w:rFonts w:ascii="Times New Roman" w:hAnsi="Times New Roman" w:cs="Times New Roman"/>
          <w:sz w:val="24"/>
          <w:szCs w:val="24"/>
        </w:rPr>
        <w:tab/>
        <w:t xml:space="preserve">Vzhľadom na skutočnosť, že vedenie dreziny bude vykonávané ako voľnočasová aktivita, je tu predpoklad </w:t>
      </w:r>
      <w:r w:rsidR="00FE559B">
        <w:rPr>
          <w:rFonts w:ascii="Times New Roman" w:hAnsi="Times New Roman" w:cs="Times New Roman"/>
          <w:sz w:val="24"/>
          <w:szCs w:val="24"/>
        </w:rPr>
        <w:t xml:space="preserve">výskytu alkoholu, prípadne inej návykovej látky. Z dôvodu zaručenia bezpečného prevádzkovania drezín je teda potrebné upraviť skutkovú podstatu priestupku, ako aj oprávnenie osobám, ktoré vykonávajú štátny dozor, vyzvať osobu, ktorá vedie drezinu poháňanú ľudskou silou, aby sa podrobila vyšetreniu, či nie je pod vplyvom alkoholu, inej návykovej látky alebo lieku, ktoré by mohli znížiť jej schopnosť bezpečne viesť drezinu. Predmetné ustanovenia majú hlavne preventívny charakter, zároveň však zabezpečujú vymožiteľnosť práva. </w:t>
      </w:r>
    </w:p>
    <w:p w:rsidR="006D7D92" w:rsidRDefault="00DF76F0" w:rsidP="00917CA5">
      <w:pPr>
        <w:ind w:right="72"/>
        <w:jc w:val="both"/>
        <w:rPr>
          <w:rFonts w:ascii="Times New Roman" w:hAnsi="Times New Roman" w:cs="Times New Roman"/>
          <w:sz w:val="24"/>
          <w:szCs w:val="24"/>
        </w:rPr>
      </w:pPr>
      <w:r>
        <w:rPr>
          <w:rFonts w:ascii="Times New Roman" w:hAnsi="Times New Roman" w:cs="Times New Roman"/>
          <w:sz w:val="24"/>
          <w:szCs w:val="24"/>
        </w:rPr>
        <w:t>K bodu 6</w:t>
      </w:r>
      <w:r w:rsidR="006D7D92">
        <w:rPr>
          <w:rFonts w:ascii="Times New Roman" w:hAnsi="Times New Roman" w:cs="Times New Roman"/>
          <w:sz w:val="24"/>
          <w:szCs w:val="24"/>
        </w:rPr>
        <w:t>:</w:t>
      </w:r>
    </w:p>
    <w:p w:rsidR="00E67045" w:rsidRDefault="00E67045" w:rsidP="00917CA5">
      <w:pPr>
        <w:ind w:right="72"/>
        <w:jc w:val="both"/>
        <w:rPr>
          <w:rFonts w:ascii="Times New Roman" w:hAnsi="Times New Roman" w:cs="Times New Roman"/>
          <w:sz w:val="24"/>
          <w:szCs w:val="24"/>
        </w:rPr>
      </w:pPr>
      <w:r>
        <w:rPr>
          <w:rFonts w:ascii="Times New Roman" w:hAnsi="Times New Roman" w:cs="Times New Roman"/>
          <w:sz w:val="24"/>
          <w:szCs w:val="24"/>
        </w:rPr>
        <w:tab/>
        <w:t>Ustanovenie upravuje sankcie za porušenie povinností</w:t>
      </w:r>
      <w:r w:rsidR="00DF76F0">
        <w:rPr>
          <w:rFonts w:ascii="Times New Roman" w:hAnsi="Times New Roman" w:cs="Times New Roman"/>
          <w:sz w:val="24"/>
          <w:szCs w:val="24"/>
        </w:rPr>
        <w:t xml:space="preserve"> za účelom zaručenia bezpečnej prevádzky drezín poháňaných ľudskou silou</w:t>
      </w:r>
      <w:r>
        <w:rPr>
          <w:rFonts w:ascii="Times New Roman" w:hAnsi="Times New Roman" w:cs="Times New Roman"/>
          <w:sz w:val="24"/>
          <w:szCs w:val="24"/>
        </w:rPr>
        <w:t xml:space="preserve">. </w:t>
      </w:r>
    </w:p>
    <w:p w:rsidR="00DF76F0" w:rsidRDefault="00DF76F0" w:rsidP="00917CA5">
      <w:pPr>
        <w:ind w:right="72"/>
        <w:jc w:val="both"/>
        <w:rPr>
          <w:rFonts w:ascii="Times New Roman" w:hAnsi="Times New Roman" w:cs="Times New Roman"/>
          <w:sz w:val="24"/>
          <w:szCs w:val="24"/>
        </w:rPr>
      </w:pPr>
      <w:r>
        <w:rPr>
          <w:rFonts w:ascii="Times New Roman" w:hAnsi="Times New Roman" w:cs="Times New Roman"/>
          <w:sz w:val="24"/>
          <w:szCs w:val="24"/>
        </w:rPr>
        <w:t>K bodom 7 a 8:</w:t>
      </w:r>
    </w:p>
    <w:p w:rsidR="00E67045" w:rsidRPr="0036074D" w:rsidRDefault="00DF76F0" w:rsidP="00917CA5">
      <w:pPr>
        <w:ind w:right="72"/>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Legislatívno</w:t>
      </w:r>
      <w:proofErr w:type="spellEnd"/>
      <w:r>
        <w:rPr>
          <w:rFonts w:ascii="Times New Roman" w:hAnsi="Times New Roman" w:cs="Times New Roman"/>
          <w:sz w:val="24"/>
          <w:szCs w:val="24"/>
        </w:rPr>
        <w:t xml:space="preserve"> – technické úpravy. </w:t>
      </w:r>
    </w:p>
    <w:p w:rsidR="00917CA5" w:rsidRPr="0036074D" w:rsidRDefault="00917CA5" w:rsidP="00917CA5">
      <w:pPr>
        <w:shd w:val="clear" w:color="auto" w:fill="FFFFFF"/>
        <w:spacing w:after="0" w:line="240" w:lineRule="auto"/>
        <w:ind w:right="57"/>
        <w:jc w:val="both"/>
        <w:rPr>
          <w:rFonts w:ascii="Times New Roman" w:hAnsi="Times New Roman" w:cs="Times New Roman"/>
          <w:sz w:val="24"/>
          <w:szCs w:val="24"/>
        </w:rPr>
      </w:pPr>
    </w:p>
    <w:p w:rsidR="00917CA5" w:rsidRPr="0036074D" w:rsidRDefault="0059493B" w:rsidP="00917CA5">
      <w:pPr>
        <w:shd w:val="clear" w:color="auto" w:fill="FFFFFF"/>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Čl. II</w:t>
      </w:r>
      <w:r w:rsidR="00917CA5" w:rsidRPr="0036074D">
        <w:rPr>
          <w:rFonts w:ascii="Times New Roman" w:hAnsi="Times New Roman" w:cs="Times New Roman"/>
          <w:sz w:val="24"/>
          <w:szCs w:val="24"/>
        </w:rPr>
        <w:t>:</w:t>
      </w:r>
    </w:p>
    <w:p w:rsidR="00917CA5" w:rsidRPr="0036074D" w:rsidRDefault="00917CA5" w:rsidP="00917CA5">
      <w:pPr>
        <w:pStyle w:val="Zkladntext3"/>
        <w:ind w:right="-144"/>
        <w:rPr>
          <w:rFonts w:eastAsiaTheme="minorHAnsi"/>
          <w:lang w:eastAsia="en-US"/>
        </w:rPr>
      </w:pPr>
      <w:r w:rsidRPr="0036074D">
        <w:tab/>
      </w:r>
      <w:r w:rsidRPr="0036074D">
        <w:rPr>
          <w:rFonts w:eastAsiaTheme="minorHAnsi"/>
          <w:lang w:eastAsia="en-US"/>
        </w:rPr>
        <w:t>Účinnosť zákona sa navrhuje k 1. augustu 2020.</w:t>
      </w:r>
    </w:p>
    <w:p w:rsidR="00917CA5" w:rsidRPr="000571E1" w:rsidRDefault="00917CA5" w:rsidP="008B57B6">
      <w:pPr>
        <w:jc w:val="both"/>
        <w:rPr>
          <w:rFonts w:ascii="Times New Roman" w:hAnsi="Times New Roman" w:cs="Times New Roman"/>
          <w:sz w:val="24"/>
          <w:szCs w:val="24"/>
        </w:rPr>
      </w:pPr>
    </w:p>
    <w:p w:rsidR="00146428" w:rsidRPr="000571E1" w:rsidRDefault="00146428">
      <w:pPr>
        <w:rPr>
          <w:rFonts w:ascii="Times New Roman" w:hAnsi="Times New Roman" w:cs="Times New Roman"/>
          <w:sz w:val="24"/>
          <w:szCs w:val="24"/>
        </w:rPr>
      </w:pPr>
    </w:p>
    <w:sectPr w:rsidR="00146428" w:rsidRPr="000571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A2E"/>
    <w:rsid w:val="000011A0"/>
    <w:rsid w:val="0003724D"/>
    <w:rsid w:val="00044945"/>
    <w:rsid w:val="000571E1"/>
    <w:rsid w:val="00060F6F"/>
    <w:rsid w:val="000B0F63"/>
    <w:rsid w:val="000D71C8"/>
    <w:rsid w:val="00146428"/>
    <w:rsid w:val="0016434F"/>
    <w:rsid w:val="00176951"/>
    <w:rsid w:val="002B12D2"/>
    <w:rsid w:val="002C36F4"/>
    <w:rsid w:val="003B05AB"/>
    <w:rsid w:val="003D6330"/>
    <w:rsid w:val="003F04AE"/>
    <w:rsid w:val="00431DE9"/>
    <w:rsid w:val="00487449"/>
    <w:rsid w:val="004A4FF2"/>
    <w:rsid w:val="005441DB"/>
    <w:rsid w:val="0059493B"/>
    <w:rsid w:val="005C140E"/>
    <w:rsid w:val="00664222"/>
    <w:rsid w:val="006D7462"/>
    <w:rsid w:val="006D7D92"/>
    <w:rsid w:val="006F2751"/>
    <w:rsid w:val="00704A2E"/>
    <w:rsid w:val="00730BF0"/>
    <w:rsid w:val="007F5A21"/>
    <w:rsid w:val="00841868"/>
    <w:rsid w:val="008541EC"/>
    <w:rsid w:val="00861179"/>
    <w:rsid w:val="008A5344"/>
    <w:rsid w:val="008B43A6"/>
    <w:rsid w:val="008B57B6"/>
    <w:rsid w:val="009025EE"/>
    <w:rsid w:val="00917CA5"/>
    <w:rsid w:val="00A51F59"/>
    <w:rsid w:val="00AB3F53"/>
    <w:rsid w:val="00AE57C0"/>
    <w:rsid w:val="00B32963"/>
    <w:rsid w:val="00B463EB"/>
    <w:rsid w:val="00C15086"/>
    <w:rsid w:val="00C30825"/>
    <w:rsid w:val="00C374D6"/>
    <w:rsid w:val="00CC5BAF"/>
    <w:rsid w:val="00DB4895"/>
    <w:rsid w:val="00DE49F4"/>
    <w:rsid w:val="00DF76F0"/>
    <w:rsid w:val="00E45635"/>
    <w:rsid w:val="00E67045"/>
    <w:rsid w:val="00E7446A"/>
    <w:rsid w:val="00E7524F"/>
    <w:rsid w:val="00E84C40"/>
    <w:rsid w:val="00FE55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7B534"/>
  <w15:chartTrackingRefBased/>
  <w15:docId w15:val="{F4D30F74-058E-4C65-A878-5CC8F79C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04A2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704A2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D71C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71C8"/>
    <w:rPr>
      <w:rFonts w:ascii="Segoe UI" w:hAnsi="Segoe UI" w:cs="Segoe UI"/>
      <w:sz w:val="18"/>
      <w:szCs w:val="18"/>
    </w:rPr>
  </w:style>
  <w:style w:type="paragraph" w:styleId="Zkladntext3">
    <w:name w:val="Body Text 3"/>
    <w:basedOn w:val="Normlny"/>
    <w:link w:val="Zkladntext3Char"/>
    <w:semiHidden/>
    <w:unhideWhenUsed/>
    <w:rsid w:val="00917CA5"/>
    <w:pPr>
      <w:spacing w:after="0" w:line="240" w:lineRule="auto"/>
      <w:jc w:val="both"/>
    </w:pPr>
    <w:rPr>
      <w:rFonts w:ascii="Times New Roman" w:eastAsia="Times New Roman" w:hAnsi="Times New Roman" w:cs="Times New Roman"/>
      <w:sz w:val="24"/>
      <w:szCs w:val="24"/>
      <w:lang w:eastAsia="sk-SK"/>
    </w:rPr>
  </w:style>
  <w:style w:type="character" w:customStyle="1" w:styleId="Zkladntext3Char">
    <w:name w:val="Základný text 3 Char"/>
    <w:basedOn w:val="Predvolenpsmoodseku"/>
    <w:link w:val="Zkladntext3"/>
    <w:semiHidden/>
    <w:rsid w:val="00917CA5"/>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09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276</Words>
  <Characters>1578</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Horváthová, Andrea</dc:creator>
  <cp:keywords/>
  <dc:description/>
  <cp:lastModifiedBy>Horváthová, Andrea</cp:lastModifiedBy>
  <cp:revision>7</cp:revision>
  <cp:lastPrinted>2020-06-09T08:34:00Z</cp:lastPrinted>
  <dcterms:created xsi:type="dcterms:W3CDTF">2020-06-04T05:27:00Z</dcterms:created>
  <dcterms:modified xsi:type="dcterms:W3CDTF">2020-06-09T08:44:00Z</dcterms:modified>
</cp:coreProperties>
</file>