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B2A6D" w:rsidRDefault="00CB2A6D">
      <w:pPr>
        <w:jc w:val="center"/>
        <w:divId w:val="918559189"/>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356/2006 Z. z. o ochrane zdravia zamestnancov pred rizikami súvisiacimi s expozíciou karcinogénnym a mutagénnym faktorom pri práci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B2A6D" w:rsidP="00CB2A6D">
            <w:pPr>
              <w:spacing w:after="0" w:line="240" w:lineRule="auto"/>
              <w:rPr>
                <w:rFonts w:ascii="Times New Roman" w:hAnsi="Times New Roman" w:cs="Calibri"/>
                <w:sz w:val="20"/>
                <w:szCs w:val="20"/>
              </w:rPr>
            </w:pPr>
            <w:r>
              <w:rPr>
                <w:rFonts w:ascii="Times" w:hAnsi="Times" w:cs="Times"/>
                <w:sz w:val="25"/>
                <w:szCs w:val="25"/>
              </w:rPr>
              <w:t>46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B2A6D" w:rsidP="00CB2A6D">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B2A6D" w:rsidP="00CB2A6D">
            <w:pPr>
              <w:spacing w:after="0" w:line="240" w:lineRule="auto"/>
              <w:rPr>
                <w:rFonts w:ascii="Times New Roman" w:hAnsi="Times New Roman" w:cs="Calibri"/>
                <w:sz w:val="20"/>
                <w:szCs w:val="20"/>
              </w:rPr>
            </w:pPr>
            <w:r>
              <w:rPr>
                <w:rFonts w:ascii="Times" w:hAnsi="Times" w:cs="Times"/>
                <w:sz w:val="25"/>
                <w:szCs w:val="25"/>
              </w:rPr>
              <w:t>38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B2A6D" w:rsidP="00CB2A6D">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B2A6D" w:rsidP="00CB2A6D">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r w:rsidR="00C025F2">
              <w:rPr>
                <w:rFonts w:ascii="Times New Roman" w:hAnsi="Times New Roman" w:cs="Calibri"/>
                <w:bCs/>
                <w:sz w:val="25"/>
                <w:szCs w:val="25"/>
              </w:rPr>
              <w:t xml:space="preserve">   0</w:t>
            </w:r>
            <w:bookmarkStart w:id="0" w:name="_GoBack"/>
            <w:bookmarkEnd w:id="0"/>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B2A6D" w:rsidRDefault="00CB2A6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B2A6D">
        <w:trPr>
          <w:divId w:val="205437934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Vôbec nezaslali</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x</w:t>
            </w:r>
          </w:p>
        </w:tc>
      </w:tr>
      <w:tr w:rsidR="00CB2A6D">
        <w:trPr>
          <w:divId w:val="2054379342"/>
          <w:jc w:val="center"/>
        </w:trPr>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46 (43o,3z)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B2A6D" w:rsidRDefault="00CB2A6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B2A6D" w:rsidRDefault="00CB2A6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Spôsob vyhodnotenia</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 xml:space="preserve">vlastnému materiálu, Čl. I, </w:t>
            </w:r>
            <w:proofErr w:type="spellStart"/>
            <w:r>
              <w:rPr>
                <w:rFonts w:ascii="Times" w:hAnsi="Times" w:cs="Times"/>
                <w:b/>
                <w:bCs/>
                <w:sz w:val="25"/>
                <w:szCs w:val="25"/>
              </w:rPr>
              <w:t>novel</w:t>
            </w:r>
            <w:proofErr w:type="spellEnd"/>
            <w:r>
              <w:rPr>
                <w:rFonts w:ascii="Times" w:hAnsi="Times" w:cs="Times"/>
                <w:b/>
                <w:bCs/>
                <w:sz w:val="25"/>
                <w:szCs w:val="25"/>
              </w:rPr>
              <w:t>. bod. 3, bod. 8</w:t>
            </w:r>
            <w:r>
              <w:rPr>
                <w:rFonts w:ascii="Times" w:hAnsi="Times" w:cs="Times"/>
                <w:sz w:val="25"/>
                <w:szCs w:val="25"/>
              </w:rPr>
              <w:br/>
              <w:t>Navrhujeme nahradiť navrhovaný bod 8: "8. Práca, pri ktorej dochádza k expozícii cez kožu účinkom minerálnych olejov, ktoré boli predtým použité v motoroch s vnútorným spaľovaním na mazanie a chladenie pohyblivých častí vo vnútri motora." nasledovným znením: "8. Práca, pri ktorej dochádza k expozícii cez kožu účinkom minerálnych olejov, ktoré boli predtým použité v motoroch s vnútorným spaľovaním na mazanie a chladenie pohyblivých častí vo vnútri motora a rozsah použitia dosiahol viac ako 5 % deklarovanej životnosti oleja výrobcom." Odôvodnenie: Dovoľujeme upozorniť na skutočnosť, že v transponovanej smernici sa neuvádza minimálna dĺžka doby použitia týchto minerálnych olejov v motoroch, čo môže v praxi spôsobiť komplikácie. Ako príklad si dovoľujeme uviesť situáciu, keď zamestnanec vo fabrike, kedy sa prvýkrát nalial olej do motora a prebehol prvý test zistí, že z akéhokoľvek dôvodu je potrebné tento olej vypustiť. Je už v tomto momente možné tento olej považovať za karcinogén? Podľa nášho názoru nie, nakoľko samotný olej pri plnení ešte nie je karcinogén. Z toho dôvodu navrhujeme horeuvedenú formuláciu ustanovenia pri jeho transponovaní do predmetného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 xml:space="preserve">Pripomienka neakceptovaná. Navrhované znenie nie je možné akceptovať, lebo zužuje rozsah karcinogénnych látok, ktoré boli zaradené do Smernice Európskeho parlamentu a Rady (EÚ) 2019/130, ktorá sa transponuje ako záväzná do právneho poriadku v SR. „Minerálne oleje, ktoré boli predtým použité v motoroch s vnútorným spaľovaním na mazanie a chladenie pohyblivých častí vo vnútri motora“ sú látky klasifikované Medzinárodnou agentúrou pre výskum rakoviny pri Svetovej zdravotníckej organizácii (IARC/WHO) ako karcinogén zaradený do skupiny 1 ako dokázaný karcinogén pre ľudí. Podľa klasifikácie Vedeckého výboru pre stanovovanie limitov expozície pri práci (SCOEL) zriadeného pri Európskej Komisii ide o karcinogén a </w:t>
            </w:r>
            <w:proofErr w:type="spellStart"/>
            <w:r>
              <w:rPr>
                <w:rFonts w:ascii="Times" w:hAnsi="Times" w:cs="Times"/>
                <w:sz w:val="25"/>
                <w:szCs w:val="25"/>
              </w:rPr>
              <w:t>mutagén</w:t>
            </w:r>
            <w:proofErr w:type="spellEnd"/>
            <w:r>
              <w:rPr>
                <w:rFonts w:ascii="Times" w:hAnsi="Times" w:cs="Times"/>
                <w:sz w:val="25"/>
                <w:szCs w:val="25"/>
              </w:rPr>
              <w:t xml:space="preserve">, klasifikovaný v kategórii A) ako </w:t>
            </w:r>
            <w:proofErr w:type="spellStart"/>
            <w:r>
              <w:rPr>
                <w:rFonts w:ascii="Times" w:hAnsi="Times" w:cs="Times"/>
                <w:sz w:val="25"/>
                <w:szCs w:val="25"/>
              </w:rPr>
              <w:t>genotoxický</w:t>
            </w:r>
            <w:proofErr w:type="spellEnd"/>
            <w:r>
              <w:rPr>
                <w:rFonts w:ascii="Times" w:hAnsi="Times" w:cs="Times"/>
                <w:sz w:val="25"/>
                <w:szCs w:val="25"/>
              </w:rPr>
              <w:t xml:space="preserve"> karcinogén, pre ktorý sa nedá stanoviť bezpečná hranica </w:t>
            </w:r>
            <w:r>
              <w:rPr>
                <w:rFonts w:ascii="Times" w:hAnsi="Times" w:cs="Times"/>
                <w:sz w:val="25"/>
                <w:szCs w:val="25"/>
              </w:rPr>
              <w:lastRenderedPageBreak/>
              <w:t xml:space="preserve">expozície. Cieľový orgán je koža a zdravotným rizikom je riziko rakoviny kože. Na obmedzenie expozície cez kožu možno použiť celý rad najlepších postupov vrátane používania osobných ochranných pracovných prostriedkov, akými sú ochranné pracovné rukavice, a odstránenie a vyčistenie kontaminovaného pracovného odevu. Dôsledné dodržiavanie týchto postupov by mohlo pomôcť znížiť túto expozíciu pri práci. V podmienkach Slovenska sa pri posudzovaní zdravotného rizika a kategorizácii prác (zákon č. 355/2007 Z. z., vyhláška MZ SR č. 448/2007 Z. z.), ktoré je povinný vykonať každý zamestnávateľ v spolupráci s pracovnou zdravotnou službou, zohľadňujú reálne pracovné podmienky. U karcinogénov v zmysle uvedenej vyhlášky MZ SR č. 448/2007 Z. z. je možné klasifikovať niektoré práce pri dôslednom zabezpečení </w:t>
            </w:r>
            <w:proofErr w:type="spellStart"/>
            <w:r>
              <w:rPr>
                <w:rFonts w:ascii="Times" w:hAnsi="Times" w:cs="Times"/>
                <w:sz w:val="25"/>
                <w:szCs w:val="25"/>
              </w:rPr>
              <w:t>bariérovej</w:t>
            </w:r>
            <w:proofErr w:type="spellEnd"/>
            <w:r>
              <w:rPr>
                <w:rFonts w:ascii="Times" w:hAnsi="Times" w:cs="Times"/>
                <w:sz w:val="25"/>
                <w:szCs w:val="25"/>
              </w:rPr>
              <w:t xml:space="preserve"> ochrany pracovníka pred expozíciou použitým minerálnym olejom aj do kategórie </w:t>
            </w:r>
            <w:r>
              <w:rPr>
                <w:rFonts w:ascii="Times" w:hAnsi="Times" w:cs="Times"/>
                <w:sz w:val="25"/>
                <w:szCs w:val="25"/>
              </w:rPr>
              <w:lastRenderedPageBreak/>
              <w:t>práce 2 z hľadiska zdravotného rizika. Pripomienkujúci subjekt dňa 28. mája 2020 akceptoval vyhodnotenie predkladateľa a preklasifikoval pripomienku na obyčajnú.</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sz w:val="20"/>
                <w:szCs w:val="20"/>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dôvodovej správe všeobecnej časti na druhej strane a v osobitnej časti na štvrtej strane odporúčame slová „výfukovým emisiám“ uviesť do gramaticky správnej podoby (jazyková a gramatická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Zavedená odborná terminológia v rámci EÚ. Expozícia (vystavenie) čomu - výfukovým emisiám, chemickým faktorom atď.</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V návrhu uznesenia vlády Slovenskej republiky z dôvodu identifikácie navrhovateľa, respektíve predkladateľa predmetného materiálu, odporúčame za slová „Predkladateľ: minister“ vložiť slovo „zdravotníctva“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2 (§ 13b):</w:t>
            </w:r>
            <w:r>
              <w:rPr>
                <w:rFonts w:ascii="Times" w:hAnsi="Times" w:cs="Times"/>
                <w:sz w:val="25"/>
                <w:szCs w:val="25"/>
              </w:rPr>
              <w:br/>
              <w:t>V oboch navrhovaných odsekoch 1 a 2 odporúčame slová „Od 1. októbra 2020“ nahradiť slovami „V období od 1. októbra 2020“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3 (príloha č. 1):</w:t>
            </w:r>
            <w:r>
              <w:rPr>
                <w:rFonts w:ascii="Times" w:hAnsi="Times" w:cs="Times"/>
                <w:sz w:val="25"/>
                <w:szCs w:val="25"/>
              </w:rPr>
              <w:br/>
              <w:t xml:space="preserve">V prílohe č. 1 doplňujúcom deviatom bode odporúčame slová </w:t>
            </w:r>
            <w:r>
              <w:rPr>
                <w:rFonts w:ascii="Times" w:hAnsi="Times" w:cs="Times"/>
                <w:sz w:val="25"/>
                <w:szCs w:val="25"/>
              </w:rPr>
              <w:lastRenderedPageBreak/>
              <w:t xml:space="preserve">„výfukovým emisiám so“ nahradiť slovami „výfukových emisií zo“ (jazyková a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 xml:space="preserve">Zavedená odborná terminológia v rámci EÚ. Expozícia (vystavenie) </w:t>
            </w:r>
            <w:r>
              <w:rPr>
                <w:rFonts w:ascii="Times" w:hAnsi="Times" w:cs="Times"/>
                <w:sz w:val="25"/>
                <w:szCs w:val="25"/>
              </w:rPr>
              <w:lastRenderedPageBreak/>
              <w:t>čomu - výfukovým emisiám, chemickým faktorom atď.</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5 (príloha č. 5):</w:t>
            </w:r>
            <w:r>
              <w:rPr>
                <w:rFonts w:ascii="Times" w:hAnsi="Times" w:cs="Times"/>
                <w:sz w:val="25"/>
                <w:szCs w:val="25"/>
              </w:rPr>
              <w:br/>
              <w:t>V úvodnej vete odporúčame za slovo „štvrtým“ vložiť slovo „bodom“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 xml:space="preserve">KOZ SR k predloženému návrhu nemá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sz w:val="20"/>
                <w:szCs w:val="20"/>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[v úvodnej vete návrhu pred slovo „nariaďuje“ vložiť slová „v znení zákona č. 607/2004 Z. z.“, v čl. I bode 1 slovo „odsek“ nahradiť slovom „ods.“, v bode 2 nadpise § 13b slová „úprave účinnej“ nahradiť slovami „úpravám účinným“, v bode 4 prílohe č. 2 vo vysvetlivke 3 pod tabuľkou č. 1 prvej vete slovo „Určujú“ nahradiť slovom „Ustanovujú“, v tretej vete slovo „Vo“ nahradiť slovom „Pri“, tretí odsek zosúladiť s bodom 14 prílohy LPV a pri podrobnejšom členení odseku tieto časti označiť malými písmenami abecedy s okrúhlou zátvorkou a vypustiť pomlčky, vo vysvetlivkách 14, 18 až 20 a 22 slovo „má“ nahradiť slovom „majú“, vo vysvetlivke 17 slovo „stanovené“ nahradiť slovom „ustanovené“ a túto vysvetlivku zosúladiť s bodom 22.6 prílohy LPV, vo vysvetlivke 20 vypustiť slová „v prípade“ ako nadbytočné, slová „v biologickom materiáli (v moči)“ nahradiť slovami „v moči“, vo vysvetlivke 24 slovo „uplatňuje“ nahradiť slovom „uplatňujú“ (2x), vo vysvetlivke 1 pod tabuľkou č. 3 </w:t>
            </w:r>
            <w:r>
              <w:rPr>
                <w:rFonts w:ascii="Times" w:hAnsi="Times" w:cs="Times"/>
                <w:sz w:val="25"/>
                <w:szCs w:val="25"/>
              </w:rPr>
              <w:lastRenderedPageBreak/>
              <w:t xml:space="preserve">slová „uplatňuje v prípade“ nahradiť slovom „uplatňujú“, slová „v biologickom materiáli (v moči)“ nahradiť slovami „v moči“, v bode 5 úvodnej vete za slovo „štvrtým“ vložiť slovo „bodom“].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Pripomienky akceptované, okrem: Množné číslo pri slovách „má“ a „uplatňuje“ vo vysvetlivkách pod tabuľkou č. 1 nebolo možné aplikovať, pretože TSH je technická smerná hodnota (v jednotnom čísle). Upravená legislatívna skratka vo vysvetlivke 3 pod tabuľkou č. 1 do jednotného čísla.</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predkladateľa o vyčíslenie nákladov na reguláciou v zmysle Jednotnej metodiky na posudzovanie vybraných vplyvov a v zmysle stanoviska Komisie pre posudzovanie vybraných vplyvov z 1. 4. 2020, ktorej závery predkladateľ neakceptoval. Odôvodnenie: Predkladateľ v Analýze vplyvov na podnikateľské prostredie slovne popisuje niektoré negatívne a pozitívne vplyvy na podnikateľské prostredie, ale nevypočítal jednotlivé druhy nákladov na reguláciu a nevyplnil Súhrnnú tabuľku nákladov regulácie. Predkladateľ uvádza v Analýze vplyvov na podnikateľské prostredie množstvo údajov, ktoré môžu byť podkladom pre výpočty a odborné odhady nákladov. Napr. priame finančné náklady je možné vyčísliť na základe nákladov na mzdové kompenzácie za sťažený výkon a príspevky na DDS, pričom je možné vychádzať z priemernej mzdy za rok 2019.Náklady na prehliadky zamestnancov je možné vyčísliť na základe priemerných cien používaných lekármi za nadštandardné výkony. Nepriame finančné náklady sú náklady na dodatočné investície a ochranné prostriedky. Pri nákladoch na ochranné prostriedky ( ochranné rúška, obleky, filtre) je možné vychádzať z trhových cien, ktoré sú dnes dostupné aj na internete. Administratívne náklady predstavujú náklady na kontrolu, ktoré je možné odvodiť z čiastkových podkladov uvedených na strane </w:t>
            </w:r>
            <w:r>
              <w:rPr>
                <w:rFonts w:ascii="Times" w:hAnsi="Times" w:cs="Times"/>
                <w:sz w:val="25"/>
                <w:szCs w:val="25"/>
              </w:rPr>
              <w:lastRenderedPageBreak/>
              <w:t xml:space="preserve">2. Náklady na školenie 1 zamestnanca je možné vypočítať z priemernej mzdy zamestnanca za rok 2019 a počtu hodín školení. Pri vyčíslení pozitívnych vplyvov na podnikateľské prostredie odporúčame využiť údaje zverejnené na str. 3 Analýzy vplyvov na podnikateľské prostredie a štúdie spracovanej v mene EK k určeniu pozitívnych vplyvov na podnikateľské prostredie v SR na základe odborných prepočtov podľa počtu zamestnancov, podnikateľských subjektov a obyvateľov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Do nepriamych finančných nákladov nie je možné započítať náklady na osobné ochranné pracovné prostriedky a školenie BOZP, pretože to nie sú náklady vyvolané predmetným návrhom nariadenia. Pripomienkujúci subjekt súhlasí so spôsobom zapracovania</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predkladateľa v súlade s Jednotnou metodikou na posudzovanie vybraných vplyvov o dopracovanie Doložky vybraných vplyvov v nasledujúcich bodoch: V bode 4 – žiadame uviesť všetky typy subjektov, ktorých sa daný návrh týka. V bode 10 – žiadame zhrnúť pozitívne a negatívne vplyvy a uviesť prevládajúci charakter vplyvov pozitívny alebo negatívny. Odôvodnenie : Predkladateľ v Doložke vybraných vplyvov v bode 4 uvádza, že nemá informácie o počte zamestnávateľov, ale v tabuľke č.1 „Využitie 10 karcinogénov, ktorým sa smernicou dopĺňa a reviduje technická smerná hodnota“ uvádza typy odvetví napr. sklárstva, jadrovej energetiky atď. Z uvedených údajov ako aj z Analýzy vplyvov na podnikateľské prostredie môže predkladateľ určiť typy podnikateľských subjektov a doplniť ich v bode 4. V bode 10 je potrebné zhrnúť pozitívne a negatívne vplyvy na podnikateľské prostredie a určiť prevládajúci charakter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br/>
              <w:t xml:space="preserve">K bodu 1 Slovo „odsek“ je potrebné nahradiť skratkou „ods.“ Odôvodnenie : Súlad s bodom36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Odporúčame v čl. 1 novelizačný bod 1 zosúladiť s bodom 36 Legislatívnych pravidiel vlády Slovenskej republiky </w:t>
            </w:r>
            <w:proofErr w:type="spellStart"/>
            <w:r>
              <w:rPr>
                <w:rFonts w:ascii="Times" w:hAnsi="Times" w:cs="Times"/>
                <w:sz w:val="25"/>
                <w:szCs w:val="25"/>
              </w:rPr>
              <w:t>tj</w:t>
            </w:r>
            <w:proofErr w:type="spellEnd"/>
            <w:r>
              <w:rPr>
                <w:rFonts w:ascii="Times" w:hAnsi="Times" w:cs="Times"/>
                <w:sz w:val="25"/>
                <w:szCs w:val="25"/>
              </w:rPr>
              <w:t xml:space="preserve">. slovo "odsek" nahradiť slovom "ods." V čl. 1 bodu 3 Prílohy č. 1 bode 9 (§ 13b) slová "výfukovým emisiám so" nahradiť slovami "výfukových emisií zo". V čl. 1 bodu 5 odporúčame za slovo "štvrtým" vložiť slovo "bodom". </w:t>
            </w:r>
            <w:proofErr w:type="spellStart"/>
            <w:r>
              <w:rPr>
                <w:rFonts w:ascii="Times" w:hAnsi="Times" w:cs="Times"/>
                <w:sz w:val="25"/>
                <w:szCs w:val="25"/>
              </w:rPr>
              <w:t>Legislatívno</w:t>
            </w:r>
            <w:proofErr w:type="spellEnd"/>
            <w:r>
              <w:rPr>
                <w:rFonts w:ascii="Times" w:hAnsi="Times" w:cs="Times"/>
                <w:sz w:val="25"/>
                <w:szCs w:val="25"/>
              </w:rPr>
              <w:t xml:space="preserve"> - 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Za slovom expozícia nasleduje 3. pád, t. j. „výfukovým emisiám“.</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1</w:t>
            </w:r>
            <w:r>
              <w:rPr>
                <w:rFonts w:ascii="Times" w:hAnsi="Times" w:cs="Times"/>
                <w:sz w:val="25"/>
                <w:szCs w:val="25"/>
              </w:rPr>
              <w:br/>
              <w:t>Odporúčame slovo "odsek" nahradiť slovom "ods." v súlade s bodom 36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5 úvodnej vete</w:t>
            </w:r>
            <w:r>
              <w:rPr>
                <w:rFonts w:ascii="Times" w:hAnsi="Times" w:cs="Times"/>
                <w:sz w:val="25"/>
                <w:szCs w:val="25"/>
              </w:rPr>
              <w:br/>
              <w:t>Odporúčame za slovo "štvrtým" vložiť slovo "bodom" v súlade s čl. 6 ods. 6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piatemu bodu</w:t>
            </w:r>
            <w:r>
              <w:rPr>
                <w:rFonts w:ascii="Times" w:hAnsi="Times" w:cs="Times"/>
                <w:sz w:val="25"/>
                <w:szCs w:val="25"/>
              </w:rPr>
              <w:br/>
              <w:t>Odporúčame úvodnú vetu upraviť takto: „Príloha č. 5 sa dopĺňa štvrtým bodom a piatym bodom, ktoré znejú:“.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V bode 3. b) prvej odrážke odporúčame opraviť chyby v </w:t>
            </w:r>
            <w:r>
              <w:rPr>
                <w:rFonts w:ascii="Times" w:hAnsi="Times" w:cs="Times"/>
                <w:sz w:val="25"/>
                <w:szCs w:val="25"/>
              </w:rPr>
              <w:lastRenderedPageBreak/>
              <w:t xml:space="preserve">slovnom spojení „karcinogénom alebo mutagénnom“ podľa presného názvu Smernice 2004/37/ES Európskeho parlamentu a Rady z 29. apríla 2004 o ochrane pracovníkov pred rizikami z vystavenia účinkom karcinogénov alebo </w:t>
            </w:r>
            <w:proofErr w:type="spellStart"/>
            <w:r>
              <w:rPr>
                <w:rFonts w:ascii="Times" w:hAnsi="Times" w:cs="Times"/>
                <w:sz w:val="25"/>
                <w:szCs w:val="25"/>
              </w:rPr>
              <w:t>mutagénov</w:t>
            </w:r>
            <w:proofErr w:type="spellEnd"/>
            <w:r>
              <w:rPr>
                <w:rFonts w:ascii="Times" w:hAnsi="Times" w:cs="Times"/>
                <w:sz w:val="25"/>
                <w:szCs w:val="25"/>
              </w:rPr>
              <w:t xml:space="preserve"> pri práci (šiesta samostatná smernica v zmysle článku 16 ods. 1 smernice Rady 89/391/EHS) (kodifikované znenie). V bode 3. b) tretej odrážke odporúčame pred číslom smernice doplniť „(EÚ)“. V bode 4. a) prvej odrážke odporúčame opraviť lehotu na preberanie Smernice Európskeho parlamentu a Rady (EÚ) 2019/130 zo 16. januára 2021 na 20. februára 2021. Podľa článku 3 táto smernica nadobúda účinnosť dvadsiatym dňom po jej uverejnení (31.1.2019) v Úradnom vestníku Európskej únie, t. j. 20. 2. 2019. Podľa článku 2 ods. 1 smernice, členské štáty uvedú do účinnosti zákony, iné právne predpisy a správne opatrenia potrebné na dosiahnutie súladu s touto smernicou najneskôr dva roky odo dňa nadobudnutia účinnosti tejto smernice, t. j. 20. februára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Časti 7. Transpozícia práva EÚ odporúčame opraviť lehotu preberania smernice Európskeho parlamentu a Rady (EÚ) 2019/130 na 20. februára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2019.130:</w:t>
            </w:r>
            <w:r>
              <w:rPr>
                <w:rFonts w:ascii="Times" w:hAnsi="Times" w:cs="Times"/>
                <w:sz w:val="25"/>
                <w:szCs w:val="25"/>
              </w:rPr>
              <w:br/>
              <w:t xml:space="preserve">1. Článkom 1 ods. 2 smernice sa príloha I (Zoznam látok, zmesí a procesov) smernice 2004/37/ES v platnom znení dopĺňa o ďalšie dve pracovné činnosti. Spolu tak tento Zoznam obsahuje 8 pracovných činností. Do právneho poriadku SR sa uvedené </w:t>
            </w:r>
            <w:r>
              <w:rPr>
                <w:rFonts w:ascii="Times" w:hAnsi="Times" w:cs="Times"/>
                <w:sz w:val="25"/>
                <w:szCs w:val="25"/>
              </w:rPr>
              <w:lastRenderedPageBreak/>
              <w:t xml:space="preserve">dve činnosti preberajú návrhom nariadenia ako činnosť v poradí 8. a 9. Z uvedeného vyplýva, že nariadenie vlády č. 356/2006 Z. z. má v Zozname prílohy č. 1 k nariadeniu vlády č. 356/2006 Z. z. o jednu pracovnú činnosť naviac ako smernica 2004/37/ES v platnom znení. Konkrétne ide o pracovnú činnosť uvedenú v bode „6. Práca s </w:t>
            </w:r>
            <w:proofErr w:type="spellStart"/>
            <w:r>
              <w:rPr>
                <w:rFonts w:ascii="Times" w:hAnsi="Times" w:cs="Times"/>
                <w:sz w:val="25"/>
                <w:szCs w:val="25"/>
              </w:rPr>
              <w:t>cytostatikami</w:t>
            </w:r>
            <w:proofErr w:type="spellEnd"/>
            <w:r>
              <w:rPr>
                <w:rFonts w:ascii="Times" w:hAnsi="Times" w:cs="Times"/>
                <w:sz w:val="25"/>
                <w:szCs w:val="25"/>
              </w:rPr>
              <w:t xml:space="preserve">.“ prílohy č. 1 nariadenia vlády č. 356/2006 Z. z., ktorú príloha I smernice 2004/37/ES v platnom znení neobsahuje. Žiadame preto predkladateľa uvedené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 xml:space="preserve">Práca s </w:t>
            </w:r>
            <w:proofErr w:type="spellStart"/>
            <w:r>
              <w:rPr>
                <w:rFonts w:ascii="Times" w:hAnsi="Times" w:cs="Times"/>
                <w:sz w:val="25"/>
                <w:szCs w:val="25"/>
              </w:rPr>
              <w:t>cytostatikami</w:t>
            </w:r>
            <w:proofErr w:type="spellEnd"/>
            <w:r>
              <w:rPr>
                <w:rFonts w:ascii="Times" w:hAnsi="Times" w:cs="Times"/>
                <w:sz w:val="25"/>
                <w:szCs w:val="25"/>
              </w:rPr>
              <w:t xml:space="preserve"> bola v legislatíve SR procesom s rizikom chemickej karcinogenity ešte pred transpozíciou smernice (EÚ) 2004/37/ES, napr. v NV SR č. 46/2002 Z. z. o ochrane zdravia pri </w:t>
            </w:r>
            <w:r>
              <w:rPr>
                <w:rFonts w:ascii="Times" w:hAnsi="Times" w:cs="Times"/>
                <w:sz w:val="25"/>
                <w:szCs w:val="25"/>
              </w:rPr>
              <w:lastRenderedPageBreak/>
              <w:t xml:space="preserve">práci s karcinogénnymi a mutagénnymi faktormi. V zdravotníctve sa pri liečbe onkologických ochorení používajú zmesi </w:t>
            </w:r>
            <w:proofErr w:type="spellStart"/>
            <w:r>
              <w:rPr>
                <w:rFonts w:ascii="Times" w:hAnsi="Times" w:cs="Times"/>
                <w:sz w:val="25"/>
                <w:szCs w:val="25"/>
              </w:rPr>
              <w:t>cytostatík</w:t>
            </w:r>
            <w:proofErr w:type="spellEnd"/>
            <w:r>
              <w:rPr>
                <w:rFonts w:ascii="Times" w:hAnsi="Times" w:cs="Times"/>
                <w:sz w:val="25"/>
                <w:szCs w:val="25"/>
              </w:rPr>
              <w:t xml:space="preserve">, pričom len niektoré </w:t>
            </w:r>
            <w:proofErr w:type="spellStart"/>
            <w:r>
              <w:rPr>
                <w:rFonts w:ascii="Times" w:hAnsi="Times" w:cs="Times"/>
                <w:sz w:val="25"/>
                <w:szCs w:val="25"/>
              </w:rPr>
              <w:t>cytostatiká</w:t>
            </w:r>
            <w:proofErr w:type="spellEnd"/>
            <w:r>
              <w:rPr>
                <w:rFonts w:ascii="Times" w:hAnsi="Times" w:cs="Times"/>
                <w:sz w:val="25"/>
                <w:szCs w:val="25"/>
              </w:rPr>
              <w:t xml:space="preserve"> sú karcinogénmi. Z toho dôvodu je práca s </w:t>
            </w:r>
            <w:proofErr w:type="spellStart"/>
            <w:r>
              <w:rPr>
                <w:rFonts w:ascii="Times" w:hAnsi="Times" w:cs="Times"/>
                <w:sz w:val="25"/>
                <w:szCs w:val="25"/>
              </w:rPr>
              <w:t>cytostatikami</w:t>
            </w:r>
            <w:proofErr w:type="spellEnd"/>
            <w:r>
              <w:rPr>
                <w:rFonts w:ascii="Times" w:hAnsi="Times" w:cs="Times"/>
                <w:sz w:val="25"/>
                <w:szCs w:val="25"/>
              </w:rPr>
              <w:t xml:space="preserve"> zaradená medzi pracovné procesy s rizikom chemickej karcinogenity.</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2019.983:</w:t>
            </w:r>
            <w:r>
              <w:rPr>
                <w:rFonts w:ascii="Times" w:hAnsi="Times" w:cs="Times"/>
                <w:sz w:val="25"/>
                <w:szCs w:val="25"/>
              </w:rPr>
              <w:br/>
              <w:t>1. Pri preukazovaní transpozície čl. 1 ods. 2 smernice (EÚ) 2019/983 je potrebné v stĺpci 6 tabuľky zhody uviesť text znenia návrhu nariadenia: „Príloha č. 2 vrátane nadpisu znie:“ a do stĺpca 8 tabuľky zhody odporúčame uviesť súčasný text stĺpca 6 „Viď. pripojená tabuľka.“.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2 a k jednotlivým vysvetlivkám prílohy č. 2 návrhu nariadenia:</w:t>
            </w:r>
            <w:r>
              <w:rPr>
                <w:rFonts w:ascii="Times" w:hAnsi="Times" w:cs="Times"/>
                <w:sz w:val="25"/>
                <w:szCs w:val="25"/>
              </w:rPr>
              <w:br/>
              <w:t xml:space="preserve">1. V Čl. I sa navrhuje prechodné ustanovenie k úprave účinnej od 1.10.2020 pre chemické látky berýlium a kadmium, pričom prechodné obdobia týchto chemických látok sú uvedené aj vo vysvetlivke 14 a 20 k tabuľke č. 1 prílohy č. 2 návrhu nariadenia. Rovnako vysvetlivky 18, 19 a 22 tejto tabuľky uvádzajú prechodné obdobia chemických látok, ktoré sú uvedené v § 13a nariadenia vlády č. 356/2006 Z. z. Vysvetlivky 10 a 24 k tabuľke č. 1 prílohy č. 2 návrhu nariadenia taktiež obsahujú prechodné obdobie k chemickým látkam (arzén a výfukové emisie zo </w:t>
            </w:r>
            <w:r>
              <w:rPr>
                <w:rFonts w:ascii="Times" w:hAnsi="Times" w:cs="Times"/>
                <w:sz w:val="25"/>
                <w:szCs w:val="25"/>
              </w:rPr>
              <w:lastRenderedPageBreak/>
              <w:t xml:space="preserve">vznetových naftových motorov), ktorým však nepredchádza úprava vo forme paragrafového ustanovenia ako u vyššie uvedených chemických látok a ich prechodných období. Z legislatívneho hľadiska ponechať prechodné obdobie len vo vysvetlivkách považujeme za nedostatočné a preto žiadame do Čl. I § 13b návrhu nariadenia doplniť odseky 3 a 4 k týmto chemickým látkam s príslušnými prechodnými obdobiami. Taktiež bude zrejme potrebné tieto chemické látky doplniť do príslušnej tabuľky č. 3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predkladacej správe, dôvodovej správe a k doložke vplyvov:</w:t>
            </w:r>
            <w:r>
              <w:rPr>
                <w:rFonts w:ascii="Times" w:hAnsi="Times" w:cs="Times"/>
                <w:sz w:val="25"/>
                <w:szCs w:val="25"/>
              </w:rPr>
              <w:br/>
              <w:t>1. V predkladacej správe, dôvodovej správe a v doložke vybraných vplyvov žiadame legislatívne skratky upraviť podľa bodu 9.1. prílohy č. 1 k Legislatívnym pravidlám vlády SR nasledovne: „(ďalej len „...“)“. Legislatívne skratky k smerniciam EÚ je potrebné upraviť aj v kontexte na požiadavku skrátenej citácie smerníc EÚ podľa bodu 62.7. prílohy č. 1 k Legislatívnym pravidlám vlády SR nasledovne: „(ďalej len „smernica (EÚ) 2019/130)“ a „(ďalej len „smernica (EÚ) 2019/983)“. Následne skrátené citácie týchto smerníc EÚ je potrebné dôsledne dodržiavať v ďalšom texte vyššie uvedených sprievodných dokumentov.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upraviť označenie primárneho práva, sekundárneho práva a judikatúry Súdneho dvora Európskej únie písmenami „a)“, „b)“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2019.130:</w:t>
            </w:r>
            <w:r>
              <w:rPr>
                <w:rFonts w:ascii="Times" w:hAnsi="Times" w:cs="Times"/>
                <w:sz w:val="25"/>
                <w:szCs w:val="25"/>
              </w:rPr>
              <w:br/>
              <w:t>2. Pri preukazovaní transpozície čl. 1 ods. 3 smernice (EÚ) 2019/130 je potrebné v stĺpci 6 tabuľky zhody uviesť text znenia návrhu nariadenia: „Príloha č. 2 vrátane nadpisu znie:“ a do stĺpca 8 tabuľky zhody odporúčame uviesť súčasný text stĺpca 6 „Viď. pripojená tabuľka.“.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2019.983:</w:t>
            </w:r>
            <w:r>
              <w:rPr>
                <w:rFonts w:ascii="Times" w:hAnsi="Times" w:cs="Times"/>
                <w:sz w:val="25"/>
                <w:szCs w:val="25"/>
              </w:rPr>
              <w:br/>
              <w:t>2. Pri preukazovaní transpozície čl. 2 ods. 1 smernice (EÚ) 2019/983 je potrebné v stĺpci 6 tabuľky zhody uviesť konkrétny dátum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predkladacej správe, dôvodovej správe a k doložke vplyvov:</w:t>
            </w:r>
            <w:r>
              <w:rPr>
                <w:rFonts w:ascii="Times" w:hAnsi="Times" w:cs="Times"/>
                <w:sz w:val="25"/>
                <w:szCs w:val="25"/>
              </w:rPr>
              <w:br/>
              <w:t xml:space="preserve">2. V dôvodovej správe, všeobecná časť žiadame upraviť názov smernice 2004/37/ES v platnom znení v zmysle bodu 62.5. prílohy č. 1 k Legislatívnym pravidlám vlády SR tak, aby sa táto citácia právne záväzného aktu EÚ zhodovala s názvom uverejneným v úradnej zbierke právne záväzných aktov EÚ: „so smernicou 2004/37/ES Európskeho parlamentu a Rady z 29. apríla 2004 o ochrane pracovníkov pred rizikami z vystavenia účinkom karcinogénov alebo </w:t>
            </w:r>
            <w:proofErr w:type="spellStart"/>
            <w:r>
              <w:rPr>
                <w:rFonts w:ascii="Times" w:hAnsi="Times" w:cs="Times"/>
                <w:sz w:val="25"/>
                <w:szCs w:val="25"/>
              </w:rPr>
              <w:t>mutagénov</w:t>
            </w:r>
            <w:proofErr w:type="spellEnd"/>
            <w:r>
              <w:rPr>
                <w:rFonts w:ascii="Times" w:hAnsi="Times" w:cs="Times"/>
                <w:sz w:val="25"/>
                <w:szCs w:val="25"/>
              </w:rPr>
              <w:t xml:space="preserve"> pri práci (šiesta samostatná smernica v zmysle článku 16 ods. 1 smernice Rady 89/391/EHS) (kodifikované znenie)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2 a k jednotlivým vysvetlivkám prílohy č. 2 návrhu nariadenia:</w:t>
            </w:r>
            <w:r>
              <w:rPr>
                <w:rFonts w:ascii="Times" w:hAnsi="Times" w:cs="Times"/>
                <w:sz w:val="25"/>
                <w:szCs w:val="25"/>
              </w:rPr>
              <w:br/>
            </w:r>
            <w:r>
              <w:rPr>
                <w:rFonts w:ascii="Times" w:hAnsi="Times" w:cs="Times"/>
                <w:sz w:val="25"/>
                <w:szCs w:val="25"/>
              </w:rPr>
              <w:lastRenderedPageBreak/>
              <w:t>2. V texte vysvetlivky 1 (EINECS číslo) je potrebné uviesť úplnú citáciu nariadenia EÚ, a to nasledovne: „v časti 1 oddiele 1.1.1.2. prílohy VI nariadenia Európskeho parlamentu a Rady (ES) č. 1272/2008 zo 16. decembra 2008 o klasifikácii, označovaní a balení látok a zmesí, o zmene, doplnení a zrušení smerníc 67/548/EHS a 1999/45/ES a o zmene a doplnení nariadenia (ES) č. 1907/2006 (Ú. v. EÚ L 353, 31.12.2008)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odporúčame do primárneho práva doplniť článok 153 ods. 1 písm. a) a ods. 2 písm. b) ZFEÚ.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2019.130:</w:t>
            </w:r>
            <w:r>
              <w:rPr>
                <w:rFonts w:ascii="Times" w:hAnsi="Times" w:cs="Times"/>
                <w:sz w:val="25"/>
                <w:szCs w:val="25"/>
              </w:rPr>
              <w:br/>
              <w:t>3. Pri preukazovaní transpozície čl. 2 ods. 1 smernice (EÚ) 2019/130 je potrebné v stĺpci 6 tabuľky zhody uviesť konkrétny dátum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2019.983:</w:t>
            </w:r>
            <w:r>
              <w:rPr>
                <w:rFonts w:ascii="Times" w:hAnsi="Times" w:cs="Times"/>
                <w:sz w:val="25"/>
                <w:szCs w:val="25"/>
              </w:rPr>
              <w:br/>
              <w:t>3. Pri preukazovaní transpozície čl. 2 ods. 1 smernice (EÚ) 2019/983 do prílohy č. 5 návrhu nariadenia je potrebné v stĺpci 5 tabuľky zhody namiesto „bod 4“ uviesť „bod 5“ a v stĺpci 6 tabuľky zhody namiesto poradia smernice „3.“ uviesť číslo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predkladacej správe, dôvodovej správe a k doložke vplyvov:</w:t>
            </w:r>
            <w:r>
              <w:rPr>
                <w:rFonts w:ascii="Times" w:hAnsi="Times" w:cs="Times"/>
                <w:sz w:val="25"/>
                <w:szCs w:val="25"/>
              </w:rPr>
              <w:br/>
            </w:r>
            <w:r>
              <w:rPr>
                <w:rFonts w:ascii="Times" w:hAnsi="Times" w:cs="Times"/>
                <w:sz w:val="25"/>
                <w:szCs w:val="25"/>
              </w:rPr>
              <w:lastRenderedPageBreak/>
              <w:t>3. V bode 7. Transpozícia práva EÚ doložky vybraných vplyvov žiadame nesprávne uvedený dátum (5. februára 2021) pri smernici (EÚ) 2019/130 nahradiť dátumom „(20. februára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2 a k jednotlivým vysvetlivkám prílohy č. 2 návrhu nariadenia:</w:t>
            </w:r>
            <w:r>
              <w:rPr>
                <w:rFonts w:ascii="Times" w:hAnsi="Times" w:cs="Times"/>
                <w:sz w:val="25"/>
                <w:szCs w:val="25"/>
              </w:rPr>
              <w:br/>
              <w:t>3. V texte vysvetlivky 24 je potrebné nariadenie EÚ citovať formou skrátenej citácie, a to nasledovne: „v súlade s nariadením (ES) č. 1272/2008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ako sekundárne právo, v ktorom je predmet návrhu nariadenia upravený ponechať len smernicu 2004/37/ES, smernicu (EÚ) 2019/130 a smernicu (EÚ) 2019/983. Ostatné právne záväzné akty je potrebné z dôvodu nadbytočnosti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sz w:val="25"/>
                <w:szCs w:val="25"/>
              </w:rPr>
              <w:t>Pripomienka neakceptovaná. Pri akceptovaní pripomienky by text nezodpovedal nadpisu bodu 3 doložky zlučiteľnosti. Pripomienka nie je v súlade s nasledujúcou pripomienkou č. 5. Pri predchádzajúcich novelách bola vznesená pripomienka uvádzať všetky právne záväzné akty</w:t>
            </w:r>
            <w:r w:rsidR="000C1518">
              <w:rPr>
                <w:rFonts w:ascii="Times" w:hAnsi="Times" w:cs="Times"/>
                <w:sz w:val="25"/>
                <w:szCs w:val="25"/>
              </w:rPr>
              <w:t>.</w:t>
            </w: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2019.130:</w:t>
            </w:r>
            <w:r>
              <w:rPr>
                <w:rFonts w:ascii="Times" w:hAnsi="Times" w:cs="Times"/>
                <w:sz w:val="25"/>
                <w:szCs w:val="25"/>
              </w:rPr>
              <w:br/>
              <w:t>4. Transpozícia čl. 2 ods. 1 smernice (EÚ) 2019/130 sa v stĺpci 5 tabuľky zhody preukazuje do bodu 4 prílohy č. 5 návrhu nariadenia, pričom v stĺpci 6 tabuľky zhody sa uvádza nesprávne poradie smernice v transpozičnej prílohe „3.“ namiesto čísla „4.“. Žiadame upraviť stĺpec 6 tabuľky zhody v zmysle uvedeného.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2019.983:</w:t>
            </w:r>
            <w:r>
              <w:rPr>
                <w:rFonts w:ascii="Times" w:hAnsi="Times" w:cs="Times"/>
                <w:sz w:val="25"/>
                <w:szCs w:val="25"/>
              </w:rPr>
              <w:br/>
              <w:t>4. Transpozícia prílohy smernice (príloha III smernice 2004/37/ES v platnom znení) sa preukazuje v tabuľke zhody tabuľkou č. 1 a č. 2 prílohy č. 2 návrhu nariadenia, čo je však nesprávne. V skutočnosti sa transpozícia predmetnej prílohy smernice preukazuje v tabuľke zhody len tabuľkou č. 1 prílohy č. 2 návrhu nariadenia. Transpozíciu tejto prílohy je však potrebné preukázať aj § 13b ods. 1 a 2 návrhu nariadenia a tabuľkou č. 3 prílohy č. 2 návrhu nariadenia. Žiadame v zmysle uvedeného tabuľku zhody upraviť a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predkladacej správe, dôvodovej správe a k doložke vplyvov:</w:t>
            </w:r>
            <w:r>
              <w:rPr>
                <w:rFonts w:ascii="Times" w:hAnsi="Times" w:cs="Times"/>
                <w:sz w:val="25"/>
                <w:szCs w:val="25"/>
              </w:rPr>
              <w:br/>
              <w:t xml:space="preserve">4. Upozorňujeme, že transpozičná lehota smernice (EÚ) 2019/130 je podľa čl. 2 smernice najneskôr dva roky odo dňa nadobudnutia účinnosti tejto smernice t. j. do 20.2.2021 a transpozičná lehota smernice (EÚ) 2019/983 je podľa čl. 2 smernice do 11.7.2021. Návrh nariadenia vlády vo svojom čl. II ustanovuje účinnosť už od 1.10.2020, čím môže dochádzať k efektu </w:t>
            </w:r>
            <w:proofErr w:type="spellStart"/>
            <w:r>
              <w:rPr>
                <w:rFonts w:ascii="Times" w:hAnsi="Times" w:cs="Times"/>
                <w:sz w:val="25"/>
                <w:szCs w:val="25"/>
              </w:rPr>
              <w:t>goldplatingu</w:t>
            </w:r>
            <w:proofErr w:type="spellEnd"/>
            <w:r>
              <w:rPr>
                <w:rFonts w:ascii="Times" w:hAnsi="Times" w:cs="Times"/>
                <w:sz w:val="25"/>
                <w:szCs w:val="25"/>
              </w:rPr>
              <w:t>. Žiadame preto túto skutočnosť uviesť v bode 7.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3 písm. b) doložky zlučiteľnosti žiadame publikačný zdroj smernice 2004/37/ES upraviť nasledovne: „(Ú. v. EÚ L 158, 30.4.2004; Mimoriadne vydanie Ú. v. EÚ, kap. 5/zv.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2019.130:</w:t>
            </w:r>
            <w:r>
              <w:rPr>
                <w:rFonts w:ascii="Times" w:hAnsi="Times" w:cs="Times"/>
                <w:sz w:val="25"/>
                <w:szCs w:val="25"/>
              </w:rPr>
              <w:br/>
              <w:t>5. Čl. I bod 2 návrhu nariadenia sa vkladá § 13b, ktorý upravuje prechodné ustanovenia k jednotlivým chemickým látkam. Keďže uvedené ustanovenie predstavuje transpozíciu smernice, je potrebné ho premietnuť do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2019.983:</w:t>
            </w:r>
            <w:r>
              <w:rPr>
                <w:rFonts w:ascii="Times" w:hAnsi="Times" w:cs="Times"/>
                <w:sz w:val="25"/>
                <w:szCs w:val="25"/>
              </w:rPr>
              <w:br/>
              <w:t xml:space="preserve">5. Pri preukazovaní chemickej látky „formaldehyd“ v tabuľke zhody, žiadame limitné hodnoty zosúladiť s limitnými hodnotami uvedenými v tabuľke č. 1 návrhu nariadenia. Naviac pri uvedených limitných hodnotách nie je zrejmé, ktoré limitné hodnoty sú určené pre ktorú expozíciu. Žiadame uvedené preto sprehľadniť.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Do bodu 3 písm. b) doložky zlučiteľnosti žiadame doplniť úplnú citáciu nariadenia (ES) č. 1272/2008 v platnom znení vrátane príslušného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2019.130:</w:t>
            </w:r>
            <w:r>
              <w:rPr>
                <w:rFonts w:ascii="Times" w:hAnsi="Times" w:cs="Times"/>
                <w:sz w:val="25"/>
                <w:szCs w:val="25"/>
              </w:rPr>
              <w:br/>
              <w:t xml:space="preserve">6. Transpozícia prílohy III smernice sa preukazuje v tabuľke zhody tabuľkou č. 1 a č. 2 prílohy č. 2 návrhu nariadenia. Transpozíciu tejto prílohy bude potrebné preukázať aj prípadným doplnením § 13b o odseky 3 a 4 návrhu nariadenia a tabuľkou č. 3 prílohy č. 2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transpozícii a k tabuľke zhody so smernicou (EÚ) 2019.983:</w:t>
            </w:r>
            <w:r>
              <w:rPr>
                <w:rFonts w:ascii="Times" w:hAnsi="Times" w:cs="Times"/>
                <w:sz w:val="25"/>
                <w:szCs w:val="25"/>
              </w:rPr>
              <w:br/>
              <w:t>6. Žiadame dôsledne vyplniť stĺpec 7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V bode 4 písm. a) doložky zlučiteľnosti žiadame lehotu prebratia smernice (EÚ) 2019/130 upraviť na „20. februára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7.) Z bodu 4 písm. c) doložky zlučiteľnosti žiadame slovo „bezpredmetné“ vypustiť a k smerniciam z bodu 3 písm. b) doložky zlučiteľnosti doplniť právne predpisy, v ktorých sú už prebraté.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K Čl. I bodu 1 návrhu nariadenia:</w:t>
            </w:r>
            <w:r>
              <w:rPr>
                <w:rFonts w:ascii="Times" w:hAnsi="Times" w:cs="Times"/>
                <w:sz w:val="25"/>
                <w:szCs w:val="25"/>
              </w:rPr>
              <w:br/>
              <w:t xml:space="preserve">V Čl. I sa v § 6 ods. 4 navrhujú vypustiť slová: „a predkladať na schválenie“, pričom uvedené predkladateľ odôvodňuje ako legislatívno-technickú úpravu, keďže „povinnosť zamestnávateľa predkladať prevádzkový poriadok na schválenie príslušnému orgánu verejného zdravotníctva je už upravená v § 52 ods. 1 písm. b) zákona č. 355/2007 Z. z.“. Nakoľko ustanovenie § 6 ods. 4 predstavuje transpozíciu čl. 6 smernice 2004/37/ES v platnom znení, je potrebné k uvedenému vypracovať tabuľku zhody a naďalej tak preukázať súlad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r w:rsidR="00CB2A6D">
        <w:trPr>
          <w:divId w:val="16179083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rPr>
                <w:rFonts w:ascii="Times" w:hAnsi="Times" w:cs="Times"/>
                <w:sz w:val="25"/>
                <w:szCs w:val="25"/>
              </w:rPr>
            </w:pPr>
            <w:r>
              <w:rPr>
                <w:rFonts w:ascii="Times" w:hAnsi="Times" w:cs="Times"/>
                <w:b/>
                <w:bCs/>
                <w:sz w:val="25"/>
                <w:szCs w:val="25"/>
              </w:rPr>
              <w:t>čl. I bodu 1 a 5</w:t>
            </w:r>
            <w:r>
              <w:rPr>
                <w:rFonts w:ascii="Times" w:hAnsi="Times" w:cs="Times"/>
                <w:sz w:val="25"/>
                <w:szCs w:val="25"/>
              </w:rPr>
              <w:br/>
              <w:t xml:space="preserve">V čl. I bode 1 odporúčame slovo "odsek" nahradiť slovom "ods." </w:t>
            </w:r>
            <w:r>
              <w:rPr>
                <w:rFonts w:ascii="Times" w:hAnsi="Times" w:cs="Times"/>
                <w:sz w:val="25"/>
                <w:szCs w:val="25"/>
              </w:rPr>
              <w:lastRenderedPageBreak/>
              <w:t>a v bode 5 odporúčame za slovo "štvrtým" vložiť slovo "bodom".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2A6D" w:rsidRDefault="00CB2A6D">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0D" w:rsidRDefault="00E01D0D" w:rsidP="000A67D5">
      <w:pPr>
        <w:spacing w:after="0" w:line="240" w:lineRule="auto"/>
      </w:pPr>
      <w:r>
        <w:separator/>
      </w:r>
    </w:p>
  </w:endnote>
  <w:endnote w:type="continuationSeparator" w:id="0">
    <w:p w:rsidR="00E01D0D" w:rsidRDefault="00E01D0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30212"/>
      <w:docPartObj>
        <w:docPartGallery w:val="Page Numbers (Bottom of Page)"/>
        <w:docPartUnique/>
      </w:docPartObj>
    </w:sdtPr>
    <w:sdtContent>
      <w:p w:rsidR="00C025F2" w:rsidRDefault="00C025F2">
        <w:pPr>
          <w:pStyle w:val="Pta"/>
          <w:jc w:val="center"/>
        </w:pPr>
        <w:r>
          <w:fldChar w:fldCharType="begin"/>
        </w:r>
        <w:r>
          <w:instrText>PAGE   \* MERGEFORMAT</w:instrText>
        </w:r>
        <w:r>
          <w:fldChar w:fldCharType="separate"/>
        </w:r>
        <w:r>
          <w:rPr>
            <w:noProof/>
          </w:rPr>
          <w:t>21</w:t>
        </w:r>
        <w:r>
          <w:fldChar w:fldCharType="end"/>
        </w:r>
      </w:p>
    </w:sdtContent>
  </w:sdt>
  <w:p w:rsidR="00C025F2" w:rsidRDefault="00C025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0D" w:rsidRDefault="00E01D0D" w:rsidP="000A67D5">
      <w:pPr>
        <w:spacing w:after="0" w:line="240" w:lineRule="auto"/>
      </w:pPr>
      <w:r>
        <w:separator/>
      </w:r>
    </w:p>
  </w:footnote>
  <w:footnote w:type="continuationSeparator" w:id="0">
    <w:p w:rsidR="00E01D0D" w:rsidRDefault="00E01D0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C1518"/>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C29A7"/>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025F2"/>
    <w:rsid w:val="00CA44D2"/>
    <w:rsid w:val="00CB2A6D"/>
    <w:rsid w:val="00CE47A6"/>
    <w:rsid w:val="00CF3D59"/>
    <w:rsid w:val="00D261C9"/>
    <w:rsid w:val="00D85172"/>
    <w:rsid w:val="00D969AC"/>
    <w:rsid w:val="00DF7085"/>
    <w:rsid w:val="00E01D0D"/>
    <w:rsid w:val="00E01EA3"/>
    <w:rsid w:val="00E85710"/>
    <w:rsid w:val="00E9399E"/>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3125">
      <w:bodyDiv w:val="1"/>
      <w:marLeft w:val="0"/>
      <w:marRight w:val="0"/>
      <w:marTop w:val="0"/>
      <w:marBottom w:val="0"/>
      <w:divBdr>
        <w:top w:val="none" w:sz="0" w:space="0" w:color="auto"/>
        <w:left w:val="none" w:sz="0" w:space="0" w:color="auto"/>
        <w:bottom w:val="none" w:sz="0" w:space="0" w:color="auto"/>
        <w:right w:val="none" w:sz="0" w:space="0" w:color="auto"/>
      </w:divBdr>
    </w:div>
    <w:div w:id="351958729">
      <w:bodyDiv w:val="1"/>
      <w:marLeft w:val="0"/>
      <w:marRight w:val="0"/>
      <w:marTop w:val="0"/>
      <w:marBottom w:val="0"/>
      <w:divBdr>
        <w:top w:val="none" w:sz="0" w:space="0" w:color="auto"/>
        <w:left w:val="none" w:sz="0" w:space="0" w:color="auto"/>
        <w:bottom w:val="none" w:sz="0" w:space="0" w:color="auto"/>
        <w:right w:val="none" w:sz="0" w:space="0" w:color="auto"/>
      </w:divBdr>
    </w:div>
    <w:div w:id="918559189">
      <w:bodyDiv w:val="1"/>
      <w:marLeft w:val="0"/>
      <w:marRight w:val="0"/>
      <w:marTop w:val="0"/>
      <w:marBottom w:val="0"/>
      <w:divBdr>
        <w:top w:val="none" w:sz="0" w:space="0" w:color="auto"/>
        <w:left w:val="none" w:sz="0" w:space="0" w:color="auto"/>
        <w:bottom w:val="none" w:sz="0" w:space="0" w:color="auto"/>
        <w:right w:val="none" w:sz="0" w:space="0" w:color="auto"/>
      </w:divBdr>
    </w:div>
    <w:div w:id="1205406271">
      <w:bodyDiv w:val="1"/>
      <w:marLeft w:val="0"/>
      <w:marRight w:val="0"/>
      <w:marTop w:val="0"/>
      <w:marBottom w:val="0"/>
      <w:divBdr>
        <w:top w:val="none" w:sz="0" w:space="0" w:color="auto"/>
        <w:left w:val="none" w:sz="0" w:space="0" w:color="auto"/>
        <w:bottom w:val="none" w:sz="0" w:space="0" w:color="auto"/>
        <w:right w:val="none" w:sz="0" w:space="0" w:color="auto"/>
      </w:divBdr>
    </w:div>
    <w:div w:id="1617908342">
      <w:bodyDiv w:val="1"/>
      <w:marLeft w:val="0"/>
      <w:marRight w:val="0"/>
      <w:marTop w:val="0"/>
      <w:marBottom w:val="0"/>
      <w:divBdr>
        <w:top w:val="none" w:sz="0" w:space="0" w:color="auto"/>
        <w:left w:val="none" w:sz="0" w:space="0" w:color="auto"/>
        <w:bottom w:val="none" w:sz="0" w:space="0" w:color="auto"/>
        <w:right w:val="none" w:sz="0" w:space="0" w:color="auto"/>
      </w:divBdr>
    </w:div>
    <w:div w:id="1913657425">
      <w:bodyDiv w:val="1"/>
      <w:marLeft w:val="0"/>
      <w:marRight w:val="0"/>
      <w:marTop w:val="0"/>
      <w:marBottom w:val="0"/>
      <w:divBdr>
        <w:top w:val="none" w:sz="0" w:space="0" w:color="auto"/>
        <w:left w:val="none" w:sz="0" w:space="0" w:color="auto"/>
        <w:bottom w:val="none" w:sz="0" w:space="0" w:color="auto"/>
        <w:right w:val="none" w:sz="0" w:space="0" w:color="auto"/>
      </w:divBdr>
    </w:div>
    <w:div w:id="2054379342">
      <w:bodyDiv w:val="1"/>
      <w:marLeft w:val="0"/>
      <w:marRight w:val="0"/>
      <w:marTop w:val="0"/>
      <w:marBottom w:val="0"/>
      <w:divBdr>
        <w:top w:val="none" w:sz="0" w:space="0" w:color="auto"/>
        <w:left w:val="none" w:sz="0" w:space="0" w:color="auto"/>
        <w:bottom w:val="none" w:sz="0" w:space="0" w:color="auto"/>
        <w:right w:val="none" w:sz="0" w:space="0" w:color="auto"/>
      </w:divBdr>
    </w:div>
    <w:div w:id="20719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6.2020 13:32:24"/>
    <f:field ref="objchangedby" par="" text="Administrator, System"/>
    <f:field ref="objmodifiedat" par="" text="3.6.2020 13:32: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4083</Words>
  <Characters>23277</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2020-06-03T11:33:00Z</dcterms:created>
  <dcterms:modified xsi:type="dcterms:W3CDTF">2020-06-03T11:44:00Z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align="center"&gt;&lt;strong&gt;Návrh nariadenia vlády Slovenskej republiky, ktorým sa mení a dopĺňa nariadenie vlády Slovenskej republiky č. 356/2006 Z. z. o ochrane zdravia zamestnancov pred rizikami súvisiacimi s expozíciou karcinogénnym a mutagénnym faktoro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356/2006 Z. z. o ochrane zdravia zamestnancov pred rizikami súvisiacimi s expozíciou karcinogénnym a mutagénnym faktorom pri práci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356/2006 Z. z. o ochrane zdravia zamestnancov pred rizikami súvisiacimi s expozíciou karcinogénnym a mutagénnym faktorom pri práci v znení neskorších </vt:lpwstr>
  </property>
  <property fmtid="{D5CDD505-2E9C-101B-9397-08002B2CF9AE}" pid="23" name="FSC#SKEDITIONSLOVLEX@103.510:plnynazovpredpis1">
    <vt:lpwstr>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S09488-2020-OL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Zmluve o fungovaní Európskej únie v článku 168</vt:lpwstr>
  </property>
  <property fmtid="{D5CDD505-2E9C-101B-9397-08002B2CF9AE}" pid="46" name="FSC#SKEDITIONSLOVLEX@103.510:AttrStrListDocPropSekundarneLegPravoPO">
    <vt:lpwstr>- v smernici Európskeho parlamentu a Rady 2004/37/ES z 29. apríla 2004 o ochrane pracovníkov pred rizikami z vystavenia účinkom karcinogénom alebo mutagénnom pri práci (šiesta samostatná smernica v zmysle článku 16 ods. 1 smernice rady 89/391/EHS) (kodifi</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vt:lpwstr>
  </property>
  <property fmtid="{D5CDD505-2E9C-101B-9397-08002B2CF9AE}" pid="51" name="FSC#SKEDITIONSLOVLEX@103.510:AttrStrListDocPropLehotaPrebratieSmernice">
    <vt:lpwstr>lehota na prebranie príslušného právneho aktu Európskej únie _x000d_
- smernica Európskeho parlamentu a Rady (EÚ) 2019/130: 16. januára 2021_x000d_
- smernica Európskeho parlamentu a Rady (EÚ) 2019/983: 11. júla 2021_x000d_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18. 3. 2020</vt:lpwstr>
  </property>
  <property fmtid="{D5CDD505-2E9C-101B-9397-08002B2CF9AE}" pid="58" name="FSC#SKEDITIONSLOVLEX@103.510:AttrDateDocPropUkonceniePKK">
    <vt:lpwstr>31. 3. 2020</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style="width:612px;height:48px;"&gt;			&lt;ol&gt;				&lt;li&gt;Využitie 10 karcinogénov, u ktorých sa návrhom nariadenia vlády preberajú TSH (v&amp;nbsp;tabuľke č. 1 na konci doložky).&lt;/li&gt;				</vt:lpwstr>
  </property>
  <property fmtid="{D5CDD505-2E9C-101B-9397-08002B2CF9AE}" pid="65" name="FSC#SKEDITIONSLOVLEX@103.510:AttrStrListDocPropAltRiesenia">
    <vt:lpwstr>Uplatnenie nulového variantu (neprijatie právnej úpravy) neumožňujú európske smernice, ktoré vyžadujú, aby členské štáty uviedli do účinnosti zákony, iné právne predpisy a správne opatrenia potrebné na dosiahnutie súladu s týmito smernicami v presne určen</vt:lpwstr>
  </property>
  <property fmtid="{D5CDD505-2E9C-101B-9397-08002B2CF9AE}" pid="66" name="FSC#SKEDITIONSLOVLEX@103.510:AttrStrListDocPropStanoviskoGest">
    <vt:lpwstr>&lt;table border="0" cellpadding="0" cellspacing="0"&gt;	&lt;tbody&gt;		&lt;tr&gt;			&lt;td style="width:283px;"&gt;			&lt;p&gt;&amp;nbsp;&lt;/p&gt;			&lt;/td&gt;			&lt;td style="width:350px;"&gt;			&lt;p&gt;&amp;nbsp;&amp;nbsp;&amp;nbsp;&amp;nbsp;&amp;nbsp;&amp;nbsp;&amp;nbsp;&amp;nbsp;&amp;nbsp;&amp;nbsp;&amp;nbsp;&amp;nbsp;&amp;nbsp;&amp;nbsp;&amp;nbsp;&amp;nbsp;&amp;nbsp;&amp;nb</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&lt;p&gt;Návrhom nariadenia vlády Slovenskej republiky, ktorým sa mení a&amp;nbsp;dopĺňa nariadenie vlády Slovenskej republiky č. 356/2006 Z. z. o&amp;nbsp;ochrane zdravia zamestnancov pred rizikami súvisiacimi s&amp;nbsp;expozíciou karcinogénnym a&amp;nbsp;mutagénnym faktorom</vt:lpwstr>
  </property>
  <property fmtid="{D5CDD505-2E9C-101B-9397-08002B2CF9AE}" pid="149" name="FSC#COOSYSTEM@1.1:Container">
    <vt:lpwstr>COO.2145.1000.3.3884121</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3. 6. 2020</vt:lpwstr>
  </property>
</Properties>
</file>