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516670" w:rsidRDefault="00516670">
      <w:pPr>
        <w:jc w:val="center"/>
        <w:divId w:val="104005748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vyhlasuje chránený areál Mostová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516670" w:rsidP="0051667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23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16670" w:rsidP="0051667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16670" w:rsidP="0051667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20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16670" w:rsidP="0051667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16670" w:rsidP="0051667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  <w:p w:rsidR="00E83479" w:rsidRPr="00E83479" w:rsidRDefault="00E83479" w:rsidP="00E834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E83479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s MP RV SR sa uskutočnilo viacero rozporových rokovaní, rozpory boli odstránené </w:t>
            </w:r>
          </w:p>
          <w:p w:rsidR="00E83479" w:rsidRPr="00E83479" w:rsidRDefault="00E83479" w:rsidP="00E834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E83479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s BROZ sa uskutočnilo rozporové rokovanie 21.1.2020, </w:t>
            </w:r>
            <w:r>
              <w:rPr>
                <w:rFonts w:ascii="Times New Roman" w:hAnsi="Times New Roman" w:cs="Calibri"/>
                <w:bCs/>
                <w:sz w:val="25"/>
                <w:szCs w:val="25"/>
              </w:rPr>
              <w:t>pripomienka bola akceptovaná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516670" w:rsidRDefault="00516670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516670">
        <w:trPr>
          <w:divId w:val="10687552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sz w:val="20"/>
                <w:szCs w:val="20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Bratislavské regionálne ochranárske združenie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sz w:val="20"/>
                <w:szCs w:val="20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sz w:val="20"/>
                <w:szCs w:val="20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sz w:val="20"/>
                <w:szCs w:val="20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(0o,2z)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sz w:val="20"/>
                <w:szCs w:val="20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sz w:val="20"/>
                <w:szCs w:val="20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sz w:val="20"/>
                <w:szCs w:val="20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sz w:val="20"/>
                <w:szCs w:val="20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sz w:val="20"/>
                <w:szCs w:val="20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sz w:val="20"/>
                <w:szCs w:val="20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sz w:val="20"/>
                <w:szCs w:val="20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16670">
        <w:trPr>
          <w:divId w:val="106875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 (21o,2z)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670" w:rsidRDefault="005166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516670" w:rsidRDefault="00516670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6634"/>
        <w:gridCol w:w="662"/>
        <w:gridCol w:w="662"/>
        <w:gridCol w:w="3980"/>
      </w:tblGrid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BROZ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3</w:t>
            </w:r>
            <w:r>
              <w:rPr>
                <w:rFonts w:ascii="Times" w:hAnsi="Times" w:cs="Times"/>
                <w:sz w:val="25"/>
                <w:szCs w:val="25"/>
              </w:rPr>
              <w:br/>
              <w:t>Bratislavské regionálne ochranárske združenie navrhuje zmeniť znenie § 3 navrhovaného nariadenia vlády Slovenskej republiky, ktorým sa vyhlasuje chránený areál Mostová na nasledovné: „Na území chráneného areálu platí štvrtý stupeň ochrany podľa § 15 zákona.“ Odôvodnenie: Navrhovaný chránený areál Mostová je územím európskeho významu s označením SKUEV0078 Mostová, ktorého predmetom ochrany je prioritný biotop európskeho významu Sl1 (1340*) Vnútrozemské slaniská a slané lúky. Predmetný biotop je na území Euróspkej únie ohrozený vymiznutím. Z programu starostlivosti o chránený areál Mostová, ktorý bol vypracovaný v roku 2017 vyplýva, že jednými z činností najviac ohrozujúcimi tento biotop sú aplikácia chemických látok a hnojív a rozorávanie existujúceho trvalého trávneho porastu, na ktorom sa tento biotop nachádza. Vykonávanie týchto činností je zákonom č. 543/2002 Z. z. o ochrane prírody a krajiny v znení neskorších predpisov zakázané až od štvrtého stupňa ochrany. Navrhovaný tretí stupeň ochrany preto považujeme pre zabezpečenie priaznivého stavu ochrany dotknutého biotopu za nedostatočný a žiadame jeho zvýšenie na štvrtý stupeň ochrany. Pripomienka je zásadná.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záverov z rozporového rokovania s BROZ SR z 21.1.2020 bude chránený areál rozdelený na 2 zóny, pričom 4. stupeň ochrany sa bude vzťahovať na parcelu 2137, ktorá je vo vlastníctve BROZ. Primerane budú upravené aj ďalšie časti materiálu. </w:t>
            </w: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Do všeobecnej časti dôvodovej správy odporúčame doplniť zhrnutie vplyvov podľa doložky vybraných vplyvov (čl. 19 ods. 2 Legislatívne pravidlá vlády SR).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1 odsek 2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1 odsek 2 odporúčame slovo „hektárov“ nahradiť slovom „ha“.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>V prílohe č. 1 odporúčame slová „pokračuje cca 80“ nahradiť slovami „pokračuje cca 80 m“.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bude mať v roku 2019 negatívny vplyv na rozpočet verejnej správy súvisiaci so zabezpečením označenia chráneného areálu Mostová v sume 594 eur, ktorý je rozpočtovo zabezpečený v rámci schválených limitov kapitoly Ministerstva životného prostredia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[napríklad v § 1 ods. 2 druhej vete slovo „hektárov“ nahradiť skratkou „ha“, v poznámke pod čiarou k odkazu 2 na konci pripojiť slová „(oznámenie č. 450/2004 Z. z.)“, v § 5 vypustiť odsek 2 a uviesť ho ako zrušovacie ustanovenie v súlade s bodom 63.1 prílohy LPV, v § 5 ods. 2 písm. b) slová „dvadsiaty siedmy bod“ nahradiť slovami „bod 27“, v prílohe č. 1 časti „Popis hranice chráneného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areálu“ vo štvrtej vete za číslo „80“ vložiť skratku „m“ a v časti „Zoznam parciel chráneného areálu“ na konci tretej vety doplniť bodku, doložku zlučiteľnosti zosúladiť s platnými Legislatívnymi pravidlami vlády SR].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Ministerstvo pôdohospodárstva a rozvoja vidieka Slovenskej republiky nesúhlasí s vymedzením územia chráneného areálu podľa § 1 ods. 2 v prílohe č. 1 a žiada o presné vymedzenie na základe zameraných lomových bodov vymedzujúcich chránené územie uvedením zoznamu súradníc lomových bodov hranice chráneného územia v prílohe č. 1. Táto pripomienka je zásadná. Odôvodnenie: „Vymedzenie hranice chráneného areálu“ na základe popisu hranice podľa prílohy č. 1 nepovažujeme za dostačujúce, je nesprávne a vyvolávajúce právnu neistotu. Dôkazom nejednoznačnosti vymedzenia hranice chráneného územia v príloha č. 1 je napr. uvádzanie špecifikáciu pre katastrálne územie Veľké Kosihy „408 – časť, 360 – časť, 1759 - časť“, čo za jednoznačné vylíšenie hraníc chráneného územia považovať nemožno. Vymedzenie hraníc chráneného územia zameranými lomovými bodmi je z hľadiska uplatňovania ochrany chráneného územia a zabezpečenia právnej istoty nevyhnutné. Bez jednoznačného určenia hranice nie je možné ani jednoznačne určiť subjekty, na ktoré bude mať vyhlásenie chráneného územia dopad. Predkladateľ v § 1 ods. 2 deklaruje, že „zoznam súradníc lomových bodov určujúcich vymedzenia CHA je vedený v štátnom zozname osobitne chránených území“, čo však z hľadiska potenciálnych dopadov nepovažujeme za dostatočné. Z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uvedeného zároveň vyplýva, že predkladateľ týmito súradnicami disponuje a teda nie je žiadny problém, aby boli súčasťou vyhlasovacieho predpisu.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7AB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výsledkov rozporového rokovania s MPRV SR bola doplnená predkladacia správa a dôvodová správa nasledovne: </w:t>
            </w:r>
          </w:p>
          <w:p w:rsidR="008327AB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Predkladacia správa: “MŽP SR prostredníctvom ním poverenej odbornej organizácie ochrany prírody poskytne správcovi informačného systému lesného hospodárstva, ktorým je Národné lesnícke centrum (elektronicky na adresu: nlc@nlcsk.org), vrstvu hraníc chráneného areálu XY pred predložením materiálu na rokovanie vlády SR a pred zápisom chráneného areálu XY do katastra nehnuteľností </w:t>
            </w:r>
          </w:p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Dôvodová správa: MŽP prostredníctvom ním poverenej odbornej organizácie ochrany prírody v rámci schvaľovacieho procesu ako aj pred zápisom do katastra nehnuteľností doručí správcovi informačného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systému (§ 38 ods. 2 zákona 326/2005 Z. z) na adresu nlc@nlcsk. org a nlc-ulzi@lcsk.org hranice chráneného územia v dátovom formáte pre ukladanie vektorových priestorových dát pre geografické informačné systémy (napr. Esri shapefile), ktorý priestorovo popisuje geometrické body, línie a plochy hranice.</w:t>
            </w: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Ministerstvo pôdohospodárstva a rozvoja vidieka Slovenskej republiky žiada, aby súčasťou predkladaného návrhu bol „Projekt ochrany chránených území“ podľa § 54 ods. 12 písm. a) zákona č. 543/2002 Z. z. o ochrane prírody a krajiny v znení neskorších predpisov a zároveň aj program starostlivosti o chránené územie, ktorý sa podľa § 21 vyhlášky MŽP SR č. 2004/2003 Z. z., ktorou sa vykonáva zákon č. 543/2002 Z. z. o ochrane prírody a krajiny v znení neskorších predpisov, vypracúva spravidla súbežne s projektom ochrany územia. Táto pripomienka je zásadná. Odôvodnenie: Projekt ochrany obsahuje najmä základné údaje, podrobnosti o podmienkach ochrany, návrh ich technického vybavenia, tabuľkové prehľady a mapové prílohy s vyznačením hraníc navrhovaného chráneného územia a jeho ochranného pásma. Projekty ochrany chránených území sa vyhotovujú ako podklad na vyhlasovanie ochrany alebo zmeny ochrany chránených území, chránených stromov a ich ochranných pásiem a sú pre spracovanie ďalšej dokumentácie ochrany prírody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krajiny záväzné. Predkladateľ deklaruje v § 1 ods. 4 návrhu, že ciele starostlivosti o chránený areál a opatrenia na ich dosiahnutie upraví program starostlivosti o chránené územie. Podľa § 21 ods. 3 vyhlášky MŽP SR č. 2004/2003 Z. z., ktorou sa vykonáva zákon č. 543/2002 Z. z. o ochrane prírody a krajiny, v znení neskorších predpisov, sa program starostlivosti o chránené územie (chránený areál) vypracúva spravidla súbežne s projektom ochrany chráneného územia. Bez tejto dokumentácie ochrany prírody nie je možné zhodnotiť opodstatnenosť a správnosť návrhu ani jeho dopady na rozpočet verejnej správy, podnikateľov a obyvateľov.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r>
              <w:rPr>
                <w:rFonts w:ascii="Times" w:hAnsi="Times" w:cs="Times"/>
                <w:sz w:val="25"/>
                <w:szCs w:val="25"/>
              </w:rPr>
              <w:t>V predloženom materiáli je uvedený link webového sídla ŠOP SR.</w:t>
            </w:r>
            <w:bookmarkEnd w:id="0"/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§ 5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§ 5 vypustiť odsek 2.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§ 1 ods. 2 návrhu nariadenia. 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1 ods. 2 návrhu nariadenia odporúčame nahradiť slovo „hektárov“ skratkou „ha“, z dôvodu jej používania v zákone č. 543/2002 Z. z. o ochrane prírody a krajiny v znení neskorších predpisov.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prílohe č. 1 návrhu nariadenia. </w:t>
            </w:r>
            <w:r>
              <w:rPr>
                <w:rFonts w:ascii="Times" w:hAnsi="Times" w:cs="Times"/>
                <w:sz w:val="25"/>
                <w:szCs w:val="25"/>
              </w:rPr>
              <w:br/>
              <w:t>V poslednej vete prílohy č. 1 návrhu nariadenia odporúčame doplniť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Všeobecne k návrhu nariadenia.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predloženom návrhu nariadenia navrhujeme odstrániť font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písma „bold“ v nadpisoch pod jednotlivými paragrafmi a rovnako aj v názve nariadenia.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Ide o štandardnú legislatívnu techniku použitú aj v iných právnych predpisoch.</w:t>
            </w: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prílohe č. 1 návrhu nariadenia. </w:t>
            </w:r>
            <w:r>
              <w:rPr>
                <w:rFonts w:ascii="Times" w:hAnsi="Times" w:cs="Times"/>
                <w:sz w:val="25"/>
                <w:szCs w:val="25"/>
              </w:rPr>
              <w:br/>
              <w:t>V prílohe č. 1 návrhu nariadenia odporúčame doplniť za slová „pokračuje cca 80“ jednotku dĺžky „m“.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 </w:t>
            </w:r>
            <w:r>
              <w:rPr>
                <w:rFonts w:ascii="Times" w:hAnsi="Times" w:cs="Times"/>
                <w:sz w:val="25"/>
                <w:szCs w:val="25"/>
              </w:rPr>
              <w:br/>
              <w:t>Znenie doložky zlučiteľnosti návrhu zákona s právom Európskej Únie odporúčame zosúladiť s novým znením doložky podľa zmeny Legislatívnych pravidiel vlády SR platnej od 1. júna 2018.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1 ods. 2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§ 1 ods. 2 nahradiť slovo "hektárov" slovom "ha" vzhľadom, na to, že v celom zákone č. 543/ 2002 Z.z. sa používa slovo "ha".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Príloha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Prílohe č. 1 doplniť v texte "pokračuje cca 80" za číslo "80" písmeno "m" z dôvodu spresnenia.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1</w:t>
            </w:r>
            <w:r>
              <w:rPr>
                <w:rFonts w:ascii="Times" w:hAnsi="Times" w:cs="Times"/>
                <w:sz w:val="25"/>
                <w:szCs w:val="25"/>
              </w:rPr>
              <w:br/>
              <w:t>K § 1: Vzhľadom na široký okruh adresátov nariadenia vlády navrhujeme v odseku 4 na konci vložiť nad slovo „areál“ odkaz na novú poznámku pod čiarou „3)“. „Poznámka pod čiarou k odkazu 3 znie: 4) § 67 zákona č. 543/2002 Z. z. v znení neskorších predpisov.“.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Navrhovaný odkaz, ako aj poznámku pod čiarou, nepovažujeme za potrebný, systematicky správny a ani vecne vhodný.</w:t>
            </w: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§ 4: Navrhujeme § 4 vrátane nadpisu vypustiť. Odôvodnenie: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splnomocňovacie ustanovenia podľa úvodnej vety neumožňujú v návrhu nariadenia upravovať vyznačovanie chráneného areálu v zmysle navrhovaného § 4. Splnomocňovacie ustanovenia splnomocňujú vládu na „vymedzenie hraníc chráneného areálu“. Vymedzenie hraníc je upravene v § 1 ods. 2 druhej vete návrhu nariadenia. Termín „Vyznačenie chráneného areálu“ podľa navrhovaného § 4 z dôvodu zachovania terminologickej presnosti a tiež z hľadiska obsahovej odlišnosti nie je možné subsumovať pod termín „vymedzenie chráneného areálu“ podľa splnomocňovacieho ustanovenia § 21 ods. 4 zákona č. 543/2002 Z. z.. Vzhľadom na znenie § 51 zákona č. 543/2002 Z. z. sa ustanovenia navrhovaného § 4 navyše javia ako nadbytočné.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§ 4 bol vypustený a čiastočne zapracovaný do § 1 ods. 3, ktorý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upravuje vymedzenie hraníc. Na základe splnomocňujúce ustanovenia v § 21 ods. 4 zákona č. 543/2002 Z. z. o ochrane prírody a krajiny v znení neskorších predpisov vláda nariadením ustanovuje aj podrobnosti o územnej ochrane chráneného areálu a jeho ochranného pásma. </w:t>
            </w: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§ 5: Odsek 2 odporúčame označiť ako osobitný paragraf s názvom „Zrušovacie ustanovenia“. Tento paragraf je potrebné umiestniť pred paragraf s názvom „Účinnosť“.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 návrhu právneho predpisu s právom EÚ</w:t>
            </w:r>
            <w:r>
              <w:rPr>
                <w:rFonts w:ascii="Times" w:hAnsi="Times" w:cs="Times"/>
                <w:sz w:val="25"/>
                <w:szCs w:val="25"/>
              </w:rPr>
              <w:br/>
              <w:t>Bod 3 písm. c) doložky odporúčame prepracovať v súlade s prílohou č. 2 k Legislatívnym pravidlám vlády SR a v informácii o judikatúre Súdneho dvora Európskej únie doplniť k číslam súdnych rozhodnutí ich názvy a stručne ich výroky alebo relevantné právne vety. V bode 4 písm. a) doložky odporúčame konkretizovať právny akt, ku ktorému sa uvedená lehota vzťahuje.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 ods. 2</w:t>
            </w:r>
            <w:r>
              <w:rPr>
                <w:rFonts w:ascii="Times" w:hAnsi="Times" w:cs="Times"/>
                <w:sz w:val="25"/>
                <w:szCs w:val="25"/>
              </w:rPr>
              <w:br/>
              <w:t>Odsek 2 odporúčame vypustiť. Vypustenie odseku 2 sa navrhuje v nadväznosti na ustanovenie § 5 ods. 5 a § 12 ods. 1 písm. a) zákona č. 400/2015 Z. z. o tvorbe právnych predpisov a o Zbierke zákonov Slovenskej republiky a o zmene a doplnení niektorých zákonov v znení neskorších predpisov.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Odsek 2 § 5 je v súlade s pripomienkou iných pripomienkujúcich subjektov vyňatý z § 5 a je onačený ako zrušovacie ustanovenie (§ 4).</w:t>
            </w:r>
          </w:p>
        </w:tc>
      </w:tr>
      <w:tr w:rsidR="00516670">
        <w:trPr>
          <w:divId w:val="178700133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5 ods. 2</w:t>
            </w:r>
            <w:r>
              <w:rPr>
                <w:rFonts w:ascii="Times" w:hAnsi="Times" w:cs="Times"/>
                <w:sz w:val="25"/>
                <w:szCs w:val="25"/>
              </w:rPr>
              <w:br/>
              <w:t>Zrušovacie ustanovenie je potrebné zosúladiť s požiadavkami podľa čl. 8 ods. 6 Legislatívnych pravidiel vlády a s bodmi 63.1 a 63.2 Prílohy č. 1 k Legislatívnym pravidlám vlády Slovenskej republiky.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670" w:rsidRDefault="005166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Odsek 2 § 5 je vyňatý z § 5 a je o</w:t>
            </w:r>
            <w:r w:rsidR="00F1107C">
              <w:rPr>
                <w:rFonts w:ascii="Times" w:hAnsi="Times" w:cs="Times"/>
                <w:sz w:val="25"/>
                <w:szCs w:val="25"/>
              </w:rPr>
              <w:t>z</w:t>
            </w:r>
            <w:r>
              <w:rPr>
                <w:rFonts w:ascii="Times" w:hAnsi="Times" w:cs="Times"/>
                <w:sz w:val="25"/>
                <w:szCs w:val="25"/>
              </w:rPr>
              <w:t>načený ako zrušovacie ustanovenie (§ 4).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65" w:rsidRDefault="00750F65" w:rsidP="000A67D5">
      <w:pPr>
        <w:spacing w:after="0" w:line="240" w:lineRule="auto"/>
      </w:pPr>
      <w:r>
        <w:separator/>
      </w:r>
    </w:p>
  </w:endnote>
  <w:endnote w:type="continuationSeparator" w:id="0">
    <w:p w:rsidR="00750F65" w:rsidRDefault="00750F6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65" w:rsidRDefault="00750F65" w:rsidP="000A67D5">
      <w:pPr>
        <w:spacing w:after="0" w:line="240" w:lineRule="auto"/>
      </w:pPr>
      <w:r>
        <w:separator/>
      </w:r>
    </w:p>
  </w:footnote>
  <w:footnote w:type="continuationSeparator" w:id="0">
    <w:p w:rsidR="00750F65" w:rsidRDefault="00750F65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ECC"/>
    <w:multiLevelType w:val="hybridMultilevel"/>
    <w:tmpl w:val="B1CC50AE"/>
    <w:lvl w:ilvl="0" w:tplc="1038AE4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752D3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16670"/>
    <w:rsid w:val="00532574"/>
    <w:rsid w:val="0059081C"/>
    <w:rsid w:val="005E7C53"/>
    <w:rsid w:val="00642FB8"/>
    <w:rsid w:val="006A3681"/>
    <w:rsid w:val="007156F5"/>
    <w:rsid w:val="00750F65"/>
    <w:rsid w:val="007A1010"/>
    <w:rsid w:val="007B7F1A"/>
    <w:rsid w:val="007D7AE6"/>
    <w:rsid w:val="007E4294"/>
    <w:rsid w:val="008327AB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667E4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3479"/>
    <w:rsid w:val="00E85710"/>
    <w:rsid w:val="00EB772A"/>
    <w:rsid w:val="00EF1425"/>
    <w:rsid w:val="00F1107C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B3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E8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3.2.2020 14:10:28"/>
    <f:field ref="objchangedby" par="" text="Administrator, System"/>
    <f:field ref="objmodifiedat" par="" text="3.2.2020 14:10:3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2020-02-04T12:15:00Z</dcterms:created>
  <dcterms:modified xsi:type="dcterms:W3CDTF">2020-02-06T11:29:00Z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vyhlasuje chránený areál Mostová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27 ods. 9 zákona č. 543/2002 Z. z. o ochrane prírody a krajiny v znení neskorších predpisov </vt:lpwstr>
  </property>
  <property fmtid="{D5CDD505-2E9C-101B-9397-08002B2CF9AE}" pid="22" name="FSC#SKEDITIONSLOVLEX@103.510:plnynazovpredpis">
    <vt:lpwstr> Nariadenie vlády  Slovenskej republiky, ktorým sa vyhlasuje chránený areál Mostová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6864/2019 – 9.1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LP/2019/261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191 až 193 Zmluvy o fungovaní Európskej únie v platnom znení</vt:lpwstr>
  </property>
  <property fmtid="{D5CDD505-2E9C-101B-9397-08002B2CF9AE}" pid="46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napr. C-67/99, C-71/99, C-220/99</vt:lpwstr>
  </property>
  <property fmtid="{D5CDD505-2E9C-101B-9397-08002B2CF9AE}" pid="51" name="FSC#SKEDITIONSLOVLEX@103.510:AttrStrListDocPropLehotaPrebratieSmernice">
    <vt:lpwstr>15. január 2014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54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8. 3. 2019</vt:lpwstr>
  </property>
  <property fmtid="{D5CDD505-2E9C-101B-9397-08002B2CF9AE}" pid="58" name="FSC#SKEDITIONSLOVLEX@103.510:AttrDateDocPropUkonceniePKK">
    <vt:lpwstr>20. 3. 2019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65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66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podpredseda vlády a minister životného prostredia Slovenskej republiky</vt:lpwstr>
  </property>
  <property fmtid="{D5CDD505-2E9C-101B-9397-08002B2CF9AE}" pid="141" name="FSC#SKEDITIONSLOVLEX@103.510:funkciaZodpPredAkuzativ">
    <vt:lpwstr>podpredsedovi vlády a ministrovi životného prostredia Slovenskej republiky</vt:lpwstr>
  </property>
  <property fmtid="{D5CDD505-2E9C-101B-9397-08002B2CF9AE}" pid="142" name="FSC#SKEDITIONSLOVLEX@103.510:funkciaZodpPredDativ">
    <vt:lpwstr>podpredsedu vlády a ministra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
podpredseda vlády a 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49" name="FSC#COOSYSTEM@1.1:Container">
    <vt:lpwstr>COO.2145.1000.3.3796312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3. 2. 2020</vt:lpwstr>
  </property>
</Properties>
</file>