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Default="00D70254" w:rsidP="00027D90">
      <w:pPr>
        <w:widowControl/>
        <w:spacing w:line="276" w:lineRule="auto"/>
        <w:jc w:val="both"/>
        <w:rPr>
          <w:b/>
          <w:color w:val="000000"/>
        </w:rPr>
      </w:pPr>
      <w:r w:rsidRPr="00D70254">
        <w:rPr>
          <w:b/>
          <w:color w:val="000000"/>
        </w:rPr>
        <w:t>A.</w:t>
      </w:r>
      <w:r>
        <w:rPr>
          <w:b/>
          <w:color w:val="000000"/>
        </w:rPr>
        <w:t xml:space="preserve"> </w:t>
      </w:r>
      <w:r w:rsidR="008B25A6" w:rsidRPr="00A64D2D">
        <w:rPr>
          <w:b/>
          <w:color w:val="000000"/>
        </w:rPr>
        <w:t>Všeobecná časť</w:t>
      </w:r>
    </w:p>
    <w:p w:rsidR="00027D90" w:rsidRDefault="00027D90" w:rsidP="00027D90">
      <w:pPr>
        <w:widowControl/>
        <w:spacing w:line="276" w:lineRule="auto"/>
        <w:jc w:val="both"/>
        <w:rPr>
          <w:b/>
          <w:color w:val="000000"/>
        </w:rPr>
      </w:pPr>
    </w:p>
    <w:p w:rsidR="00940699" w:rsidRDefault="00AF5F19" w:rsidP="00027D90">
      <w:pPr>
        <w:widowControl/>
        <w:spacing w:line="276" w:lineRule="auto"/>
        <w:jc w:val="both"/>
        <w:rPr>
          <w:color w:val="000000"/>
        </w:rPr>
      </w:pPr>
      <w:r>
        <w:rPr>
          <w:rStyle w:val="Textzstupnhosymbolu"/>
          <w:color w:val="000000"/>
        </w:rPr>
        <w:t>D</w:t>
      </w:r>
      <w:r w:rsidR="00C0489E">
        <w:rPr>
          <w:rStyle w:val="Textzstupnhosymbolu"/>
          <w:color w:val="000000"/>
        </w:rPr>
        <w:t xml:space="preserve">ôvodom </w:t>
      </w:r>
      <w:r w:rsidR="00BA764A">
        <w:rPr>
          <w:rStyle w:val="Textzstupnhosymbolu"/>
          <w:color w:val="000000"/>
        </w:rPr>
        <w:t xml:space="preserve">predloženia </w:t>
      </w:r>
      <w:r w:rsidR="00C0489E">
        <w:rPr>
          <w:rStyle w:val="Textzstupnhosymbolu"/>
          <w:color w:val="000000"/>
        </w:rPr>
        <w:t xml:space="preserve">návrhu nariadenia vlády </w:t>
      </w:r>
      <w:r w:rsidR="00AE289A">
        <w:rPr>
          <w:rStyle w:val="Textzstupnhosymbolu"/>
          <w:color w:val="000000"/>
        </w:rPr>
        <w:t xml:space="preserve">Slovenskej republiky, ktorým sa vyhlasuje chránený areál </w:t>
      </w:r>
      <w:r w:rsidR="00FD70A7">
        <w:rPr>
          <w:rStyle w:val="Textzstupnhosymbolu"/>
          <w:color w:val="000000"/>
        </w:rPr>
        <w:t>Bradlo</w:t>
      </w:r>
      <w:r>
        <w:rPr>
          <w:rStyle w:val="Textzstupnhosymbolu"/>
          <w:color w:val="000000"/>
        </w:rPr>
        <w:t xml:space="preserve"> (ďalej len „návrh nariadenia vlády“)</w:t>
      </w:r>
      <w:r w:rsidR="00BF1997">
        <w:rPr>
          <w:rStyle w:val="Textzstupnhosymbolu"/>
          <w:color w:val="000000"/>
        </w:rPr>
        <w:t>,</w:t>
      </w:r>
      <w:r w:rsidR="00AE289A">
        <w:rPr>
          <w:rStyle w:val="Textzstupnhosymbolu"/>
          <w:color w:val="000000"/>
        </w:rPr>
        <w:t xml:space="preserve"> </w:t>
      </w:r>
      <w:r w:rsidR="005F7372" w:rsidRPr="005F7372">
        <w:rPr>
          <w:color w:val="000000"/>
        </w:rPr>
        <w:t>je splnenie požiadavky vyplývajúcej z článku 4 ods. 4 smernice Rady 92/43/EHS z 21. mája 1992 o ochrane prirodzených biotopov a voľne žijúcich živočíchov a rastlín v platnom znení</w:t>
      </w:r>
      <w:r w:rsidR="00C4643D">
        <w:rPr>
          <w:color w:val="000000"/>
        </w:rPr>
        <w:t xml:space="preserve"> (ďalej len „smernica o biotopoch“)</w:t>
      </w:r>
      <w:r w:rsidR="005F7372" w:rsidRPr="005F7372">
        <w:rPr>
          <w:color w:val="000000"/>
        </w:rPr>
        <w:t>, podľa ktorého členské štáty určia lokality uvedené</w:t>
      </w:r>
      <w:r w:rsidR="00811F1E">
        <w:rPr>
          <w:color w:val="000000"/>
        </w:rPr>
        <w:t xml:space="preserve"> v</w:t>
      </w:r>
      <w:r w:rsidR="005F7372" w:rsidRPr="005F7372">
        <w:rPr>
          <w:color w:val="000000"/>
        </w:rPr>
        <w:t xml:space="preserve"> zozname lokalít európskeho významu ako osobitné chránené územia a stanovia priority v oblasti ochrany a potrebné opatrenia, </w:t>
      </w:r>
      <w:r w:rsidR="00940699" w:rsidRPr="00F02E5E">
        <w:rPr>
          <w:color w:val="000000"/>
        </w:rPr>
        <w:t>najneskôr do šiestich rokov.</w:t>
      </w:r>
      <w:r w:rsidR="00940699" w:rsidRPr="00F02E5E">
        <w:t xml:space="preserve"> N</w:t>
      </w:r>
      <w:r w:rsidR="00BF1997">
        <w:rPr>
          <w:rStyle w:val="Textzstupnhosymbolu"/>
          <w:color w:val="000000"/>
        </w:rPr>
        <w:t>a základe uvedeného</w:t>
      </w:r>
      <w:r w:rsidR="00940699" w:rsidRPr="00F02E5E">
        <w:rPr>
          <w:rStyle w:val="Textzstupnhosymbolu"/>
          <w:color w:val="000000"/>
        </w:rPr>
        <w:t xml:space="preserve"> ustanovenia vypracovala Štátna ochrana prírody Slovenskej republiky (ŠOP SR) návrh na vyhlásenie chráneného areálu </w:t>
      </w:r>
      <w:r w:rsidR="00FD70A7">
        <w:rPr>
          <w:rStyle w:val="Textzstupnhosymbolu"/>
          <w:color w:val="000000"/>
        </w:rPr>
        <w:t>Bradlo</w:t>
      </w:r>
      <w:r w:rsidR="00940699" w:rsidRPr="00F02E5E">
        <w:rPr>
          <w:rStyle w:val="Textzstupnhosymbolu"/>
          <w:color w:val="000000"/>
        </w:rPr>
        <w:t xml:space="preserve"> (ďalej len „CHA </w:t>
      </w:r>
      <w:r w:rsidR="00FD70A7">
        <w:rPr>
          <w:rStyle w:val="Textzstupnhosymbolu"/>
          <w:color w:val="000000"/>
        </w:rPr>
        <w:t>Bradlo</w:t>
      </w:r>
      <w:r w:rsidR="00940699" w:rsidRPr="00F02E5E">
        <w:rPr>
          <w:rStyle w:val="Textzstupnhosymbolu"/>
          <w:color w:val="000000"/>
        </w:rPr>
        <w:t xml:space="preserve">“), ktorý má zabezpečiť primeranú ochranu územiu, </w:t>
      </w:r>
      <w:r w:rsidR="00BF1997">
        <w:rPr>
          <w:rStyle w:val="Textzstupnhosymbolu"/>
          <w:color w:val="000000"/>
        </w:rPr>
        <w:t>ako súčasť</w:t>
      </w:r>
      <w:r w:rsidR="00940699" w:rsidRPr="00F02E5E">
        <w:rPr>
          <w:rStyle w:val="Textzstupnhosymbolu"/>
          <w:color w:val="000000"/>
        </w:rPr>
        <w:t xml:space="preserve"> európskej sústavy chránených území Natura 2000.</w:t>
      </w:r>
      <w:r w:rsidR="00940699" w:rsidRPr="00F02E5E">
        <w:rPr>
          <w:color w:val="000000"/>
        </w:rPr>
        <w:t xml:space="preserve"> Ďalším dôvodom predloženia návrhu nariadenia vlády je </w:t>
      </w:r>
      <w:r w:rsidR="00940699" w:rsidRPr="00940699">
        <w:rPr>
          <w:color w:val="000000"/>
        </w:rPr>
        <w:t>aj formálna výzva Európskej komisie k porušeniu č. 2019/2141, ktorá sa týka nedostatočného vyhlasovania lokalít európskeho významu a schvaľovania programov starostlivosti.</w:t>
      </w:r>
    </w:p>
    <w:p w:rsidR="00940699" w:rsidRDefault="00940699" w:rsidP="00027D90">
      <w:pPr>
        <w:widowControl/>
        <w:spacing w:line="276" w:lineRule="auto"/>
        <w:jc w:val="both"/>
        <w:rPr>
          <w:color w:val="000000"/>
        </w:rPr>
      </w:pPr>
    </w:p>
    <w:p w:rsidR="000C0C63" w:rsidRDefault="00940699" w:rsidP="00027D90">
      <w:pPr>
        <w:widowControl/>
        <w:spacing w:line="276" w:lineRule="auto"/>
        <w:jc w:val="both"/>
        <w:rPr>
          <w:color w:val="000000"/>
        </w:rPr>
      </w:pPr>
      <w:r w:rsidRPr="004E0352">
        <w:rPr>
          <w:color w:val="000000"/>
        </w:rPr>
        <w:t xml:space="preserve">Navrhovaný CHA </w:t>
      </w:r>
      <w:r w:rsidR="00D7510C">
        <w:rPr>
          <w:color w:val="000000"/>
        </w:rPr>
        <w:t>Bradlo</w:t>
      </w:r>
      <w:r w:rsidRPr="004E0352">
        <w:rPr>
          <w:color w:val="000000"/>
        </w:rPr>
        <w:t xml:space="preserve"> je územím európske</w:t>
      </w:r>
      <w:r w:rsidR="00FD70A7">
        <w:rPr>
          <w:color w:val="000000"/>
        </w:rPr>
        <w:t>ho významu s označením SKUEV0402</w:t>
      </w:r>
      <w:r w:rsidRPr="004E0352">
        <w:rPr>
          <w:color w:val="000000"/>
        </w:rPr>
        <w:t xml:space="preserve"> </w:t>
      </w:r>
      <w:r w:rsidR="00FD70A7">
        <w:rPr>
          <w:color w:val="000000"/>
        </w:rPr>
        <w:t>Bradlo</w:t>
      </w:r>
      <w:r w:rsidRPr="004E0352">
        <w:rPr>
          <w:color w:val="000000"/>
        </w:rPr>
        <w:t xml:space="preserve">. Podľa § 27 ods. 1 písm. b) zákona </w:t>
      </w:r>
      <w:r w:rsidR="0032166F">
        <w:rPr>
          <w:color w:val="000000"/>
        </w:rPr>
        <w:t xml:space="preserve">č. 543/2002 Z. z. o ochrane prírody a krajiny v znení neskorších predpisov (ďalej len „zákon“) </w:t>
      </w:r>
      <w:r w:rsidRPr="004E0352">
        <w:rPr>
          <w:color w:val="000000"/>
        </w:rPr>
        <w:t>sa územím európskeho významu rozumie územie v Slovenskej republike tvorené jednou alebo viacerými lokalitami, ktoré sú zaradené v národnom zozname týchto lokalít obstaraným Ministerstvom životného prostredia Slovenskej republiky a prerokovaným s Ministerstvom pôdohospodárstva a rozvoja vidieka</w:t>
      </w:r>
      <w:r>
        <w:rPr>
          <w:color w:val="000000"/>
        </w:rPr>
        <w:t xml:space="preserve"> Slovensk</w:t>
      </w:r>
      <w:r w:rsidR="00FD70A7">
        <w:rPr>
          <w:color w:val="000000"/>
        </w:rPr>
        <w:t>ej republiky. SKUEV0402</w:t>
      </w:r>
      <w:r w:rsidRPr="004E0352">
        <w:rPr>
          <w:color w:val="000000"/>
        </w:rPr>
        <w:t xml:space="preserve"> </w:t>
      </w:r>
      <w:r w:rsidR="00FD70A7">
        <w:rPr>
          <w:color w:val="000000"/>
        </w:rPr>
        <w:t>Bradlo</w:t>
      </w:r>
      <w:r w:rsidRPr="004E0352">
        <w:rPr>
          <w:color w:val="000000"/>
        </w:rPr>
        <w:t xml:space="preserve"> bolo zaradené do výnosu Ministerstva životného prostredia Slovenskej republiky č. 3/2004-5.1 zo 14. júla 2004, ktorým sa vydáva národný zoznam území európskeho významu (ďalej len </w:t>
      </w:r>
      <w:r>
        <w:rPr>
          <w:color w:val="000000"/>
        </w:rPr>
        <w:t>„výnos MŽP SR č. 3/2004-5.1“) a</w:t>
      </w:r>
      <w:r w:rsidRPr="004E0352">
        <w:rPr>
          <w:color w:val="000000"/>
        </w:rPr>
        <w:t xml:space="preserve"> do rozhodnutia </w:t>
      </w:r>
      <w:r w:rsidRPr="00940699">
        <w:rPr>
          <w:color w:val="000000"/>
        </w:rPr>
        <w:t>Komisie 2008/218/ES z 25. januára 2008, ktorým sa podľa smernice Rady 92/43/EHS prijíma prvý aktualizovaný zoznam lokalít európskeho významu v alpskom biogeografickom regióne (ďalej len „rozhodnutie Komisie 2008/218/ES“). Rozhodnutie Komisie 2008/218/ES bolo ďalej aktualizované novšími rozhodnutiami a aktuálne je účinné vykonávacie rozhodnutie Komisie (EÚ) 2019/17 zo 14. decembra 2018, ktorým sa prijíma dvanásta aktualizácia zoznamu lokalít s európskym významom v alpskom biogeografickom regióne.</w:t>
      </w:r>
      <w:r w:rsidRPr="004E0352">
        <w:rPr>
          <w:color w:val="000000"/>
        </w:rPr>
        <w:t xml:space="preserve"> Ochranné pásmo CHA </w:t>
      </w:r>
      <w:r w:rsidR="00FD70A7">
        <w:rPr>
          <w:color w:val="000000"/>
        </w:rPr>
        <w:t>Bradlo</w:t>
      </w:r>
      <w:r>
        <w:rPr>
          <w:color w:val="000000"/>
        </w:rPr>
        <w:t xml:space="preserve"> </w:t>
      </w:r>
      <w:r w:rsidRPr="004E0352">
        <w:rPr>
          <w:color w:val="000000"/>
        </w:rPr>
        <w:t>sa nevyhlasuje. Názov chráneného územia bol štandardizovaný rozhodnutím Úradu geodézie, kartografie a katastra Slovenskej republiky č. P-101/2009 z 12.1.2009.</w:t>
      </w:r>
    </w:p>
    <w:p w:rsidR="00940699" w:rsidRPr="00F02E5E" w:rsidRDefault="00940699" w:rsidP="00027D90">
      <w:pPr>
        <w:widowControl/>
        <w:spacing w:line="276" w:lineRule="auto"/>
        <w:jc w:val="both"/>
      </w:pPr>
    </w:p>
    <w:p w:rsidR="009E3AEB" w:rsidRDefault="00942E80" w:rsidP="00027D90">
      <w:pPr>
        <w:spacing w:line="276" w:lineRule="auto"/>
        <w:jc w:val="both"/>
        <w:rPr>
          <w:bCs/>
        </w:rPr>
      </w:pPr>
      <w:r w:rsidRPr="00942E80">
        <w:rPr>
          <w:bCs/>
        </w:rPr>
        <w:t xml:space="preserve">Predmetom ochrany </w:t>
      </w:r>
      <w:r w:rsidR="00087AD7">
        <w:rPr>
          <w:bCs/>
        </w:rPr>
        <w:t xml:space="preserve">navrhovaného CHA </w:t>
      </w:r>
      <w:r w:rsidR="00CD71DB">
        <w:rPr>
          <w:bCs/>
        </w:rPr>
        <w:t>Bradlo</w:t>
      </w:r>
      <w:r w:rsidR="00087AD7">
        <w:rPr>
          <w:bCs/>
        </w:rPr>
        <w:t xml:space="preserve"> </w:t>
      </w:r>
      <w:r w:rsidRPr="00942E80">
        <w:rPr>
          <w:bCs/>
        </w:rPr>
        <w:t xml:space="preserve">sú </w:t>
      </w:r>
      <w:r w:rsidR="00CD71DB">
        <w:rPr>
          <w:bCs/>
        </w:rPr>
        <w:t>biotopy šiestich druhov živočíchov európskeho významu</w:t>
      </w:r>
      <w:r w:rsidRPr="00942E80">
        <w:rPr>
          <w:bCs/>
        </w:rPr>
        <w:t xml:space="preserve">: </w:t>
      </w:r>
      <w:proofErr w:type="spellStart"/>
      <w:r w:rsidR="00CD71DB" w:rsidRPr="00CD71DB">
        <w:rPr>
          <w:bCs/>
        </w:rPr>
        <w:t>podkovár</w:t>
      </w:r>
      <w:proofErr w:type="spellEnd"/>
      <w:r w:rsidR="00CD71DB" w:rsidRPr="00CD71DB">
        <w:rPr>
          <w:bCs/>
        </w:rPr>
        <w:t xml:space="preserve"> južný (</w:t>
      </w:r>
      <w:proofErr w:type="spellStart"/>
      <w:r w:rsidR="00CD71DB" w:rsidRPr="009D5CAF">
        <w:rPr>
          <w:bCs/>
          <w:i/>
        </w:rPr>
        <w:t>Rhinolophus</w:t>
      </w:r>
      <w:proofErr w:type="spellEnd"/>
      <w:r w:rsidR="00CD71DB" w:rsidRPr="009D5CAF">
        <w:rPr>
          <w:bCs/>
          <w:i/>
        </w:rPr>
        <w:t xml:space="preserve"> </w:t>
      </w:r>
      <w:proofErr w:type="spellStart"/>
      <w:r w:rsidR="00CD71DB" w:rsidRPr="009D5CAF">
        <w:rPr>
          <w:bCs/>
          <w:i/>
        </w:rPr>
        <w:t>euryale</w:t>
      </w:r>
      <w:proofErr w:type="spellEnd"/>
      <w:r w:rsidR="00CD71DB" w:rsidRPr="00CD71DB">
        <w:rPr>
          <w:bCs/>
        </w:rPr>
        <w:t xml:space="preserve">), </w:t>
      </w:r>
      <w:proofErr w:type="spellStart"/>
      <w:r w:rsidR="00CD71DB" w:rsidRPr="00CD71DB">
        <w:rPr>
          <w:bCs/>
        </w:rPr>
        <w:t>podkovár</w:t>
      </w:r>
      <w:proofErr w:type="spellEnd"/>
      <w:r w:rsidR="00CD71DB" w:rsidRPr="00CD71DB">
        <w:rPr>
          <w:bCs/>
        </w:rPr>
        <w:t xml:space="preserve"> veľký (</w:t>
      </w:r>
      <w:proofErr w:type="spellStart"/>
      <w:r w:rsidR="00CD71DB" w:rsidRPr="009D5CAF">
        <w:rPr>
          <w:bCs/>
          <w:i/>
        </w:rPr>
        <w:t>Rhinolophus</w:t>
      </w:r>
      <w:proofErr w:type="spellEnd"/>
      <w:r w:rsidR="00CD71DB" w:rsidRPr="009D5CAF">
        <w:rPr>
          <w:bCs/>
          <w:i/>
        </w:rPr>
        <w:t xml:space="preserve"> </w:t>
      </w:r>
      <w:proofErr w:type="spellStart"/>
      <w:r w:rsidR="00CD71DB" w:rsidRPr="009D5CAF">
        <w:rPr>
          <w:bCs/>
          <w:i/>
        </w:rPr>
        <w:t>ferrumequinum</w:t>
      </w:r>
      <w:proofErr w:type="spellEnd"/>
      <w:r w:rsidR="00CD71DB" w:rsidRPr="00CD71DB">
        <w:rPr>
          <w:bCs/>
        </w:rPr>
        <w:t xml:space="preserve">), </w:t>
      </w:r>
      <w:proofErr w:type="spellStart"/>
      <w:r w:rsidR="00CD71DB" w:rsidRPr="00CD71DB">
        <w:rPr>
          <w:bCs/>
        </w:rPr>
        <w:t>podkovár</w:t>
      </w:r>
      <w:proofErr w:type="spellEnd"/>
      <w:r w:rsidR="00CD71DB" w:rsidRPr="00CD71DB">
        <w:rPr>
          <w:bCs/>
        </w:rPr>
        <w:t xml:space="preserve"> malý (</w:t>
      </w:r>
      <w:proofErr w:type="spellStart"/>
      <w:r w:rsidR="00CD71DB" w:rsidRPr="009D5CAF">
        <w:rPr>
          <w:bCs/>
          <w:i/>
        </w:rPr>
        <w:t>Rhinolophus</w:t>
      </w:r>
      <w:proofErr w:type="spellEnd"/>
      <w:r w:rsidR="00CD71DB" w:rsidRPr="009D5CAF">
        <w:rPr>
          <w:bCs/>
          <w:i/>
        </w:rPr>
        <w:t xml:space="preserve"> </w:t>
      </w:r>
      <w:proofErr w:type="spellStart"/>
      <w:r w:rsidR="00CD71DB" w:rsidRPr="009D5CAF">
        <w:rPr>
          <w:bCs/>
          <w:i/>
        </w:rPr>
        <w:t>hipposideros</w:t>
      </w:r>
      <w:proofErr w:type="spellEnd"/>
      <w:r w:rsidR="00CD71DB" w:rsidRPr="00CD71DB">
        <w:rPr>
          <w:bCs/>
        </w:rPr>
        <w:t>), uchaňa čierna (</w:t>
      </w:r>
      <w:proofErr w:type="spellStart"/>
      <w:r w:rsidR="00CD71DB" w:rsidRPr="009D5CAF">
        <w:rPr>
          <w:bCs/>
          <w:i/>
        </w:rPr>
        <w:t>Barbastellus</w:t>
      </w:r>
      <w:proofErr w:type="spellEnd"/>
      <w:r w:rsidR="00CD71DB" w:rsidRPr="009D5CAF">
        <w:rPr>
          <w:bCs/>
          <w:i/>
        </w:rPr>
        <w:t xml:space="preserve"> </w:t>
      </w:r>
      <w:proofErr w:type="spellStart"/>
      <w:r w:rsidR="00CD71DB" w:rsidRPr="009D5CAF">
        <w:rPr>
          <w:bCs/>
          <w:i/>
        </w:rPr>
        <w:t>barbastellus</w:t>
      </w:r>
      <w:proofErr w:type="spellEnd"/>
      <w:r w:rsidR="00CD71DB" w:rsidRPr="00CD71DB">
        <w:rPr>
          <w:bCs/>
        </w:rPr>
        <w:t xml:space="preserve">), </w:t>
      </w:r>
      <w:proofErr w:type="spellStart"/>
      <w:r w:rsidR="00CD71DB" w:rsidRPr="00CD71DB">
        <w:rPr>
          <w:bCs/>
        </w:rPr>
        <w:t>lietavec</w:t>
      </w:r>
      <w:proofErr w:type="spellEnd"/>
      <w:r w:rsidR="00CD71DB" w:rsidRPr="00CD71DB">
        <w:rPr>
          <w:bCs/>
        </w:rPr>
        <w:t xml:space="preserve"> sťahovavý (</w:t>
      </w:r>
      <w:proofErr w:type="spellStart"/>
      <w:r w:rsidR="00CD71DB" w:rsidRPr="009D5CAF">
        <w:rPr>
          <w:bCs/>
          <w:i/>
        </w:rPr>
        <w:t>Miniopterus</w:t>
      </w:r>
      <w:proofErr w:type="spellEnd"/>
      <w:r w:rsidR="00CD71DB" w:rsidRPr="009D5CAF">
        <w:rPr>
          <w:bCs/>
          <w:i/>
        </w:rPr>
        <w:t xml:space="preserve"> </w:t>
      </w:r>
      <w:proofErr w:type="spellStart"/>
      <w:r w:rsidR="00CD71DB" w:rsidRPr="009D5CAF">
        <w:rPr>
          <w:bCs/>
          <w:i/>
        </w:rPr>
        <w:t>schreibersii</w:t>
      </w:r>
      <w:proofErr w:type="spellEnd"/>
      <w:r w:rsidR="00CD71DB" w:rsidRPr="00CD71DB">
        <w:rPr>
          <w:bCs/>
        </w:rPr>
        <w:t>) a netopier brvitý (</w:t>
      </w:r>
      <w:proofErr w:type="spellStart"/>
      <w:r w:rsidR="00CD71DB" w:rsidRPr="009D5CAF">
        <w:rPr>
          <w:bCs/>
          <w:i/>
        </w:rPr>
        <w:t>Myotis</w:t>
      </w:r>
      <w:proofErr w:type="spellEnd"/>
      <w:r w:rsidR="00CD71DB" w:rsidRPr="009D5CAF">
        <w:rPr>
          <w:bCs/>
          <w:i/>
        </w:rPr>
        <w:t xml:space="preserve"> </w:t>
      </w:r>
      <w:proofErr w:type="spellStart"/>
      <w:r w:rsidR="00CD71DB" w:rsidRPr="009D5CAF">
        <w:rPr>
          <w:bCs/>
          <w:i/>
        </w:rPr>
        <w:t>emarginatus</w:t>
      </w:r>
      <w:proofErr w:type="spellEnd"/>
      <w:r w:rsidR="00CD71DB" w:rsidRPr="00CD71DB">
        <w:rPr>
          <w:bCs/>
        </w:rPr>
        <w:t>)</w:t>
      </w:r>
      <w:r>
        <w:rPr>
          <w:bCs/>
        </w:rPr>
        <w:t>.</w:t>
      </w:r>
      <w:r w:rsidR="00087AD7">
        <w:rPr>
          <w:bCs/>
        </w:rPr>
        <w:t xml:space="preserve"> </w:t>
      </w:r>
      <w:r w:rsidRPr="00942E80">
        <w:rPr>
          <w:bCs/>
        </w:rPr>
        <w:t xml:space="preserve">Účelom vyhlásenia navrhovaného CHA </w:t>
      </w:r>
      <w:r w:rsidR="0068095F">
        <w:rPr>
          <w:bCs/>
        </w:rPr>
        <w:t>Bradlo</w:t>
      </w:r>
      <w:r w:rsidRPr="00942E80">
        <w:rPr>
          <w:bCs/>
        </w:rPr>
        <w:t xml:space="preserve"> </w:t>
      </w:r>
      <w:r>
        <w:rPr>
          <w:bCs/>
        </w:rPr>
        <w:t xml:space="preserve">je </w:t>
      </w:r>
      <w:r w:rsidR="009E3AEB">
        <w:rPr>
          <w:bCs/>
        </w:rPr>
        <w:t xml:space="preserve">zabezpečenie priaznivého stavu predmetu ochrany CHA </w:t>
      </w:r>
      <w:r w:rsidR="0068095F">
        <w:rPr>
          <w:bCs/>
        </w:rPr>
        <w:t>Bradlo</w:t>
      </w:r>
      <w:r w:rsidR="009E3AEB">
        <w:rPr>
          <w:bCs/>
        </w:rPr>
        <w:t xml:space="preserve">. </w:t>
      </w:r>
    </w:p>
    <w:p w:rsidR="009E3AEB" w:rsidRDefault="009E3AEB" w:rsidP="00027D90">
      <w:pPr>
        <w:spacing w:line="276" w:lineRule="auto"/>
        <w:jc w:val="both"/>
        <w:rPr>
          <w:bCs/>
        </w:rPr>
      </w:pPr>
    </w:p>
    <w:p w:rsidR="00940699" w:rsidRPr="00B43345" w:rsidRDefault="0068095F" w:rsidP="00027D90">
      <w:pPr>
        <w:spacing w:line="276" w:lineRule="auto"/>
        <w:jc w:val="both"/>
        <w:rPr>
          <w:bCs/>
        </w:rPr>
      </w:pPr>
      <w:r w:rsidRPr="0068095F">
        <w:rPr>
          <w:bCs/>
        </w:rPr>
        <w:t xml:space="preserve">Hlavným cieľom ochrany </w:t>
      </w:r>
      <w:r>
        <w:rPr>
          <w:bCs/>
        </w:rPr>
        <w:t xml:space="preserve">chráneného územia </w:t>
      </w:r>
      <w:r w:rsidRPr="0068095F">
        <w:rPr>
          <w:bCs/>
        </w:rPr>
        <w:t>je</w:t>
      </w:r>
      <w:r w:rsidR="009D5CAF" w:rsidRPr="009D5CAF">
        <w:rPr>
          <w:bCs/>
        </w:rPr>
        <w:t xml:space="preserve"> udržať stav druhov netopier brvitý a uchaňa čierna v kategórii</w:t>
      </w:r>
      <w:r w:rsidR="009D5CAF">
        <w:rPr>
          <w:bCs/>
        </w:rPr>
        <w:t xml:space="preserve"> B – </w:t>
      </w:r>
      <w:r w:rsidR="009D5CAF" w:rsidRPr="009D5CAF">
        <w:rPr>
          <w:bCs/>
        </w:rPr>
        <w:t>priaznivý</w:t>
      </w:r>
      <w:r w:rsidR="009D5CAF">
        <w:rPr>
          <w:bCs/>
        </w:rPr>
        <w:t xml:space="preserve"> – </w:t>
      </w:r>
      <w:r w:rsidR="009D5CAF" w:rsidRPr="009D5CAF">
        <w:rPr>
          <w:bCs/>
        </w:rPr>
        <w:t xml:space="preserve">dobrý, udržať stav druhov </w:t>
      </w:r>
      <w:proofErr w:type="spellStart"/>
      <w:r w:rsidR="009D5CAF" w:rsidRPr="009D5CAF">
        <w:rPr>
          <w:bCs/>
        </w:rPr>
        <w:t>lietavec</w:t>
      </w:r>
      <w:proofErr w:type="spellEnd"/>
      <w:r w:rsidR="009D5CAF" w:rsidRPr="009D5CAF">
        <w:rPr>
          <w:bCs/>
        </w:rPr>
        <w:t xml:space="preserve"> sťahovavý, </w:t>
      </w:r>
      <w:proofErr w:type="spellStart"/>
      <w:r w:rsidR="009D5CAF" w:rsidRPr="009D5CAF">
        <w:rPr>
          <w:bCs/>
        </w:rPr>
        <w:t>podkovár</w:t>
      </w:r>
      <w:proofErr w:type="spellEnd"/>
      <w:r w:rsidR="009D5CAF" w:rsidRPr="009D5CAF">
        <w:rPr>
          <w:bCs/>
        </w:rPr>
        <w:t xml:space="preserve"> malý a </w:t>
      </w:r>
      <w:proofErr w:type="spellStart"/>
      <w:r w:rsidR="009D5CAF" w:rsidRPr="009D5CAF">
        <w:rPr>
          <w:bCs/>
        </w:rPr>
        <w:t>podkovár</w:t>
      </w:r>
      <w:proofErr w:type="spellEnd"/>
      <w:r w:rsidR="009D5CAF" w:rsidRPr="009D5CAF">
        <w:rPr>
          <w:bCs/>
        </w:rPr>
        <w:t xml:space="preserve"> južný v kategórii A</w:t>
      </w:r>
      <w:r w:rsidR="009D5CAF">
        <w:rPr>
          <w:bCs/>
        </w:rPr>
        <w:t xml:space="preserve"> –</w:t>
      </w:r>
      <w:r w:rsidR="009D5CAF" w:rsidRPr="009D5CAF">
        <w:rPr>
          <w:bCs/>
        </w:rPr>
        <w:t xml:space="preserve"> priaznivý</w:t>
      </w:r>
      <w:r w:rsidR="009D5CAF">
        <w:rPr>
          <w:bCs/>
        </w:rPr>
        <w:t xml:space="preserve"> – </w:t>
      </w:r>
      <w:r w:rsidR="009D5CAF" w:rsidRPr="009D5CAF">
        <w:rPr>
          <w:bCs/>
        </w:rPr>
        <w:t xml:space="preserve">výborný a zlepšiť stav druhu </w:t>
      </w:r>
      <w:proofErr w:type="spellStart"/>
      <w:r w:rsidR="009D5CAF" w:rsidRPr="009D5CAF">
        <w:rPr>
          <w:bCs/>
        </w:rPr>
        <w:t>podkovár</w:t>
      </w:r>
      <w:proofErr w:type="spellEnd"/>
      <w:r w:rsidR="009D5CAF" w:rsidRPr="009D5CAF">
        <w:rPr>
          <w:bCs/>
        </w:rPr>
        <w:t xml:space="preserve"> veľký do </w:t>
      </w:r>
      <w:r w:rsidR="009D5CAF">
        <w:rPr>
          <w:bCs/>
        </w:rPr>
        <w:t>kategórie A – priaznivý – výborný</w:t>
      </w:r>
      <w:r w:rsidRPr="0068095F">
        <w:rPr>
          <w:bCs/>
        </w:rPr>
        <w:t>. V tomto prípade to znamená zabezpečiť zachovanie súčasných podmienok prostredia v takom stave, aký pretrváva v súčasnej dobe</w:t>
      </w:r>
      <w:r>
        <w:rPr>
          <w:bCs/>
        </w:rPr>
        <w:t xml:space="preserve">. </w:t>
      </w:r>
      <w:r w:rsidR="009E3AEB" w:rsidRPr="009E3AEB">
        <w:rPr>
          <w:bCs/>
        </w:rPr>
        <w:t xml:space="preserve">Ciele ochrany sú stanovené v projekte ochrany spracovanom ako podklad na vyhlásenie CHA </w:t>
      </w:r>
      <w:r>
        <w:rPr>
          <w:bCs/>
        </w:rPr>
        <w:t>Bradlo</w:t>
      </w:r>
      <w:r w:rsidR="009E3AEB" w:rsidRPr="009E3AEB">
        <w:rPr>
          <w:bCs/>
        </w:rPr>
        <w:t xml:space="preserve"> a sú rozpracované v programe starostlivosti. Projekt ochrany a program starostlivosti o CHA </w:t>
      </w:r>
      <w:r>
        <w:rPr>
          <w:bCs/>
        </w:rPr>
        <w:t>Bradlo</w:t>
      </w:r>
      <w:r w:rsidR="009E3AEB" w:rsidRPr="009E3AEB">
        <w:rPr>
          <w:bCs/>
        </w:rPr>
        <w:t xml:space="preserve"> sú zverejnené na webovom sídle ŠOP SR na adrese: </w:t>
      </w:r>
      <w:r w:rsidRPr="0068095F">
        <w:rPr>
          <w:bCs/>
        </w:rPr>
        <w:t>http://www.sopsr.sk/pochabradlo/</w:t>
      </w:r>
      <w:r w:rsidR="009E3AEB" w:rsidRPr="009E3AEB">
        <w:rPr>
          <w:bCs/>
        </w:rPr>
        <w:t xml:space="preserve">. </w:t>
      </w:r>
    </w:p>
    <w:p w:rsidR="00940699" w:rsidRDefault="00940699" w:rsidP="00027D90">
      <w:pPr>
        <w:spacing w:line="276" w:lineRule="auto"/>
        <w:jc w:val="both"/>
      </w:pPr>
    </w:p>
    <w:p w:rsidR="00940699" w:rsidRPr="00F02E5E" w:rsidRDefault="00D7510C" w:rsidP="00027D90">
      <w:pPr>
        <w:spacing w:line="276" w:lineRule="auto"/>
        <w:jc w:val="both"/>
      </w:pPr>
      <w:r w:rsidRPr="00D7510C">
        <w:t>Oproti výnosu MŽP SR č. 3/</w:t>
      </w:r>
      <w:r>
        <w:t>2004-5.1 bola výmera CHA Bradlo</w:t>
      </w:r>
      <w:r w:rsidRPr="00D7510C">
        <w:t xml:space="preserve"> znížená z dôvodu, že ide o podzemný priestor bez stanovenej výmery. Navrhovaný piaty stupeň ochrany zodpovedá doterajšiemu stupňu ochrany, ktorý bol stanovený v predbežnej ochrane územia vo výnose MŽP SR č. 3/2004-5.1</w:t>
      </w:r>
      <w:r w:rsidR="00940699" w:rsidRPr="002E08A4">
        <w:t xml:space="preserve">. CHA </w:t>
      </w:r>
      <w:r>
        <w:t>Bradlo</w:t>
      </w:r>
      <w:r w:rsidR="00940699" w:rsidRPr="002E08A4">
        <w:t xml:space="preserve"> nie je v súčasnosti prekrytý so žiadnym chráneným územím v zmysle § 17 ods. 1 zákona, ani s územím medzinárodného významu.</w:t>
      </w:r>
    </w:p>
    <w:p w:rsidR="00940699" w:rsidRPr="00F02E5E" w:rsidRDefault="00940699" w:rsidP="00027D90">
      <w:pPr>
        <w:widowControl/>
        <w:spacing w:line="276" w:lineRule="auto"/>
        <w:jc w:val="both"/>
      </w:pPr>
    </w:p>
    <w:p w:rsidR="00940699" w:rsidRDefault="00940699" w:rsidP="00F9573F">
      <w:pPr>
        <w:spacing w:line="276" w:lineRule="auto"/>
        <w:jc w:val="both"/>
      </w:pPr>
      <w:r w:rsidRPr="00F02E5E">
        <w:rPr>
          <w:color w:val="000000"/>
        </w:rPr>
        <w:t xml:space="preserve">Územie navrhovaného CHA </w:t>
      </w:r>
      <w:r w:rsidR="00D7510C">
        <w:rPr>
          <w:color w:val="000000"/>
        </w:rPr>
        <w:t>Bradlo</w:t>
      </w:r>
      <w:r w:rsidRPr="00F02E5E">
        <w:rPr>
          <w:color w:val="000000"/>
        </w:rPr>
        <w:t xml:space="preserve"> je vymedzené</w:t>
      </w:r>
      <w:r w:rsidR="007064CD">
        <w:rPr>
          <w:color w:val="000000"/>
        </w:rPr>
        <w:t xml:space="preserve"> </w:t>
      </w:r>
      <w:r w:rsidRPr="00F02E5E">
        <w:rPr>
          <w:color w:val="000000"/>
        </w:rPr>
        <w:t xml:space="preserve">slovným </w:t>
      </w:r>
      <w:r w:rsidR="007064CD">
        <w:rPr>
          <w:color w:val="000000"/>
        </w:rPr>
        <w:t xml:space="preserve">opisom hraníc, zoznamom parciel </w:t>
      </w:r>
      <w:r w:rsidR="00473616">
        <w:rPr>
          <w:color w:val="000000"/>
        </w:rPr>
        <w:t xml:space="preserve">a mapovým vymedzením. </w:t>
      </w:r>
      <w:r w:rsidRPr="00F02E5E">
        <w:t xml:space="preserve">Vyhlásenie CHA </w:t>
      </w:r>
      <w:r w:rsidR="00D7510C">
        <w:t>Bradlo</w:t>
      </w:r>
      <w:r w:rsidRPr="00F02E5E">
        <w:t xml:space="preserve"> nie je v rozpore s územnoplánovacou dokumentáciou platnou pre príslušné územie, v ktorej je navrhovaný CHA </w:t>
      </w:r>
      <w:r w:rsidR="00D7510C">
        <w:t>Bradlo</w:t>
      </w:r>
      <w:r w:rsidRPr="00F02E5E">
        <w:t xml:space="preserve"> hodnotený v súlade so záujmami ochrany prírody a nie sú identifikované žiadne strety záujmov s cieľmi ochrany.</w:t>
      </w:r>
    </w:p>
    <w:p w:rsidR="00F9573F" w:rsidRPr="00F9573F" w:rsidRDefault="00F9573F" w:rsidP="00F9573F">
      <w:pPr>
        <w:spacing w:line="276" w:lineRule="auto"/>
        <w:jc w:val="both"/>
        <w:rPr>
          <w:rStyle w:val="Textzstupnhosymbolu"/>
          <w:color w:val="auto"/>
        </w:rPr>
      </w:pPr>
    </w:p>
    <w:p w:rsidR="00940699" w:rsidRDefault="00940699" w:rsidP="00027D90">
      <w:pPr>
        <w:widowControl/>
        <w:adjustRightInd/>
        <w:spacing w:after="120" w:line="276" w:lineRule="auto"/>
        <w:jc w:val="both"/>
      </w:pPr>
      <w:r w:rsidRPr="00F02E5E">
        <w:t xml:space="preserve">Zámer vyhlásiť CHA </w:t>
      </w:r>
      <w:r w:rsidR="00D7510C">
        <w:t>Bradlo</w:t>
      </w:r>
      <w:r w:rsidRPr="00F02E5E">
        <w:t xml:space="preserve"> bol v zmysle § 50 zákona oznámený</w:t>
      </w:r>
      <w:r>
        <w:t xml:space="preserve"> Okresným úradom </w:t>
      </w:r>
      <w:r w:rsidR="00F3511D">
        <w:t>Nitra</w:t>
      </w:r>
      <w:r w:rsidRPr="00F02E5E">
        <w:t xml:space="preserve"> dňa </w:t>
      </w:r>
      <w:r w:rsidR="007064CD" w:rsidRPr="00B43345">
        <w:t>2</w:t>
      </w:r>
      <w:r w:rsidR="007064CD">
        <w:t>8</w:t>
      </w:r>
      <w:r w:rsidRPr="00B43345">
        <w:t>.</w:t>
      </w:r>
      <w:r w:rsidR="007064CD" w:rsidRPr="009D5CAF">
        <w:t xml:space="preserve"> septembra</w:t>
      </w:r>
      <w:r w:rsidRPr="00B43345">
        <w:t xml:space="preserve"> 201</w:t>
      </w:r>
      <w:r w:rsidR="007064CD" w:rsidRPr="009D5CAF">
        <w:t>6</w:t>
      </w:r>
      <w:r w:rsidRPr="00B43345">
        <w:t>.</w:t>
      </w:r>
      <w:r w:rsidRPr="00F02E5E">
        <w:t xml:space="preserve"> Pripomienky k  zámeru vznesené zo strany dotknutých subjektov boli prerokované a zapracované do materiálu. </w:t>
      </w:r>
    </w:p>
    <w:p w:rsidR="00F9573F" w:rsidRDefault="00F9573F" w:rsidP="00027D90">
      <w:pPr>
        <w:widowControl/>
        <w:adjustRightInd/>
        <w:spacing w:after="120" w:line="276" w:lineRule="auto"/>
        <w:jc w:val="both"/>
        <w:rPr>
          <w:noProof/>
          <w:lang w:eastAsia="en-US"/>
        </w:rPr>
      </w:pPr>
      <w:r w:rsidRPr="00F9573F">
        <w:rPr>
          <w:noProof/>
          <w:lang w:eastAsia="en-US"/>
        </w:rPr>
        <w:t>MŽP prostredníctvom ním poverenej odbornej organizácie ochrany prírody v rámci schvaľovacieho procesu ako aj  pred zápisom do katastra nehnuteľností doručí správcovi informačného systému (§ 38 ods. 2 zákona 326/2005 Z. z) na adresu nlc@nlcsk. org a nlc-ulzi@lcsk.org hranice chráneného územia v dátovom formáte pre ukladanie vektorových priestorových dát pre geografické informačné systémy (napr. Esri shapefile), ktorý priestorovo popisuje geometrické body, línie a plochy hranice.</w:t>
      </w:r>
    </w:p>
    <w:p w:rsidR="00F9573F" w:rsidRPr="00F9573F" w:rsidRDefault="00F9573F" w:rsidP="00F9573F">
      <w:pPr>
        <w:widowControl/>
        <w:adjustRightInd/>
        <w:spacing w:after="120" w:line="276" w:lineRule="auto"/>
        <w:jc w:val="both"/>
        <w:rPr>
          <w:noProof/>
          <w:lang w:eastAsia="en-US"/>
        </w:rPr>
      </w:pPr>
      <w:r w:rsidRPr="00F9573F">
        <w:rPr>
          <w:noProof/>
          <w:lang w:eastAsia="en-US"/>
        </w:rPr>
        <w:t>Návrh naria</w:t>
      </w:r>
      <w:r>
        <w:rPr>
          <w:noProof/>
          <w:lang w:eastAsia="en-US"/>
        </w:rPr>
        <w:t xml:space="preserve">denia vlády bude mať </w:t>
      </w:r>
      <w:r w:rsidRPr="00F9573F">
        <w:rPr>
          <w:noProof/>
          <w:lang w:eastAsia="en-US"/>
        </w:rPr>
        <w:t>negatívny vplyv na rozpočet verejnej správy, ktorý je rozpočtovo zabezpečený. Predpokladané sú len výdavky na označenie chráneného areálu v zmysle zákona a vyhlášky Ministerstva životného prostredia Slovenskej republiky č. 24/2003 Z. z., ktorou sa vykonáva zákon č. 543/2002 Z. z. o ochrane prírody a krajiny v znení neskorších predpisov. Finančné prostriedky na realizáciu týchto výdavkov sú zabezpečené v rozpočte Štátnej ochrany prírody Slovenskej republiky.</w:t>
      </w:r>
    </w:p>
    <w:p w:rsidR="00F9573F" w:rsidRPr="00F9573F" w:rsidRDefault="00F9573F" w:rsidP="00027D90">
      <w:pPr>
        <w:widowControl/>
        <w:adjustRightInd/>
        <w:spacing w:after="120" w:line="276" w:lineRule="auto"/>
        <w:jc w:val="both"/>
        <w:rPr>
          <w:noProof/>
          <w:lang w:eastAsia="en-US"/>
        </w:rPr>
      </w:pPr>
      <w:r w:rsidRPr="00F9573F">
        <w:rPr>
          <w:noProof/>
          <w:lang w:eastAsia="en-US"/>
        </w:rPr>
        <w:lastRenderedPageBreak/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:rsidR="00940699" w:rsidRDefault="00940699" w:rsidP="00027D90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F02E5E">
        <w:rPr>
          <w:rStyle w:val="Textzstupnhosymbolu"/>
          <w:color w:val="000000"/>
        </w:rPr>
        <w:t xml:space="preserve">Návrh nariadenia vlády je v súlade s Ústavou Slovenskej republiky, ústavnými zákonmi, </w:t>
      </w:r>
      <w:r w:rsidRPr="001C0961">
        <w:rPr>
          <w:rStyle w:val="Textzstupnhosymbolu"/>
          <w:color w:val="000000"/>
        </w:rPr>
        <w:t>nálezmi ústavného súdu</w:t>
      </w:r>
      <w:r>
        <w:rPr>
          <w:rStyle w:val="Textzstupnhosymbolu"/>
          <w:color w:val="000000"/>
        </w:rPr>
        <w:t>,</w:t>
      </w:r>
      <w:r w:rsidRPr="001C0961">
        <w:rPr>
          <w:rStyle w:val="Textzstupnhosymbolu"/>
          <w:color w:val="000000"/>
        </w:rPr>
        <w:t xml:space="preserve"> </w:t>
      </w:r>
      <w:r w:rsidRPr="00F02E5E">
        <w:rPr>
          <w:rStyle w:val="Textzstupnhosymbolu"/>
          <w:color w:val="000000"/>
        </w:rPr>
        <w:t>medzinárodnými zmluvami, ktorými je Slovenská republika viazaná, zákonmi, ostatnými všeobecne záväznými právnymi predpismi a súčasne je v súlade s právom Európskej únie.</w:t>
      </w:r>
    </w:p>
    <w:p w:rsidR="00027D90" w:rsidRDefault="00027D90" w:rsidP="00027D90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4063A0" w:rsidRDefault="004063A0" w:rsidP="00027D90">
      <w:pPr>
        <w:widowControl/>
        <w:spacing w:line="276" w:lineRule="auto"/>
        <w:jc w:val="both"/>
        <w:rPr>
          <w:b/>
          <w:color w:val="000000"/>
        </w:rPr>
      </w:pPr>
    </w:p>
    <w:p w:rsidR="00F3511D" w:rsidRDefault="00F3511D" w:rsidP="00027D90">
      <w:pPr>
        <w:widowControl/>
        <w:spacing w:line="276" w:lineRule="auto"/>
        <w:jc w:val="both"/>
        <w:rPr>
          <w:b/>
          <w:color w:val="000000"/>
        </w:rPr>
        <w:sectPr w:rsidR="00F3511D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24160" w:rsidRPr="000E2E22" w:rsidRDefault="00324160" w:rsidP="00027D90">
      <w:pPr>
        <w:widowControl/>
        <w:spacing w:line="276" w:lineRule="auto"/>
        <w:jc w:val="both"/>
        <w:rPr>
          <w:b/>
          <w:color w:val="000000"/>
        </w:rPr>
      </w:pPr>
      <w:r w:rsidRPr="000E2E22">
        <w:rPr>
          <w:b/>
          <w:color w:val="000000"/>
        </w:rPr>
        <w:lastRenderedPageBreak/>
        <w:t>B. Osobitná časť</w:t>
      </w:r>
    </w:p>
    <w:p w:rsidR="00324160" w:rsidRPr="000E2E22" w:rsidRDefault="00324160" w:rsidP="00027D90">
      <w:pPr>
        <w:widowControl/>
        <w:spacing w:line="276" w:lineRule="auto"/>
        <w:jc w:val="both"/>
        <w:rPr>
          <w:color w:val="000000"/>
        </w:rPr>
      </w:pP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  <w:r w:rsidRPr="002E08A4">
        <w:rPr>
          <w:b/>
          <w:color w:val="000000"/>
        </w:rPr>
        <w:t xml:space="preserve">K § 1 a prílohe č. 1 </w:t>
      </w: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</w:p>
    <w:p w:rsidR="00F3511D" w:rsidRDefault="00E5790D" w:rsidP="00027D90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 § 1 ods. 1 </w:t>
      </w:r>
      <w:r w:rsidR="00F3511D">
        <w:rPr>
          <w:color w:val="000000"/>
        </w:rPr>
        <w:t>a 4</w:t>
      </w:r>
      <w:r w:rsidR="00F3511D" w:rsidRPr="003D1803">
        <w:rPr>
          <w:color w:val="000000"/>
        </w:rPr>
        <w:t xml:space="preserve">: Vyhlasuje sa CHA </w:t>
      </w:r>
      <w:r w:rsidR="00FF66AE">
        <w:rPr>
          <w:color w:val="000000"/>
        </w:rPr>
        <w:t>Bradlo</w:t>
      </w:r>
      <w:r w:rsidR="00F3511D" w:rsidRPr="003D1803">
        <w:rPr>
          <w:color w:val="000000"/>
        </w:rPr>
        <w:t>, ktorý je súčasťou európskej sústavy chránených území Natura 2000. Výnosom MŽP SR č. 3/2004-5.1 bol navrhovaný CHA</w:t>
      </w:r>
      <w:r w:rsidR="00F3511D">
        <w:rPr>
          <w:color w:val="000000"/>
        </w:rPr>
        <w:t xml:space="preserve"> </w:t>
      </w:r>
      <w:r w:rsidR="00FF66AE">
        <w:rPr>
          <w:color w:val="000000"/>
        </w:rPr>
        <w:t>Bradlo</w:t>
      </w:r>
      <w:r w:rsidR="00F3511D" w:rsidRPr="003D1803">
        <w:rPr>
          <w:color w:val="000000"/>
        </w:rPr>
        <w:t xml:space="preserve"> zaradený do národného zoznamu území európskeho význ</w:t>
      </w:r>
      <w:r w:rsidR="00FF66AE">
        <w:rPr>
          <w:color w:val="000000"/>
        </w:rPr>
        <w:t>amu pod označením SKUEV0402</w:t>
      </w:r>
      <w:r w:rsidR="00F3511D">
        <w:rPr>
          <w:color w:val="000000"/>
        </w:rPr>
        <w:t xml:space="preserve"> </w:t>
      </w:r>
      <w:r w:rsidR="00FF66AE">
        <w:rPr>
          <w:color w:val="000000"/>
        </w:rPr>
        <w:t>Bradlo</w:t>
      </w:r>
      <w:r w:rsidR="00F3511D" w:rsidRPr="003D1803">
        <w:rPr>
          <w:color w:val="000000"/>
        </w:rPr>
        <w:t xml:space="preserve">. </w:t>
      </w:r>
    </w:p>
    <w:p w:rsidR="00F3511D" w:rsidRPr="003D1803" w:rsidRDefault="00F3511D" w:rsidP="00027D90">
      <w:pPr>
        <w:widowControl/>
        <w:spacing w:line="276" w:lineRule="auto"/>
        <w:jc w:val="both"/>
        <w:rPr>
          <w:color w:val="000000"/>
        </w:rPr>
      </w:pPr>
    </w:p>
    <w:p w:rsidR="00A07D67" w:rsidRPr="00DD6292" w:rsidRDefault="00F3511D" w:rsidP="00027D90">
      <w:pPr>
        <w:widowControl/>
        <w:spacing w:line="276" w:lineRule="auto"/>
        <w:jc w:val="both"/>
        <w:rPr>
          <w:color w:val="000000"/>
        </w:rPr>
      </w:pPr>
      <w:r w:rsidRPr="003D1803">
        <w:rPr>
          <w:color w:val="000000"/>
        </w:rPr>
        <w:t>K § 1 ods. 2</w:t>
      </w:r>
      <w:r w:rsidR="00E5790D">
        <w:rPr>
          <w:color w:val="000000"/>
        </w:rPr>
        <w:t>, 3</w:t>
      </w:r>
      <w:r w:rsidR="00FD1C8C">
        <w:rPr>
          <w:color w:val="000000"/>
        </w:rPr>
        <w:t>, 5</w:t>
      </w:r>
      <w:r w:rsidRPr="003D1803">
        <w:rPr>
          <w:color w:val="000000"/>
        </w:rPr>
        <w:t xml:space="preserve"> a k prílohe č. 1: Vymedzuje sa územie CHA </w:t>
      </w:r>
      <w:r w:rsidR="00FF66AE">
        <w:rPr>
          <w:color w:val="000000"/>
        </w:rPr>
        <w:t>Bradlo</w:t>
      </w:r>
      <w:r w:rsidRPr="00DD6292">
        <w:rPr>
          <w:color w:val="000000"/>
        </w:rPr>
        <w:t xml:space="preserve"> </w:t>
      </w:r>
      <w:r w:rsidRPr="003D1803">
        <w:rPr>
          <w:color w:val="000000"/>
        </w:rPr>
        <w:t>prostredníctvom katastrálneho územia a príslušného okresu</w:t>
      </w:r>
      <w:r w:rsidR="00A07D67">
        <w:rPr>
          <w:color w:val="000000"/>
        </w:rPr>
        <w:t>, ďalej</w:t>
      </w:r>
      <w:r w:rsidR="00A07D67" w:rsidRPr="00DD6292">
        <w:rPr>
          <w:color w:val="000000"/>
        </w:rPr>
        <w:t xml:space="preserve"> sa uvádza, kde je možné nájsť podklady, v ktorých je zakreslená hranica CHA </w:t>
      </w:r>
      <w:r w:rsidR="00FF66AE">
        <w:rPr>
          <w:color w:val="000000"/>
        </w:rPr>
        <w:t>Bradlo</w:t>
      </w:r>
      <w:r w:rsidR="00A07D67" w:rsidRPr="00DD6292">
        <w:rPr>
          <w:color w:val="000000"/>
        </w:rPr>
        <w:t xml:space="preserve">. Pre potreby praxe budú na Okresnom úrade </w:t>
      </w:r>
      <w:r w:rsidR="00371A0E">
        <w:rPr>
          <w:color w:val="000000"/>
        </w:rPr>
        <w:t>Nitra</w:t>
      </w:r>
      <w:r w:rsidR="00A07D67" w:rsidRPr="00DD6292">
        <w:rPr>
          <w:color w:val="000000"/>
        </w:rPr>
        <w:t xml:space="preserve"> uložené grafické podklady, v ktorýc</w:t>
      </w:r>
      <w:r w:rsidR="00A07D67">
        <w:rPr>
          <w:color w:val="000000"/>
        </w:rPr>
        <w:t xml:space="preserve">h je zakreslená hranica CHA </w:t>
      </w:r>
      <w:r w:rsidR="00FF66AE">
        <w:rPr>
          <w:color w:val="000000"/>
        </w:rPr>
        <w:t>Bradlo</w:t>
      </w:r>
      <w:r w:rsidR="00A07D67" w:rsidRPr="00DD6292">
        <w:rPr>
          <w:color w:val="000000"/>
        </w:rPr>
        <w:t>. Ďalš</w:t>
      </w:r>
      <w:r w:rsidR="00A07D67">
        <w:rPr>
          <w:color w:val="000000"/>
        </w:rPr>
        <w:t xml:space="preserve">ím zdrojom informácií o CHA </w:t>
      </w:r>
      <w:r w:rsidR="00FF66AE">
        <w:rPr>
          <w:color w:val="000000"/>
        </w:rPr>
        <w:t>Bradlo a o vymedzení jeho hranice je Š</w:t>
      </w:r>
      <w:r w:rsidR="00A07D67" w:rsidRPr="00DD6292">
        <w:rPr>
          <w:color w:val="000000"/>
        </w:rPr>
        <w:t xml:space="preserve">tátny zoznam osobitne chránených častí prírody a krajiny, do ktorého sa podľa § </w:t>
      </w:r>
      <w:r w:rsidR="00A07D67">
        <w:rPr>
          <w:color w:val="000000"/>
        </w:rPr>
        <w:t xml:space="preserve">51 ods. 4 zákona zapíše CHA </w:t>
      </w:r>
      <w:r w:rsidR="00FF66AE">
        <w:rPr>
          <w:color w:val="000000"/>
        </w:rPr>
        <w:t>Bradlo</w:t>
      </w:r>
      <w:r w:rsidR="00A07D67" w:rsidRPr="00DD6292">
        <w:rPr>
          <w:color w:val="000000"/>
        </w:rPr>
        <w:t xml:space="preserve"> po vyhlásení jeho ochrany. Štátny zoznam, ako aj výpisy z neho, sú verejnosti prístupné a sú uložené na príslušných orgánoch ochrany prírody. Zdrojom informácii je aj kataster nehnuteľností, keďže chránené územie je predmetom evidencie katastra. V zmysle § 51 ods. 5 zákona správa katastra na základe podkladov predložených ministerstvom vyznačí chránené územie v katastri nehnuteľností po jeho zápise do štátneho zoznamu. V katastri nehnuteľností bude územie CHA </w:t>
      </w:r>
      <w:r w:rsidR="00FF66AE">
        <w:rPr>
          <w:color w:val="000000"/>
        </w:rPr>
        <w:t>Bradlo</w:t>
      </w:r>
      <w:r w:rsidR="00A07D67" w:rsidRPr="00DD6292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 „103 chránený areál“).</w:t>
      </w:r>
    </w:p>
    <w:p w:rsidR="00F3511D" w:rsidRDefault="00F3511D" w:rsidP="00027D90">
      <w:pPr>
        <w:widowControl/>
        <w:spacing w:line="276" w:lineRule="auto"/>
        <w:jc w:val="both"/>
        <w:rPr>
          <w:color w:val="000000"/>
        </w:rPr>
      </w:pPr>
      <w:r w:rsidRPr="003D1803">
        <w:rPr>
          <w:color w:val="000000"/>
        </w:rPr>
        <w:t>Sp</w:t>
      </w:r>
      <w:r>
        <w:rPr>
          <w:color w:val="000000"/>
        </w:rPr>
        <w:t xml:space="preserve">ôsob vymedzenia hranice CHA </w:t>
      </w:r>
      <w:r w:rsidR="00FF66AE">
        <w:rPr>
          <w:color w:val="000000"/>
        </w:rPr>
        <w:t>Bradlo</w:t>
      </w:r>
      <w:r w:rsidRPr="003D1803">
        <w:rPr>
          <w:color w:val="000000"/>
        </w:rPr>
        <w:t xml:space="preserve"> v prílohe tvorí popisná č</w:t>
      </w:r>
      <w:r w:rsidR="00B3599D">
        <w:rPr>
          <w:color w:val="000000"/>
        </w:rPr>
        <w:t>asť, zoznam parciel a</w:t>
      </w:r>
      <w:r>
        <w:rPr>
          <w:color w:val="000000"/>
        </w:rPr>
        <w:t xml:space="preserve"> mapa CHA </w:t>
      </w:r>
      <w:r w:rsidR="00FF66AE">
        <w:rPr>
          <w:color w:val="000000"/>
        </w:rPr>
        <w:t>Bradlo</w:t>
      </w:r>
      <w:r w:rsidR="00185FDD">
        <w:rPr>
          <w:color w:val="000000"/>
        </w:rPr>
        <w:t>.</w:t>
      </w:r>
    </w:p>
    <w:p w:rsidR="00185FDD" w:rsidRPr="003D1803" w:rsidRDefault="00473616" w:rsidP="00027D90">
      <w:pPr>
        <w:widowControl/>
        <w:spacing w:line="276" w:lineRule="auto"/>
        <w:jc w:val="both"/>
        <w:rPr>
          <w:color w:val="000000"/>
        </w:rPr>
      </w:pPr>
      <w:r w:rsidRPr="00A07D67">
        <w:rPr>
          <w:color w:val="000000"/>
        </w:rPr>
        <w:t>Ciele starostlivosti o chránený areál, opatrenia na ich dosiahnutie a zásady využívania územia upraví program starostlivosti o chránený areál.</w:t>
      </w:r>
    </w:p>
    <w:p w:rsidR="00473616" w:rsidRDefault="00473616" w:rsidP="00027D90">
      <w:pPr>
        <w:widowControl/>
        <w:spacing w:line="276" w:lineRule="auto"/>
        <w:jc w:val="both"/>
        <w:rPr>
          <w:b/>
          <w:color w:val="000000"/>
        </w:rPr>
      </w:pP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  <w:r w:rsidRPr="002E08A4">
        <w:rPr>
          <w:b/>
          <w:color w:val="000000"/>
        </w:rPr>
        <w:t>K § 2 a prílohe č. 2</w:t>
      </w: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</w:p>
    <w:p w:rsidR="00A07D67" w:rsidRPr="00DD6292" w:rsidRDefault="00A07D67" w:rsidP="00027D90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>Upravujú</w:t>
      </w:r>
      <w:r w:rsidR="00F3511D">
        <w:rPr>
          <w:color w:val="000000"/>
        </w:rPr>
        <w:t xml:space="preserve"> sa </w:t>
      </w:r>
      <w:r>
        <w:rPr>
          <w:color w:val="000000"/>
        </w:rPr>
        <w:t xml:space="preserve">účel, </w:t>
      </w:r>
      <w:r w:rsidR="00F3511D">
        <w:rPr>
          <w:color w:val="000000"/>
        </w:rPr>
        <w:t>predmet</w:t>
      </w:r>
      <w:r>
        <w:rPr>
          <w:color w:val="000000"/>
        </w:rPr>
        <w:t xml:space="preserve"> a ciele</w:t>
      </w:r>
      <w:r w:rsidR="00F3511D">
        <w:rPr>
          <w:color w:val="000000"/>
        </w:rPr>
        <w:t xml:space="preserve"> ochrany CHA </w:t>
      </w:r>
      <w:r w:rsidR="00FF66AE">
        <w:rPr>
          <w:color w:val="000000"/>
        </w:rPr>
        <w:t>Bradlo</w:t>
      </w:r>
      <w:r w:rsidR="00F3511D">
        <w:rPr>
          <w:color w:val="000000"/>
        </w:rPr>
        <w:t xml:space="preserve">. CHA </w:t>
      </w:r>
      <w:r w:rsidR="00FF66AE">
        <w:rPr>
          <w:color w:val="000000"/>
        </w:rPr>
        <w:t>Bradlo</w:t>
      </w:r>
      <w:r w:rsidR="00F3511D" w:rsidRPr="00DD6292">
        <w:rPr>
          <w:color w:val="000000"/>
        </w:rPr>
        <w:t xml:space="preserve"> je navrhovaný z dôvodu ochrany </w:t>
      </w:r>
      <w:r w:rsidR="00FF66AE" w:rsidRPr="00FF66AE">
        <w:rPr>
          <w:color w:val="000000"/>
        </w:rPr>
        <w:t xml:space="preserve">biotopy šiestich druhov živočíchov európskeho významu: </w:t>
      </w:r>
      <w:proofErr w:type="spellStart"/>
      <w:r w:rsidR="00FF66AE" w:rsidRPr="00FF66AE">
        <w:rPr>
          <w:color w:val="000000"/>
        </w:rPr>
        <w:t>podkovár</w:t>
      </w:r>
      <w:proofErr w:type="spellEnd"/>
      <w:r w:rsidR="00FF66AE" w:rsidRPr="00FF66AE">
        <w:rPr>
          <w:color w:val="000000"/>
        </w:rPr>
        <w:t xml:space="preserve"> južný (</w:t>
      </w:r>
      <w:proofErr w:type="spellStart"/>
      <w:r w:rsidR="00FF66AE" w:rsidRPr="009D5CAF">
        <w:rPr>
          <w:i/>
          <w:color w:val="000000"/>
        </w:rPr>
        <w:t>Rhinolophus</w:t>
      </w:r>
      <w:proofErr w:type="spellEnd"/>
      <w:r w:rsidR="00FF66AE" w:rsidRPr="009D5CAF">
        <w:rPr>
          <w:i/>
          <w:color w:val="000000"/>
        </w:rPr>
        <w:t xml:space="preserve"> </w:t>
      </w:r>
      <w:proofErr w:type="spellStart"/>
      <w:r w:rsidR="00FF66AE" w:rsidRPr="009D5CAF">
        <w:rPr>
          <w:i/>
          <w:color w:val="000000"/>
        </w:rPr>
        <w:t>euryale</w:t>
      </w:r>
      <w:proofErr w:type="spellEnd"/>
      <w:r w:rsidR="00FF66AE" w:rsidRPr="00FF66AE">
        <w:rPr>
          <w:color w:val="000000"/>
        </w:rPr>
        <w:t xml:space="preserve">), </w:t>
      </w:r>
      <w:proofErr w:type="spellStart"/>
      <w:r w:rsidR="00FF66AE" w:rsidRPr="00FF66AE">
        <w:rPr>
          <w:color w:val="000000"/>
        </w:rPr>
        <w:t>podkovár</w:t>
      </w:r>
      <w:proofErr w:type="spellEnd"/>
      <w:r w:rsidR="00FF66AE" w:rsidRPr="00FF66AE">
        <w:rPr>
          <w:color w:val="000000"/>
        </w:rPr>
        <w:t xml:space="preserve"> veľký (</w:t>
      </w:r>
      <w:proofErr w:type="spellStart"/>
      <w:r w:rsidR="00FF66AE" w:rsidRPr="009D5CAF">
        <w:rPr>
          <w:i/>
          <w:color w:val="000000"/>
        </w:rPr>
        <w:t>Rhinolophus</w:t>
      </w:r>
      <w:proofErr w:type="spellEnd"/>
      <w:r w:rsidR="00FF66AE" w:rsidRPr="009D5CAF">
        <w:rPr>
          <w:i/>
          <w:color w:val="000000"/>
        </w:rPr>
        <w:t xml:space="preserve"> </w:t>
      </w:r>
      <w:proofErr w:type="spellStart"/>
      <w:r w:rsidR="00FF66AE" w:rsidRPr="009D5CAF">
        <w:rPr>
          <w:i/>
          <w:color w:val="000000"/>
        </w:rPr>
        <w:t>ferrumequinum</w:t>
      </w:r>
      <w:proofErr w:type="spellEnd"/>
      <w:r w:rsidR="00FF66AE" w:rsidRPr="00FF66AE">
        <w:rPr>
          <w:color w:val="000000"/>
        </w:rPr>
        <w:t xml:space="preserve">), </w:t>
      </w:r>
      <w:proofErr w:type="spellStart"/>
      <w:r w:rsidR="00FF66AE" w:rsidRPr="00FF66AE">
        <w:rPr>
          <w:color w:val="000000"/>
        </w:rPr>
        <w:t>podkovár</w:t>
      </w:r>
      <w:proofErr w:type="spellEnd"/>
      <w:r w:rsidR="00FF66AE" w:rsidRPr="00FF66AE">
        <w:rPr>
          <w:color w:val="000000"/>
        </w:rPr>
        <w:t xml:space="preserve"> malý (</w:t>
      </w:r>
      <w:proofErr w:type="spellStart"/>
      <w:r w:rsidR="00FF66AE" w:rsidRPr="009D5CAF">
        <w:rPr>
          <w:i/>
          <w:color w:val="000000"/>
        </w:rPr>
        <w:t>Rhinolophus</w:t>
      </w:r>
      <w:proofErr w:type="spellEnd"/>
      <w:r w:rsidR="00FF66AE" w:rsidRPr="009D5CAF">
        <w:rPr>
          <w:i/>
          <w:color w:val="000000"/>
        </w:rPr>
        <w:t xml:space="preserve"> </w:t>
      </w:r>
      <w:proofErr w:type="spellStart"/>
      <w:r w:rsidR="00FF66AE" w:rsidRPr="009D5CAF">
        <w:rPr>
          <w:i/>
          <w:color w:val="000000"/>
        </w:rPr>
        <w:t>hipposideros</w:t>
      </w:r>
      <w:proofErr w:type="spellEnd"/>
      <w:r w:rsidR="00FF66AE" w:rsidRPr="00FF66AE">
        <w:rPr>
          <w:color w:val="000000"/>
        </w:rPr>
        <w:t>), uchaňa čierna (</w:t>
      </w:r>
      <w:proofErr w:type="spellStart"/>
      <w:r w:rsidR="00FF66AE" w:rsidRPr="009D5CAF">
        <w:rPr>
          <w:i/>
          <w:color w:val="000000"/>
        </w:rPr>
        <w:t>Barbastellus</w:t>
      </w:r>
      <w:proofErr w:type="spellEnd"/>
      <w:r w:rsidR="00FF66AE" w:rsidRPr="009D5CAF">
        <w:rPr>
          <w:i/>
          <w:color w:val="000000"/>
        </w:rPr>
        <w:t xml:space="preserve"> </w:t>
      </w:r>
      <w:proofErr w:type="spellStart"/>
      <w:r w:rsidR="00FF66AE" w:rsidRPr="009D5CAF">
        <w:rPr>
          <w:i/>
          <w:color w:val="000000"/>
        </w:rPr>
        <w:t>barbastellus</w:t>
      </w:r>
      <w:proofErr w:type="spellEnd"/>
      <w:r w:rsidR="00FF66AE" w:rsidRPr="00FF66AE">
        <w:rPr>
          <w:color w:val="000000"/>
        </w:rPr>
        <w:t xml:space="preserve">), </w:t>
      </w:r>
      <w:proofErr w:type="spellStart"/>
      <w:r w:rsidR="00FF66AE" w:rsidRPr="00FF66AE">
        <w:rPr>
          <w:color w:val="000000"/>
        </w:rPr>
        <w:t>lietavec</w:t>
      </w:r>
      <w:proofErr w:type="spellEnd"/>
      <w:r w:rsidR="00FF66AE" w:rsidRPr="00FF66AE">
        <w:rPr>
          <w:color w:val="000000"/>
        </w:rPr>
        <w:t xml:space="preserve"> sťahovavý (</w:t>
      </w:r>
      <w:proofErr w:type="spellStart"/>
      <w:r w:rsidR="00FF66AE" w:rsidRPr="009D5CAF">
        <w:rPr>
          <w:i/>
          <w:color w:val="000000"/>
        </w:rPr>
        <w:t>Miniopterus</w:t>
      </w:r>
      <w:proofErr w:type="spellEnd"/>
      <w:r w:rsidR="00FF66AE" w:rsidRPr="009D5CAF">
        <w:rPr>
          <w:i/>
          <w:color w:val="000000"/>
        </w:rPr>
        <w:t xml:space="preserve"> </w:t>
      </w:r>
      <w:proofErr w:type="spellStart"/>
      <w:r w:rsidR="00FF66AE" w:rsidRPr="009D5CAF">
        <w:rPr>
          <w:i/>
          <w:color w:val="000000"/>
        </w:rPr>
        <w:t>schreibersii</w:t>
      </w:r>
      <w:proofErr w:type="spellEnd"/>
      <w:r w:rsidR="00FF66AE" w:rsidRPr="00FF66AE">
        <w:rPr>
          <w:color w:val="000000"/>
        </w:rPr>
        <w:t>) a netopier brvitý (</w:t>
      </w:r>
      <w:proofErr w:type="spellStart"/>
      <w:r w:rsidR="00FF66AE" w:rsidRPr="009D5CAF">
        <w:rPr>
          <w:i/>
          <w:color w:val="000000"/>
        </w:rPr>
        <w:t>Myotis</w:t>
      </w:r>
      <w:proofErr w:type="spellEnd"/>
      <w:r w:rsidR="00FF66AE" w:rsidRPr="009D5CAF">
        <w:rPr>
          <w:i/>
          <w:color w:val="000000"/>
        </w:rPr>
        <w:t xml:space="preserve"> </w:t>
      </w:r>
      <w:proofErr w:type="spellStart"/>
      <w:r w:rsidR="00FF66AE" w:rsidRPr="009D5CAF">
        <w:rPr>
          <w:i/>
          <w:color w:val="000000"/>
        </w:rPr>
        <w:t>emarginatus</w:t>
      </w:r>
      <w:proofErr w:type="spellEnd"/>
      <w:r w:rsidR="00FF66AE" w:rsidRPr="00FF66AE">
        <w:rPr>
          <w:color w:val="000000"/>
        </w:rPr>
        <w:t>)</w:t>
      </w:r>
      <w:r w:rsidR="00F3511D">
        <w:t xml:space="preserve">. </w:t>
      </w:r>
      <w:r w:rsidR="00FF66AE" w:rsidRPr="00FF66AE">
        <w:t>Druhy európskeho významu sú označené v súlade s prílohou č. 4 časť B k vyhláške Ministerstva životného prostredia Slovenskej republiky č. 24/2003 Z. z., ktorou sa vykonáva zákon č. 543/2002 Z. z. o ochrane prírody a krajiny v znení neskorších predpisov</w:t>
      </w:r>
      <w:r w:rsidR="00803726" w:rsidRPr="00803726">
        <w:t>.</w:t>
      </w:r>
      <w:r w:rsidR="009E3AEB">
        <w:rPr>
          <w:color w:val="000000"/>
        </w:rPr>
        <w:t xml:space="preserve"> </w:t>
      </w: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  <w:r w:rsidRPr="002E08A4">
        <w:rPr>
          <w:b/>
          <w:color w:val="000000"/>
        </w:rPr>
        <w:t xml:space="preserve">K § 3 </w:t>
      </w:r>
    </w:p>
    <w:p w:rsidR="00F3511D" w:rsidRPr="002E08A4" w:rsidRDefault="00F3511D" w:rsidP="00027D90">
      <w:pPr>
        <w:widowControl/>
        <w:spacing w:line="276" w:lineRule="auto"/>
        <w:jc w:val="both"/>
        <w:rPr>
          <w:b/>
          <w:color w:val="000000"/>
        </w:rPr>
      </w:pPr>
    </w:p>
    <w:p w:rsidR="00F3511D" w:rsidRPr="00DD6292" w:rsidRDefault="00F3511D" w:rsidP="00027D90">
      <w:pPr>
        <w:widowControl/>
        <w:spacing w:line="276" w:lineRule="auto"/>
        <w:jc w:val="both"/>
        <w:rPr>
          <w:color w:val="000000"/>
        </w:rPr>
      </w:pPr>
      <w:r w:rsidRPr="00DD6292">
        <w:rPr>
          <w:color w:val="000000"/>
        </w:rPr>
        <w:lastRenderedPageBreak/>
        <w:t>Na c</w:t>
      </w:r>
      <w:r>
        <w:rPr>
          <w:color w:val="000000"/>
        </w:rPr>
        <w:t xml:space="preserve">elom území navrhovaného CHA </w:t>
      </w:r>
      <w:r w:rsidR="00552BF0">
        <w:rPr>
          <w:color w:val="000000"/>
        </w:rPr>
        <w:t>Bradlo</w:t>
      </w:r>
      <w:r w:rsidRPr="00DD6292">
        <w:rPr>
          <w:color w:val="000000"/>
        </w:rPr>
        <w:t xml:space="preserve"> platí </w:t>
      </w:r>
      <w:r w:rsidR="00552BF0">
        <w:rPr>
          <w:color w:val="000000"/>
        </w:rPr>
        <w:t>piaty</w:t>
      </w:r>
      <w:r w:rsidRPr="00DD6292">
        <w:rPr>
          <w:color w:val="000000"/>
        </w:rPr>
        <w:t xml:space="preserve"> stupeň ochrany.</w:t>
      </w:r>
    </w:p>
    <w:p w:rsidR="00F3511D" w:rsidRPr="009D5CAF" w:rsidRDefault="00F3511D" w:rsidP="00027D90">
      <w:pPr>
        <w:widowControl/>
        <w:spacing w:line="276" w:lineRule="auto"/>
        <w:jc w:val="both"/>
        <w:rPr>
          <w:b/>
          <w:color w:val="000000"/>
        </w:rPr>
      </w:pPr>
    </w:p>
    <w:p w:rsidR="00F3511D" w:rsidRPr="00F02E5E" w:rsidRDefault="00F3489E" w:rsidP="00027D90">
      <w:pPr>
        <w:widowControl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K § 4</w:t>
      </w:r>
    </w:p>
    <w:p w:rsidR="00F3511D" w:rsidRPr="00F02E5E" w:rsidRDefault="00F3511D" w:rsidP="00027D90">
      <w:pPr>
        <w:widowControl/>
        <w:spacing w:line="276" w:lineRule="auto"/>
        <w:jc w:val="both"/>
        <w:rPr>
          <w:b/>
          <w:color w:val="000000"/>
        </w:rPr>
      </w:pPr>
    </w:p>
    <w:p w:rsidR="00C0489E" w:rsidRDefault="00F3511D" w:rsidP="00027D90">
      <w:pPr>
        <w:widowControl/>
        <w:spacing w:line="276" w:lineRule="auto"/>
        <w:rPr>
          <w:rStyle w:val="Textzstupnhosymbolu"/>
          <w:color w:val="000000"/>
        </w:rPr>
      </w:pPr>
      <w:r w:rsidRPr="00F02E5E">
        <w:rPr>
          <w:color w:val="000000"/>
        </w:rPr>
        <w:t xml:space="preserve">Účinnosť nariadenia vlády sa navrhuje </w:t>
      </w:r>
      <w:r w:rsidRPr="00B43345">
        <w:rPr>
          <w:color w:val="000000"/>
        </w:rPr>
        <w:t xml:space="preserve">od 1. </w:t>
      </w:r>
      <w:r w:rsidR="00A54E05" w:rsidRPr="00F9573F">
        <w:rPr>
          <w:color w:val="000000"/>
        </w:rPr>
        <w:t>marca</w:t>
      </w:r>
      <w:r w:rsidR="00803726" w:rsidRPr="009E3AEB">
        <w:rPr>
          <w:color w:val="000000"/>
        </w:rPr>
        <w:t xml:space="preserve"> 2020</w:t>
      </w:r>
      <w:r w:rsidRPr="009E3AEB">
        <w:rPr>
          <w:color w:val="000000"/>
        </w:rPr>
        <w:t>.</w:t>
      </w:r>
      <w:bookmarkStart w:id="0" w:name="_GoBack"/>
      <w:bookmarkEnd w:id="0"/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47" w:rsidRDefault="00662647" w:rsidP="00565619">
      <w:r>
        <w:separator/>
      </w:r>
    </w:p>
  </w:endnote>
  <w:endnote w:type="continuationSeparator" w:id="0">
    <w:p w:rsidR="00662647" w:rsidRDefault="00662647" w:rsidP="0056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19" w:rsidRDefault="00565619">
    <w:pPr>
      <w:pStyle w:val="Pta"/>
      <w:jc w:val="center"/>
    </w:pPr>
  </w:p>
  <w:p w:rsidR="00565619" w:rsidRDefault="005656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47" w:rsidRDefault="00662647" w:rsidP="00565619">
      <w:r>
        <w:separator/>
      </w:r>
    </w:p>
  </w:footnote>
  <w:footnote w:type="continuationSeparator" w:id="0">
    <w:p w:rsidR="00662647" w:rsidRDefault="00662647" w:rsidP="0056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FEA"/>
    <w:multiLevelType w:val="hybridMultilevel"/>
    <w:tmpl w:val="3F086F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20773"/>
    <w:rsid w:val="00027D90"/>
    <w:rsid w:val="00073498"/>
    <w:rsid w:val="00077A45"/>
    <w:rsid w:val="00080E42"/>
    <w:rsid w:val="00087AD7"/>
    <w:rsid w:val="000C0C63"/>
    <w:rsid w:val="000F4026"/>
    <w:rsid w:val="001548EB"/>
    <w:rsid w:val="001601AB"/>
    <w:rsid w:val="00185FDD"/>
    <w:rsid w:val="001E0EDE"/>
    <w:rsid w:val="002C6A42"/>
    <w:rsid w:val="002D6C21"/>
    <w:rsid w:val="0032166F"/>
    <w:rsid w:val="00324160"/>
    <w:rsid w:val="00325B87"/>
    <w:rsid w:val="00371A0E"/>
    <w:rsid w:val="00385CE5"/>
    <w:rsid w:val="003A5613"/>
    <w:rsid w:val="003B1F68"/>
    <w:rsid w:val="00400FD9"/>
    <w:rsid w:val="004063A0"/>
    <w:rsid w:val="00410E47"/>
    <w:rsid w:val="004243FD"/>
    <w:rsid w:val="00424523"/>
    <w:rsid w:val="00440213"/>
    <w:rsid w:val="004527FB"/>
    <w:rsid w:val="00455742"/>
    <w:rsid w:val="00473616"/>
    <w:rsid w:val="00486E26"/>
    <w:rsid w:val="004C6A1F"/>
    <w:rsid w:val="004D4C62"/>
    <w:rsid w:val="00536918"/>
    <w:rsid w:val="00552BF0"/>
    <w:rsid w:val="00565619"/>
    <w:rsid w:val="005A7259"/>
    <w:rsid w:val="005D7641"/>
    <w:rsid w:val="005F0E7E"/>
    <w:rsid w:val="005F2622"/>
    <w:rsid w:val="005F7372"/>
    <w:rsid w:val="00662647"/>
    <w:rsid w:val="0068095F"/>
    <w:rsid w:val="006B15EA"/>
    <w:rsid w:val="006D12EA"/>
    <w:rsid w:val="006D70EF"/>
    <w:rsid w:val="007064CD"/>
    <w:rsid w:val="00707C49"/>
    <w:rsid w:val="00726854"/>
    <w:rsid w:val="007310E1"/>
    <w:rsid w:val="00732892"/>
    <w:rsid w:val="00765040"/>
    <w:rsid w:val="00770D00"/>
    <w:rsid w:val="007D32E4"/>
    <w:rsid w:val="007D64A5"/>
    <w:rsid w:val="00800606"/>
    <w:rsid w:val="00803726"/>
    <w:rsid w:val="008109E6"/>
    <w:rsid w:val="00811F1E"/>
    <w:rsid w:val="0083051F"/>
    <w:rsid w:val="00860AEB"/>
    <w:rsid w:val="008B0214"/>
    <w:rsid w:val="008B25A6"/>
    <w:rsid w:val="008B684D"/>
    <w:rsid w:val="00907384"/>
    <w:rsid w:val="00940699"/>
    <w:rsid w:val="00942E80"/>
    <w:rsid w:val="0098544E"/>
    <w:rsid w:val="009D5CAF"/>
    <w:rsid w:val="009E3AEB"/>
    <w:rsid w:val="00A07D67"/>
    <w:rsid w:val="00A245C8"/>
    <w:rsid w:val="00A265D8"/>
    <w:rsid w:val="00A26711"/>
    <w:rsid w:val="00A30C12"/>
    <w:rsid w:val="00A36BEE"/>
    <w:rsid w:val="00A54E05"/>
    <w:rsid w:val="00A64D2D"/>
    <w:rsid w:val="00A87338"/>
    <w:rsid w:val="00A90341"/>
    <w:rsid w:val="00AE289A"/>
    <w:rsid w:val="00AF5181"/>
    <w:rsid w:val="00AF5F19"/>
    <w:rsid w:val="00B07867"/>
    <w:rsid w:val="00B24FE7"/>
    <w:rsid w:val="00B3599D"/>
    <w:rsid w:val="00B43345"/>
    <w:rsid w:val="00B91604"/>
    <w:rsid w:val="00BA764A"/>
    <w:rsid w:val="00BB5807"/>
    <w:rsid w:val="00BF1997"/>
    <w:rsid w:val="00C0489E"/>
    <w:rsid w:val="00C4643D"/>
    <w:rsid w:val="00C64D38"/>
    <w:rsid w:val="00C65B7A"/>
    <w:rsid w:val="00C747A5"/>
    <w:rsid w:val="00C76E48"/>
    <w:rsid w:val="00CC5873"/>
    <w:rsid w:val="00CD0E20"/>
    <w:rsid w:val="00CD71DB"/>
    <w:rsid w:val="00D27FA2"/>
    <w:rsid w:val="00D67E57"/>
    <w:rsid w:val="00D70254"/>
    <w:rsid w:val="00D7510C"/>
    <w:rsid w:val="00E02ED0"/>
    <w:rsid w:val="00E473E2"/>
    <w:rsid w:val="00E5790D"/>
    <w:rsid w:val="00ED51BE"/>
    <w:rsid w:val="00F020D4"/>
    <w:rsid w:val="00F02166"/>
    <w:rsid w:val="00F123EC"/>
    <w:rsid w:val="00F3489E"/>
    <w:rsid w:val="00F3511D"/>
    <w:rsid w:val="00F464A5"/>
    <w:rsid w:val="00F55E90"/>
    <w:rsid w:val="00F9573F"/>
    <w:rsid w:val="00FD1C8C"/>
    <w:rsid w:val="00FD70A7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E811"/>
  <w15:chartTrackingRefBased/>
  <w15:docId w15:val="{BBE372B1-7A56-46E7-A20D-AEAB671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565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6561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56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26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4655-0C16-46C1-901D-865A9011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4</cp:revision>
  <cp:lastPrinted>2017-07-31T10:14:00Z</cp:lastPrinted>
  <dcterms:created xsi:type="dcterms:W3CDTF">2020-01-24T12:30:00Z</dcterms:created>
  <dcterms:modified xsi:type="dcterms:W3CDTF">2020-02-04T13:14:00Z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Vinište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Vinište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7152/2017 - 9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COO.2145.1000.3.2104850</vt:lpwstr>
  </property>
  <property fmtid="{D5CDD505-2E9C-101B-9397-08002B2CF9AE}" pid="152" name="FSC#FSCFOLIO@1.1001:docpropproject">
    <vt:lpwstr/>
  </property>
</Properties>
</file>