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rsidTr="00F330AF">
        <w:trPr>
          <w:trHeight w:val="566"/>
        </w:trPr>
        <w:tc>
          <w:tcPr>
            <w:tcW w:w="9464" w:type="dxa"/>
            <w:shd w:val="clear" w:color="auto" w:fill="D9D9D9"/>
            <w:vAlign w:val="center"/>
            <w:hideMark/>
          </w:tcPr>
          <w:p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F330AF">
        <w:trPr>
          <w:trHeight w:val="688"/>
        </w:trPr>
        <w:tc>
          <w:tcPr>
            <w:tcW w:w="9464"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rsidTr="00F330AF">
        <w:trPr>
          <w:trHeight w:val="995"/>
        </w:trPr>
        <w:tc>
          <w:tcPr>
            <w:tcW w:w="9464" w:type="dxa"/>
          </w:tcPr>
          <w:p w:rsidR="001B5EEC" w:rsidRDefault="001B5EEC" w:rsidP="001B5EEC">
            <w:pPr>
              <w:jc w:val="both"/>
              <w:rPr>
                <w:i/>
              </w:rPr>
            </w:pPr>
            <w:r w:rsidRPr="00911663">
              <w:rPr>
                <w:i/>
              </w:rPr>
              <w:t>Typ, veľkosť a rozsah vplyvu</w:t>
            </w:r>
          </w:p>
          <w:p w:rsidR="00F330AF" w:rsidRDefault="00F330AF" w:rsidP="001B5EEC">
            <w:pPr>
              <w:jc w:val="both"/>
            </w:pPr>
          </w:p>
          <w:p w:rsidR="001F7966" w:rsidRPr="00911663" w:rsidRDefault="001F7966" w:rsidP="001B5EEC">
            <w:pPr>
              <w:jc w:val="both"/>
            </w:pPr>
            <w:r>
              <w:t>Vyhlásen</w:t>
            </w:r>
            <w:r w:rsidR="001930A6">
              <w:t>ím</w:t>
            </w:r>
            <w:r>
              <w:t xml:space="preserve"> CHA </w:t>
            </w:r>
            <w:r w:rsidR="0045729E">
              <w:t xml:space="preserve">Bradlo </w:t>
            </w:r>
            <w:r w:rsidR="005B5D42">
              <w:t xml:space="preserve">sa vytvorí právny rámec pre zabezpečenie priaznivého stavu </w:t>
            </w:r>
            <w:r w:rsidR="0045729E">
              <w:t xml:space="preserve">šiestich </w:t>
            </w:r>
            <w:r w:rsidR="005B5D42">
              <w:t xml:space="preserve">biotopov </w:t>
            </w:r>
            <w:r w:rsidR="0045729E">
              <w:t xml:space="preserve">druhov živočíchov </w:t>
            </w:r>
            <w:r w:rsidR="005B5D42">
              <w:t xml:space="preserve">európskeho významu, ktoré sú predmetom ochrany tohto územia. </w:t>
            </w:r>
            <w:r w:rsidR="005B5D42" w:rsidRPr="005B5D42">
              <w:t xml:space="preserve">Ide o biotopy </w:t>
            </w:r>
            <w:r w:rsidR="0045729E">
              <w:t xml:space="preserve">druhov živočíchov </w:t>
            </w:r>
            <w:r w:rsidR="005B5D42" w:rsidRPr="005B5D42">
              <w:t xml:space="preserve">európskeho významu </w:t>
            </w:r>
            <w:r w:rsidR="0045729E" w:rsidRPr="00CD71DB">
              <w:rPr>
                <w:bCs/>
              </w:rPr>
              <w:t>podkovár južný (</w:t>
            </w:r>
            <w:r w:rsidR="0045729E" w:rsidRPr="0015412D">
              <w:rPr>
                <w:bCs/>
                <w:i/>
              </w:rPr>
              <w:t>Rhinolophus euryale</w:t>
            </w:r>
            <w:r w:rsidR="0045729E" w:rsidRPr="00CD71DB">
              <w:rPr>
                <w:bCs/>
              </w:rPr>
              <w:t>), podkovár veľký (</w:t>
            </w:r>
            <w:r w:rsidR="0045729E" w:rsidRPr="0015412D">
              <w:rPr>
                <w:bCs/>
                <w:i/>
              </w:rPr>
              <w:t>Rhinolophus ferrumequinum</w:t>
            </w:r>
            <w:r w:rsidR="0045729E" w:rsidRPr="00CD71DB">
              <w:rPr>
                <w:bCs/>
              </w:rPr>
              <w:t>), podkovár malý (</w:t>
            </w:r>
            <w:r w:rsidR="0045729E" w:rsidRPr="0015412D">
              <w:rPr>
                <w:bCs/>
                <w:i/>
              </w:rPr>
              <w:t>Rhinolophus hipposideros</w:t>
            </w:r>
            <w:r w:rsidR="0045729E" w:rsidRPr="00CD71DB">
              <w:rPr>
                <w:bCs/>
              </w:rPr>
              <w:t>), uchaňa čierna (</w:t>
            </w:r>
            <w:r w:rsidR="0045729E" w:rsidRPr="0015412D">
              <w:rPr>
                <w:bCs/>
                <w:i/>
              </w:rPr>
              <w:t>Barbastellus barbastellus</w:t>
            </w:r>
            <w:r w:rsidR="0045729E" w:rsidRPr="00CD71DB">
              <w:rPr>
                <w:bCs/>
              </w:rPr>
              <w:t>), lietavec sťahovavý (</w:t>
            </w:r>
            <w:r w:rsidR="0045729E" w:rsidRPr="0015412D">
              <w:rPr>
                <w:bCs/>
                <w:i/>
              </w:rPr>
              <w:t>Miniopterus schreibersii</w:t>
            </w:r>
            <w:r w:rsidR="0045729E" w:rsidRPr="00CD71DB">
              <w:rPr>
                <w:bCs/>
              </w:rPr>
              <w:t>) a netopier brvitý (</w:t>
            </w:r>
            <w:r w:rsidR="0045729E" w:rsidRPr="0015412D">
              <w:rPr>
                <w:bCs/>
                <w:i/>
              </w:rPr>
              <w:t>Myotis emarginatus</w:t>
            </w:r>
            <w:r w:rsidR="0045729E" w:rsidRPr="00CD71DB">
              <w:rPr>
                <w:bCs/>
              </w:rPr>
              <w:t>)</w:t>
            </w:r>
            <w:r w:rsidR="005B5D42" w:rsidRPr="005B5D42">
              <w:t xml:space="preserve">. Vyhlásenie CHA </w:t>
            </w:r>
            <w:r w:rsidR="0045729E">
              <w:t>Bradlo</w:t>
            </w:r>
            <w:r w:rsidR="0045729E" w:rsidRPr="005B5D42">
              <w:t xml:space="preserve"> </w:t>
            </w:r>
            <w:r w:rsidR="005B5D42" w:rsidRPr="005B5D42">
              <w:t xml:space="preserve">bude pozitívne vplývať aj na stav druhov rastlín a živočíchov, ktoré nie sú predmetom ochrany chráneného areálu, ale vyskytujú sa v predmetnej lokalite. Vyhlásením CHA </w:t>
            </w:r>
            <w:r w:rsidR="0045729E">
              <w:t>Bradlo</w:t>
            </w:r>
            <w:r w:rsidR="0045729E" w:rsidRPr="005B5D42">
              <w:t xml:space="preserve"> </w:t>
            </w:r>
            <w:r w:rsidR="005B5D42" w:rsidRPr="005B5D42">
              <w:t>budú nepriamo pozitívne ovplyvnené aj ďalšie zložky životného prostredia napr. pôda, voda a ovzdušie.</w:t>
            </w:r>
          </w:p>
          <w:p w:rsidR="005B5D42" w:rsidRDefault="005B5D42" w:rsidP="001B5EEC">
            <w:pPr>
              <w:jc w:val="both"/>
            </w:pPr>
          </w:p>
          <w:p w:rsidR="001B5EEC" w:rsidRDefault="001B5EEC" w:rsidP="001B5EEC">
            <w:pPr>
              <w:jc w:val="both"/>
            </w:pPr>
            <w:r w:rsidRPr="00911663">
              <w:t>Hodnotenie vplyvov na jednotlivé zložky životného prostredia:</w:t>
            </w:r>
          </w:p>
          <w:p w:rsidR="00F330AF" w:rsidRPr="00911663" w:rsidRDefault="00F330AF" w:rsidP="001B5EEC">
            <w:pPr>
              <w:jc w:val="both"/>
            </w:pPr>
          </w:p>
          <w:p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Organizmy - biota</w:t>
            </w:r>
          </w:p>
          <w:tbl>
            <w:tblPr>
              <w:tblStyle w:val="Mriekatabuky"/>
              <w:tblW w:w="0" w:type="auto"/>
              <w:tblLook w:val="04A0" w:firstRow="1" w:lastRow="0" w:firstColumn="1" w:lastColumn="0" w:noHBand="0" w:noVBand="1"/>
            </w:tblPr>
            <w:tblGrid>
              <w:gridCol w:w="2689"/>
              <w:gridCol w:w="6237"/>
            </w:tblGrid>
            <w:tr w:rsidR="001B5EEC" w:rsidRPr="00911663" w:rsidTr="00E06E04">
              <w:tc>
                <w:tcPr>
                  <w:tcW w:w="2689" w:type="dxa"/>
                </w:tcPr>
                <w:p w:rsidR="001B5EEC" w:rsidRPr="00911663" w:rsidRDefault="001B5EEC" w:rsidP="001B5EEC">
                  <w:pPr>
                    <w:jc w:val="both"/>
                    <w:rPr>
                      <w:i/>
                    </w:rPr>
                  </w:pPr>
                  <w:r w:rsidRPr="00911663">
                    <w:rPr>
                      <w:i/>
                    </w:rPr>
                    <w:t>typ vplyvu</w:t>
                  </w:r>
                </w:p>
              </w:tc>
              <w:tc>
                <w:tcPr>
                  <w:tcW w:w="6237" w:type="dxa"/>
                </w:tcPr>
                <w:p w:rsidR="001B5EEC" w:rsidRPr="00911663" w:rsidRDefault="001B5EEC" w:rsidP="001466BF">
                  <w:pPr>
                    <w:jc w:val="both"/>
                  </w:pPr>
                  <w:r w:rsidRPr="00911663">
                    <w:t>pozitívny, s</w:t>
                  </w:r>
                  <w:r w:rsidR="001466BF">
                    <w:t xml:space="preserve"> </w:t>
                  </w:r>
                  <w:r w:rsidRPr="00911663">
                    <w:t>priamym environmentálnym dopadom, trvalý</w:t>
                  </w:r>
                </w:p>
              </w:tc>
            </w:tr>
            <w:tr w:rsidR="001B5EEC" w:rsidRPr="00911663" w:rsidTr="00E06E04">
              <w:tc>
                <w:tcPr>
                  <w:tcW w:w="2689" w:type="dxa"/>
                </w:tcPr>
                <w:p w:rsidR="001B5EEC" w:rsidRPr="00911663" w:rsidRDefault="001B5EEC" w:rsidP="001B5EEC">
                  <w:pPr>
                    <w:jc w:val="both"/>
                    <w:rPr>
                      <w:i/>
                    </w:rPr>
                  </w:pPr>
                  <w:r w:rsidRPr="00911663">
                    <w:rPr>
                      <w:i/>
                    </w:rPr>
                    <w:t>veľkosť vplyvu</w:t>
                  </w:r>
                </w:p>
              </w:tc>
              <w:tc>
                <w:tcPr>
                  <w:tcW w:w="6237" w:type="dxa"/>
                </w:tcPr>
                <w:p w:rsidR="001B5EEC" w:rsidRPr="00911663" w:rsidRDefault="001B5EEC" w:rsidP="001B5EEC">
                  <w:pPr>
                    <w:jc w:val="both"/>
                  </w:pPr>
                  <w:r w:rsidRPr="00911663">
                    <w:t>veľký</w:t>
                  </w:r>
                </w:p>
              </w:tc>
            </w:tr>
            <w:tr w:rsidR="001B5EEC" w:rsidRPr="00911663" w:rsidTr="00E06E04">
              <w:tc>
                <w:tcPr>
                  <w:tcW w:w="2689" w:type="dxa"/>
                </w:tcPr>
                <w:p w:rsidR="001B5EEC" w:rsidRPr="00911663" w:rsidRDefault="001B5EEC" w:rsidP="001B5EEC">
                  <w:pPr>
                    <w:jc w:val="both"/>
                    <w:rPr>
                      <w:i/>
                    </w:rPr>
                  </w:pPr>
                  <w:r w:rsidRPr="00911663">
                    <w:rPr>
                      <w:i/>
                    </w:rPr>
                    <w:t>rozsah vplyvu</w:t>
                  </w:r>
                </w:p>
              </w:tc>
              <w:tc>
                <w:tcPr>
                  <w:tcW w:w="6237" w:type="dxa"/>
                </w:tcPr>
                <w:p w:rsidR="001B5EEC" w:rsidRPr="00911663" w:rsidRDefault="001F7966">
                  <w:pPr>
                    <w:jc w:val="both"/>
                  </w:pPr>
                  <w:r>
                    <w:t xml:space="preserve">CHA </w:t>
                  </w:r>
                  <w:r w:rsidR="0045729E">
                    <w:t>Bradlo</w:t>
                  </w:r>
                  <w:r w:rsidR="001B5EEC" w:rsidRPr="00911663">
                    <w:t>, čiastočne územie SR</w:t>
                  </w:r>
                </w:p>
              </w:tc>
            </w:tr>
            <w:tr w:rsidR="001B5EEC" w:rsidRPr="00911663" w:rsidTr="00E06E04">
              <w:tc>
                <w:tcPr>
                  <w:tcW w:w="2689" w:type="dxa"/>
                </w:tcPr>
                <w:p w:rsidR="001B5EEC" w:rsidRPr="00911663" w:rsidRDefault="001B5EEC" w:rsidP="00457976">
                  <w:pPr>
                    <w:rPr>
                      <w:i/>
                    </w:rPr>
                  </w:pPr>
                  <w:r w:rsidRPr="00911663">
                    <w:rPr>
                      <w:i/>
                    </w:rPr>
                    <w:t>celkové hodnotenie environmentálnej významnosti vplyvu</w:t>
                  </w:r>
                </w:p>
              </w:tc>
              <w:tc>
                <w:tcPr>
                  <w:tcW w:w="6237" w:type="dxa"/>
                </w:tcPr>
                <w:p w:rsidR="001B5EEC" w:rsidRPr="00911663" w:rsidRDefault="001B5EEC" w:rsidP="001B5EEC">
                  <w:pPr>
                    <w:jc w:val="both"/>
                  </w:pPr>
                  <w:r w:rsidRPr="00911663">
                    <w:t>veľmi významný, priaznivý</w:t>
                  </w:r>
                </w:p>
              </w:tc>
            </w:tr>
          </w:tbl>
          <w:p w:rsidR="001B5EEC" w:rsidRPr="00911663" w:rsidRDefault="001B5EEC" w:rsidP="001B5EEC">
            <w:pPr>
              <w:jc w:val="both"/>
            </w:pPr>
          </w:p>
          <w:p w:rsidR="001B5EEC" w:rsidRPr="00911663" w:rsidRDefault="001B5EEC" w:rsidP="001B5EEC">
            <w:pPr>
              <w:jc w:val="both"/>
            </w:pPr>
            <w:r w:rsidRPr="00911663">
              <w:t xml:space="preserve">Predpokladá sa významné zlepšenie stavu </w:t>
            </w:r>
            <w:r w:rsidR="0045729E">
              <w:t>živočíchov</w:t>
            </w:r>
            <w:r w:rsidRPr="00911663">
              <w:t xml:space="preserve">, najmä </w:t>
            </w:r>
            <w:r w:rsidR="005D2D1A">
              <w:t xml:space="preserve">však </w:t>
            </w:r>
            <w:r w:rsidR="001F7966">
              <w:t xml:space="preserve">predmetov ochrany CHA </w:t>
            </w:r>
            <w:r w:rsidR="0045729E">
              <w:t>Bradlo</w:t>
            </w:r>
            <w:r w:rsidR="001F7966">
              <w:t xml:space="preserve">. </w:t>
            </w:r>
            <w:r w:rsidR="007A63F6">
              <w:t>H</w:t>
            </w:r>
            <w:r w:rsidRPr="00911663">
              <w:t>lavným cieľom predkladaného materiálu</w:t>
            </w:r>
            <w:r w:rsidR="007A63F6">
              <w:t xml:space="preserve"> </w:t>
            </w:r>
            <w:r w:rsidR="007A63F6" w:rsidRPr="00C13868">
              <w:t xml:space="preserve">je </w:t>
            </w:r>
            <w:r w:rsidR="007A63F6">
              <w:t xml:space="preserve">udržať stav druhov netopier brvitý a uchaňa čierna v kategórii </w:t>
            </w:r>
            <w:r w:rsidR="007A63F6">
              <w:br/>
              <w:t xml:space="preserve">B </w:t>
            </w:r>
            <w:r w:rsidR="007A63F6" w:rsidRPr="00AB6347">
              <w:rPr>
                <w:i/>
                <w:color w:val="000000"/>
              </w:rPr>
              <w:t xml:space="preserve">– </w:t>
            </w:r>
            <w:r w:rsidR="007A63F6">
              <w:t xml:space="preserve">priaznivý </w:t>
            </w:r>
            <w:r w:rsidR="007A63F6" w:rsidRPr="00AB6347">
              <w:rPr>
                <w:i/>
                <w:color w:val="000000"/>
              </w:rPr>
              <w:t xml:space="preserve">– </w:t>
            </w:r>
            <w:r w:rsidR="007A63F6">
              <w:t xml:space="preserve">dobrý, udržať stav druhov lietavec sťahovavý, podkovár malý a podkovár južný v kategórii </w:t>
            </w:r>
            <w:r w:rsidR="007A63F6">
              <w:br/>
              <w:t>A </w:t>
            </w:r>
            <w:r w:rsidR="007A63F6" w:rsidRPr="00AB6347">
              <w:rPr>
                <w:i/>
                <w:color w:val="000000"/>
              </w:rPr>
              <w:t xml:space="preserve">– </w:t>
            </w:r>
            <w:r w:rsidR="007A63F6">
              <w:t xml:space="preserve">priaznivý </w:t>
            </w:r>
            <w:r w:rsidR="007A63F6" w:rsidRPr="00AB6347">
              <w:rPr>
                <w:i/>
                <w:color w:val="000000"/>
              </w:rPr>
              <w:t xml:space="preserve">– </w:t>
            </w:r>
            <w:r w:rsidR="007A63F6">
              <w:t>výborný a zlepšiť stav druhu podkovár veľký do kategórie A </w:t>
            </w:r>
            <w:r w:rsidR="007A63F6" w:rsidRPr="00AB6347">
              <w:rPr>
                <w:i/>
                <w:color w:val="000000"/>
              </w:rPr>
              <w:t xml:space="preserve">– </w:t>
            </w:r>
            <w:r w:rsidR="007A63F6">
              <w:t xml:space="preserve">priaznivý </w:t>
            </w:r>
            <w:r w:rsidR="007A63F6" w:rsidRPr="00AB6347">
              <w:rPr>
                <w:i/>
                <w:color w:val="000000"/>
              </w:rPr>
              <w:t xml:space="preserve">– </w:t>
            </w:r>
            <w:r w:rsidR="007A63F6">
              <w:t>výborný</w:t>
            </w:r>
            <w:r w:rsidRPr="00911663">
              <w:t xml:space="preserve">. </w:t>
            </w:r>
            <w:r w:rsidR="007D084C">
              <w:t>Hoci sú opatrenia prioritne zamerané na ochranu</w:t>
            </w:r>
            <w:r w:rsidR="001F7966">
              <w:t xml:space="preserve"> biotopov, ktoré sú predmetom ochrany územia</w:t>
            </w:r>
            <w:r w:rsidR="007D084C">
              <w:t>, výsledným efektom bude aj zachovanie alebo zlepšenie stavu ďalších druhov živých organizmov</w:t>
            </w:r>
            <w:r w:rsidR="001F7966">
              <w:t xml:space="preserve"> vrátane druhov národného a európskeho významu</w:t>
            </w:r>
            <w:r w:rsidR="007D084C">
              <w:t xml:space="preserve">, ktoré </w:t>
            </w:r>
            <w:r w:rsidR="001F7966">
              <w:t xml:space="preserve">sa v území vyskytujú. </w:t>
            </w:r>
            <w:r w:rsidR="00B619F0">
              <w:t>V </w:t>
            </w:r>
            <w:r w:rsidR="00D13DA7">
              <w:t>lokalite</w:t>
            </w:r>
            <w:r w:rsidR="00B619F0">
              <w:t xml:space="preserve"> </w:t>
            </w:r>
            <w:r w:rsidR="00B619F0" w:rsidRPr="00C13868">
              <w:t xml:space="preserve">je </w:t>
            </w:r>
            <w:r w:rsidR="00B619F0">
              <w:t>evidovaný</w:t>
            </w:r>
            <w:r w:rsidR="00B619F0" w:rsidRPr="00C13868">
              <w:t xml:space="preserve"> výskyt vzácneho plcha sivého (</w:t>
            </w:r>
            <w:r w:rsidR="00B619F0" w:rsidRPr="00C13868">
              <w:rPr>
                <w:i/>
              </w:rPr>
              <w:t>Glis glis</w:t>
            </w:r>
            <w:r w:rsidR="00B619F0" w:rsidRPr="00C13868">
              <w:t>). Takisto sa tu vyskytujú aj druhy potravne viazané na výskyt predmetných netopierov: sova obyčajná (</w:t>
            </w:r>
            <w:r w:rsidR="00B619F0" w:rsidRPr="00C13868">
              <w:rPr>
                <w:i/>
              </w:rPr>
              <w:t>Strix aluco</w:t>
            </w:r>
            <w:r w:rsidR="00B619F0" w:rsidRPr="00C13868">
              <w:t>), sova dlhochvostá (</w:t>
            </w:r>
            <w:r w:rsidR="00B619F0" w:rsidRPr="00C13868">
              <w:rPr>
                <w:i/>
              </w:rPr>
              <w:t>Strix uralensis</w:t>
            </w:r>
            <w:r w:rsidR="00B619F0" w:rsidRPr="00C13868">
              <w:t>), výr skalný (</w:t>
            </w:r>
            <w:r w:rsidR="00B619F0" w:rsidRPr="00C13868">
              <w:rPr>
                <w:i/>
              </w:rPr>
              <w:t>Bubo bubo</w:t>
            </w:r>
            <w:r w:rsidR="00B619F0" w:rsidRPr="00C13868">
              <w:t>), ktoré túto lokalitu využívajú hlavne ako lovisko. Z hľadiska obojživelníkov je lokalita stanovišťom salamandry škvrnitej (</w:t>
            </w:r>
            <w:r w:rsidR="00B619F0" w:rsidRPr="00C13868">
              <w:rPr>
                <w:i/>
              </w:rPr>
              <w:t>Salamandra salamandra</w:t>
            </w:r>
            <w:r w:rsidR="00B619F0" w:rsidRPr="00C13868">
              <w:t>), ktorá v podzemných priestoroch nachádza vhodné podmienky pre život</w:t>
            </w:r>
            <w:r w:rsidR="005B5D42" w:rsidRPr="005B5D42">
              <w:t xml:space="preserve">. </w:t>
            </w:r>
          </w:p>
          <w:p w:rsidR="001B5EEC" w:rsidRPr="00911663" w:rsidRDefault="001B5EEC" w:rsidP="001B5EEC">
            <w:pPr>
              <w:jc w:val="both"/>
            </w:pPr>
          </w:p>
          <w:p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2122"/>
              <w:gridCol w:w="6804"/>
            </w:tblGrid>
            <w:tr w:rsidR="001B5EEC" w:rsidRPr="00911663" w:rsidTr="003C5F7D">
              <w:tc>
                <w:tcPr>
                  <w:tcW w:w="2122" w:type="dxa"/>
                </w:tcPr>
                <w:p w:rsidR="001B5EEC" w:rsidRPr="00911663" w:rsidRDefault="001B5EEC" w:rsidP="001B5EEC">
                  <w:pPr>
                    <w:jc w:val="both"/>
                    <w:rPr>
                      <w:i/>
                    </w:rPr>
                  </w:pPr>
                  <w:r w:rsidRPr="00911663">
                    <w:rPr>
                      <w:i/>
                    </w:rPr>
                    <w:t>typ vplyvu</w:t>
                  </w:r>
                </w:p>
              </w:tc>
              <w:tc>
                <w:tcPr>
                  <w:tcW w:w="6804" w:type="dxa"/>
                </w:tcPr>
                <w:p w:rsidR="001B5EEC" w:rsidRPr="00911663" w:rsidRDefault="001B5EEC" w:rsidP="001F7966">
                  <w:pPr>
                    <w:jc w:val="both"/>
                  </w:pPr>
                  <w:r w:rsidRPr="00911663">
                    <w:t>pozitívny, s</w:t>
                  </w:r>
                  <w:r w:rsidR="001734DC">
                    <w:t xml:space="preserve"> </w:t>
                  </w:r>
                  <w:r w:rsidR="001F7966">
                    <w:t>nepriamym</w:t>
                  </w:r>
                  <w:r w:rsidRPr="00911663">
                    <w:t xml:space="preserve"> environmentálnym dopadom, trvalý</w:t>
                  </w:r>
                </w:p>
              </w:tc>
            </w:tr>
            <w:tr w:rsidR="001B5EEC" w:rsidRPr="00911663" w:rsidTr="003C5F7D">
              <w:tc>
                <w:tcPr>
                  <w:tcW w:w="2122" w:type="dxa"/>
                </w:tcPr>
                <w:p w:rsidR="001B5EEC" w:rsidRPr="00911663" w:rsidRDefault="001B5EEC" w:rsidP="001B5EEC">
                  <w:pPr>
                    <w:jc w:val="both"/>
                    <w:rPr>
                      <w:i/>
                    </w:rPr>
                  </w:pPr>
                  <w:r w:rsidRPr="00911663">
                    <w:rPr>
                      <w:i/>
                    </w:rPr>
                    <w:t>veľkosť vplyvu</w:t>
                  </w:r>
                </w:p>
              </w:tc>
              <w:tc>
                <w:tcPr>
                  <w:tcW w:w="6804" w:type="dxa"/>
                </w:tcPr>
                <w:p w:rsidR="001B5EEC" w:rsidRPr="00911663" w:rsidRDefault="001F7966" w:rsidP="001B5EEC">
                  <w:pPr>
                    <w:jc w:val="both"/>
                  </w:pPr>
                  <w:r>
                    <w:t>malý</w:t>
                  </w:r>
                </w:p>
              </w:tc>
            </w:tr>
            <w:tr w:rsidR="001B5EEC" w:rsidRPr="00911663" w:rsidTr="003C5F7D">
              <w:tc>
                <w:tcPr>
                  <w:tcW w:w="2122" w:type="dxa"/>
                </w:tcPr>
                <w:p w:rsidR="001B5EEC" w:rsidRPr="00911663" w:rsidRDefault="001B5EEC" w:rsidP="001B5EEC">
                  <w:pPr>
                    <w:jc w:val="both"/>
                    <w:rPr>
                      <w:i/>
                    </w:rPr>
                  </w:pPr>
                  <w:r w:rsidRPr="00911663">
                    <w:rPr>
                      <w:i/>
                    </w:rPr>
                    <w:t>rozsah vplyvu</w:t>
                  </w:r>
                </w:p>
              </w:tc>
              <w:tc>
                <w:tcPr>
                  <w:tcW w:w="6804" w:type="dxa"/>
                </w:tcPr>
                <w:p w:rsidR="001B5EEC" w:rsidRPr="00911663" w:rsidRDefault="001F7966">
                  <w:pPr>
                    <w:jc w:val="both"/>
                  </w:pPr>
                  <w:r>
                    <w:t xml:space="preserve">CHA </w:t>
                  </w:r>
                  <w:r w:rsidR="00D13DA7">
                    <w:t>Bradlo</w:t>
                  </w:r>
                </w:p>
              </w:tc>
            </w:tr>
            <w:tr w:rsidR="001B5EEC" w:rsidRPr="00911663" w:rsidTr="003C5F7D">
              <w:tc>
                <w:tcPr>
                  <w:tcW w:w="2122" w:type="dxa"/>
                </w:tcPr>
                <w:p w:rsidR="001B5EEC" w:rsidRPr="00911663" w:rsidRDefault="00457976" w:rsidP="00457976">
                  <w:pPr>
                    <w:rPr>
                      <w:i/>
                    </w:rPr>
                  </w:pPr>
                  <w:r>
                    <w:rPr>
                      <w:i/>
                    </w:rPr>
                    <w:t>c</w:t>
                  </w:r>
                  <w:r w:rsidR="001B5EEC" w:rsidRPr="00911663">
                    <w:rPr>
                      <w:i/>
                    </w:rPr>
                    <w:t>elkové hodnotenie environmentálnej významnosti vplyvu</w:t>
                  </w:r>
                </w:p>
              </w:tc>
              <w:tc>
                <w:tcPr>
                  <w:tcW w:w="6804" w:type="dxa"/>
                </w:tcPr>
                <w:p w:rsidR="001B5EEC" w:rsidRPr="00911663" w:rsidRDefault="001F7966" w:rsidP="001B5EEC">
                  <w:pPr>
                    <w:jc w:val="both"/>
                  </w:pPr>
                  <w:r>
                    <w:t>málo významný</w:t>
                  </w:r>
                  <w:r w:rsidR="001B5EEC" w:rsidRPr="00911663">
                    <w:t>, priaznivý</w:t>
                  </w:r>
                </w:p>
              </w:tc>
            </w:tr>
          </w:tbl>
          <w:p w:rsidR="001B5EEC" w:rsidRDefault="001B5EEC" w:rsidP="001B5EEC">
            <w:pPr>
              <w:jc w:val="both"/>
            </w:pPr>
          </w:p>
          <w:p w:rsidR="000C5587" w:rsidRDefault="001F7966" w:rsidP="001B5EEC">
            <w:pPr>
              <w:jc w:val="both"/>
            </w:pPr>
            <w:r>
              <w:t xml:space="preserve"> Cieľom predkladaného materiálu nie je ochrana vôd, ale zlepšen</w:t>
            </w:r>
            <w:r w:rsidR="00EC3C36">
              <w:t>i</w:t>
            </w:r>
            <w:r>
              <w:t xml:space="preserve">e </w:t>
            </w:r>
            <w:r w:rsidR="001E5DE1">
              <w:t xml:space="preserve">a udržanie priaznivého </w:t>
            </w:r>
            <w:r>
              <w:t>stavu predmetov ochrany územia p</w:t>
            </w:r>
            <w:r w:rsidR="001E5DE1">
              <w:t>ozitívne</w:t>
            </w:r>
            <w:r>
              <w:t xml:space="preserve"> ovplyvní </w:t>
            </w:r>
            <w:r w:rsidR="00122E3C">
              <w:t xml:space="preserve">všetky zložky okolitého ekosystému. </w:t>
            </w:r>
          </w:p>
          <w:p w:rsidR="000C5587" w:rsidRPr="00911663" w:rsidRDefault="000C5587" w:rsidP="001B5EEC">
            <w:pPr>
              <w:jc w:val="both"/>
            </w:pPr>
          </w:p>
          <w:p w:rsidR="001B5EEC" w:rsidRPr="00C97DC8" w:rsidRDefault="001B5EEC" w:rsidP="00C97DC8">
            <w:pPr>
              <w:pStyle w:val="Odsekzoznamu"/>
              <w:numPr>
                <w:ilvl w:val="0"/>
                <w:numId w:val="7"/>
              </w:numPr>
              <w:tabs>
                <w:tab w:val="left" w:pos="1050"/>
              </w:tabs>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2122"/>
              <w:gridCol w:w="6804"/>
            </w:tblGrid>
            <w:tr w:rsidR="001B5EEC" w:rsidRPr="00911663" w:rsidTr="003C5F7D">
              <w:tc>
                <w:tcPr>
                  <w:tcW w:w="2122" w:type="dxa"/>
                </w:tcPr>
                <w:p w:rsidR="001B5EEC" w:rsidRPr="00911663" w:rsidRDefault="001B5EEC" w:rsidP="001B5EEC">
                  <w:pPr>
                    <w:jc w:val="both"/>
                    <w:rPr>
                      <w:i/>
                    </w:rPr>
                  </w:pPr>
                  <w:r w:rsidRPr="00911663">
                    <w:rPr>
                      <w:i/>
                    </w:rPr>
                    <w:t>typ vplyvu</w:t>
                  </w:r>
                </w:p>
              </w:tc>
              <w:tc>
                <w:tcPr>
                  <w:tcW w:w="6804" w:type="dxa"/>
                </w:tcPr>
                <w:p w:rsidR="001B5EEC" w:rsidRPr="00911663" w:rsidRDefault="001B5EEC" w:rsidP="001734DC">
                  <w:pPr>
                    <w:jc w:val="both"/>
                  </w:pPr>
                  <w:r w:rsidRPr="00911663">
                    <w:t>pozitívny, s</w:t>
                  </w:r>
                  <w:r w:rsidR="001734DC">
                    <w:t xml:space="preserve"> </w:t>
                  </w:r>
                  <w:r w:rsidR="00122E3C">
                    <w:t>ne</w:t>
                  </w:r>
                  <w:r w:rsidRPr="00911663">
                    <w:t>priamym environmentálnym dopadom, trvalý</w:t>
                  </w:r>
                </w:p>
              </w:tc>
            </w:tr>
            <w:tr w:rsidR="001B5EEC" w:rsidRPr="00911663" w:rsidTr="003C5F7D">
              <w:tc>
                <w:tcPr>
                  <w:tcW w:w="2122" w:type="dxa"/>
                </w:tcPr>
                <w:p w:rsidR="001B5EEC" w:rsidRPr="00911663" w:rsidRDefault="001B5EEC" w:rsidP="001B5EEC">
                  <w:pPr>
                    <w:jc w:val="both"/>
                    <w:rPr>
                      <w:i/>
                    </w:rPr>
                  </w:pPr>
                  <w:r w:rsidRPr="00911663">
                    <w:rPr>
                      <w:i/>
                    </w:rPr>
                    <w:t>veľkosť vplyvu</w:t>
                  </w:r>
                </w:p>
              </w:tc>
              <w:tc>
                <w:tcPr>
                  <w:tcW w:w="6804" w:type="dxa"/>
                </w:tcPr>
                <w:p w:rsidR="001B5EEC" w:rsidRPr="00911663" w:rsidRDefault="001B5EEC" w:rsidP="001B5EEC">
                  <w:pPr>
                    <w:jc w:val="both"/>
                  </w:pPr>
                  <w:r w:rsidRPr="00911663">
                    <w:t>malý</w:t>
                  </w:r>
                </w:p>
              </w:tc>
            </w:tr>
            <w:tr w:rsidR="001B5EEC" w:rsidRPr="00911663" w:rsidTr="0025237D">
              <w:trPr>
                <w:trHeight w:val="101"/>
              </w:trPr>
              <w:tc>
                <w:tcPr>
                  <w:tcW w:w="2122" w:type="dxa"/>
                </w:tcPr>
                <w:p w:rsidR="001B5EEC" w:rsidRPr="00911663" w:rsidRDefault="001B5EEC" w:rsidP="001B5EEC">
                  <w:pPr>
                    <w:jc w:val="both"/>
                    <w:rPr>
                      <w:i/>
                    </w:rPr>
                  </w:pPr>
                  <w:r w:rsidRPr="00911663">
                    <w:rPr>
                      <w:i/>
                    </w:rPr>
                    <w:t>rozsah vplyvu</w:t>
                  </w:r>
                </w:p>
              </w:tc>
              <w:tc>
                <w:tcPr>
                  <w:tcW w:w="6804" w:type="dxa"/>
                </w:tcPr>
                <w:p w:rsidR="001B5EEC" w:rsidRPr="00911663" w:rsidRDefault="00122E3C">
                  <w:pPr>
                    <w:jc w:val="both"/>
                  </w:pPr>
                  <w:r>
                    <w:t xml:space="preserve">CHA </w:t>
                  </w:r>
                  <w:r w:rsidR="00D13DA7">
                    <w:t>Bradlo</w:t>
                  </w:r>
                </w:p>
              </w:tc>
            </w:tr>
            <w:tr w:rsidR="001B5EEC" w:rsidRPr="00911663" w:rsidTr="003C5F7D">
              <w:tc>
                <w:tcPr>
                  <w:tcW w:w="2122" w:type="dxa"/>
                </w:tcPr>
                <w:p w:rsidR="001B5EEC" w:rsidRPr="00911663" w:rsidRDefault="00457976" w:rsidP="00457976">
                  <w:pPr>
                    <w:rPr>
                      <w:i/>
                    </w:rPr>
                  </w:pPr>
                  <w:r>
                    <w:rPr>
                      <w:i/>
                    </w:rPr>
                    <w:t>c</w:t>
                  </w:r>
                  <w:r w:rsidR="001B5EEC" w:rsidRPr="00911663">
                    <w:rPr>
                      <w:i/>
                    </w:rPr>
                    <w:t>elkové hodnotenie environmen</w:t>
                  </w:r>
                  <w:r w:rsidR="00A21FB9">
                    <w:rPr>
                      <w:i/>
                    </w:rPr>
                    <w:t>t</w:t>
                  </w:r>
                  <w:r w:rsidR="001B5EEC" w:rsidRPr="00911663">
                    <w:rPr>
                      <w:i/>
                    </w:rPr>
                    <w:t>álnej významnosti vplyvu</w:t>
                  </w:r>
                </w:p>
              </w:tc>
              <w:tc>
                <w:tcPr>
                  <w:tcW w:w="6804" w:type="dxa"/>
                </w:tcPr>
                <w:p w:rsidR="001B5EEC" w:rsidRPr="00911663" w:rsidRDefault="00122E3C" w:rsidP="00CB1021">
                  <w:pPr>
                    <w:jc w:val="both"/>
                  </w:pPr>
                  <w:r>
                    <w:t>málo významný</w:t>
                  </w:r>
                  <w:r w:rsidR="001B5EEC" w:rsidRPr="00911663">
                    <w:t>, priaznivý</w:t>
                  </w:r>
                </w:p>
              </w:tc>
            </w:tr>
          </w:tbl>
          <w:p w:rsidR="00C97DC8" w:rsidRDefault="00C97DC8" w:rsidP="001734DC">
            <w:pPr>
              <w:jc w:val="both"/>
            </w:pPr>
          </w:p>
          <w:p w:rsidR="009F17BF" w:rsidRDefault="00EC3C36" w:rsidP="000564F2">
            <w:pPr>
              <w:jc w:val="both"/>
            </w:pPr>
            <w:r>
              <w:t>Predkladaný materiál sa nezaoberá prob</w:t>
            </w:r>
            <w:r w:rsidR="001E5DE1">
              <w:t>lematikou ochrany hornín a pôdy, ale zlepšenie a udržanie priaznivého stavu predmetov ochrany územia pozitívne ovplyvní všetky zložky okolitého ekosystému.</w:t>
            </w:r>
            <w:r>
              <w:t xml:space="preserve"> </w:t>
            </w:r>
          </w:p>
          <w:p w:rsidR="001E5DE1" w:rsidRDefault="001E5DE1" w:rsidP="000564F2">
            <w:pPr>
              <w:jc w:val="both"/>
            </w:pPr>
          </w:p>
          <w:p w:rsidR="00D13DA7" w:rsidRDefault="00D13DA7" w:rsidP="000564F2">
            <w:pPr>
              <w:jc w:val="both"/>
            </w:pPr>
          </w:p>
          <w:p w:rsidR="009F17BF" w:rsidRPr="009F17BF" w:rsidRDefault="009F17BF" w:rsidP="009F17BF">
            <w:pPr>
              <w:pStyle w:val="Odsekzoznamu"/>
              <w:numPr>
                <w:ilvl w:val="0"/>
                <w:numId w:val="7"/>
              </w:numPr>
              <w:spacing w:after="0" w:line="240" w:lineRule="auto"/>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434"/>
              <w:tblOverlap w:val="never"/>
              <w:tblW w:w="0" w:type="auto"/>
              <w:tblLook w:val="04A0" w:firstRow="1" w:lastRow="0" w:firstColumn="1" w:lastColumn="0" w:noHBand="0" w:noVBand="1"/>
            </w:tblPr>
            <w:tblGrid>
              <w:gridCol w:w="3256"/>
              <w:gridCol w:w="5670"/>
            </w:tblGrid>
            <w:tr w:rsidR="00D20709" w:rsidRPr="00911663" w:rsidTr="006B0C15">
              <w:tc>
                <w:tcPr>
                  <w:tcW w:w="3256" w:type="dxa"/>
                </w:tcPr>
                <w:p w:rsidR="00D20709" w:rsidRPr="00F330AF" w:rsidRDefault="00F330AF" w:rsidP="009F17BF">
                  <w:pPr>
                    <w:jc w:val="both"/>
                    <w:rPr>
                      <w:i/>
                    </w:rPr>
                  </w:pPr>
                  <w:r w:rsidRPr="00F330AF">
                    <w:rPr>
                      <w:i/>
                    </w:rPr>
                    <w:t>t</w:t>
                  </w:r>
                  <w:r w:rsidR="00D20709" w:rsidRPr="00F330AF">
                    <w:rPr>
                      <w:i/>
                    </w:rPr>
                    <w:t>yp vplyvu</w:t>
                  </w:r>
                </w:p>
              </w:tc>
              <w:tc>
                <w:tcPr>
                  <w:tcW w:w="5670" w:type="dxa"/>
                </w:tcPr>
                <w:p w:rsidR="00D20709" w:rsidRPr="00F330AF" w:rsidRDefault="00D20709" w:rsidP="009F17BF">
                  <w:pPr>
                    <w:jc w:val="both"/>
                  </w:pPr>
                  <w:r w:rsidRPr="00F330AF">
                    <w:t>pozitívny, s nepriamym environmentálnym dopadom, trvalý</w:t>
                  </w:r>
                </w:p>
              </w:tc>
            </w:tr>
            <w:tr w:rsidR="00D20709" w:rsidRPr="00911663" w:rsidTr="006B0C15">
              <w:tc>
                <w:tcPr>
                  <w:tcW w:w="3256" w:type="dxa"/>
                </w:tcPr>
                <w:p w:rsidR="00D20709" w:rsidRPr="00F330AF" w:rsidRDefault="00D20709" w:rsidP="007B028F">
                  <w:pPr>
                    <w:jc w:val="both"/>
                    <w:rPr>
                      <w:i/>
                    </w:rPr>
                  </w:pPr>
                  <w:r w:rsidRPr="00F330AF">
                    <w:rPr>
                      <w:i/>
                    </w:rPr>
                    <w:t>veľkosť vplyvu</w:t>
                  </w:r>
                </w:p>
              </w:tc>
              <w:tc>
                <w:tcPr>
                  <w:tcW w:w="5670" w:type="dxa"/>
                </w:tcPr>
                <w:p w:rsidR="00D20709" w:rsidRPr="00F330AF" w:rsidRDefault="00D20709" w:rsidP="007B028F">
                  <w:pPr>
                    <w:jc w:val="both"/>
                  </w:pPr>
                  <w:r w:rsidRPr="00F330AF">
                    <w:t>malý</w:t>
                  </w:r>
                </w:p>
              </w:tc>
            </w:tr>
            <w:tr w:rsidR="00D20709" w:rsidRPr="00911663" w:rsidTr="006B0C15">
              <w:tc>
                <w:tcPr>
                  <w:tcW w:w="3256" w:type="dxa"/>
                </w:tcPr>
                <w:p w:rsidR="00D20709" w:rsidRPr="00F330AF" w:rsidRDefault="00D20709" w:rsidP="007B028F">
                  <w:pPr>
                    <w:jc w:val="both"/>
                    <w:rPr>
                      <w:i/>
                    </w:rPr>
                  </w:pPr>
                  <w:r w:rsidRPr="00F330AF">
                    <w:rPr>
                      <w:i/>
                    </w:rPr>
                    <w:t>rozsah vplyvu</w:t>
                  </w:r>
                </w:p>
              </w:tc>
              <w:tc>
                <w:tcPr>
                  <w:tcW w:w="5670" w:type="dxa"/>
                </w:tcPr>
                <w:p w:rsidR="00D20709" w:rsidRPr="00F330AF" w:rsidRDefault="009F17BF">
                  <w:pPr>
                    <w:jc w:val="both"/>
                  </w:pPr>
                  <w:r>
                    <w:t xml:space="preserve">CHA </w:t>
                  </w:r>
                  <w:r w:rsidR="00D13DA7">
                    <w:t>Bradlo</w:t>
                  </w:r>
                </w:p>
              </w:tc>
            </w:tr>
            <w:tr w:rsidR="00D20709" w:rsidRPr="00911663" w:rsidTr="006B0C15">
              <w:tc>
                <w:tcPr>
                  <w:tcW w:w="3256" w:type="dxa"/>
                </w:tcPr>
                <w:p w:rsidR="00D20709" w:rsidRPr="00F330AF" w:rsidRDefault="00457976" w:rsidP="00457976">
                  <w:pPr>
                    <w:rPr>
                      <w:i/>
                    </w:rPr>
                  </w:pPr>
                  <w:r>
                    <w:rPr>
                      <w:i/>
                    </w:rPr>
                    <w:t>c</w:t>
                  </w:r>
                  <w:r w:rsidR="00D20709" w:rsidRPr="00F330AF">
                    <w:rPr>
                      <w:i/>
                    </w:rPr>
                    <w:t>elkové hodnotenie environmen</w:t>
                  </w:r>
                  <w:r w:rsidR="00830034" w:rsidRPr="00F330AF">
                    <w:rPr>
                      <w:i/>
                    </w:rPr>
                    <w:t>t</w:t>
                  </w:r>
                  <w:r w:rsidR="00D20709" w:rsidRPr="00F330AF">
                    <w:rPr>
                      <w:i/>
                    </w:rPr>
                    <w:t>álnej významnosti vplyvu</w:t>
                  </w:r>
                </w:p>
              </w:tc>
              <w:tc>
                <w:tcPr>
                  <w:tcW w:w="5670" w:type="dxa"/>
                </w:tcPr>
                <w:p w:rsidR="00D20709" w:rsidRPr="00F330AF" w:rsidRDefault="00D20709" w:rsidP="007B028F">
                  <w:pPr>
                    <w:jc w:val="both"/>
                  </w:pPr>
                  <w:r w:rsidRPr="00F330AF">
                    <w:t>málo významný, priaznivý</w:t>
                  </w:r>
                </w:p>
              </w:tc>
            </w:tr>
          </w:tbl>
          <w:p w:rsidR="00C97DC8" w:rsidRDefault="00C97DC8" w:rsidP="001734DC">
            <w:pPr>
              <w:jc w:val="both"/>
              <w:rPr>
                <w:u w:val="single"/>
              </w:rPr>
            </w:pPr>
          </w:p>
          <w:p w:rsidR="009F17BF" w:rsidRDefault="009F17BF" w:rsidP="009F17BF">
            <w:pPr>
              <w:jc w:val="both"/>
            </w:pPr>
            <w:r>
              <w:t xml:space="preserve">Cieľom predkladaného materiálu nie je ochrana </w:t>
            </w:r>
            <w:r w:rsidR="00333C84">
              <w:t>ovzdušia</w:t>
            </w:r>
            <w:r>
              <w:t xml:space="preserve">, ale zlepšenie </w:t>
            </w:r>
            <w:r w:rsidR="001E5DE1">
              <w:t xml:space="preserve">a udržanie priaznivého </w:t>
            </w:r>
            <w:r>
              <w:t xml:space="preserve">stavu predmetov ochrany územia </w:t>
            </w:r>
            <w:r w:rsidR="001E5DE1">
              <w:t>pozitívne</w:t>
            </w:r>
            <w:r>
              <w:t xml:space="preserve"> ovplyvní všetky zložky okolitého ekosystému. </w:t>
            </w:r>
          </w:p>
          <w:p w:rsidR="001B5EEC" w:rsidRPr="00A86166" w:rsidRDefault="001B5EEC" w:rsidP="00D20709">
            <w:pPr>
              <w:jc w:val="both"/>
              <w:rPr>
                <w:sz w:val="16"/>
                <w:szCs w:val="24"/>
              </w:rPr>
            </w:pPr>
          </w:p>
        </w:tc>
      </w:tr>
      <w:tr w:rsidR="001B5EEC" w:rsidRPr="002E32C0" w:rsidTr="00F330AF">
        <w:trPr>
          <w:trHeight w:val="404"/>
        </w:trPr>
        <w:tc>
          <w:tcPr>
            <w:tcW w:w="9464" w:type="dxa"/>
            <w:shd w:val="clear" w:color="auto" w:fill="D9D9D9"/>
            <w:vAlign w:val="center"/>
            <w:hideMark/>
          </w:tcPr>
          <w:p w:rsidR="001B5EEC" w:rsidRPr="002E32C0" w:rsidRDefault="001B5EEC" w:rsidP="00EF743B">
            <w:pPr>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rsidTr="00F330AF">
        <w:trPr>
          <w:trHeight w:val="987"/>
        </w:trPr>
        <w:tc>
          <w:tcPr>
            <w:tcW w:w="9464" w:type="dxa"/>
          </w:tcPr>
          <w:p w:rsidR="00F330AF" w:rsidRDefault="001B5EEC" w:rsidP="00E06E04">
            <w:pPr>
              <w:jc w:val="both"/>
              <w:rPr>
                <w:i/>
              </w:rPr>
            </w:pPr>
            <w:r w:rsidRPr="00911663">
              <w:rPr>
                <w:i/>
              </w:rPr>
              <w:t>Typ, veľkosť a</w:t>
            </w:r>
            <w:r w:rsidR="00EF743B">
              <w:rPr>
                <w:i/>
              </w:rPr>
              <w:t xml:space="preserve"> </w:t>
            </w:r>
            <w:r w:rsidRPr="00911663">
              <w:rPr>
                <w:i/>
              </w:rPr>
              <w:t>rozsah vplyvu</w:t>
            </w:r>
          </w:p>
          <w:p w:rsidR="009F17BF" w:rsidRDefault="009F17BF" w:rsidP="00E06E04">
            <w:pPr>
              <w:jc w:val="both"/>
              <w:rPr>
                <w:i/>
              </w:rPr>
            </w:pPr>
          </w:p>
          <w:p w:rsidR="009F17BF" w:rsidRPr="009F17BF" w:rsidRDefault="009F17BF" w:rsidP="00E06E04">
            <w:pPr>
              <w:jc w:val="both"/>
            </w:pPr>
            <w:r w:rsidRPr="002F5259">
              <w:t>Materiál bude mať pozitívny vplyv na chránené územia. Schválením nariadenia vlády vznikne nové chránené ú</w:t>
            </w:r>
            <w:r>
              <w:t xml:space="preserve">zemie – </w:t>
            </w:r>
            <w:r w:rsidR="004A42F9">
              <w:t>CHA</w:t>
            </w:r>
            <w:r>
              <w:t xml:space="preserve"> </w:t>
            </w:r>
            <w:r w:rsidR="00D13DA7">
              <w:t>Bradlo</w:t>
            </w:r>
            <w:r>
              <w:t>.</w:t>
            </w:r>
            <w:r w:rsidR="00C35DD5">
              <w:t xml:space="preserve"> </w:t>
            </w:r>
            <w:r w:rsidR="00C35DD5" w:rsidRPr="00911663">
              <w:t xml:space="preserve">Predpokladá sa významné </w:t>
            </w:r>
            <w:r w:rsidR="001930A6">
              <w:t xml:space="preserve">zlepšenie stavu </w:t>
            </w:r>
            <w:r w:rsidR="005B5D42">
              <w:t>biotopov ako aj druhov</w:t>
            </w:r>
            <w:r w:rsidR="00C35DD5" w:rsidRPr="00911663">
              <w:t xml:space="preserve"> rastlín</w:t>
            </w:r>
            <w:r w:rsidR="005B5D42">
              <w:t xml:space="preserve"> a </w:t>
            </w:r>
            <w:r w:rsidR="00C35DD5" w:rsidRPr="00911663">
              <w:t>živočíchov</w:t>
            </w:r>
            <w:r w:rsidR="005B5D42">
              <w:t xml:space="preserve">. </w:t>
            </w:r>
            <w:r w:rsidR="00C35DD5">
              <w:t xml:space="preserve">Chránené územia tvoria základ územného systému ekologickej stability a predstavujú nosné plochy na ochranu biodiverzity resp. ekosystémov. </w:t>
            </w:r>
            <w:r w:rsidRPr="00FF4C87">
              <w:t>Vyhl</w:t>
            </w:r>
            <w:r>
              <w:t xml:space="preserve">ásením </w:t>
            </w:r>
            <w:r w:rsidR="00D13DA7">
              <w:t>CHA Bradlo</w:t>
            </w:r>
            <w:r>
              <w:t xml:space="preserve"> sa vytvára predpoklad pre zlepšenie a následné zachovanie lokálnej biodiverzity a spolu s ďalšími územiami navrhnutými do sústavy Natura 2000 vytvára podmienky pre naplnenie jej hlavného cieľa, ktorým je zachovanie prírodného dedičstva, významného nielen pre územia Slovenska, ale pre Európsku úniu ako celok.</w:t>
            </w:r>
            <w:r w:rsidR="00C35DD5">
              <w:t xml:space="preserve"> </w:t>
            </w:r>
          </w:p>
          <w:p w:rsidR="008A7A83" w:rsidRPr="00911663" w:rsidRDefault="008A7A83" w:rsidP="001B5EEC">
            <w:pPr>
              <w:jc w:val="both"/>
            </w:pPr>
          </w:p>
          <w:tbl>
            <w:tblPr>
              <w:tblStyle w:val="Mriekatabuky"/>
              <w:tblW w:w="0" w:type="auto"/>
              <w:tblLook w:val="04A0" w:firstRow="1" w:lastRow="0" w:firstColumn="1" w:lastColumn="0" w:noHBand="0" w:noVBand="1"/>
            </w:tblPr>
            <w:tblGrid>
              <w:gridCol w:w="3256"/>
              <w:gridCol w:w="5670"/>
            </w:tblGrid>
            <w:tr w:rsidR="001B5EEC" w:rsidRPr="00911663" w:rsidTr="006B0C15">
              <w:tc>
                <w:tcPr>
                  <w:tcW w:w="3256" w:type="dxa"/>
                </w:tcPr>
                <w:p w:rsidR="001B5EEC" w:rsidRPr="00911663" w:rsidRDefault="001B5EEC" w:rsidP="001B5EEC">
                  <w:pPr>
                    <w:jc w:val="both"/>
                    <w:rPr>
                      <w:i/>
                    </w:rPr>
                  </w:pPr>
                  <w:r w:rsidRPr="00911663">
                    <w:rPr>
                      <w:i/>
                    </w:rPr>
                    <w:t>typ vplyvu</w:t>
                  </w:r>
                </w:p>
              </w:tc>
              <w:tc>
                <w:tcPr>
                  <w:tcW w:w="5670" w:type="dxa"/>
                </w:tcPr>
                <w:p w:rsidR="001B5EEC" w:rsidRPr="00911663" w:rsidRDefault="001B5EEC" w:rsidP="002C1D45">
                  <w:pPr>
                    <w:jc w:val="both"/>
                  </w:pPr>
                  <w:r w:rsidRPr="00911663">
                    <w:t>pozitívny, s</w:t>
                  </w:r>
                  <w:r w:rsidR="002C1D45">
                    <w:t xml:space="preserve"> </w:t>
                  </w:r>
                  <w:r w:rsidRPr="00911663">
                    <w:t>priamym environmentálnym dopadom, trvalý</w:t>
                  </w:r>
                </w:p>
              </w:tc>
            </w:tr>
            <w:tr w:rsidR="001B5EEC" w:rsidRPr="00911663" w:rsidTr="006B0C15">
              <w:tc>
                <w:tcPr>
                  <w:tcW w:w="3256" w:type="dxa"/>
                </w:tcPr>
                <w:p w:rsidR="001B5EEC" w:rsidRPr="00911663" w:rsidRDefault="001B5EEC" w:rsidP="001B5EEC">
                  <w:pPr>
                    <w:jc w:val="both"/>
                    <w:rPr>
                      <w:i/>
                    </w:rPr>
                  </w:pPr>
                  <w:r w:rsidRPr="00911663">
                    <w:rPr>
                      <w:i/>
                    </w:rPr>
                    <w:t>veľkosť vplyvu</w:t>
                  </w:r>
                </w:p>
              </w:tc>
              <w:tc>
                <w:tcPr>
                  <w:tcW w:w="5670" w:type="dxa"/>
                </w:tcPr>
                <w:p w:rsidR="001B5EEC" w:rsidRPr="00911663" w:rsidRDefault="00C35DD5" w:rsidP="001B5EEC">
                  <w:pPr>
                    <w:jc w:val="both"/>
                  </w:pPr>
                  <w:r>
                    <w:t>v</w:t>
                  </w:r>
                  <w:r w:rsidR="001B5EEC" w:rsidRPr="00911663">
                    <w:t>eľký</w:t>
                  </w:r>
                </w:p>
              </w:tc>
            </w:tr>
            <w:tr w:rsidR="001B5EEC" w:rsidRPr="00911663" w:rsidTr="006B0C15">
              <w:tc>
                <w:tcPr>
                  <w:tcW w:w="3256" w:type="dxa"/>
                </w:tcPr>
                <w:p w:rsidR="001B5EEC" w:rsidRPr="00911663" w:rsidRDefault="001B5EEC" w:rsidP="001B5EEC">
                  <w:pPr>
                    <w:jc w:val="both"/>
                    <w:rPr>
                      <w:i/>
                    </w:rPr>
                  </w:pPr>
                  <w:r w:rsidRPr="00911663">
                    <w:rPr>
                      <w:i/>
                    </w:rPr>
                    <w:t>rozsah vplyvu</w:t>
                  </w:r>
                </w:p>
              </w:tc>
              <w:tc>
                <w:tcPr>
                  <w:tcW w:w="5670" w:type="dxa"/>
                </w:tcPr>
                <w:p w:rsidR="001B5EEC" w:rsidRPr="00911663" w:rsidRDefault="00C35DD5">
                  <w:pPr>
                    <w:jc w:val="both"/>
                  </w:pPr>
                  <w:r>
                    <w:t xml:space="preserve">CHA </w:t>
                  </w:r>
                  <w:r w:rsidR="00D13DA7">
                    <w:t>Bradlo</w:t>
                  </w:r>
                </w:p>
              </w:tc>
            </w:tr>
            <w:tr w:rsidR="001B5EEC" w:rsidRPr="00911663" w:rsidTr="006B0C15">
              <w:tc>
                <w:tcPr>
                  <w:tcW w:w="3256" w:type="dxa"/>
                </w:tcPr>
                <w:p w:rsidR="001B5EEC" w:rsidRPr="00911663" w:rsidRDefault="001B5EEC" w:rsidP="00E06E04">
                  <w:pPr>
                    <w:rPr>
                      <w:i/>
                    </w:rPr>
                  </w:pPr>
                  <w:r w:rsidRPr="00911663">
                    <w:rPr>
                      <w:i/>
                    </w:rPr>
                    <w:t>celkové hodnotenie environmen</w:t>
                  </w:r>
                  <w:r w:rsidR="00E06E04">
                    <w:rPr>
                      <w:i/>
                    </w:rPr>
                    <w:t>t</w:t>
                  </w:r>
                  <w:r w:rsidRPr="00911663">
                    <w:rPr>
                      <w:i/>
                    </w:rPr>
                    <w:t>álnej významnosti vplyvu</w:t>
                  </w:r>
                </w:p>
              </w:tc>
              <w:tc>
                <w:tcPr>
                  <w:tcW w:w="5670" w:type="dxa"/>
                </w:tcPr>
                <w:p w:rsidR="001B5EEC" w:rsidRPr="00911663" w:rsidRDefault="001B5EEC" w:rsidP="001B5EEC">
                  <w:pPr>
                    <w:jc w:val="both"/>
                  </w:pPr>
                  <w:r w:rsidRPr="00911663">
                    <w:t>veľmi významný, priaznivý</w:t>
                  </w:r>
                </w:p>
              </w:tc>
            </w:tr>
          </w:tbl>
          <w:p w:rsidR="001B5EEC" w:rsidRPr="00841720" w:rsidRDefault="001B5EEC" w:rsidP="00C35DD5">
            <w:pPr>
              <w:jc w:val="both"/>
            </w:pPr>
          </w:p>
        </w:tc>
      </w:tr>
      <w:tr w:rsidR="001B5EEC" w:rsidRPr="002E32C0" w:rsidTr="00F330AF">
        <w:trPr>
          <w:trHeight w:val="698"/>
        </w:trPr>
        <w:tc>
          <w:tcPr>
            <w:tcW w:w="9464" w:type="dxa"/>
            <w:shd w:val="clear" w:color="auto" w:fill="D9D9D9"/>
            <w:vAlign w:val="center"/>
          </w:tcPr>
          <w:p w:rsidR="001B5EEC" w:rsidRPr="002E32C0" w:rsidRDefault="001B5EEC" w:rsidP="001B5EEC">
            <w:pPr>
              <w:rPr>
                <w:b/>
                <w:sz w:val="24"/>
                <w:szCs w:val="24"/>
              </w:rPr>
            </w:pPr>
            <w:r w:rsidRPr="002E32C0">
              <w:rPr>
                <w:b/>
                <w:sz w:val="24"/>
                <w:szCs w:val="24"/>
              </w:rPr>
              <w:t>5.3 Bude mať predkladaný materiál vplyvy na životné prostredie presahujúce štátne hranice? (ktoré zložky a ako budú najviac ovplyvnené)?</w:t>
            </w:r>
          </w:p>
        </w:tc>
      </w:tr>
      <w:tr w:rsidR="001B5EEC" w:rsidRPr="002E32C0" w:rsidTr="006B0C15">
        <w:trPr>
          <w:trHeight w:val="781"/>
        </w:trPr>
        <w:tc>
          <w:tcPr>
            <w:tcW w:w="9464" w:type="dxa"/>
          </w:tcPr>
          <w:p w:rsidR="001B5EEC" w:rsidRPr="003529C8" w:rsidRDefault="001B5EEC" w:rsidP="001B5EEC">
            <w:pPr>
              <w:jc w:val="both"/>
              <w:rPr>
                <w:i/>
                <w:szCs w:val="24"/>
              </w:rPr>
            </w:pPr>
            <w:r w:rsidRPr="003529C8">
              <w:rPr>
                <w:i/>
                <w:szCs w:val="24"/>
              </w:rPr>
              <w:t>Typ, veľkosť a</w:t>
            </w:r>
            <w:r w:rsidR="000649EE" w:rsidRPr="003529C8">
              <w:rPr>
                <w:i/>
                <w:szCs w:val="24"/>
              </w:rPr>
              <w:t xml:space="preserve"> </w:t>
            </w:r>
            <w:r w:rsidRPr="003529C8">
              <w:rPr>
                <w:i/>
                <w:szCs w:val="24"/>
              </w:rPr>
              <w:t>rozsah vplyvu</w:t>
            </w:r>
          </w:p>
          <w:p w:rsidR="00DB2F1B" w:rsidRPr="00D25992" w:rsidRDefault="005B5D42">
            <w:pPr>
              <w:jc w:val="both"/>
              <w:rPr>
                <w:b/>
                <w:sz w:val="24"/>
                <w:szCs w:val="24"/>
              </w:rPr>
            </w:pPr>
            <w:r w:rsidRPr="005B5D42">
              <w:t xml:space="preserve">Vyhlásením </w:t>
            </w:r>
            <w:r w:rsidR="001930A6">
              <w:t>CHA</w:t>
            </w:r>
            <w:r w:rsidRPr="005B5D42">
              <w:t xml:space="preserve"> </w:t>
            </w:r>
            <w:r w:rsidR="00D13DA7">
              <w:t>Bradlo</w:t>
            </w:r>
            <w:r w:rsidR="00D13DA7" w:rsidRPr="005B5D42">
              <w:t xml:space="preserve"> </w:t>
            </w:r>
            <w:r w:rsidRPr="005B5D42">
              <w:t>sa vytvára predpoklad pre zlepšenie lokálnej biodiverzity a spolu s ďalšími územiami navrhnutými do sústavy Natura 2000 zabezpečuje podmienky pre naplnenie jej hlavného cieľa, ktorým je zachovanie prírodného dedičstva, významného nielen pre príslušný členský štát, ale aj pre Európsku úniu ako celok.</w:t>
            </w:r>
          </w:p>
        </w:tc>
      </w:tr>
      <w:tr w:rsidR="001B5EEC" w:rsidRPr="002E32C0" w:rsidTr="00F330AF">
        <w:trPr>
          <w:trHeight w:val="713"/>
        </w:trPr>
        <w:tc>
          <w:tcPr>
            <w:tcW w:w="9464" w:type="dxa"/>
            <w:shd w:val="clear" w:color="auto" w:fill="D9D9D9"/>
            <w:vAlign w:val="center"/>
          </w:tcPr>
          <w:p w:rsidR="001B5EEC" w:rsidRPr="002E32C0" w:rsidRDefault="001B5EEC" w:rsidP="001B5EEC">
            <w:pPr>
              <w:rPr>
                <w:b/>
                <w:sz w:val="24"/>
                <w:szCs w:val="24"/>
              </w:rPr>
            </w:pPr>
            <w:r w:rsidRPr="002E32C0">
              <w:rPr>
                <w:b/>
                <w:sz w:val="24"/>
                <w:szCs w:val="24"/>
              </w:rPr>
              <w:t>5.4 Aké opatrenia budú prijaté na zmiernenie negatívneho vplyvu na životné prostredie?</w:t>
            </w:r>
          </w:p>
        </w:tc>
      </w:tr>
      <w:tr w:rsidR="001B5EEC" w:rsidRPr="002E32C0" w:rsidTr="00F330AF">
        <w:trPr>
          <w:trHeight w:val="520"/>
        </w:trPr>
        <w:tc>
          <w:tcPr>
            <w:tcW w:w="9464" w:type="dxa"/>
            <w:shd w:val="clear" w:color="auto" w:fill="FFFFFF"/>
          </w:tcPr>
          <w:p w:rsidR="00DB2F1B" w:rsidRPr="006B0C15" w:rsidRDefault="001B5EEC" w:rsidP="00D25992">
            <w:pPr>
              <w:jc w:val="both"/>
            </w:pPr>
            <w:r w:rsidRPr="00911663">
              <w:t>Opatrenia na zmiernenie negatívneho vplyvu na životné prostredie nie sú potrebné, keďže predkladaný materiál navrhuje činnosti iba s pozitívnym vplyvom na životné prostredie.</w:t>
            </w:r>
          </w:p>
        </w:tc>
      </w:tr>
    </w:tbl>
    <w:p w:rsidR="00374EDB" w:rsidRPr="002E32C0" w:rsidRDefault="00374EDB" w:rsidP="006B0C15">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A3" w:rsidRDefault="000E0EA3" w:rsidP="00374EDB">
      <w:r>
        <w:separator/>
      </w:r>
    </w:p>
  </w:endnote>
  <w:endnote w:type="continuationSeparator" w:id="0">
    <w:p w:rsidR="000E0EA3" w:rsidRDefault="000E0EA3"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rsidR="00D25992" w:rsidRDefault="00D25992">
        <w:pPr>
          <w:pStyle w:val="Pta"/>
          <w:jc w:val="right"/>
        </w:pPr>
        <w:r>
          <w:fldChar w:fldCharType="begin"/>
        </w:r>
        <w:r>
          <w:instrText>PAGE   \* MERGEFORMAT</w:instrText>
        </w:r>
        <w:r>
          <w:fldChar w:fldCharType="separate"/>
        </w:r>
        <w:r w:rsidR="007003D0">
          <w:rPr>
            <w:noProof/>
          </w:rPr>
          <w:t>2</w:t>
        </w:r>
        <w:r>
          <w:fldChar w:fldCharType="end"/>
        </w:r>
      </w:p>
    </w:sdtContent>
  </w:sdt>
  <w:p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A3" w:rsidRDefault="000E0EA3" w:rsidP="00374EDB">
      <w:r>
        <w:separator/>
      </w:r>
    </w:p>
  </w:footnote>
  <w:footnote w:type="continuationSeparator" w:id="0">
    <w:p w:rsidR="000E0EA3" w:rsidRDefault="000E0EA3"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2" w:rsidRPr="000A15AE" w:rsidRDefault="00D25992" w:rsidP="00D25992">
    <w:pPr>
      <w:pStyle w:val="Hlavika"/>
      <w:jc w:val="right"/>
      <w:rPr>
        <w:sz w:val="24"/>
        <w:szCs w:val="24"/>
      </w:rPr>
    </w:pPr>
    <w:r>
      <w:tab/>
    </w:r>
    <w:r>
      <w:rPr>
        <w:sz w:val="24"/>
        <w:szCs w:val="24"/>
      </w:rPr>
      <w:t>Príloha č. 5</w:t>
    </w:r>
  </w:p>
  <w:p w:rsidR="00D25992" w:rsidRDefault="00D25992" w:rsidP="00D25992">
    <w:pPr>
      <w:pStyle w:val="Hlavika"/>
      <w:tabs>
        <w:tab w:val="clear" w:pos="4536"/>
        <w:tab w:val="clear" w:pos="9072"/>
        <w:tab w:val="left" w:pos="1605"/>
      </w:tabs>
    </w:pPr>
  </w:p>
  <w:p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6B0C"/>
    <w:rsid w:val="000130BD"/>
    <w:rsid w:val="000564F2"/>
    <w:rsid w:val="000649EE"/>
    <w:rsid w:val="00065608"/>
    <w:rsid w:val="000727C2"/>
    <w:rsid w:val="000B15AB"/>
    <w:rsid w:val="000C5587"/>
    <w:rsid w:val="000E0EA3"/>
    <w:rsid w:val="000F2A8C"/>
    <w:rsid w:val="00116DE1"/>
    <w:rsid w:val="00122E3C"/>
    <w:rsid w:val="0013154B"/>
    <w:rsid w:val="001466BF"/>
    <w:rsid w:val="001734DC"/>
    <w:rsid w:val="001930A6"/>
    <w:rsid w:val="001A6857"/>
    <w:rsid w:val="001B5EEC"/>
    <w:rsid w:val="001E5DE1"/>
    <w:rsid w:val="001F7966"/>
    <w:rsid w:val="0022267E"/>
    <w:rsid w:val="00237FEC"/>
    <w:rsid w:val="00246AC0"/>
    <w:rsid w:val="0024763C"/>
    <w:rsid w:val="0025237D"/>
    <w:rsid w:val="00272EC3"/>
    <w:rsid w:val="0028795C"/>
    <w:rsid w:val="002C1D45"/>
    <w:rsid w:val="002C26F5"/>
    <w:rsid w:val="002D6FD9"/>
    <w:rsid w:val="002E32C0"/>
    <w:rsid w:val="00306101"/>
    <w:rsid w:val="0032226A"/>
    <w:rsid w:val="003244E9"/>
    <w:rsid w:val="00333C84"/>
    <w:rsid w:val="00337A38"/>
    <w:rsid w:val="003529C8"/>
    <w:rsid w:val="00363282"/>
    <w:rsid w:val="00374EDB"/>
    <w:rsid w:val="00390E8B"/>
    <w:rsid w:val="003B5D81"/>
    <w:rsid w:val="003C0CAF"/>
    <w:rsid w:val="003C230E"/>
    <w:rsid w:val="004011D0"/>
    <w:rsid w:val="00402E53"/>
    <w:rsid w:val="00413E9A"/>
    <w:rsid w:val="0045729E"/>
    <w:rsid w:val="00457976"/>
    <w:rsid w:val="00491D7D"/>
    <w:rsid w:val="004A42F9"/>
    <w:rsid w:val="004A46A0"/>
    <w:rsid w:val="004D4509"/>
    <w:rsid w:val="004D7407"/>
    <w:rsid w:val="00501F88"/>
    <w:rsid w:val="00505FD9"/>
    <w:rsid w:val="00511203"/>
    <w:rsid w:val="00515556"/>
    <w:rsid w:val="00520832"/>
    <w:rsid w:val="0052120A"/>
    <w:rsid w:val="00582A57"/>
    <w:rsid w:val="005842DA"/>
    <w:rsid w:val="005A1401"/>
    <w:rsid w:val="005B5D42"/>
    <w:rsid w:val="005D2D1A"/>
    <w:rsid w:val="005E30D0"/>
    <w:rsid w:val="005E503B"/>
    <w:rsid w:val="0060322F"/>
    <w:rsid w:val="00603BB0"/>
    <w:rsid w:val="00660868"/>
    <w:rsid w:val="00671FEC"/>
    <w:rsid w:val="0068737F"/>
    <w:rsid w:val="00690EB6"/>
    <w:rsid w:val="006B0C15"/>
    <w:rsid w:val="007003D0"/>
    <w:rsid w:val="0070044C"/>
    <w:rsid w:val="00702CAB"/>
    <w:rsid w:val="007179ED"/>
    <w:rsid w:val="0075319E"/>
    <w:rsid w:val="007604EE"/>
    <w:rsid w:val="007812C4"/>
    <w:rsid w:val="007A3CF1"/>
    <w:rsid w:val="007A63F6"/>
    <w:rsid w:val="007D084C"/>
    <w:rsid w:val="007E6EBB"/>
    <w:rsid w:val="007F3674"/>
    <w:rsid w:val="00822E39"/>
    <w:rsid w:val="00830034"/>
    <w:rsid w:val="00841720"/>
    <w:rsid w:val="008475D2"/>
    <w:rsid w:val="00854D4F"/>
    <w:rsid w:val="00864E2C"/>
    <w:rsid w:val="00867427"/>
    <w:rsid w:val="00881815"/>
    <w:rsid w:val="0089671F"/>
    <w:rsid w:val="008A7A83"/>
    <w:rsid w:val="008B0F16"/>
    <w:rsid w:val="008D17C9"/>
    <w:rsid w:val="00903D22"/>
    <w:rsid w:val="0090462E"/>
    <w:rsid w:val="00914FB7"/>
    <w:rsid w:val="009333AF"/>
    <w:rsid w:val="0095007B"/>
    <w:rsid w:val="009F03AB"/>
    <w:rsid w:val="009F17BF"/>
    <w:rsid w:val="00A02E49"/>
    <w:rsid w:val="00A21FB9"/>
    <w:rsid w:val="00A316DA"/>
    <w:rsid w:val="00A462C6"/>
    <w:rsid w:val="00A53E7A"/>
    <w:rsid w:val="00A63042"/>
    <w:rsid w:val="00A86166"/>
    <w:rsid w:val="00A96EDF"/>
    <w:rsid w:val="00AB3B88"/>
    <w:rsid w:val="00AC1350"/>
    <w:rsid w:val="00AD297E"/>
    <w:rsid w:val="00AF3AB6"/>
    <w:rsid w:val="00AF3C7A"/>
    <w:rsid w:val="00B25E7B"/>
    <w:rsid w:val="00B45CE7"/>
    <w:rsid w:val="00B46AD8"/>
    <w:rsid w:val="00B54CCE"/>
    <w:rsid w:val="00B619F0"/>
    <w:rsid w:val="00BC1508"/>
    <w:rsid w:val="00C01B19"/>
    <w:rsid w:val="00C05EFA"/>
    <w:rsid w:val="00C10D28"/>
    <w:rsid w:val="00C35DD5"/>
    <w:rsid w:val="00C5658D"/>
    <w:rsid w:val="00C97DC8"/>
    <w:rsid w:val="00CB1021"/>
    <w:rsid w:val="00CB3623"/>
    <w:rsid w:val="00CC330C"/>
    <w:rsid w:val="00CC6BFA"/>
    <w:rsid w:val="00CD0F30"/>
    <w:rsid w:val="00D016CB"/>
    <w:rsid w:val="00D13DA7"/>
    <w:rsid w:val="00D20709"/>
    <w:rsid w:val="00D22815"/>
    <w:rsid w:val="00D25992"/>
    <w:rsid w:val="00D312CF"/>
    <w:rsid w:val="00D37E8F"/>
    <w:rsid w:val="00DB2F1B"/>
    <w:rsid w:val="00DD0028"/>
    <w:rsid w:val="00DD15AF"/>
    <w:rsid w:val="00DE3E6E"/>
    <w:rsid w:val="00E06E04"/>
    <w:rsid w:val="00E239E3"/>
    <w:rsid w:val="00E43C25"/>
    <w:rsid w:val="00EA0219"/>
    <w:rsid w:val="00EC3C36"/>
    <w:rsid w:val="00EF743B"/>
    <w:rsid w:val="00F330AF"/>
    <w:rsid w:val="00F65BF4"/>
    <w:rsid w:val="00F67200"/>
    <w:rsid w:val="00F85ABB"/>
    <w:rsid w:val="00FB242B"/>
    <w:rsid w:val="00FB54CD"/>
    <w:rsid w:val="00FC6AC2"/>
    <w:rsid w:val="00FE2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6C80C-D3AB-48EB-AEAB-3803FD0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fields xmlns:f="http://schemas.fabasoft.com/folio/2007/fields">
  <f:record ref="">
    <f:field ref="objname" par="" edit="true" text="05_dolozka_zp_21-10-2016"/>
    <f:field ref="objsubject" par="" edit="true" text=""/>
    <f:field ref="objcreatedby" par="" text="Zubková, Katarína"/>
    <f:field ref="objcreatedat" par="" text="22.11.2016 15:31:38"/>
    <f:field ref="objchangedby" par="" text="Administrator, System"/>
    <f:field ref="objmodifiedat" par="" text="22.11.2016 15:31: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C25C-C195-4905-8297-F568F5F7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2B2A7E1-6EF5-4369-BD43-E5452EBC1294}">
  <ds:schemaRefs>
    <ds:schemaRef ds:uri="http://schemas.microsoft.com/office/2006/metadata/properties"/>
  </ds:schemaRefs>
</ds:datastoreItem>
</file>

<file path=customXml/itemProps4.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5.xml><?xml version="1.0" encoding="utf-8"?>
<ds:datastoreItem xmlns:ds="http://schemas.openxmlformats.org/officeDocument/2006/customXml" ds:itemID="{98410F86-3545-45E3-986F-898D17CB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Lojková Silvia</cp:lastModifiedBy>
  <cp:revision>2</cp:revision>
  <cp:lastPrinted>2019-12-18T14:35:00Z</cp:lastPrinted>
  <dcterms:created xsi:type="dcterms:W3CDTF">2020-01-24T12:54:00Z</dcterms:created>
  <dcterms:modified xsi:type="dcterms:W3CDTF">2020-01-24T12:54:00Z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COO.2145.1000.3.1696739</vt:lpwstr>
  </property>
  <property fmtid="{D5CDD505-2E9C-101B-9397-08002B2CF9AE}" pid="151" name="FSC#FSCFOLIO@1.1001:docpropproject">
    <vt:lpwstr/>
  </property>
</Properties>
</file>