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46F4E" w14:textId="03998575" w:rsidR="006A1B60" w:rsidRPr="007D0E0F" w:rsidRDefault="006D4CDA" w:rsidP="006A1B60">
      <w:pPr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</w:pPr>
      <w:r w:rsidRPr="007D0E0F">
        <w:rPr>
          <w:rFonts w:ascii="Times New Roman" w:hAnsi="Times New Roman" w:cs="Times New Roman"/>
          <w:b/>
          <w:caps/>
          <w:color w:val="000000" w:themeColor="text1"/>
          <w:spacing w:val="30"/>
          <w:sz w:val="24"/>
          <w:szCs w:val="24"/>
        </w:rPr>
        <w:t>DÔVODOVÁ</w:t>
      </w:r>
      <w:r w:rsidRPr="007D0E0F"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  <w:t xml:space="preserve"> SPRÁVA</w:t>
      </w:r>
    </w:p>
    <w:p w14:paraId="3BAF0350" w14:textId="77777777" w:rsidR="006A1B60" w:rsidRPr="008E363E" w:rsidRDefault="006A1B60" w:rsidP="006A1B60">
      <w:pPr>
        <w:widowControl w:val="0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EF731" w14:textId="77777777" w:rsidR="006A1B60" w:rsidRPr="008E363E" w:rsidRDefault="006A1B60" w:rsidP="006A1B60">
      <w:pPr>
        <w:widowControl w:val="0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FDF88D" w14:textId="77777777" w:rsidR="006A1B60" w:rsidRPr="008174DF" w:rsidRDefault="006A1B60" w:rsidP="006A1B60">
      <w:pPr>
        <w:widowControl w:val="0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Všeobecná časť </w:t>
      </w:r>
    </w:p>
    <w:p w14:paraId="14352CB1" w14:textId="77777777" w:rsidR="00E95A64" w:rsidRDefault="00E95A64" w:rsidP="00707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4AA25" w14:textId="08DC5582" w:rsidR="00314387" w:rsidRPr="00314387" w:rsidRDefault="00F86EF6" w:rsidP="00BE19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4DF">
        <w:rPr>
          <w:rFonts w:ascii="Times New Roman" w:hAnsi="Times New Roman" w:cs="Times New Roman"/>
          <w:sz w:val="24"/>
          <w:szCs w:val="24"/>
        </w:rPr>
        <w:t xml:space="preserve">Predložený </w:t>
      </w:r>
      <w:r w:rsidRPr="007076FF">
        <w:rPr>
          <w:rFonts w:ascii="Times New Roman" w:hAnsi="Times New Roman" w:cs="Times New Roman"/>
          <w:sz w:val="24"/>
          <w:szCs w:val="24"/>
        </w:rPr>
        <w:t xml:space="preserve">Návrh </w:t>
      </w:r>
      <w:r w:rsidR="00883693" w:rsidRPr="00883693">
        <w:rPr>
          <w:rFonts w:ascii="Times New Roman" w:hAnsi="Times New Roman" w:cs="Times New Roman"/>
          <w:sz w:val="24"/>
          <w:szCs w:val="24"/>
        </w:rPr>
        <w:t xml:space="preserve">na </w:t>
      </w:r>
      <w:r w:rsidR="007D0E0F">
        <w:rPr>
          <w:rFonts w:ascii="Times New Roman" w:hAnsi="Times New Roman" w:cs="Times New Roman"/>
          <w:sz w:val="24"/>
          <w:szCs w:val="24"/>
        </w:rPr>
        <w:t>uzavretie</w:t>
      </w:r>
      <w:r w:rsidR="00883693" w:rsidRPr="00883693">
        <w:rPr>
          <w:rFonts w:ascii="Times New Roman" w:hAnsi="Times New Roman" w:cs="Times New Roman"/>
          <w:sz w:val="24"/>
          <w:szCs w:val="24"/>
        </w:rPr>
        <w:t xml:space="preserve"> </w:t>
      </w:r>
      <w:r w:rsidR="00636985" w:rsidRPr="00112EE0">
        <w:rPr>
          <w:rFonts w:ascii="Times New Roman" w:hAnsi="Times New Roman" w:cs="Times New Roman"/>
          <w:i/>
          <w:sz w:val="24"/>
          <w:szCs w:val="24"/>
        </w:rPr>
        <w:t>Dohody o ukončení bilaterálnych investičných zmlúv medzi členskými štátmi Európskej únie</w:t>
      </w:r>
      <w:r w:rsidR="00636985" w:rsidRPr="008174DF">
        <w:rPr>
          <w:rFonts w:ascii="Times New Roman" w:hAnsi="Times New Roman" w:cs="Times New Roman"/>
          <w:sz w:val="24"/>
          <w:szCs w:val="24"/>
        </w:rPr>
        <w:t xml:space="preserve"> </w:t>
      </w:r>
      <w:r w:rsidR="00763EA5" w:rsidRPr="008174DF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763EA5" w:rsidRPr="00112EE0">
        <w:rPr>
          <w:rFonts w:ascii="Times New Roman" w:hAnsi="Times New Roman" w:cs="Times New Roman"/>
          <w:i/>
          <w:sz w:val="24"/>
          <w:szCs w:val="24"/>
        </w:rPr>
        <w:t>„</w:t>
      </w:r>
      <w:r w:rsidR="007076FF">
        <w:rPr>
          <w:rFonts w:ascii="Times New Roman" w:hAnsi="Times New Roman" w:cs="Times New Roman"/>
          <w:i/>
          <w:sz w:val="24"/>
          <w:szCs w:val="24"/>
        </w:rPr>
        <w:t>dohoda</w:t>
      </w:r>
      <w:r w:rsidR="00763EA5" w:rsidRPr="00112EE0">
        <w:rPr>
          <w:rFonts w:ascii="Times New Roman" w:hAnsi="Times New Roman" w:cs="Times New Roman"/>
          <w:i/>
          <w:sz w:val="24"/>
          <w:szCs w:val="24"/>
        </w:rPr>
        <w:t>“</w:t>
      </w:r>
      <w:r w:rsidR="00763EA5" w:rsidRPr="008174DF">
        <w:rPr>
          <w:rFonts w:ascii="Times New Roman" w:hAnsi="Times New Roman" w:cs="Times New Roman"/>
          <w:sz w:val="24"/>
          <w:szCs w:val="24"/>
        </w:rPr>
        <w:t>)</w:t>
      </w:r>
      <w:r w:rsidR="00D22AC4" w:rsidRPr="008174DF">
        <w:rPr>
          <w:rFonts w:ascii="Times New Roman" w:hAnsi="Times New Roman" w:cs="Times New Roman"/>
          <w:sz w:val="24"/>
          <w:szCs w:val="24"/>
        </w:rPr>
        <w:t xml:space="preserve"> predstavuj</w:t>
      </w:r>
      <w:r w:rsidR="008174DF" w:rsidRPr="008174DF">
        <w:rPr>
          <w:rFonts w:ascii="Times New Roman" w:hAnsi="Times New Roman" w:cs="Times New Roman"/>
          <w:sz w:val="24"/>
          <w:szCs w:val="24"/>
        </w:rPr>
        <w:t>e</w:t>
      </w:r>
      <w:r w:rsidR="00D22AC4" w:rsidRPr="008174DF">
        <w:rPr>
          <w:rFonts w:ascii="Times New Roman" w:hAnsi="Times New Roman" w:cs="Times New Roman"/>
          <w:sz w:val="24"/>
          <w:szCs w:val="24"/>
        </w:rPr>
        <w:t xml:space="preserve"> implem</w:t>
      </w:r>
      <w:r w:rsidR="008174DF" w:rsidRPr="008174DF">
        <w:rPr>
          <w:rFonts w:ascii="Times New Roman" w:hAnsi="Times New Roman" w:cs="Times New Roman"/>
          <w:sz w:val="24"/>
          <w:szCs w:val="24"/>
        </w:rPr>
        <w:t>e</w:t>
      </w:r>
      <w:r w:rsidR="00D22AC4" w:rsidRPr="008174DF">
        <w:rPr>
          <w:rFonts w:ascii="Times New Roman" w:hAnsi="Times New Roman" w:cs="Times New Roman"/>
          <w:sz w:val="24"/>
          <w:szCs w:val="24"/>
        </w:rPr>
        <w:t>ntáciu rozsudku</w:t>
      </w:r>
      <w:r w:rsidR="008174DF" w:rsidRPr="008174DF">
        <w:rPr>
          <w:rFonts w:ascii="Times New Roman" w:hAnsi="Times New Roman" w:cs="Times New Roman"/>
          <w:sz w:val="24"/>
          <w:szCs w:val="24"/>
        </w:rPr>
        <w:t xml:space="preserve"> </w:t>
      </w:r>
      <w:r w:rsidR="00FD6D33">
        <w:rPr>
          <w:rFonts w:ascii="Times New Roman" w:hAnsi="Times New Roman" w:cs="Times New Roman"/>
          <w:sz w:val="24"/>
          <w:szCs w:val="24"/>
        </w:rPr>
        <w:t>Súdneho dvo</w:t>
      </w:r>
      <w:r w:rsidR="00E95A64">
        <w:rPr>
          <w:rFonts w:ascii="Times New Roman" w:hAnsi="Times New Roman" w:cs="Times New Roman"/>
          <w:sz w:val="24"/>
          <w:szCs w:val="24"/>
        </w:rPr>
        <w:t>ra</w:t>
      </w:r>
      <w:r w:rsidR="00E95A64" w:rsidRPr="008174DF">
        <w:rPr>
          <w:rFonts w:ascii="Times New Roman" w:hAnsi="Times New Roman" w:cs="Times New Roman"/>
          <w:sz w:val="24"/>
          <w:szCs w:val="24"/>
        </w:rPr>
        <w:t xml:space="preserve"> </w:t>
      </w:r>
      <w:r w:rsidR="008174DF" w:rsidRPr="008174DF">
        <w:rPr>
          <w:rFonts w:ascii="Times New Roman" w:hAnsi="Times New Roman" w:cs="Times New Roman"/>
          <w:sz w:val="24"/>
          <w:szCs w:val="24"/>
        </w:rPr>
        <w:t>EÚ zo dňa 6. marca 2018 vo veci C-284/16, Achmea proti Slovenskej republike</w:t>
      </w:r>
      <w:r w:rsidR="00FD16C2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FA3908">
        <w:rPr>
          <w:rFonts w:ascii="Times New Roman" w:hAnsi="Times New Roman" w:cs="Times New Roman"/>
          <w:sz w:val="24"/>
          <w:szCs w:val="24"/>
        </w:rPr>
        <w:t>R</w:t>
      </w:r>
      <w:r w:rsidR="00FD16C2" w:rsidRPr="00FD16C2">
        <w:rPr>
          <w:rFonts w:ascii="Times New Roman" w:hAnsi="Times New Roman" w:cs="Times New Roman"/>
          <w:i/>
          <w:sz w:val="24"/>
          <w:szCs w:val="24"/>
        </w:rPr>
        <w:t>ozhodnutie Achmea</w:t>
      </w:r>
      <w:r w:rsidR="00FD16C2">
        <w:rPr>
          <w:rFonts w:ascii="Times New Roman" w:hAnsi="Times New Roman" w:cs="Times New Roman"/>
          <w:sz w:val="24"/>
          <w:szCs w:val="24"/>
        </w:rPr>
        <w:t>“)</w:t>
      </w:r>
      <w:r w:rsidR="008174DF" w:rsidRPr="008174DF">
        <w:rPr>
          <w:rFonts w:ascii="Times New Roman" w:hAnsi="Times New Roman" w:cs="Times New Roman"/>
          <w:sz w:val="24"/>
          <w:szCs w:val="24"/>
        </w:rPr>
        <w:t>.</w:t>
      </w:r>
      <w:r w:rsidR="00707E4C">
        <w:rPr>
          <w:rFonts w:ascii="Times New Roman" w:hAnsi="Times New Roman" w:cs="Times New Roman"/>
          <w:sz w:val="24"/>
          <w:szCs w:val="24"/>
        </w:rPr>
        <w:t xml:space="preserve"> 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Všetky členské štáty </w:t>
      </w:r>
      <w:r w:rsidR="0041354F">
        <w:rPr>
          <w:rFonts w:ascii="Times New Roman" w:hAnsi="Times New Roman" w:cs="Times New Roman"/>
          <w:sz w:val="24"/>
          <w:szCs w:val="24"/>
        </w:rPr>
        <w:t>EÚ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 sú povinné vyvodiť dôsledky vyplývajúce z</w:t>
      </w:r>
      <w:r w:rsidR="00707E4C">
        <w:rPr>
          <w:rFonts w:ascii="Times New Roman" w:hAnsi="Times New Roman" w:cs="Times New Roman"/>
          <w:sz w:val="24"/>
          <w:szCs w:val="24"/>
        </w:rPr>
        <w:t> tohto r</w:t>
      </w:r>
      <w:r w:rsidR="00314387" w:rsidRPr="00314387">
        <w:rPr>
          <w:rFonts w:ascii="Times New Roman" w:hAnsi="Times New Roman" w:cs="Times New Roman"/>
          <w:sz w:val="24"/>
          <w:szCs w:val="24"/>
        </w:rPr>
        <w:t>ozhodnutia, a to na základe zásady lojálnej spolupráce podľa čl. 4 ods. 3 Zmluvy o Európskej únii a v súlade so všeobecnými princípmi autonómie, prednosti a priameho účinku práva EÚ.</w:t>
      </w:r>
    </w:p>
    <w:p w14:paraId="42805729" w14:textId="77777777" w:rsidR="00707E4C" w:rsidRDefault="00707E4C" w:rsidP="003143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C9457" w14:textId="235568F0" w:rsidR="00991140" w:rsidRDefault="00991140" w:rsidP="00BE1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predkladanej </w:t>
      </w:r>
      <w:r w:rsidR="00DB7030">
        <w:rPr>
          <w:rFonts w:ascii="Times New Roman" w:hAnsi="Times New Roman" w:cs="Times New Roman"/>
          <w:sz w:val="24"/>
          <w:szCs w:val="24"/>
        </w:rPr>
        <w:t xml:space="preserve">dohody </w:t>
      </w:r>
      <w:r>
        <w:rPr>
          <w:rFonts w:ascii="Times New Roman" w:hAnsi="Times New Roman" w:cs="Times New Roman"/>
          <w:sz w:val="24"/>
          <w:szCs w:val="24"/>
        </w:rPr>
        <w:t xml:space="preserve">je s definitívnou platnosťou ukončiť bilaterálne </w:t>
      </w:r>
      <w:r w:rsidRPr="008174DF">
        <w:rPr>
          <w:rFonts w:ascii="Times New Roman" w:hAnsi="Times New Roman" w:cs="Times New Roman"/>
          <w:sz w:val="24"/>
          <w:szCs w:val="24"/>
        </w:rPr>
        <w:t>investičn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174DF">
        <w:rPr>
          <w:rFonts w:ascii="Times New Roman" w:hAnsi="Times New Roman" w:cs="Times New Roman"/>
          <w:sz w:val="24"/>
          <w:szCs w:val="24"/>
        </w:rPr>
        <w:t xml:space="preserve"> doh</w:t>
      </w:r>
      <w:r>
        <w:rPr>
          <w:rFonts w:ascii="Times New Roman" w:hAnsi="Times New Roman" w:cs="Times New Roman"/>
          <w:sz w:val="24"/>
          <w:szCs w:val="24"/>
        </w:rPr>
        <w:t>ody</w:t>
      </w:r>
      <w:r w:rsidRPr="0081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 ochrane a podpore investícií uzavreté vzájomne </w:t>
      </w:r>
      <w:r w:rsidRPr="008174DF">
        <w:rPr>
          <w:rFonts w:ascii="Times New Roman" w:hAnsi="Times New Roman" w:cs="Times New Roman"/>
          <w:sz w:val="24"/>
          <w:szCs w:val="24"/>
        </w:rPr>
        <w:t xml:space="preserve">medzi členskými štátmi EÚ </w:t>
      </w: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BC5496">
        <w:rPr>
          <w:rFonts w:ascii="Times New Roman" w:hAnsi="Times New Roman" w:cs="Times New Roman"/>
          <w:i/>
          <w:sz w:val="24"/>
          <w:szCs w:val="24"/>
        </w:rPr>
        <w:t>„bilaterálne zmluvy“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53CC">
        <w:rPr>
          <w:rFonts w:ascii="Times New Roman" w:hAnsi="Times New Roman" w:cs="Times New Roman"/>
          <w:sz w:val="24"/>
          <w:szCs w:val="24"/>
        </w:rPr>
        <w:t xml:space="preserve"> týmto spôsobom </w:t>
      </w:r>
      <w:r>
        <w:rPr>
          <w:rFonts w:ascii="Times New Roman" w:hAnsi="Times New Roman" w:cs="Times New Roman"/>
          <w:sz w:val="24"/>
          <w:szCs w:val="24"/>
        </w:rPr>
        <w:t xml:space="preserve">odstrániť pretrvávajúci rozpor bilaterálnych zmlúv s právom EÚ. </w:t>
      </w:r>
      <w:r w:rsidR="004C53CC">
        <w:rPr>
          <w:rFonts w:ascii="Times New Roman" w:hAnsi="Times New Roman" w:cs="Times New Roman"/>
          <w:sz w:val="24"/>
          <w:szCs w:val="24"/>
        </w:rPr>
        <w:t xml:space="preserve">Uzavretím </w:t>
      </w:r>
      <w:r w:rsidR="00DB7030">
        <w:rPr>
          <w:rFonts w:ascii="Times New Roman" w:hAnsi="Times New Roman" w:cs="Times New Roman"/>
          <w:sz w:val="24"/>
          <w:szCs w:val="24"/>
        </w:rPr>
        <w:t xml:space="preserve">dohody </w:t>
      </w:r>
      <w:r w:rsidR="004C53CC">
        <w:rPr>
          <w:rFonts w:ascii="Times New Roman" w:hAnsi="Times New Roman" w:cs="Times New Roman"/>
          <w:sz w:val="24"/>
          <w:szCs w:val="24"/>
        </w:rPr>
        <w:t xml:space="preserve">by malo dôjsť k ukončeniu cca 150 bilaterálnych zmlúv, v dôsledku čoho už nebude možné iniciovať ďalšie </w:t>
      </w:r>
      <w:r w:rsidR="005A317A">
        <w:rPr>
          <w:rFonts w:ascii="Times New Roman" w:hAnsi="Times New Roman" w:cs="Times New Roman"/>
          <w:sz w:val="24"/>
          <w:szCs w:val="24"/>
        </w:rPr>
        <w:t>rozhodcovské konania</w:t>
      </w:r>
      <w:r w:rsidR="004C53CC">
        <w:rPr>
          <w:rFonts w:ascii="Times New Roman" w:hAnsi="Times New Roman" w:cs="Times New Roman"/>
          <w:sz w:val="24"/>
          <w:szCs w:val="24"/>
        </w:rPr>
        <w:t xml:space="preserve"> medzi investor</w:t>
      </w:r>
      <w:r w:rsidR="005A317A">
        <w:rPr>
          <w:rFonts w:ascii="Times New Roman" w:hAnsi="Times New Roman" w:cs="Times New Roman"/>
          <w:sz w:val="24"/>
          <w:szCs w:val="24"/>
        </w:rPr>
        <w:t>o</w:t>
      </w:r>
      <w:r w:rsidR="004C53CC">
        <w:rPr>
          <w:rFonts w:ascii="Times New Roman" w:hAnsi="Times New Roman" w:cs="Times New Roman"/>
          <w:sz w:val="24"/>
          <w:szCs w:val="24"/>
        </w:rPr>
        <w:t xml:space="preserve">m </w:t>
      </w:r>
      <w:r w:rsidR="005A317A">
        <w:rPr>
          <w:rFonts w:ascii="Times New Roman" w:hAnsi="Times New Roman" w:cs="Times New Roman"/>
          <w:sz w:val="24"/>
          <w:szCs w:val="24"/>
        </w:rPr>
        <w:t xml:space="preserve">z jedného </w:t>
      </w:r>
      <w:r w:rsidR="004C53CC">
        <w:rPr>
          <w:rFonts w:ascii="Times New Roman" w:hAnsi="Times New Roman" w:cs="Times New Roman"/>
          <w:sz w:val="24"/>
          <w:szCs w:val="24"/>
        </w:rPr>
        <w:t xml:space="preserve">členského štátu </w:t>
      </w:r>
      <w:r w:rsidR="005A317A">
        <w:rPr>
          <w:rFonts w:ascii="Times New Roman" w:hAnsi="Times New Roman" w:cs="Times New Roman"/>
          <w:sz w:val="24"/>
          <w:szCs w:val="24"/>
        </w:rPr>
        <w:t xml:space="preserve">EÚ </w:t>
      </w:r>
      <w:r w:rsidR="004C53CC">
        <w:rPr>
          <w:rFonts w:ascii="Times New Roman" w:hAnsi="Times New Roman" w:cs="Times New Roman"/>
          <w:sz w:val="24"/>
          <w:szCs w:val="24"/>
        </w:rPr>
        <w:t>a iným členským štátom</w:t>
      </w:r>
      <w:r w:rsidR="005A317A">
        <w:rPr>
          <w:rFonts w:ascii="Times New Roman" w:hAnsi="Times New Roman" w:cs="Times New Roman"/>
          <w:sz w:val="24"/>
          <w:szCs w:val="24"/>
        </w:rPr>
        <w:t xml:space="preserve"> EÚ</w:t>
      </w:r>
      <w:r w:rsidR="004C53CC">
        <w:rPr>
          <w:rFonts w:ascii="Times New Roman" w:hAnsi="Times New Roman" w:cs="Times New Roman"/>
          <w:sz w:val="24"/>
          <w:szCs w:val="24"/>
        </w:rPr>
        <w:t xml:space="preserve">. Prípadné </w:t>
      </w:r>
      <w:r w:rsidR="00BE1971">
        <w:rPr>
          <w:rFonts w:ascii="Times New Roman" w:hAnsi="Times New Roman" w:cs="Times New Roman"/>
          <w:sz w:val="24"/>
          <w:szCs w:val="24"/>
        </w:rPr>
        <w:t xml:space="preserve">budúce </w:t>
      </w:r>
      <w:r w:rsidR="004C53CC">
        <w:rPr>
          <w:rFonts w:ascii="Times New Roman" w:hAnsi="Times New Roman" w:cs="Times New Roman"/>
          <w:sz w:val="24"/>
          <w:szCs w:val="24"/>
        </w:rPr>
        <w:t xml:space="preserve">spory </w:t>
      </w:r>
      <w:r w:rsidR="00BE1971">
        <w:rPr>
          <w:rFonts w:ascii="Times New Roman" w:hAnsi="Times New Roman" w:cs="Times New Roman"/>
          <w:sz w:val="24"/>
          <w:szCs w:val="24"/>
        </w:rPr>
        <w:t>investora</w:t>
      </w:r>
      <w:r w:rsidR="007D0E0F" w:rsidRPr="007D0E0F">
        <w:rPr>
          <w:rFonts w:ascii="Times New Roman" w:hAnsi="Times New Roman" w:cs="Times New Roman"/>
          <w:sz w:val="24"/>
          <w:szCs w:val="24"/>
        </w:rPr>
        <w:t xml:space="preserve"> </w:t>
      </w:r>
      <w:r w:rsidR="007D0E0F">
        <w:rPr>
          <w:rFonts w:ascii="Times New Roman" w:hAnsi="Times New Roman" w:cs="Times New Roman"/>
          <w:sz w:val="24"/>
          <w:szCs w:val="24"/>
        </w:rPr>
        <w:t>z jedného členského štátu EÚ</w:t>
      </w:r>
      <w:r w:rsidR="00BE1971">
        <w:rPr>
          <w:rFonts w:ascii="Times New Roman" w:hAnsi="Times New Roman" w:cs="Times New Roman"/>
          <w:sz w:val="24"/>
          <w:szCs w:val="24"/>
        </w:rPr>
        <w:t xml:space="preserve"> a</w:t>
      </w:r>
      <w:r w:rsidR="00FD16C2">
        <w:rPr>
          <w:rFonts w:ascii="Times New Roman" w:hAnsi="Times New Roman" w:cs="Times New Roman"/>
          <w:sz w:val="24"/>
          <w:szCs w:val="24"/>
        </w:rPr>
        <w:t> druhé</w:t>
      </w:r>
      <w:r w:rsidR="007D0E0F">
        <w:rPr>
          <w:rFonts w:ascii="Times New Roman" w:hAnsi="Times New Roman" w:cs="Times New Roman"/>
          <w:sz w:val="24"/>
          <w:szCs w:val="24"/>
        </w:rPr>
        <w:t>ho</w:t>
      </w:r>
      <w:r w:rsidR="00FD16C2">
        <w:rPr>
          <w:rFonts w:ascii="Times New Roman" w:hAnsi="Times New Roman" w:cs="Times New Roman"/>
          <w:sz w:val="24"/>
          <w:szCs w:val="24"/>
        </w:rPr>
        <w:t xml:space="preserve"> členského </w:t>
      </w:r>
      <w:r w:rsidR="00BE1971">
        <w:rPr>
          <w:rFonts w:ascii="Times New Roman" w:hAnsi="Times New Roman" w:cs="Times New Roman"/>
          <w:sz w:val="24"/>
          <w:szCs w:val="24"/>
        </w:rPr>
        <w:t>štátu</w:t>
      </w:r>
      <w:r w:rsidR="00FD16C2">
        <w:rPr>
          <w:rFonts w:ascii="Times New Roman" w:hAnsi="Times New Roman" w:cs="Times New Roman"/>
          <w:sz w:val="24"/>
          <w:szCs w:val="24"/>
        </w:rPr>
        <w:t xml:space="preserve"> EÚ</w:t>
      </w:r>
      <w:r w:rsidR="00BE1971">
        <w:rPr>
          <w:rFonts w:ascii="Times New Roman" w:hAnsi="Times New Roman" w:cs="Times New Roman"/>
          <w:sz w:val="24"/>
          <w:szCs w:val="24"/>
        </w:rPr>
        <w:t xml:space="preserve">, ktoré vzniknú po ukončení platnosti bilaterálnych zmlúv, budú </w:t>
      </w:r>
      <w:r w:rsidR="004C53CC">
        <w:rPr>
          <w:rFonts w:ascii="Times New Roman" w:hAnsi="Times New Roman" w:cs="Times New Roman"/>
          <w:sz w:val="24"/>
          <w:szCs w:val="24"/>
        </w:rPr>
        <w:t xml:space="preserve">riešené </w:t>
      </w:r>
      <w:r w:rsidR="00BE1971">
        <w:rPr>
          <w:rFonts w:ascii="Times New Roman" w:hAnsi="Times New Roman" w:cs="Times New Roman"/>
          <w:sz w:val="24"/>
          <w:szCs w:val="24"/>
        </w:rPr>
        <w:t xml:space="preserve">už len </w:t>
      </w:r>
      <w:r w:rsidR="004C53CC">
        <w:rPr>
          <w:rFonts w:ascii="Times New Roman" w:hAnsi="Times New Roman" w:cs="Times New Roman"/>
          <w:sz w:val="24"/>
          <w:szCs w:val="24"/>
        </w:rPr>
        <w:t>pred národnými súdmi</w:t>
      </w:r>
      <w:r w:rsidR="00FD16C2">
        <w:rPr>
          <w:rFonts w:ascii="Times New Roman" w:hAnsi="Times New Roman" w:cs="Times New Roman"/>
          <w:sz w:val="24"/>
          <w:szCs w:val="24"/>
        </w:rPr>
        <w:t xml:space="preserve"> tohto druhého členského štátu EÚ</w:t>
      </w:r>
      <w:r w:rsidR="004C53CC">
        <w:rPr>
          <w:rFonts w:ascii="Times New Roman" w:hAnsi="Times New Roman" w:cs="Times New Roman"/>
          <w:sz w:val="24"/>
          <w:szCs w:val="24"/>
        </w:rPr>
        <w:t xml:space="preserve"> </w:t>
      </w:r>
      <w:r w:rsidR="00BE1971">
        <w:rPr>
          <w:rFonts w:ascii="Times New Roman" w:hAnsi="Times New Roman" w:cs="Times New Roman"/>
          <w:sz w:val="24"/>
          <w:szCs w:val="24"/>
        </w:rPr>
        <w:t xml:space="preserve">a podľa </w:t>
      </w:r>
      <w:r w:rsidR="00FD16C2">
        <w:rPr>
          <w:rFonts w:ascii="Times New Roman" w:hAnsi="Times New Roman" w:cs="Times New Roman"/>
          <w:sz w:val="24"/>
          <w:szCs w:val="24"/>
        </w:rPr>
        <w:t xml:space="preserve">jeho </w:t>
      </w:r>
      <w:r w:rsidR="00BE1971">
        <w:rPr>
          <w:rFonts w:ascii="Times New Roman" w:hAnsi="Times New Roman" w:cs="Times New Roman"/>
          <w:sz w:val="24"/>
          <w:szCs w:val="24"/>
        </w:rPr>
        <w:t>národnej legislatívy</w:t>
      </w:r>
      <w:r w:rsidR="00DC1737">
        <w:rPr>
          <w:rFonts w:ascii="Times New Roman" w:hAnsi="Times New Roman" w:cs="Times New Roman"/>
          <w:sz w:val="24"/>
          <w:szCs w:val="24"/>
        </w:rPr>
        <w:t>, prípadne inými mimosúdnymi mechanizmami riešenia sporov</w:t>
      </w:r>
      <w:r w:rsidR="00FD16C2">
        <w:rPr>
          <w:rFonts w:ascii="Times New Roman" w:hAnsi="Times New Roman" w:cs="Times New Roman"/>
          <w:sz w:val="24"/>
          <w:szCs w:val="24"/>
        </w:rPr>
        <w:t>, ktoré sa momentálne diskutujú na pôde Európskej komisie</w:t>
      </w:r>
      <w:r w:rsidR="00BE1971">
        <w:rPr>
          <w:rFonts w:ascii="Times New Roman" w:hAnsi="Times New Roman" w:cs="Times New Roman"/>
          <w:sz w:val="24"/>
          <w:szCs w:val="24"/>
        </w:rPr>
        <w:t>.</w:t>
      </w:r>
    </w:p>
    <w:p w14:paraId="21F39C48" w14:textId="77777777" w:rsidR="00991140" w:rsidRDefault="00700807" w:rsidP="00700807">
      <w:pPr>
        <w:tabs>
          <w:tab w:val="left" w:pos="734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BF455C" w14:textId="4AADC0DA" w:rsidR="00314387" w:rsidRPr="00314387" w:rsidRDefault="00FD16C2" w:rsidP="00BE197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tomu, že po </w:t>
      </w:r>
      <w:r w:rsidR="00FA39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ozhodnutí Achmea nebolo isté kedy a v akej podobe členské štáty EÚ pristúpia k implementácii tohto rozsudku </w:t>
      </w:r>
      <w:r w:rsidR="007D0E0F">
        <w:rPr>
          <w:rFonts w:ascii="Times New Roman" w:hAnsi="Times New Roman" w:cs="Times New Roman"/>
          <w:sz w:val="24"/>
          <w:szCs w:val="24"/>
        </w:rPr>
        <w:t>vo vzťahu k svojim</w:t>
      </w:r>
      <w:r>
        <w:rPr>
          <w:rFonts w:ascii="Times New Roman" w:hAnsi="Times New Roman" w:cs="Times New Roman"/>
          <w:sz w:val="24"/>
          <w:szCs w:val="24"/>
        </w:rPr>
        <w:t xml:space="preserve"> bilaterálny</w:t>
      </w:r>
      <w:r w:rsidR="007D0E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0F">
        <w:rPr>
          <w:rFonts w:ascii="Times New Roman" w:hAnsi="Times New Roman" w:cs="Times New Roman"/>
          <w:sz w:val="24"/>
          <w:szCs w:val="24"/>
        </w:rPr>
        <w:t>zmluvám</w:t>
      </w:r>
      <w:r>
        <w:rPr>
          <w:rFonts w:ascii="Times New Roman" w:hAnsi="Times New Roman" w:cs="Times New Roman"/>
          <w:sz w:val="24"/>
          <w:szCs w:val="24"/>
        </w:rPr>
        <w:t>, vláda SR pristúpila k preventívnemu opatreni</w:t>
      </w:r>
      <w:r w:rsidR="007D0E0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d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ňa </w:t>
      </w:r>
      <w:r w:rsidR="007D0E0F">
        <w:rPr>
          <w:rFonts w:ascii="Times New Roman" w:hAnsi="Times New Roman" w:cs="Times New Roman"/>
          <w:sz w:val="24"/>
          <w:szCs w:val="24"/>
        </w:rPr>
        <w:t>5. septembra</w:t>
      </w:r>
      <w:r w:rsidR="00B469D1">
        <w:rPr>
          <w:rFonts w:ascii="Times New Roman" w:hAnsi="Times New Roman" w:cs="Times New Roman"/>
          <w:sz w:val="24"/>
          <w:szCs w:val="24"/>
        </w:rPr>
        <w:t xml:space="preserve"> 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2018 vyslovila uznesením </w:t>
      </w:r>
      <w:r w:rsidR="007D0E0F">
        <w:rPr>
          <w:rFonts w:ascii="Times New Roman" w:hAnsi="Times New Roman" w:cs="Times New Roman"/>
          <w:sz w:val="24"/>
          <w:szCs w:val="24"/>
        </w:rPr>
        <w:t xml:space="preserve">č. 399/2018 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súhlas s ukončením bilaterálnych zmlúv bilaterálne alebo </w:t>
      </w:r>
      <w:r w:rsidR="00B469D1">
        <w:rPr>
          <w:rFonts w:ascii="Times New Roman" w:hAnsi="Times New Roman" w:cs="Times New Roman"/>
          <w:sz w:val="24"/>
          <w:szCs w:val="24"/>
        </w:rPr>
        <w:t xml:space="preserve">alternatívne 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uzavretím multilaterálnej dohody. V priebehu rokov 2018 – 2019 sa uskutočnilo 9 kôl rokovaní členských štátov </w:t>
      </w:r>
      <w:r w:rsidR="00B469D1">
        <w:rPr>
          <w:rFonts w:ascii="Times New Roman" w:hAnsi="Times New Roman" w:cs="Times New Roman"/>
          <w:sz w:val="24"/>
          <w:szCs w:val="24"/>
        </w:rPr>
        <w:t xml:space="preserve">EÚ 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o ukončení </w:t>
      </w:r>
      <w:r w:rsidR="00B469D1">
        <w:rPr>
          <w:rFonts w:ascii="Times New Roman" w:hAnsi="Times New Roman" w:cs="Times New Roman"/>
          <w:sz w:val="24"/>
          <w:szCs w:val="24"/>
        </w:rPr>
        <w:t>bilaterálnych zmlúv</w:t>
      </w:r>
      <w:r w:rsidR="00314387" w:rsidRPr="00314387">
        <w:rPr>
          <w:rFonts w:ascii="Times New Roman" w:hAnsi="Times New Roman" w:cs="Times New Roman"/>
          <w:sz w:val="24"/>
          <w:szCs w:val="24"/>
        </w:rPr>
        <w:t xml:space="preserve"> a úprave práv investorov. Výsledkom rokovaní je predložený návrh </w:t>
      </w:r>
      <w:r w:rsidR="00DB7030">
        <w:rPr>
          <w:rFonts w:ascii="Times New Roman" w:hAnsi="Times New Roman" w:cs="Times New Roman"/>
          <w:sz w:val="24"/>
          <w:szCs w:val="24"/>
        </w:rPr>
        <w:t>dohody</w:t>
      </w:r>
      <w:r w:rsidR="00B469D1">
        <w:rPr>
          <w:rFonts w:ascii="Times New Roman" w:hAnsi="Times New Roman" w:cs="Times New Roman"/>
          <w:sz w:val="24"/>
          <w:szCs w:val="24"/>
        </w:rPr>
        <w:t>.</w:t>
      </w:r>
      <w:r w:rsidR="00BE197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59D48DAC" w14:textId="77777777" w:rsidR="00314387" w:rsidRDefault="00314387" w:rsidP="00314387">
      <w:pPr>
        <w:jc w:val="both"/>
        <w:rPr>
          <w:rStyle w:val="Zstupntext"/>
          <w:color w:val="000000"/>
        </w:rPr>
      </w:pPr>
    </w:p>
    <w:p w14:paraId="4A4BE29D" w14:textId="37DD8C24" w:rsidR="007A319E" w:rsidRPr="008174DF" w:rsidRDefault="00DB7030" w:rsidP="00BE1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Pr="008174DF">
        <w:rPr>
          <w:rFonts w:ascii="Times New Roman" w:hAnsi="Times New Roman" w:cs="Times New Roman"/>
          <w:sz w:val="24"/>
          <w:szCs w:val="24"/>
        </w:rPr>
        <w:t xml:space="preserve"> </w:t>
      </w:r>
      <w:r w:rsidR="00636985" w:rsidRPr="008174DF">
        <w:rPr>
          <w:rFonts w:ascii="Times New Roman" w:hAnsi="Times New Roman" w:cs="Times New Roman"/>
          <w:sz w:val="24"/>
          <w:szCs w:val="24"/>
        </w:rPr>
        <w:t xml:space="preserve">upravuje (i) ukončenie bilaterálnych </w:t>
      </w:r>
      <w:r w:rsidR="00AE1095">
        <w:rPr>
          <w:rFonts w:ascii="Times New Roman" w:hAnsi="Times New Roman" w:cs="Times New Roman"/>
          <w:sz w:val="24"/>
          <w:szCs w:val="24"/>
        </w:rPr>
        <w:t>zmlúv</w:t>
      </w:r>
      <w:r w:rsidR="00636985" w:rsidRPr="008174DF">
        <w:rPr>
          <w:rFonts w:ascii="Times New Roman" w:hAnsi="Times New Roman" w:cs="Times New Roman"/>
          <w:sz w:val="24"/>
          <w:szCs w:val="24"/>
        </w:rPr>
        <w:t xml:space="preserve"> (ii) úpravu nárokov uplatnených na základe </w:t>
      </w:r>
      <w:r w:rsidR="00AE1095">
        <w:rPr>
          <w:rFonts w:ascii="Times New Roman" w:hAnsi="Times New Roman" w:cs="Times New Roman"/>
          <w:sz w:val="24"/>
          <w:szCs w:val="24"/>
        </w:rPr>
        <w:t>bilaterálnych zmlúv</w:t>
      </w:r>
      <w:r w:rsidR="00636985" w:rsidRPr="008174DF">
        <w:rPr>
          <w:rFonts w:ascii="Times New Roman" w:hAnsi="Times New Roman" w:cs="Times New Roman"/>
          <w:sz w:val="24"/>
          <w:szCs w:val="24"/>
        </w:rPr>
        <w:t xml:space="preserve"> v ukončených a nových </w:t>
      </w:r>
      <w:r w:rsidR="00775368" w:rsidRPr="008174DF">
        <w:rPr>
          <w:rFonts w:ascii="Times New Roman" w:hAnsi="Times New Roman" w:cs="Times New Roman"/>
          <w:sz w:val="24"/>
          <w:szCs w:val="24"/>
        </w:rPr>
        <w:t xml:space="preserve">arbitrážach (iii) práva a povinnosti investorov a členských štátov </w:t>
      </w:r>
      <w:r w:rsidR="0041354F">
        <w:rPr>
          <w:rFonts w:ascii="Times New Roman" w:hAnsi="Times New Roman" w:cs="Times New Roman"/>
          <w:sz w:val="24"/>
          <w:szCs w:val="24"/>
        </w:rPr>
        <w:t xml:space="preserve">EÚ </w:t>
      </w:r>
      <w:r w:rsidR="00775368" w:rsidRPr="008174DF">
        <w:rPr>
          <w:rFonts w:ascii="Times New Roman" w:hAnsi="Times New Roman" w:cs="Times New Roman"/>
          <w:sz w:val="24"/>
          <w:szCs w:val="24"/>
        </w:rPr>
        <w:t xml:space="preserve">v prebiehajúcich arbitrážach a (iv) záverečné ustanovenia (depozitár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="00775368" w:rsidRPr="008174DF">
        <w:rPr>
          <w:rFonts w:ascii="Times New Roman" w:hAnsi="Times New Roman" w:cs="Times New Roman"/>
          <w:sz w:val="24"/>
          <w:szCs w:val="24"/>
        </w:rPr>
        <w:t xml:space="preserve">, predbežné uplatňovanie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="00775368" w:rsidRPr="008174DF">
        <w:rPr>
          <w:rFonts w:ascii="Times New Roman" w:hAnsi="Times New Roman" w:cs="Times New Roman"/>
          <w:sz w:val="24"/>
          <w:szCs w:val="24"/>
        </w:rPr>
        <w:t xml:space="preserve">, </w:t>
      </w:r>
      <w:r w:rsidR="00D22AC4" w:rsidRPr="008174DF">
        <w:rPr>
          <w:rFonts w:ascii="Times New Roman" w:hAnsi="Times New Roman" w:cs="Times New Roman"/>
          <w:sz w:val="24"/>
          <w:szCs w:val="24"/>
        </w:rPr>
        <w:t>riešenie sporov, nadobudnutie platnosti a</w:t>
      </w:r>
      <w:r w:rsidR="008174DF" w:rsidRPr="008174DF">
        <w:rPr>
          <w:rFonts w:ascii="Times New Roman" w:hAnsi="Times New Roman" w:cs="Times New Roman"/>
          <w:sz w:val="24"/>
          <w:szCs w:val="24"/>
        </w:rPr>
        <w:t> </w:t>
      </w:r>
      <w:r w:rsidR="00D22AC4" w:rsidRPr="008174DF">
        <w:rPr>
          <w:rFonts w:ascii="Times New Roman" w:hAnsi="Times New Roman" w:cs="Times New Roman"/>
          <w:sz w:val="24"/>
          <w:szCs w:val="24"/>
        </w:rPr>
        <w:t>ďalšie</w:t>
      </w:r>
      <w:r w:rsidR="008174DF" w:rsidRPr="008174DF">
        <w:rPr>
          <w:rFonts w:ascii="Times New Roman" w:hAnsi="Times New Roman" w:cs="Times New Roman"/>
          <w:sz w:val="24"/>
          <w:szCs w:val="24"/>
        </w:rPr>
        <w:t>)</w:t>
      </w:r>
      <w:r w:rsidR="00D22AC4" w:rsidRPr="008174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186C9" w14:textId="77777777" w:rsidR="00B469D1" w:rsidRPr="008174DF" w:rsidRDefault="00B469D1" w:rsidP="00BE1971">
      <w:pPr>
        <w:jc w:val="both"/>
        <w:rPr>
          <w:rStyle w:val="Zstupntext"/>
          <w:color w:val="000000"/>
          <w:sz w:val="24"/>
          <w:szCs w:val="24"/>
        </w:rPr>
      </w:pPr>
    </w:p>
    <w:p w14:paraId="58DCC07C" w14:textId="49560B7B" w:rsidR="008174DF" w:rsidRDefault="00DB7030" w:rsidP="00BE1971">
      <w:pPr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Dohoda</w:t>
      </w:r>
      <w:r w:rsidRPr="008174DF">
        <w:rPr>
          <w:rStyle w:val="Zstupntext"/>
          <w:color w:val="000000"/>
          <w:sz w:val="24"/>
          <w:szCs w:val="24"/>
        </w:rPr>
        <w:t xml:space="preserve"> </w:t>
      </w:r>
      <w:r w:rsidR="008174DF" w:rsidRPr="008174DF">
        <w:rPr>
          <w:rStyle w:val="Zstupntext"/>
          <w:color w:val="000000"/>
          <w:sz w:val="24"/>
          <w:szCs w:val="24"/>
        </w:rPr>
        <w:t>je medzinárodnou zmluvou, ktorá priamo zakladá práva alebo povinnosti fyzických osôb alebo právnických osôb podľa článku 7(4) Ústavy SR</w:t>
      </w:r>
      <w:r w:rsidR="0034049C">
        <w:rPr>
          <w:rStyle w:val="Zstupntext"/>
          <w:color w:val="000000"/>
          <w:sz w:val="24"/>
          <w:szCs w:val="24"/>
        </w:rPr>
        <w:t>, na jej vykonanie nie potrebný zákon</w:t>
      </w:r>
      <w:r w:rsidR="008174DF" w:rsidRPr="008174DF">
        <w:rPr>
          <w:rStyle w:val="Zstupntext"/>
          <w:color w:val="000000"/>
          <w:sz w:val="24"/>
          <w:szCs w:val="24"/>
        </w:rPr>
        <w:t xml:space="preserve"> a má SR prednosť pred zákonmi SR</w:t>
      </w:r>
      <w:r w:rsidR="0034049C" w:rsidRPr="0034049C">
        <w:rPr>
          <w:rStyle w:val="Zstupntext"/>
          <w:color w:val="000000"/>
          <w:sz w:val="24"/>
          <w:szCs w:val="24"/>
        </w:rPr>
        <w:t xml:space="preserve"> </w:t>
      </w:r>
      <w:r w:rsidR="0034049C" w:rsidRPr="008174DF">
        <w:rPr>
          <w:rStyle w:val="Zstupntext"/>
          <w:color w:val="000000"/>
          <w:sz w:val="24"/>
          <w:szCs w:val="24"/>
        </w:rPr>
        <w:t>podľa čl. 7 ods. 5 Ústavy</w:t>
      </w:r>
      <w:r w:rsidR="008174DF" w:rsidRPr="008174DF">
        <w:rPr>
          <w:rStyle w:val="Zstupntext"/>
          <w:color w:val="000000"/>
          <w:sz w:val="24"/>
          <w:szCs w:val="24"/>
        </w:rPr>
        <w:t>. Z tohto dôvodu sa tento návrh zmluvy predkladá Národnej rade SR na vyslovenie súhlasu a prezidentovi SR na schválenie.</w:t>
      </w:r>
    </w:p>
    <w:p w14:paraId="27D12B5E" w14:textId="77777777" w:rsidR="00C16F5F" w:rsidRDefault="00C16F5F" w:rsidP="00112EE0">
      <w:pPr>
        <w:jc w:val="both"/>
        <w:rPr>
          <w:rStyle w:val="Zstupntext"/>
          <w:color w:val="000000"/>
          <w:sz w:val="24"/>
          <w:szCs w:val="24"/>
        </w:rPr>
      </w:pPr>
    </w:p>
    <w:p w14:paraId="1E797238" w14:textId="050355B0" w:rsidR="00BE1971" w:rsidRDefault="00DB7030" w:rsidP="000D68AC">
      <w:pPr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 xml:space="preserve">Dohoda </w:t>
      </w:r>
      <w:r w:rsidR="00AE1095">
        <w:rPr>
          <w:rStyle w:val="Zstupntext"/>
          <w:color w:val="000000"/>
          <w:sz w:val="24"/>
          <w:szCs w:val="24"/>
        </w:rPr>
        <w:t>sa bude</w:t>
      </w:r>
      <w:r w:rsidR="00C16F5F">
        <w:rPr>
          <w:rStyle w:val="Zstupntext"/>
          <w:color w:val="000000"/>
          <w:sz w:val="24"/>
          <w:szCs w:val="24"/>
        </w:rPr>
        <w:t xml:space="preserve"> predbežné uplatňova</w:t>
      </w:r>
      <w:r w:rsidR="00AE1095">
        <w:rPr>
          <w:rStyle w:val="Zstupntext"/>
          <w:color w:val="000000"/>
          <w:sz w:val="24"/>
          <w:szCs w:val="24"/>
        </w:rPr>
        <w:t>ť</w:t>
      </w:r>
      <w:r w:rsidR="00C16F5F">
        <w:rPr>
          <w:rStyle w:val="Zstupntext"/>
          <w:color w:val="000000"/>
          <w:sz w:val="24"/>
          <w:szCs w:val="24"/>
        </w:rPr>
        <w:t>.</w:t>
      </w:r>
    </w:p>
    <w:p w14:paraId="0F65C58F" w14:textId="77777777" w:rsidR="007D0E0F" w:rsidRDefault="007D0E0F" w:rsidP="000D68AC">
      <w:pPr>
        <w:jc w:val="both"/>
        <w:rPr>
          <w:rStyle w:val="Zstupntext"/>
          <w:i/>
          <w:color w:val="000000"/>
          <w:sz w:val="24"/>
          <w:szCs w:val="24"/>
        </w:rPr>
      </w:pPr>
    </w:p>
    <w:p w14:paraId="490598B0" w14:textId="39A176C7" w:rsidR="008174DF" w:rsidRPr="00BF440C" w:rsidRDefault="000D68AC" w:rsidP="007D0E0F">
      <w:pPr>
        <w:jc w:val="both"/>
        <w:rPr>
          <w:rStyle w:val="Zstupntext"/>
          <w:color w:val="000000"/>
          <w:sz w:val="24"/>
          <w:szCs w:val="24"/>
        </w:rPr>
      </w:pPr>
      <w:r w:rsidRPr="00BF440C">
        <w:rPr>
          <w:rStyle w:val="Zstupntext"/>
          <w:color w:val="000000"/>
          <w:sz w:val="24"/>
          <w:szCs w:val="24"/>
        </w:rPr>
        <w:t xml:space="preserve">* V súčasnosti prebieha finálna korektúra slovenskej jazykovej verzie </w:t>
      </w:r>
      <w:r w:rsidR="00DB7030" w:rsidRPr="00BF440C">
        <w:rPr>
          <w:rStyle w:val="Zstupntext"/>
          <w:color w:val="000000"/>
          <w:sz w:val="24"/>
          <w:szCs w:val="24"/>
        </w:rPr>
        <w:t xml:space="preserve">dohody </w:t>
      </w:r>
      <w:r w:rsidRPr="00BF440C">
        <w:rPr>
          <w:rStyle w:val="Zstupntext"/>
          <w:color w:val="000000"/>
          <w:sz w:val="24"/>
          <w:szCs w:val="24"/>
        </w:rPr>
        <w:t xml:space="preserve">a </w:t>
      </w:r>
      <w:r w:rsidR="00DC1737" w:rsidRPr="00BF440C">
        <w:rPr>
          <w:rStyle w:val="Zstupntext"/>
          <w:color w:val="000000"/>
          <w:sz w:val="24"/>
          <w:szCs w:val="24"/>
        </w:rPr>
        <w:t>finalizuje</w:t>
      </w:r>
      <w:r w:rsidRPr="00BF440C">
        <w:rPr>
          <w:rStyle w:val="Zstupntext"/>
          <w:color w:val="000000"/>
          <w:sz w:val="24"/>
          <w:szCs w:val="24"/>
        </w:rPr>
        <w:t xml:space="preserve"> sa formát prílohy A a B (bezo zmeny obsahu). Text </w:t>
      </w:r>
      <w:r w:rsidR="00DB7030" w:rsidRPr="00BF440C">
        <w:rPr>
          <w:rStyle w:val="Zstupntext"/>
          <w:color w:val="000000"/>
          <w:sz w:val="24"/>
          <w:szCs w:val="24"/>
        </w:rPr>
        <w:t xml:space="preserve">dohody </w:t>
      </w:r>
      <w:r w:rsidRPr="00BF440C">
        <w:rPr>
          <w:rStyle w:val="Zstupntext"/>
          <w:color w:val="000000"/>
          <w:sz w:val="24"/>
          <w:szCs w:val="24"/>
        </w:rPr>
        <w:t xml:space="preserve">a jej prílohy sa môžu v príslušných častiach (zmluvné strany, zoznam ukončovaných bilaterálnych zmlúv) </w:t>
      </w:r>
      <w:r w:rsidR="00DC1737" w:rsidRPr="00BF440C">
        <w:rPr>
          <w:rStyle w:val="Zstupntext"/>
          <w:color w:val="000000"/>
          <w:sz w:val="24"/>
          <w:szCs w:val="24"/>
        </w:rPr>
        <w:t xml:space="preserve">tiež </w:t>
      </w:r>
      <w:r w:rsidRPr="00BF440C">
        <w:rPr>
          <w:rStyle w:val="Zstupntext"/>
          <w:color w:val="000000"/>
          <w:sz w:val="24"/>
          <w:szCs w:val="24"/>
        </w:rPr>
        <w:t>meniť</w:t>
      </w:r>
      <w:r w:rsidR="00DC1737" w:rsidRPr="00BF440C">
        <w:rPr>
          <w:rStyle w:val="Zstupntext"/>
          <w:color w:val="000000"/>
          <w:sz w:val="24"/>
          <w:szCs w:val="24"/>
        </w:rPr>
        <w:t xml:space="preserve"> najmä</w:t>
      </w:r>
      <w:r w:rsidRPr="00BF440C">
        <w:rPr>
          <w:rStyle w:val="Zstupntext"/>
          <w:color w:val="000000"/>
          <w:sz w:val="24"/>
          <w:szCs w:val="24"/>
        </w:rPr>
        <w:t xml:space="preserve"> v prípade, ak sa niektoré členské štáty EÚ rozhodnú, že zmluvu nepodpíšu.</w:t>
      </w:r>
      <w:r w:rsidR="00DC1737" w:rsidRPr="00BF440C">
        <w:rPr>
          <w:rStyle w:val="Zstupntext"/>
          <w:color w:val="000000"/>
          <w:sz w:val="24"/>
          <w:szCs w:val="24"/>
        </w:rPr>
        <w:t xml:space="preserve"> Predmetné zmeny však nebudú meniť účel dohody</w:t>
      </w:r>
      <w:r w:rsidR="00883693" w:rsidRPr="00BF440C">
        <w:rPr>
          <w:rStyle w:val="Zstupntext"/>
          <w:color w:val="000000"/>
          <w:sz w:val="24"/>
          <w:szCs w:val="24"/>
        </w:rPr>
        <w:t>,</w:t>
      </w:r>
      <w:r w:rsidR="00DC1737" w:rsidRPr="00BF440C">
        <w:rPr>
          <w:rStyle w:val="Zstupntext"/>
          <w:color w:val="000000"/>
          <w:sz w:val="24"/>
          <w:szCs w:val="24"/>
        </w:rPr>
        <w:t xml:space="preserve"> ani podstatným spôsobom meniť jej obsah.</w:t>
      </w:r>
    </w:p>
    <w:p w14:paraId="76BF772B" w14:textId="77777777" w:rsidR="00F71058" w:rsidRPr="008E363E" w:rsidRDefault="005048B9" w:rsidP="00BE1971">
      <w:pPr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F71058" w:rsidRPr="008E3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B. Osobit</w:t>
      </w:r>
      <w:bookmarkStart w:id="0" w:name="_GoBack"/>
      <w:bookmarkEnd w:id="0"/>
      <w:r w:rsidR="00F71058" w:rsidRPr="008E3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 časť</w:t>
      </w:r>
    </w:p>
    <w:p w14:paraId="2A4BA7A8" w14:textId="77777777" w:rsidR="00314387" w:rsidRDefault="00314387" w:rsidP="00112EE0">
      <w:pPr>
        <w:jc w:val="both"/>
      </w:pPr>
    </w:p>
    <w:p w14:paraId="336B9566" w14:textId="77777777" w:rsidR="00B469D1" w:rsidRPr="00112EE0" w:rsidRDefault="00B469D1" w:rsidP="00112EE0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  <w:r w:rsidRPr="00112EE0">
        <w:rPr>
          <w:rStyle w:val="Zstupntext"/>
          <w:b/>
          <w:color w:val="000000"/>
          <w:u w:val="single"/>
        </w:rPr>
        <w:t>Preambula:</w:t>
      </w:r>
    </w:p>
    <w:p w14:paraId="414F3AD4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1790A984" w14:textId="77777777" w:rsidR="00B469D1" w:rsidRDefault="00B469D1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>Objasňuje sa účel zmluvy, dôvody na jej uzavretie a oblasti, ktorým je potrebné sa ďalej venovať.</w:t>
      </w:r>
    </w:p>
    <w:p w14:paraId="23C3DFE8" w14:textId="77777777" w:rsidR="00B469D1" w:rsidRDefault="00B469D1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2C718E8A" w14:textId="77777777" w:rsidR="00B469D1" w:rsidRPr="00112EE0" w:rsidRDefault="00B469D1" w:rsidP="00112EE0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  <w:r w:rsidRPr="00112EE0">
        <w:rPr>
          <w:rStyle w:val="Zstupntext"/>
          <w:b/>
          <w:color w:val="000000"/>
          <w:u w:val="single"/>
        </w:rPr>
        <w:t>Oddiel 1:</w:t>
      </w:r>
    </w:p>
    <w:p w14:paraId="1B761402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1BEA5C55" w14:textId="77777777" w:rsidR="00B469D1" w:rsidRDefault="00B469D1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>Obsahuje všeobecné definície.</w:t>
      </w:r>
    </w:p>
    <w:p w14:paraId="08E4E6EC" w14:textId="77777777" w:rsidR="00B469D1" w:rsidRDefault="00B469D1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507BAE7F" w14:textId="77777777" w:rsidR="00B469D1" w:rsidRPr="00112EE0" w:rsidRDefault="00B469D1" w:rsidP="00112EE0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  <w:r w:rsidRPr="00112EE0">
        <w:rPr>
          <w:rStyle w:val="Zstupntext"/>
          <w:b/>
          <w:color w:val="000000"/>
          <w:u w:val="single"/>
        </w:rPr>
        <w:t>Oddiel 2:</w:t>
      </w:r>
    </w:p>
    <w:p w14:paraId="33E211E8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02D5CDF9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>Článok 2</w:t>
      </w:r>
      <w:r w:rsidRPr="00D01D0C">
        <w:rPr>
          <w:rStyle w:val="Zstupntext"/>
          <w:color w:val="000000"/>
        </w:rPr>
        <w:t xml:space="preserve"> upravuje </w:t>
      </w:r>
      <w:r>
        <w:rPr>
          <w:rStyle w:val="Zstupntext"/>
          <w:color w:val="000000"/>
        </w:rPr>
        <w:t>spôsob ukončenia</w:t>
      </w:r>
      <w:r w:rsidRPr="00D01D0C">
        <w:rPr>
          <w:rStyle w:val="Zstupntext"/>
          <w:color w:val="000000"/>
        </w:rPr>
        <w:t xml:space="preserve"> všetkých bilaterálnych zmlúv</w:t>
      </w:r>
      <w:r>
        <w:rPr>
          <w:rStyle w:val="Zstupntext"/>
          <w:color w:val="000000"/>
        </w:rPr>
        <w:t>.</w:t>
      </w:r>
    </w:p>
    <w:p w14:paraId="5F4B7105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6C3BA30F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D01D0C">
        <w:rPr>
          <w:rStyle w:val="Zstupntext"/>
          <w:color w:val="000000"/>
        </w:rPr>
        <w:t xml:space="preserve">Článok 3 ukončuje možné uplatnenie </w:t>
      </w:r>
      <w:r w:rsidRPr="005A317A">
        <w:rPr>
          <w:rStyle w:val="Zstupntext"/>
          <w:color w:val="000000"/>
        </w:rPr>
        <w:t>doložky o ukončení platnosti</w:t>
      </w:r>
      <w:r>
        <w:rPr>
          <w:rStyle w:val="Zstupntext"/>
          <w:color w:val="000000"/>
        </w:rPr>
        <w:t xml:space="preserve"> (tzv. </w:t>
      </w:r>
      <w:r w:rsidRPr="00112EE0">
        <w:rPr>
          <w:rStyle w:val="Zstupntext"/>
          <w:i/>
          <w:color w:val="000000"/>
        </w:rPr>
        <w:t>sunset clauses</w:t>
      </w:r>
      <w:r>
        <w:rPr>
          <w:rStyle w:val="Zstupntext"/>
          <w:color w:val="000000"/>
        </w:rPr>
        <w:t>).</w:t>
      </w:r>
    </w:p>
    <w:p w14:paraId="46EB69EA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504B0C66" w14:textId="77777777" w:rsidR="00B469D1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D01D0C">
        <w:rPr>
          <w:rStyle w:val="Zstupntext"/>
          <w:color w:val="000000"/>
        </w:rPr>
        <w:t xml:space="preserve">Článok 4 upravuje rozpor rozhodcovských doložiek v bilaterálnych </w:t>
      </w:r>
      <w:r>
        <w:rPr>
          <w:rStyle w:val="Zstupntext"/>
          <w:color w:val="000000"/>
        </w:rPr>
        <w:t>zmluvách s právom EÚ, v dôsledku čoho sú neaplikovateľné.</w:t>
      </w:r>
    </w:p>
    <w:p w14:paraId="6A278F73" w14:textId="77777777" w:rsidR="00B469D1" w:rsidRDefault="00B469D1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0AB72C49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  <w:r w:rsidRPr="00112EE0">
        <w:rPr>
          <w:rStyle w:val="Zstupntext"/>
          <w:b/>
          <w:color w:val="000000"/>
          <w:u w:val="single"/>
        </w:rPr>
        <w:t>Oddiel 3:</w:t>
      </w:r>
    </w:p>
    <w:p w14:paraId="302AA983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</w:p>
    <w:p w14:paraId="6FB5DAE2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112EE0">
        <w:rPr>
          <w:rStyle w:val="Zstupntext"/>
          <w:color w:val="000000"/>
        </w:rPr>
        <w:t>Článok 5</w:t>
      </w:r>
      <w:r>
        <w:rPr>
          <w:rStyle w:val="Zstupntext"/>
          <w:color w:val="000000"/>
        </w:rPr>
        <w:t xml:space="preserve"> </w:t>
      </w:r>
      <w:r w:rsidR="009C2EA0">
        <w:rPr>
          <w:rStyle w:val="Zstupntext"/>
          <w:color w:val="000000"/>
        </w:rPr>
        <w:t>vylučuje možnosť použitia rozhodcovskej doložky na začatie nového rozhodcovského konania</w:t>
      </w:r>
      <w:r w:rsidRPr="00D01D0C">
        <w:rPr>
          <w:rStyle w:val="Zstupntext"/>
          <w:color w:val="000000"/>
        </w:rPr>
        <w:t>.</w:t>
      </w:r>
    </w:p>
    <w:p w14:paraId="2E9AF734" w14:textId="77777777" w:rsidR="005048B9" w:rsidRDefault="005048B9" w:rsidP="00112EE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0A0A5D56" w14:textId="3499B78B" w:rsidR="009C2EA0" w:rsidRDefault="009C2EA0" w:rsidP="009C2EA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6 obsahuje záväzok členských štátov EÚ </w:t>
      </w:r>
      <w:r w:rsidRPr="00D01D0C">
        <w:rPr>
          <w:rStyle w:val="Zstupntext"/>
          <w:color w:val="000000"/>
        </w:rPr>
        <w:t xml:space="preserve">neotvárať ukončené </w:t>
      </w:r>
      <w:r w:rsidR="005A317A">
        <w:rPr>
          <w:rStyle w:val="Zstupntext"/>
          <w:color w:val="000000"/>
        </w:rPr>
        <w:t>rozhodcovské konania</w:t>
      </w:r>
      <w:r w:rsidR="00DB7030">
        <w:rPr>
          <w:rStyle w:val="Zstupntext"/>
          <w:color w:val="000000"/>
        </w:rPr>
        <w:t xml:space="preserve"> a spresňuje, že dohoda nemá vplyv na dohody o priateľskom urovnaní.</w:t>
      </w:r>
    </w:p>
    <w:p w14:paraId="4AAB5EBE" w14:textId="77777777" w:rsidR="009C2EA0" w:rsidRDefault="009C2EA0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2B5E8933" w14:textId="1B3F11E5" w:rsidR="005048B9" w:rsidRDefault="009C2EA0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7 ustanovuje </w:t>
      </w:r>
      <w:r w:rsidR="0017077A">
        <w:rPr>
          <w:rStyle w:val="Zstupntext"/>
          <w:color w:val="000000"/>
        </w:rPr>
        <w:t>povinnosť</w:t>
      </w:r>
      <w:r>
        <w:rPr>
          <w:rStyle w:val="Zstupntext"/>
          <w:color w:val="000000"/>
        </w:rPr>
        <w:t xml:space="preserve"> členských štátov </w:t>
      </w:r>
      <w:r w:rsidR="0041354F">
        <w:rPr>
          <w:rStyle w:val="Zstupntext"/>
          <w:color w:val="000000"/>
        </w:rPr>
        <w:t xml:space="preserve">EÚ </w:t>
      </w:r>
      <w:r w:rsidRPr="00D01D0C">
        <w:rPr>
          <w:rStyle w:val="Zstupntext"/>
          <w:color w:val="000000"/>
        </w:rPr>
        <w:t xml:space="preserve">intervenovať v prebiehajúcich </w:t>
      </w:r>
      <w:r>
        <w:rPr>
          <w:rStyle w:val="Zstupntext"/>
          <w:color w:val="000000"/>
        </w:rPr>
        <w:t xml:space="preserve">a nových </w:t>
      </w:r>
      <w:r w:rsidR="005A317A">
        <w:rPr>
          <w:rStyle w:val="Zstupntext"/>
          <w:color w:val="000000"/>
        </w:rPr>
        <w:t>rozhodcovských konaniach</w:t>
      </w:r>
      <w:r>
        <w:rPr>
          <w:rStyle w:val="Zstupntext"/>
          <w:color w:val="000000"/>
        </w:rPr>
        <w:t xml:space="preserve"> a </w:t>
      </w:r>
      <w:r w:rsidRPr="00D01D0C">
        <w:rPr>
          <w:rStyle w:val="Zstupntext"/>
          <w:color w:val="000000"/>
        </w:rPr>
        <w:t>v súdnych konaniach (konanie o zrušení rozhodcovskéh</w:t>
      </w:r>
      <w:r>
        <w:rPr>
          <w:rStyle w:val="Zstupntext"/>
          <w:color w:val="000000"/>
        </w:rPr>
        <w:t xml:space="preserve">o rozsudku, exekučné konanie). </w:t>
      </w:r>
    </w:p>
    <w:p w14:paraId="64C22BC3" w14:textId="77777777" w:rsidR="009C2EA0" w:rsidRDefault="009C2EA0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0815C790" w14:textId="4C856875" w:rsidR="0017077A" w:rsidRPr="00D01D0C" w:rsidRDefault="009C2EA0" w:rsidP="0017077A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8 </w:t>
      </w:r>
      <w:r w:rsidR="0017077A">
        <w:rPr>
          <w:rStyle w:val="Zstupntext"/>
          <w:color w:val="000000"/>
        </w:rPr>
        <w:t xml:space="preserve">obsahuje všeobecné ustanovenia týkajúce sa prechodných opatrení týkajúcich sa prebiehajúcich </w:t>
      </w:r>
      <w:r w:rsidR="005A317A">
        <w:rPr>
          <w:rStyle w:val="Zstupntext"/>
          <w:color w:val="000000"/>
        </w:rPr>
        <w:t>rozhodcovských konaní</w:t>
      </w:r>
      <w:r w:rsidR="0017077A" w:rsidRPr="00883693">
        <w:rPr>
          <w:rStyle w:val="Zstupntext"/>
          <w:color w:val="000000"/>
        </w:rPr>
        <w:t xml:space="preserve">, cieľom ktorých </w:t>
      </w:r>
      <w:r w:rsidR="0017077A">
        <w:rPr>
          <w:rStyle w:val="Zstupntext"/>
          <w:color w:val="000000"/>
        </w:rPr>
        <w:t xml:space="preserve">je podpora </w:t>
      </w:r>
      <w:r w:rsidR="0017077A" w:rsidRPr="00D01D0C">
        <w:rPr>
          <w:rStyle w:val="Zstupntext"/>
          <w:color w:val="000000"/>
        </w:rPr>
        <w:t xml:space="preserve">ukončenia prebiehajúcich </w:t>
      </w:r>
      <w:r w:rsidR="005A317A">
        <w:rPr>
          <w:rStyle w:val="Zstupntext"/>
          <w:color w:val="000000"/>
        </w:rPr>
        <w:t>rozhodcovských konaní</w:t>
      </w:r>
      <w:r w:rsidR="005A317A" w:rsidRPr="00D01D0C">
        <w:rPr>
          <w:rStyle w:val="Zstupntext"/>
          <w:color w:val="000000"/>
        </w:rPr>
        <w:t xml:space="preserve"> </w:t>
      </w:r>
      <w:r w:rsidR="0017077A" w:rsidRPr="00D01D0C">
        <w:rPr>
          <w:rStyle w:val="Zstupntext"/>
          <w:color w:val="000000"/>
        </w:rPr>
        <w:t>a </w:t>
      </w:r>
      <w:r w:rsidR="0017077A">
        <w:rPr>
          <w:rStyle w:val="Zstupntext"/>
          <w:color w:val="000000"/>
        </w:rPr>
        <w:t>úprava</w:t>
      </w:r>
      <w:r w:rsidR="0017077A" w:rsidRPr="00D01D0C">
        <w:rPr>
          <w:rStyle w:val="Zstupntext"/>
          <w:color w:val="000000"/>
        </w:rPr>
        <w:t xml:space="preserve"> spôsobu riešenia sporov investorov, ktorí si svoje údajné nároky neuplatnili na národnom súde</w:t>
      </w:r>
      <w:r w:rsidR="00FD16C2">
        <w:rPr>
          <w:rStyle w:val="Zstupntext"/>
          <w:color w:val="000000"/>
        </w:rPr>
        <w:t xml:space="preserve"> a namiesto toho uprednostnili rozhodcovské konanie</w:t>
      </w:r>
      <w:r w:rsidR="0017077A" w:rsidRPr="00D01D0C">
        <w:rPr>
          <w:rStyle w:val="Zstupntext"/>
          <w:color w:val="000000"/>
        </w:rPr>
        <w:t>.</w:t>
      </w:r>
      <w:r w:rsidR="00DC1737">
        <w:rPr>
          <w:rStyle w:val="Zstupntext"/>
          <w:color w:val="000000"/>
        </w:rPr>
        <w:t xml:space="preserve"> </w:t>
      </w:r>
      <w:r w:rsidR="00883693">
        <w:rPr>
          <w:rStyle w:val="Zstupntext"/>
          <w:color w:val="000000"/>
        </w:rPr>
        <w:t>Úmyslom</w:t>
      </w:r>
      <w:r w:rsidR="00DC1737">
        <w:rPr>
          <w:rStyle w:val="Zstupntext"/>
          <w:color w:val="000000"/>
        </w:rPr>
        <w:t xml:space="preserve"> je podporiť investorov ako žalobcov v prebiehajúcich rozhodcovských konaniach, aby vzali späť svoje žaloby a uplatnili </w:t>
      </w:r>
      <w:r w:rsidR="00883693">
        <w:rPr>
          <w:rStyle w:val="Zstupntext"/>
          <w:color w:val="000000"/>
        </w:rPr>
        <w:t>si svoj prípadný nárok</w:t>
      </w:r>
      <w:r w:rsidR="00DC1737">
        <w:rPr>
          <w:rStyle w:val="Zstupntext"/>
          <w:color w:val="000000"/>
        </w:rPr>
        <w:t xml:space="preserve"> spôsobom súladným s právom EÚ, t</w:t>
      </w:r>
      <w:r w:rsidR="00883693">
        <w:rPr>
          <w:rStyle w:val="Zstupntext"/>
          <w:color w:val="000000"/>
        </w:rPr>
        <w:t xml:space="preserve">. </w:t>
      </w:r>
      <w:r w:rsidR="00DC1737">
        <w:rPr>
          <w:rStyle w:val="Zstupntext"/>
          <w:color w:val="000000"/>
        </w:rPr>
        <w:t>j</w:t>
      </w:r>
      <w:r w:rsidR="00883693">
        <w:rPr>
          <w:rStyle w:val="Zstupntext"/>
          <w:color w:val="000000"/>
        </w:rPr>
        <w:t>.</w:t>
      </w:r>
      <w:r w:rsidR="00DC1737">
        <w:rPr>
          <w:rStyle w:val="Zstupntext"/>
          <w:color w:val="000000"/>
        </w:rPr>
        <w:t xml:space="preserve"> na národnom súde alebo cez štruktúrovaný dialóg</w:t>
      </w:r>
      <w:r w:rsidR="00FD16C2">
        <w:rPr>
          <w:rStyle w:val="Zstupntext"/>
          <w:color w:val="000000"/>
        </w:rPr>
        <w:t xml:space="preserve"> so žalovaným členským štátom EÚ</w:t>
      </w:r>
      <w:r w:rsidR="00DC1737">
        <w:rPr>
          <w:rStyle w:val="Zstupntext"/>
          <w:color w:val="000000"/>
        </w:rPr>
        <w:t>.</w:t>
      </w:r>
    </w:p>
    <w:p w14:paraId="46958C1F" w14:textId="77777777" w:rsidR="0017077A" w:rsidRDefault="0017077A" w:rsidP="00DB703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722D4C90" w14:textId="23BA6930" w:rsidR="0017077A" w:rsidRDefault="0017077A" w:rsidP="00DB703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9 upravuje mechanizmus štruktúrovaného dialógu, </w:t>
      </w:r>
      <w:r w:rsidRPr="00D01D0C">
        <w:rPr>
          <w:rStyle w:val="Zstupntext"/>
          <w:color w:val="000000"/>
        </w:rPr>
        <w:t>ktorý má znaky osobitnej mediácie pre riešenie sporov medzi zahraničným investorom a</w:t>
      </w:r>
      <w:r>
        <w:rPr>
          <w:rStyle w:val="Zstupntext"/>
          <w:color w:val="000000"/>
        </w:rPr>
        <w:t> </w:t>
      </w:r>
      <w:r w:rsidRPr="00D01D0C">
        <w:rPr>
          <w:rStyle w:val="Zstupntext"/>
          <w:color w:val="000000"/>
        </w:rPr>
        <w:t>štátom</w:t>
      </w:r>
      <w:r>
        <w:rPr>
          <w:rStyle w:val="Zstupntext"/>
          <w:color w:val="000000"/>
        </w:rPr>
        <w:t xml:space="preserve">, stanovuje práva a povinnosti dotknutého investora a členského štátu </w:t>
      </w:r>
      <w:r w:rsidR="0041354F">
        <w:rPr>
          <w:rStyle w:val="Zstupntext"/>
          <w:color w:val="000000"/>
        </w:rPr>
        <w:t xml:space="preserve">EÚ </w:t>
      </w:r>
      <w:r>
        <w:rPr>
          <w:rStyle w:val="Zstupntext"/>
          <w:color w:val="000000"/>
        </w:rPr>
        <w:t xml:space="preserve">a určuje príslušné lehoty na jednotlivé úkony. </w:t>
      </w:r>
      <w:r w:rsidRPr="00D01D0C">
        <w:rPr>
          <w:rStyle w:val="Zstupntext"/>
          <w:color w:val="000000"/>
        </w:rPr>
        <w:t>Štruktúrovaný dialóg, ako aj dosiahnutie urovnania sporu na jeho základe vyžaduje súhlas obidvoch sporových strán.</w:t>
      </w:r>
      <w:r w:rsidR="00DC1737">
        <w:rPr>
          <w:rStyle w:val="Zstupntext"/>
          <w:color w:val="000000"/>
        </w:rPr>
        <w:t xml:space="preserve"> </w:t>
      </w:r>
      <w:r w:rsidR="00846AB7">
        <w:rPr>
          <w:rStyle w:val="Zstupntext"/>
          <w:color w:val="000000"/>
        </w:rPr>
        <w:t xml:space="preserve">Cieľom je dosiahnuť priateľské urovnanie sporu. </w:t>
      </w:r>
      <w:r w:rsidR="00DC1737">
        <w:rPr>
          <w:rStyle w:val="Zstupntext"/>
          <w:color w:val="000000"/>
        </w:rPr>
        <w:t>Výsledkom štruktúrovaného dialógu môže byť dohoda o</w:t>
      </w:r>
      <w:r w:rsidR="00846AB7">
        <w:rPr>
          <w:rStyle w:val="Zstupntext"/>
          <w:color w:val="000000"/>
        </w:rPr>
        <w:t xml:space="preserve"> podmienkach </w:t>
      </w:r>
      <w:r w:rsidR="00DC1737">
        <w:rPr>
          <w:rStyle w:val="Zstupntext"/>
          <w:color w:val="000000"/>
        </w:rPr>
        <w:t>urovnan</w:t>
      </w:r>
      <w:r w:rsidR="00846AB7">
        <w:rPr>
          <w:rStyle w:val="Zstupntext"/>
          <w:color w:val="000000"/>
        </w:rPr>
        <w:t>ia</w:t>
      </w:r>
      <w:r w:rsidR="00DC1737">
        <w:rPr>
          <w:rStyle w:val="Zstupntext"/>
          <w:color w:val="000000"/>
        </w:rPr>
        <w:t xml:space="preserve"> sporu</w:t>
      </w:r>
      <w:r w:rsidR="00846AB7">
        <w:rPr>
          <w:rStyle w:val="Zstupntext"/>
          <w:color w:val="000000"/>
        </w:rPr>
        <w:t>, ktoré majú byť prijaté právne záväzným spôsobom</w:t>
      </w:r>
      <w:r w:rsidR="00DC1737">
        <w:rPr>
          <w:rStyle w:val="Zstupntext"/>
          <w:color w:val="000000"/>
        </w:rPr>
        <w:t>. Na začatie štrukt</w:t>
      </w:r>
      <w:r w:rsidR="00846AB7">
        <w:rPr>
          <w:rStyle w:val="Zstupntext"/>
          <w:color w:val="000000"/>
        </w:rPr>
        <w:t>ú</w:t>
      </w:r>
      <w:r w:rsidR="00DC1737">
        <w:rPr>
          <w:rStyle w:val="Zstupntext"/>
          <w:color w:val="000000"/>
        </w:rPr>
        <w:t xml:space="preserve">rovaného dialógu musí investor ako žalobca prerušiť </w:t>
      </w:r>
      <w:r w:rsidR="00846AB7">
        <w:rPr>
          <w:rStyle w:val="Zstupntext"/>
          <w:color w:val="000000"/>
        </w:rPr>
        <w:t>rozhodcovské konanie, resp. zdržať sa vymáhania/uznávania rozhodcovského rozsudku a v prípade dosiahnutia dohody musí vziať späť žalobu na začatie rozhodcovského k</w:t>
      </w:r>
      <w:r w:rsidR="007D00F5">
        <w:rPr>
          <w:rStyle w:val="Zstupntext"/>
          <w:color w:val="000000"/>
        </w:rPr>
        <w:t xml:space="preserve">onania a vzdať sa </w:t>
      </w:r>
      <w:r w:rsidR="00846AB7">
        <w:rPr>
          <w:rStyle w:val="Zstupntext"/>
          <w:color w:val="000000"/>
        </w:rPr>
        <w:t xml:space="preserve">začatia nového rozhodcovského konania. </w:t>
      </w:r>
    </w:p>
    <w:p w14:paraId="4EDF1F35" w14:textId="77777777" w:rsidR="0017077A" w:rsidRDefault="0017077A" w:rsidP="00DB703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60BD077F" w14:textId="41621381" w:rsidR="005048B9" w:rsidRDefault="0017077A" w:rsidP="00DB7030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10 </w:t>
      </w:r>
      <w:r w:rsidR="00C26B64">
        <w:rPr>
          <w:rStyle w:val="Zstupntext"/>
          <w:color w:val="000000"/>
        </w:rPr>
        <w:t xml:space="preserve">zakotvuje mechanizmus odpustenia premlčacej </w:t>
      </w:r>
      <w:r w:rsidR="00CB6F3B">
        <w:rPr>
          <w:rStyle w:val="Zstupntext"/>
          <w:color w:val="000000"/>
        </w:rPr>
        <w:t>doby</w:t>
      </w:r>
      <w:r w:rsidR="00C26B64">
        <w:rPr>
          <w:rStyle w:val="Zstupntext"/>
          <w:color w:val="000000"/>
        </w:rPr>
        <w:t xml:space="preserve"> </w:t>
      </w:r>
      <w:r w:rsidR="00FD16C2">
        <w:rPr>
          <w:rStyle w:val="Zstupntext"/>
          <w:color w:val="000000"/>
        </w:rPr>
        <w:t xml:space="preserve">zo strany žalovaného členského štátu EÚ </w:t>
      </w:r>
      <w:r w:rsidR="00C26B64" w:rsidRPr="00D01D0C">
        <w:rPr>
          <w:rStyle w:val="Zstupntext"/>
          <w:color w:val="000000"/>
        </w:rPr>
        <w:t xml:space="preserve">za účelom získania prístupu </w:t>
      </w:r>
      <w:r w:rsidR="00C26B64">
        <w:rPr>
          <w:rStyle w:val="Zstupntext"/>
          <w:color w:val="000000"/>
        </w:rPr>
        <w:t xml:space="preserve">investora </w:t>
      </w:r>
      <w:r w:rsidR="00C26B64" w:rsidRPr="00D01D0C">
        <w:rPr>
          <w:rStyle w:val="Zstupntext"/>
          <w:color w:val="000000"/>
        </w:rPr>
        <w:t>na národný súd</w:t>
      </w:r>
      <w:r w:rsidR="00C26B64">
        <w:rPr>
          <w:rStyle w:val="Zstupntext"/>
          <w:color w:val="000000"/>
        </w:rPr>
        <w:t xml:space="preserve">, za predpokladu, že sa vzdá </w:t>
      </w:r>
      <w:r w:rsidR="0041354F">
        <w:rPr>
          <w:rStyle w:val="Zstupntext"/>
          <w:color w:val="000000"/>
        </w:rPr>
        <w:t>prebiehajúceho</w:t>
      </w:r>
      <w:r w:rsidR="00C26B64">
        <w:rPr>
          <w:rStyle w:val="Zstupntext"/>
          <w:color w:val="000000"/>
        </w:rPr>
        <w:t xml:space="preserve"> </w:t>
      </w:r>
      <w:r w:rsidR="0041354F">
        <w:rPr>
          <w:rStyle w:val="Zstupntext"/>
          <w:color w:val="000000"/>
        </w:rPr>
        <w:t>rozhodcovského konania</w:t>
      </w:r>
      <w:r w:rsidR="00C26B64">
        <w:rPr>
          <w:rStyle w:val="Zstupntext"/>
          <w:color w:val="000000"/>
        </w:rPr>
        <w:t xml:space="preserve">, resp. </w:t>
      </w:r>
      <w:r w:rsidR="00C26B64" w:rsidRPr="00D01D0C">
        <w:rPr>
          <w:rStyle w:val="Zstupntext"/>
          <w:color w:val="000000"/>
        </w:rPr>
        <w:t xml:space="preserve">vymáhania </w:t>
      </w:r>
      <w:r w:rsidR="0041354F">
        <w:rPr>
          <w:rStyle w:val="Zstupntext"/>
          <w:color w:val="000000"/>
        </w:rPr>
        <w:t>rozhodcovského</w:t>
      </w:r>
      <w:r w:rsidR="00C26B64" w:rsidRPr="00D01D0C">
        <w:rPr>
          <w:rStyle w:val="Zstupntext"/>
          <w:color w:val="000000"/>
        </w:rPr>
        <w:t xml:space="preserve"> rozsudku</w:t>
      </w:r>
      <w:r w:rsidR="00C26B64">
        <w:rPr>
          <w:rStyle w:val="Zstupntext"/>
          <w:color w:val="000000"/>
        </w:rPr>
        <w:t>, ako</w:t>
      </w:r>
      <w:r w:rsidR="00C26B64" w:rsidRPr="00D01D0C">
        <w:rPr>
          <w:rStyle w:val="Zstupntext"/>
          <w:color w:val="000000"/>
        </w:rPr>
        <w:t xml:space="preserve"> aj </w:t>
      </w:r>
      <w:r w:rsidR="007D00F5">
        <w:rPr>
          <w:rStyle w:val="Zstupntext"/>
          <w:color w:val="000000"/>
        </w:rPr>
        <w:lastRenderedPageBreak/>
        <w:t>začatia</w:t>
      </w:r>
      <w:r w:rsidR="00C26B64">
        <w:rPr>
          <w:rStyle w:val="Zstupntext"/>
          <w:color w:val="000000"/>
        </w:rPr>
        <w:t xml:space="preserve"> </w:t>
      </w:r>
      <w:r w:rsidR="0041354F">
        <w:rPr>
          <w:rStyle w:val="Zstupntext"/>
          <w:color w:val="000000"/>
        </w:rPr>
        <w:t>nového rozhodcovského konania</w:t>
      </w:r>
      <w:r w:rsidR="00C26B64">
        <w:rPr>
          <w:rStyle w:val="Zstupntext"/>
          <w:color w:val="000000"/>
        </w:rPr>
        <w:t>.</w:t>
      </w:r>
      <w:r w:rsidR="007D00F5">
        <w:rPr>
          <w:rStyle w:val="Zstupntext"/>
          <w:color w:val="000000"/>
        </w:rPr>
        <w:t xml:space="preserve"> Lehoty na späťvzatie žaloby/zrieknutie sa vymáhania alebo uznania sú uvedené v ods. 1. </w:t>
      </w:r>
      <w:r w:rsidR="00CB6F3B">
        <w:rPr>
          <w:rStyle w:val="Zstupntext"/>
          <w:color w:val="000000"/>
        </w:rPr>
        <w:t>V</w:t>
      </w:r>
      <w:r w:rsidR="00DB7030">
        <w:rPr>
          <w:rStyle w:val="Zstupntext"/>
          <w:color w:val="000000"/>
        </w:rPr>
        <w:t> </w:t>
      </w:r>
      <w:r w:rsidR="007D00F5">
        <w:rPr>
          <w:rStyle w:val="Zstupntext"/>
          <w:color w:val="000000"/>
        </w:rPr>
        <w:t>ods</w:t>
      </w:r>
      <w:r w:rsidR="00DB7030">
        <w:rPr>
          <w:rStyle w:val="Zstupntext"/>
          <w:color w:val="000000"/>
        </w:rPr>
        <w:t>.</w:t>
      </w:r>
      <w:r w:rsidR="007D00F5">
        <w:rPr>
          <w:rStyle w:val="Zstupntext"/>
          <w:color w:val="000000"/>
        </w:rPr>
        <w:t xml:space="preserve"> 2 sú upravené rozhodujúce dni, od ktorých plynie opäť národná premlčacia </w:t>
      </w:r>
      <w:r w:rsidR="00CB6F3B">
        <w:rPr>
          <w:rStyle w:val="Zstupntext"/>
          <w:color w:val="000000"/>
        </w:rPr>
        <w:t>doba</w:t>
      </w:r>
      <w:r w:rsidR="007D00F5">
        <w:rPr>
          <w:rStyle w:val="Zstupntext"/>
          <w:color w:val="000000"/>
        </w:rPr>
        <w:t xml:space="preserve">. </w:t>
      </w:r>
      <w:r w:rsidR="00CB6F3B">
        <w:rPr>
          <w:rStyle w:val="Zstupntext"/>
          <w:color w:val="000000"/>
        </w:rPr>
        <w:t>Ods. 3 spresňuje, že obsah bilaterálnych dohôd nemôže byť uplatnený v súdnom konaní.</w:t>
      </w:r>
      <w:r w:rsidR="00A342CD">
        <w:rPr>
          <w:rStyle w:val="Zstupntext"/>
          <w:color w:val="000000"/>
        </w:rPr>
        <w:t xml:space="preserve"> V zmysle ods. 4 odpustenie premlčacej doby nezakladá nový opravný prostriedok. Ods. 5 stanovuje povinnosť zohľadniť prípadné zaplatené kompenzácie.</w:t>
      </w:r>
    </w:p>
    <w:p w14:paraId="4ED58BC5" w14:textId="77777777" w:rsidR="00C26B64" w:rsidRDefault="00C26B64" w:rsidP="00DB7030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715FEF56" w14:textId="77777777" w:rsidR="00C26B64" w:rsidRDefault="00C26B64" w:rsidP="00C26B64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  <w:r>
        <w:rPr>
          <w:rStyle w:val="Zstupntext"/>
          <w:b/>
          <w:color w:val="000000"/>
          <w:u w:val="single"/>
        </w:rPr>
        <w:t>Oddiel 4</w:t>
      </w:r>
      <w:r w:rsidRPr="00BC5496">
        <w:rPr>
          <w:rStyle w:val="Zstupntext"/>
          <w:b/>
          <w:color w:val="000000"/>
          <w:u w:val="single"/>
        </w:rPr>
        <w:t>:</w:t>
      </w:r>
    </w:p>
    <w:p w14:paraId="086DB03B" w14:textId="77777777" w:rsidR="00C26B64" w:rsidRDefault="00C26B64" w:rsidP="00C26B64">
      <w:pPr>
        <w:pStyle w:val="zz"/>
        <w:spacing w:line="240" w:lineRule="auto"/>
        <w:ind w:left="0" w:right="57"/>
        <w:rPr>
          <w:rStyle w:val="Zstupntext"/>
          <w:b/>
          <w:color w:val="000000"/>
          <w:u w:val="single"/>
        </w:rPr>
      </w:pPr>
    </w:p>
    <w:p w14:paraId="730E6FD1" w14:textId="6A931720" w:rsid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>Článok 11</w:t>
      </w:r>
      <w:r w:rsidRPr="00D01D0C">
        <w:rPr>
          <w:rStyle w:val="Zstupntext"/>
          <w:color w:val="000000"/>
        </w:rPr>
        <w:t xml:space="preserve"> upravuje povinnosti Generálneho Sekretariátu Rady ako depozitára </w:t>
      </w:r>
      <w:r w:rsidR="0027164B">
        <w:rPr>
          <w:rStyle w:val="Zstupntext"/>
          <w:color w:val="000000"/>
        </w:rPr>
        <w:t>dohody</w:t>
      </w:r>
      <w:r w:rsidRPr="00D01D0C">
        <w:rPr>
          <w:rStyle w:val="Zstupntext"/>
          <w:color w:val="000000"/>
        </w:rPr>
        <w:t>.</w:t>
      </w:r>
    </w:p>
    <w:p w14:paraId="0BE4A176" w14:textId="77777777" w:rsid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5D12DB25" w14:textId="7EDC571F" w:rsidR="00C26B64" w:rsidRP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C26B64">
        <w:rPr>
          <w:rStyle w:val="Zstupntext"/>
          <w:color w:val="000000"/>
        </w:rPr>
        <w:t xml:space="preserve">Článok 12 upravuje prílohy </w:t>
      </w:r>
      <w:r w:rsidR="0027164B">
        <w:rPr>
          <w:rStyle w:val="Zstupntext"/>
          <w:color w:val="000000"/>
        </w:rPr>
        <w:t>dohody</w:t>
      </w:r>
      <w:r w:rsidRPr="00C26B64">
        <w:rPr>
          <w:rStyle w:val="Zstupntext"/>
          <w:color w:val="000000"/>
        </w:rPr>
        <w:t xml:space="preserve"> (príloha A – zoznam </w:t>
      </w:r>
      <w:r>
        <w:rPr>
          <w:rStyle w:val="Zstupntext"/>
          <w:color w:val="000000"/>
        </w:rPr>
        <w:t>ukončovaných</w:t>
      </w:r>
      <w:r w:rsidRPr="00C26B64">
        <w:rPr>
          <w:rStyle w:val="Zstupntext"/>
          <w:color w:val="000000"/>
        </w:rPr>
        <w:t xml:space="preserve"> bilaterálnych zmlúv, príloha B - zoznam </w:t>
      </w:r>
      <w:r>
        <w:rPr>
          <w:rStyle w:val="Zstupntext"/>
          <w:color w:val="000000"/>
        </w:rPr>
        <w:t>už ukončených bilaterálnych zmlúv</w:t>
      </w:r>
      <w:r w:rsidRPr="00C26B64">
        <w:rPr>
          <w:rStyle w:val="Zstupntext"/>
          <w:color w:val="000000"/>
        </w:rPr>
        <w:t xml:space="preserve">, kde ešte môže platiť </w:t>
      </w:r>
      <w:r w:rsidRPr="0041354F">
        <w:rPr>
          <w:rStyle w:val="Zstupntext"/>
          <w:color w:val="000000"/>
        </w:rPr>
        <w:t>doložka o</w:t>
      </w:r>
      <w:r w:rsidR="005734E2" w:rsidRPr="0041354F">
        <w:rPr>
          <w:rStyle w:val="Zstupntext"/>
          <w:color w:val="000000"/>
        </w:rPr>
        <w:t> </w:t>
      </w:r>
      <w:r w:rsidRPr="0041354F">
        <w:rPr>
          <w:rStyle w:val="Zstupntext"/>
          <w:color w:val="000000"/>
        </w:rPr>
        <w:t>ukončení</w:t>
      </w:r>
      <w:r w:rsidR="005734E2" w:rsidRPr="0041354F">
        <w:rPr>
          <w:rStyle w:val="Zstupntext"/>
          <w:color w:val="000000"/>
        </w:rPr>
        <w:t xml:space="preserve"> platnosti</w:t>
      </w:r>
      <w:r w:rsidRPr="00C26B64">
        <w:rPr>
          <w:rStyle w:val="Zstupntext"/>
          <w:color w:val="000000"/>
        </w:rPr>
        <w:t xml:space="preserve">, príloha C – odmena </w:t>
      </w:r>
      <w:r w:rsidRPr="0041354F">
        <w:rPr>
          <w:rStyle w:val="Zstupntext"/>
          <w:color w:val="000000"/>
        </w:rPr>
        <w:t>sprostredkovateľa</w:t>
      </w:r>
      <w:r w:rsidRPr="00C26B64">
        <w:rPr>
          <w:rStyle w:val="Zstupntext"/>
          <w:color w:val="000000"/>
        </w:rPr>
        <w:t xml:space="preserve"> a príloha D – návrh oznámenia pre </w:t>
      </w:r>
      <w:r w:rsidR="005734E2">
        <w:rPr>
          <w:rStyle w:val="Zstupntext"/>
          <w:color w:val="000000"/>
        </w:rPr>
        <w:t>rozhodcovský</w:t>
      </w:r>
      <w:r w:rsidRPr="00C26B64">
        <w:rPr>
          <w:rStyle w:val="Zstupntext"/>
          <w:color w:val="000000"/>
        </w:rPr>
        <w:t xml:space="preserve"> tribunál podľa článku 7</w:t>
      </w:r>
      <w:r w:rsidR="00112EE0">
        <w:rPr>
          <w:rStyle w:val="Zstupntext"/>
          <w:color w:val="000000"/>
        </w:rPr>
        <w:t xml:space="preserve"> </w:t>
      </w:r>
      <w:r w:rsidR="0027164B">
        <w:rPr>
          <w:rStyle w:val="Zstupntext"/>
          <w:color w:val="000000"/>
        </w:rPr>
        <w:t>dohody</w:t>
      </w:r>
      <w:r w:rsidRPr="00C26B64">
        <w:rPr>
          <w:rStyle w:val="Zstupntext"/>
          <w:color w:val="000000"/>
        </w:rPr>
        <w:t>).</w:t>
      </w:r>
    </w:p>
    <w:p w14:paraId="376E0BE2" w14:textId="77777777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13CAB718" w14:textId="66073BF7" w:rsidR="00C26B64" w:rsidRP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C26B64">
        <w:rPr>
          <w:rStyle w:val="Zstupntext"/>
          <w:color w:val="000000"/>
        </w:rPr>
        <w:t>Článok 13 vylučuje uplatnenie výhrad</w:t>
      </w:r>
      <w:r w:rsidR="005734E2">
        <w:rPr>
          <w:rStyle w:val="Zstupntext"/>
          <w:color w:val="000000"/>
        </w:rPr>
        <w:t xml:space="preserve"> k </w:t>
      </w:r>
      <w:r w:rsidR="0027164B">
        <w:rPr>
          <w:rStyle w:val="Zstupntext"/>
          <w:color w:val="000000"/>
        </w:rPr>
        <w:t>dohode</w:t>
      </w:r>
      <w:r w:rsidRPr="00C26B64">
        <w:rPr>
          <w:rStyle w:val="Zstupntext"/>
          <w:color w:val="000000"/>
        </w:rPr>
        <w:t>.</w:t>
      </w:r>
    </w:p>
    <w:p w14:paraId="62DECCF6" w14:textId="77777777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1869F0E1" w14:textId="77777777" w:rsidR="00C26B64" w:rsidRP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C26B64">
        <w:rPr>
          <w:rStyle w:val="Zstupntext"/>
          <w:color w:val="000000"/>
        </w:rPr>
        <w:t xml:space="preserve">Článok 14 </w:t>
      </w:r>
      <w:r w:rsidR="005734E2">
        <w:rPr>
          <w:rStyle w:val="Zstupntext"/>
          <w:color w:val="000000"/>
        </w:rPr>
        <w:t>upravuje mechanizmus riešenia sporov vo veci interpretácie, prípadné spory bude riešiť Súdny dvor EÚ</w:t>
      </w:r>
      <w:r w:rsidRPr="00C26B64">
        <w:rPr>
          <w:rStyle w:val="Zstupntext"/>
          <w:color w:val="000000"/>
        </w:rPr>
        <w:t>.</w:t>
      </w:r>
    </w:p>
    <w:p w14:paraId="334AB6B7" w14:textId="77777777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54504F30" w14:textId="77777777" w:rsidR="00C26B64" w:rsidRP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C26B64">
        <w:rPr>
          <w:rStyle w:val="Zstupntext"/>
          <w:color w:val="000000"/>
        </w:rPr>
        <w:t xml:space="preserve">Článok 15 </w:t>
      </w:r>
      <w:r w:rsidR="005734E2">
        <w:rPr>
          <w:rStyle w:val="Zstupntext"/>
          <w:color w:val="000000"/>
        </w:rPr>
        <w:t>definuje</w:t>
      </w:r>
      <w:r w:rsidRPr="00C26B64">
        <w:rPr>
          <w:rStyle w:val="Zstupntext"/>
          <w:color w:val="000000"/>
        </w:rPr>
        <w:t xml:space="preserve"> povinnosť zmluvných strán po ratifikácii, schválení alebo prijatí uložiť listiny u depozitára.</w:t>
      </w:r>
    </w:p>
    <w:p w14:paraId="27FAD3EF" w14:textId="77777777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5CA13617" w14:textId="3E946EBD" w:rsidR="00C26B64" w:rsidRPr="00D01D0C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 w:rsidRPr="007076FF">
        <w:rPr>
          <w:rStyle w:val="Zstupntext"/>
          <w:color w:val="000000"/>
        </w:rPr>
        <w:t xml:space="preserve">Článok 16 upravuje spôsob vstupu do platnosti </w:t>
      </w:r>
      <w:r w:rsidR="0027164B">
        <w:rPr>
          <w:rStyle w:val="Zstupntext"/>
          <w:color w:val="000000"/>
        </w:rPr>
        <w:t>dohody</w:t>
      </w:r>
      <w:r w:rsidRPr="007076FF">
        <w:rPr>
          <w:rStyle w:val="Zstupntext"/>
          <w:color w:val="000000"/>
        </w:rPr>
        <w:t xml:space="preserve"> (po doručení depozitárovi druhej listiny o ratifikácii, schválení alebo prijatí), nadobudnutie účinnosti pre danú zmluvnú stranu a súvisiacu oznamovaciu povinnosť.</w:t>
      </w:r>
    </w:p>
    <w:p w14:paraId="2FA4E806" w14:textId="77777777" w:rsidR="00C26B64" w:rsidRDefault="00C26B64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6465F596" w14:textId="5F6913BD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Článok 17 zakotvuje možnosť predbežného vykonávania </w:t>
      </w:r>
      <w:r w:rsidR="00FD16C2">
        <w:rPr>
          <w:rStyle w:val="Zstupntext"/>
          <w:color w:val="000000"/>
        </w:rPr>
        <w:t>dohody</w:t>
      </w:r>
      <w:r>
        <w:rPr>
          <w:rStyle w:val="Zstupntext"/>
          <w:color w:val="000000"/>
        </w:rPr>
        <w:t>.</w:t>
      </w:r>
    </w:p>
    <w:p w14:paraId="368B594E" w14:textId="77777777" w:rsidR="005734E2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</w:p>
    <w:p w14:paraId="1AEDC8B3" w14:textId="77777777" w:rsidR="00F86EF6" w:rsidRPr="00D01D0C" w:rsidRDefault="005734E2" w:rsidP="000D68AC">
      <w:pPr>
        <w:pStyle w:val="zz"/>
        <w:spacing w:line="240" w:lineRule="auto"/>
        <w:ind w:left="0" w:right="57"/>
        <w:rPr>
          <w:rStyle w:val="Zstupntext"/>
          <w:color w:val="000000"/>
        </w:rPr>
      </w:pPr>
      <w:r>
        <w:rPr>
          <w:rStyle w:val="Zstupntext"/>
          <w:color w:val="000000"/>
        </w:rPr>
        <w:t>Článok</w:t>
      </w:r>
      <w:r w:rsidR="00A15E58" w:rsidRPr="00D01D0C">
        <w:rPr>
          <w:rStyle w:val="Zstupntext"/>
          <w:color w:val="000000"/>
        </w:rPr>
        <w:t xml:space="preserve"> 18 upravuje </w:t>
      </w:r>
      <w:r>
        <w:rPr>
          <w:rStyle w:val="Zstupntext"/>
          <w:color w:val="000000"/>
        </w:rPr>
        <w:t xml:space="preserve">autentické </w:t>
      </w:r>
      <w:r w:rsidR="00A15E58" w:rsidRPr="00D01D0C">
        <w:rPr>
          <w:rStyle w:val="Zstupntext"/>
          <w:color w:val="000000"/>
        </w:rPr>
        <w:t>jazykové verzie.</w:t>
      </w:r>
    </w:p>
    <w:sectPr w:rsidR="00F86EF6" w:rsidRPr="00D01D0C">
      <w:footerReference w:type="default" r:id="rId8"/>
      <w:pgSz w:w="11906" w:h="16838"/>
      <w:pgMar w:top="1078" w:right="1106" w:bottom="107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34190" w16cid:durableId="217FBFC1"/>
  <w16cid:commentId w16cid:paraId="44E70C6D" w16cid:durableId="217FBFC2"/>
  <w16cid:commentId w16cid:paraId="22A44171" w16cid:durableId="217FC219"/>
  <w16cid:commentId w16cid:paraId="6ED486A4" w16cid:durableId="217FB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2ABB7" w14:textId="77777777" w:rsidR="004C4ADC" w:rsidRDefault="004C4ADC">
      <w:r>
        <w:separator/>
      </w:r>
    </w:p>
  </w:endnote>
  <w:endnote w:type="continuationSeparator" w:id="0">
    <w:p w14:paraId="604F6F3B" w14:textId="77777777" w:rsidR="004C4ADC" w:rsidRDefault="004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8606" w14:textId="77777777" w:rsidR="002645AC" w:rsidRDefault="002645AC">
    <w:pPr>
      <w:pStyle w:val="Pta"/>
      <w:jc w:val="center"/>
      <w:rPr>
        <w:rFonts w:cs="Times New Roman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F440C">
      <w:rPr>
        <w:rStyle w:val="slostrany"/>
        <w:noProof/>
      </w:rPr>
      <w:t>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A3B71" w14:textId="77777777" w:rsidR="004C4ADC" w:rsidRDefault="004C4ADC">
      <w:r>
        <w:separator/>
      </w:r>
    </w:p>
  </w:footnote>
  <w:footnote w:type="continuationSeparator" w:id="0">
    <w:p w14:paraId="4D8A5097" w14:textId="77777777" w:rsidR="004C4ADC" w:rsidRDefault="004C4ADC">
      <w:r>
        <w:continuationSeparator/>
      </w:r>
    </w:p>
  </w:footnote>
  <w:footnote w:id="1">
    <w:p w14:paraId="22BA2C99" w14:textId="259D9828" w:rsidR="00BE1971" w:rsidRPr="00BE1971" w:rsidRDefault="00BE1971" w:rsidP="00BE197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BE1971">
        <w:rPr>
          <w:rStyle w:val="Odkaznapoznmkupodiarou"/>
          <w:rFonts w:ascii="Times New Roman" w:hAnsi="Times New Roman" w:cs="Times New Roman"/>
        </w:rPr>
        <w:footnoteRef/>
      </w:r>
      <w:r w:rsidRPr="00BE19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E1971">
        <w:rPr>
          <w:rFonts w:ascii="Times New Roman" w:hAnsi="Times New Roman" w:cs="Times New Roman"/>
        </w:rPr>
        <w:t xml:space="preserve">Návrh </w:t>
      </w:r>
      <w:r w:rsidR="00DB7030">
        <w:rPr>
          <w:rFonts w:ascii="Times New Roman" w:hAnsi="Times New Roman" w:cs="Times New Roman"/>
        </w:rPr>
        <w:t>dohody</w:t>
      </w:r>
      <w:r w:rsidR="00DB7030" w:rsidRPr="00BE1971">
        <w:rPr>
          <w:rFonts w:ascii="Times New Roman" w:hAnsi="Times New Roman" w:cs="Times New Roman"/>
        </w:rPr>
        <w:t xml:space="preserve"> </w:t>
      </w:r>
      <w:r w:rsidRPr="00BE1971">
        <w:rPr>
          <w:rFonts w:ascii="Times New Roman" w:hAnsi="Times New Roman" w:cs="Times New Roman"/>
        </w:rPr>
        <w:t xml:space="preserve">získal </w:t>
      </w:r>
      <w:r>
        <w:rPr>
          <w:rFonts w:ascii="Times New Roman" w:hAnsi="Times New Roman" w:cs="Times New Roman"/>
        </w:rPr>
        <w:t xml:space="preserve">podporu väčšiny členských štátov EÚ. S návrhom </w:t>
      </w:r>
      <w:r w:rsidR="00DB7030">
        <w:rPr>
          <w:rFonts w:ascii="Times New Roman" w:hAnsi="Times New Roman" w:cs="Times New Roman"/>
        </w:rPr>
        <w:t xml:space="preserve">dohody </w:t>
      </w:r>
      <w:r>
        <w:rPr>
          <w:rFonts w:ascii="Times New Roman" w:hAnsi="Times New Roman" w:cs="Times New Roman"/>
        </w:rPr>
        <w:t>doposiaľ neprejavili súhlas Švédsko, Fínsko a Spojené kráľovstvo</w:t>
      </w:r>
      <w:r w:rsidR="00FD16C2">
        <w:rPr>
          <w:rFonts w:ascii="Times New Roman" w:hAnsi="Times New Roman" w:cs="Times New Roman"/>
        </w:rPr>
        <w:t xml:space="preserve"> Veľkej Británie</w:t>
      </w:r>
      <w:r>
        <w:rPr>
          <w:rFonts w:ascii="Times New Roman" w:hAnsi="Times New Roman" w:cs="Times New Roman"/>
        </w:rPr>
        <w:t xml:space="preserve">. </w:t>
      </w:r>
      <w:r w:rsidRPr="00BE1971">
        <w:rPr>
          <w:rFonts w:ascii="Times New Roman" w:hAnsi="Times New Roman" w:cs="Times New Roman"/>
        </w:rPr>
        <w:t xml:space="preserve">V prípade, ak ktorýkoľvek členský štát EÚ </w:t>
      </w:r>
      <w:r w:rsidR="007D0E0F">
        <w:rPr>
          <w:rFonts w:ascii="Times New Roman" w:hAnsi="Times New Roman" w:cs="Times New Roman"/>
        </w:rPr>
        <w:t xml:space="preserve">túto </w:t>
      </w:r>
      <w:r w:rsidR="00DB7030">
        <w:rPr>
          <w:rFonts w:ascii="Times New Roman" w:hAnsi="Times New Roman" w:cs="Times New Roman"/>
        </w:rPr>
        <w:t>dohod</w:t>
      </w:r>
      <w:r w:rsidR="007D0E0F">
        <w:rPr>
          <w:rFonts w:ascii="Times New Roman" w:hAnsi="Times New Roman" w:cs="Times New Roman"/>
        </w:rPr>
        <w:t>u</w:t>
      </w:r>
      <w:r w:rsidR="00DB7030" w:rsidRPr="00BE1971">
        <w:rPr>
          <w:rFonts w:ascii="Times New Roman" w:hAnsi="Times New Roman" w:cs="Times New Roman"/>
        </w:rPr>
        <w:t xml:space="preserve"> </w:t>
      </w:r>
      <w:r w:rsidRPr="00BE1971">
        <w:rPr>
          <w:rFonts w:ascii="Times New Roman" w:hAnsi="Times New Roman" w:cs="Times New Roman"/>
        </w:rPr>
        <w:t>nepodpíše, Slovenská republika je pripravená týmto krajin</w:t>
      </w:r>
      <w:r w:rsidR="00FD16C2">
        <w:rPr>
          <w:rFonts w:ascii="Times New Roman" w:hAnsi="Times New Roman" w:cs="Times New Roman"/>
        </w:rPr>
        <w:t xml:space="preserve">ám </w:t>
      </w:r>
      <w:r w:rsidRPr="00BE1971">
        <w:rPr>
          <w:rFonts w:ascii="Times New Roman" w:hAnsi="Times New Roman" w:cs="Times New Roman"/>
        </w:rPr>
        <w:t xml:space="preserve">okamžite </w:t>
      </w:r>
      <w:r w:rsidR="007D0E0F">
        <w:rPr>
          <w:rFonts w:ascii="Times New Roman" w:hAnsi="Times New Roman" w:cs="Times New Roman"/>
        </w:rPr>
        <w:t>zaslať</w:t>
      </w:r>
      <w:r w:rsidR="007D0E0F" w:rsidRPr="00BE1971">
        <w:rPr>
          <w:rFonts w:ascii="Times New Roman" w:hAnsi="Times New Roman" w:cs="Times New Roman"/>
        </w:rPr>
        <w:t xml:space="preserve"> </w:t>
      </w:r>
      <w:r w:rsidR="00FD16C2">
        <w:rPr>
          <w:rFonts w:ascii="Times New Roman" w:hAnsi="Times New Roman" w:cs="Times New Roman"/>
        </w:rPr>
        <w:t xml:space="preserve">návrh na </w:t>
      </w:r>
      <w:r w:rsidRPr="00BE1971">
        <w:rPr>
          <w:rFonts w:ascii="Times New Roman" w:hAnsi="Times New Roman" w:cs="Times New Roman"/>
        </w:rPr>
        <w:t>bilateráln</w:t>
      </w:r>
      <w:r w:rsidR="00FD16C2">
        <w:rPr>
          <w:rFonts w:ascii="Times New Roman" w:hAnsi="Times New Roman" w:cs="Times New Roman"/>
        </w:rPr>
        <w:t>e</w:t>
      </w:r>
      <w:r w:rsidRPr="00BE1971">
        <w:rPr>
          <w:rFonts w:ascii="Times New Roman" w:hAnsi="Times New Roman" w:cs="Times New Roman"/>
        </w:rPr>
        <w:t xml:space="preserve"> ukončen</w:t>
      </w:r>
      <w:r w:rsidR="007D0E0F">
        <w:rPr>
          <w:rFonts w:ascii="Times New Roman" w:hAnsi="Times New Roman" w:cs="Times New Roman"/>
        </w:rPr>
        <w:t>ie</w:t>
      </w:r>
      <w:r w:rsidRPr="00BE1971">
        <w:rPr>
          <w:rFonts w:ascii="Times New Roman" w:hAnsi="Times New Roman" w:cs="Times New Roman"/>
        </w:rPr>
        <w:t xml:space="preserve"> príslušných bilaterálnych zmlúv</w:t>
      </w:r>
      <w:r w:rsidR="00FD16C2">
        <w:rPr>
          <w:rFonts w:ascii="Times New Roman" w:hAnsi="Times New Roman" w:cs="Times New Roman"/>
        </w:rPr>
        <w:t xml:space="preserve"> v zmysle uznesenia </w:t>
      </w:r>
      <w:r w:rsidR="00FD16C2" w:rsidRPr="007D0E0F">
        <w:rPr>
          <w:rFonts w:ascii="Times New Roman" w:hAnsi="Times New Roman" w:cs="Times New Roman"/>
        </w:rPr>
        <w:t xml:space="preserve">vlády </w:t>
      </w:r>
      <w:r w:rsidR="007D0E0F">
        <w:rPr>
          <w:rFonts w:ascii="Times New Roman" w:hAnsi="Times New Roman" w:cs="Times New Roman"/>
        </w:rPr>
        <w:t xml:space="preserve">SR </w:t>
      </w:r>
      <w:r w:rsidR="00FD16C2" w:rsidRPr="007D0E0F">
        <w:rPr>
          <w:rFonts w:ascii="Times New Roman" w:hAnsi="Times New Roman" w:cs="Times New Roman"/>
        </w:rPr>
        <w:t xml:space="preserve">č. </w:t>
      </w:r>
      <w:r w:rsidR="007D0E0F" w:rsidRPr="007D0E0F">
        <w:rPr>
          <w:rFonts w:ascii="Times New Roman" w:hAnsi="Times New Roman" w:cs="Times New Roman"/>
        </w:rPr>
        <w:t>399/2018</w:t>
      </w:r>
      <w:r w:rsidRPr="007D0E0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781"/>
    <w:multiLevelType w:val="multilevel"/>
    <w:tmpl w:val="93CE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77D155EC"/>
    <w:multiLevelType w:val="singleLevel"/>
    <w:tmpl w:val="D096C80C"/>
    <w:lvl w:ilvl="0">
      <w:start w:val="1"/>
      <w:numFmt w:val="decimal"/>
      <w:pStyle w:val="z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F6"/>
    <w:rsid w:val="00002F2F"/>
    <w:rsid w:val="00064732"/>
    <w:rsid w:val="00067A51"/>
    <w:rsid w:val="00075942"/>
    <w:rsid w:val="000D68AC"/>
    <w:rsid w:val="000F3AB3"/>
    <w:rsid w:val="00112EE0"/>
    <w:rsid w:val="00124AFD"/>
    <w:rsid w:val="00130DB2"/>
    <w:rsid w:val="001334BF"/>
    <w:rsid w:val="0017077A"/>
    <w:rsid w:val="00172F57"/>
    <w:rsid w:val="0017784D"/>
    <w:rsid w:val="001919CF"/>
    <w:rsid w:val="0019682D"/>
    <w:rsid w:val="0019774F"/>
    <w:rsid w:val="001B4246"/>
    <w:rsid w:val="001C39BD"/>
    <w:rsid w:val="001C44DB"/>
    <w:rsid w:val="001F12C5"/>
    <w:rsid w:val="001F49AE"/>
    <w:rsid w:val="001F49E4"/>
    <w:rsid w:val="00230233"/>
    <w:rsid w:val="00230D6F"/>
    <w:rsid w:val="00233513"/>
    <w:rsid w:val="002351FB"/>
    <w:rsid w:val="002645AC"/>
    <w:rsid w:val="0027164B"/>
    <w:rsid w:val="0027446E"/>
    <w:rsid w:val="002749BF"/>
    <w:rsid w:val="00282935"/>
    <w:rsid w:val="00290C8E"/>
    <w:rsid w:val="002B1C35"/>
    <w:rsid w:val="002B34CD"/>
    <w:rsid w:val="002C2FA1"/>
    <w:rsid w:val="002E2829"/>
    <w:rsid w:val="002E2867"/>
    <w:rsid w:val="003026E1"/>
    <w:rsid w:val="00314387"/>
    <w:rsid w:val="003175A5"/>
    <w:rsid w:val="0034049C"/>
    <w:rsid w:val="003473AD"/>
    <w:rsid w:val="00353C4E"/>
    <w:rsid w:val="0035557D"/>
    <w:rsid w:val="00371BF5"/>
    <w:rsid w:val="00390AFC"/>
    <w:rsid w:val="00394CF1"/>
    <w:rsid w:val="003A59FB"/>
    <w:rsid w:val="003B5E39"/>
    <w:rsid w:val="003C608A"/>
    <w:rsid w:val="003D12C3"/>
    <w:rsid w:val="003D4195"/>
    <w:rsid w:val="003D67F2"/>
    <w:rsid w:val="003E03CD"/>
    <w:rsid w:val="00404654"/>
    <w:rsid w:val="0041354F"/>
    <w:rsid w:val="00435B91"/>
    <w:rsid w:val="00437108"/>
    <w:rsid w:val="00461DE4"/>
    <w:rsid w:val="004630B3"/>
    <w:rsid w:val="00470481"/>
    <w:rsid w:val="00476975"/>
    <w:rsid w:val="0049793B"/>
    <w:rsid w:val="004A0E6B"/>
    <w:rsid w:val="004C29C9"/>
    <w:rsid w:val="004C4ADC"/>
    <w:rsid w:val="004C53CC"/>
    <w:rsid w:val="005048B9"/>
    <w:rsid w:val="00514ED3"/>
    <w:rsid w:val="0052023D"/>
    <w:rsid w:val="00525332"/>
    <w:rsid w:val="00530032"/>
    <w:rsid w:val="0053005D"/>
    <w:rsid w:val="005462C7"/>
    <w:rsid w:val="0055207B"/>
    <w:rsid w:val="005531E5"/>
    <w:rsid w:val="005734E2"/>
    <w:rsid w:val="005907AB"/>
    <w:rsid w:val="005A317A"/>
    <w:rsid w:val="005D7CE3"/>
    <w:rsid w:val="006172E6"/>
    <w:rsid w:val="00636985"/>
    <w:rsid w:val="00654678"/>
    <w:rsid w:val="006572DE"/>
    <w:rsid w:val="00663C90"/>
    <w:rsid w:val="00666B97"/>
    <w:rsid w:val="00670062"/>
    <w:rsid w:val="006A1B60"/>
    <w:rsid w:val="006A40B3"/>
    <w:rsid w:val="006B5F21"/>
    <w:rsid w:val="006B6114"/>
    <w:rsid w:val="006D4CDA"/>
    <w:rsid w:val="006D7CE6"/>
    <w:rsid w:val="00700807"/>
    <w:rsid w:val="0070692B"/>
    <w:rsid w:val="007076FF"/>
    <w:rsid w:val="00707E4C"/>
    <w:rsid w:val="00710C14"/>
    <w:rsid w:val="00711840"/>
    <w:rsid w:val="00713505"/>
    <w:rsid w:val="00726626"/>
    <w:rsid w:val="007268CB"/>
    <w:rsid w:val="00747A09"/>
    <w:rsid w:val="0075360F"/>
    <w:rsid w:val="00756025"/>
    <w:rsid w:val="00756CE5"/>
    <w:rsid w:val="00763EA5"/>
    <w:rsid w:val="00775368"/>
    <w:rsid w:val="00783AA2"/>
    <w:rsid w:val="007872B5"/>
    <w:rsid w:val="00793817"/>
    <w:rsid w:val="007A319E"/>
    <w:rsid w:val="007A44F9"/>
    <w:rsid w:val="007C08AE"/>
    <w:rsid w:val="007C2A2F"/>
    <w:rsid w:val="007C37D3"/>
    <w:rsid w:val="007D00F5"/>
    <w:rsid w:val="007D0E0F"/>
    <w:rsid w:val="007E60E2"/>
    <w:rsid w:val="007F5882"/>
    <w:rsid w:val="00800B67"/>
    <w:rsid w:val="008174DF"/>
    <w:rsid w:val="00824B94"/>
    <w:rsid w:val="00826C2A"/>
    <w:rsid w:val="008429D4"/>
    <w:rsid w:val="00846AB7"/>
    <w:rsid w:val="00856D31"/>
    <w:rsid w:val="0086217D"/>
    <w:rsid w:val="00883693"/>
    <w:rsid w:val="008A26E3"/>
    <w:rsid w:val="008A49F0"/>
    <w:rsid w:val="008B310C"/>
    <w:rsid w:val="008C7EFC"/>
    <w:rsid w:val="008D7613"/>
    <w:rsid w:val="008E0508"/>
    <w:rsid w:val="008E363E"/>
    <w:rsid w:val="00910AC1"/>
    <w:rsid w:val="009171CE"/>
    <w:rsid w:val="00920155"/>
    <w:rsid w:val="00920C04"/>
    <w:rsid w:val="009213AE"/>
    <w:rsid w:val="009309E7"/>
    <w:rsid w:val="00931BF0"/>
    <w:rsid w:val="0095244D"/>
    <w:rsid w:val="0095500B"/>
    <w:rsid w:val="00957C1D"/>
    <w:rsid w:val="00975BF7"/>
    <w:rsid w:val="00991140"/>
    <w:rsid w:val="009920A5"/>
    <w:rsid w:val="00997DED"/>
    <w:rsid w:val="009A026F"/>
    <w:rsid w:val="009A42B1"/>
    <w:rsid w:val="009B4794"/>
    <w:rsid w:val="009C2EA0"/>
    <w:rsid w:val="009E6F8A"/>
    <w:rsid w:val="00A15E58"/>
    <w:rsid w:val="00A30214"/>
    <w:rsid w:val="00A342CD"/>
    <w:rsid w:val="00A405F0"/>
    <w:rsid w:val="00A43166"/>
    <w:rsid w:val="00A44D42"/>
    <w:rsid w:val="00A551FA"/>
    <w:rsid w:val="00A6473F"/>
    <w:rsid w:val="00A94140"/>
    <w:rsid w:val="00A94569"/>
    <w:rsid w:val="00AA125B"/>
    <w:rsid w:val="00AA249E"/>
    <w:rsid w:val="00AD6057"/>
    <w:rsid w:val="00AE1095"/>
    <w:rsid w:val="00AE2BD8"/>
    <w:rsid w:val="00AE4482"/>
    <w:rsid w:val="00AE51F7"/>
    <w:rsid w:val="00B07AAD"/>
    <w:rsid w:val="00B2316C"/>
    <w:rsid w:val="00B240A2"/>
    <w:rsid w:val="00B327D3"/>
    <w:rsid w:val="00B34B41"/>
    <w:rsid w:val="00B469D1"/>
    <w:rsid w:val="00B73DBC"/>
    <w:rsid w:val="00B80E78"/>
    <w:rsid w:val="00B837F4"/>
    <w:rsid w:val="00B86693"/>
    <w:rsid w:val="00BA5C0F"/>
    <w:rsid w:val="00BA5FD3"/>
    <w:rsid w:val="00BB0463"/>
    <w:rsid w:val="00BB66C6"/>
    <w:rsid w:val="00BC1148"/>
    <w:rsid w:val="00BC5496"/>
    <w:rsid w:val="00BE1971"/>
    <w:rsid w:val="00BF440C"/>
    <w:rsid w:val="00C16F5F"/>
    <w:rsid w:val="00C22185"/>
    <w:rsid w:val="00C26B64"/>
    <w:rsid w:val="00C37228"/>
    <w:rsid w:val="00C41F94"/>
    <w:rsid w:val="00C50769"/>
    <w:rsid w:val="00C51583"/>
    <w:rsid w:val="00C518D2"/>
    <w:rsid w:val="00CB6F3B"/>
    <w:rsid w:val="00CC3CB7"/>
    <w:rsid w:val="00CD4F50"/>
    <w:rsid w:val="00D01D0C"/>
    <w:rsid w:val="00D206E8"/>
    <w:rsid w:val="00D20CF3"/>
    <w:rsid w:val="00D22AC4"/>
    <w:rsid w:val="00D308E9"/>
    <w:rsid w:val="00D50C20"/>
    <w:rsid w:val="00D5621D"/>
    <w:rsid w:val="00D67C34"/>
    <w:rsid w:val="00D75273"/>
    <w:rsid w:val="00D906EC"/>
    <w:rsid w:val="00DA1718"/>
    <w:rsid w:val="00DA776E"/>
    <w:rsid w:val="00DB7030"/>
    <w:rsid w:val="00DB7712"/>
    <w:rsid w:val="00DC0978"/>
    <w:rsid w:val="00DC1737"/>
    <w:rsid w:val="00DD2333"/>
    <w:rsid w:val="00DD2B24"/>
    <w:rsid w:val="00DE001F"/>
    <w:rsid w:val="00E4470C"/>
    <w:rsid w:val="00E46DDB"/>
    <w:rsid w:val="00E471A8"/>
    <w:rsid w:val="00E53618"/>
    <w:rsid w:val="00E556C7"/>
    <w:rsid w:val="00E92ABA"/>
    <w:rsid w:val="00E95A64"/>
    <w:rsid w:val="00EB072D"/>
    <w:rsid w:val="00EE6003"/>
    <w:rsid w:val="00EF1C03"/>
    <w:rsid w:val="00EF594B"/>
    <w:rsid w:val="00EF7756"/>
    <w:rsid w:val="00F03DDD"/>
    <w:rsid w:val="00F1701F"/>
    <w:rsid w:val="00F23F23"/>
    <w:rsid w:val="00F61955"/>
    <w:rsid w:val="00F662E5"/>
    <w:rsid w:val="00F71058"/>
    <w:rsid w:val="00F86EF6"/>
    <w:rsid w:val="00F926DD"/>
    <w:rsid w:val="00F95EE1"/>
    <w:rsid w:val="00FA3908"/>
    <w:rsid w:val="00FD16C2"/>
    <w:rsid w:val="00FD4D6E"/>
    <w:rsid w:val="00FD6D33"/>
    <w:rsid w:val="00FE3609"/>
    <w:rsid w:val="00FE3789"/>
    <w:rsid w:val="00FE6224"/>
    <w:rsid w:val="00FE6F61"/>
    <w:rsid w:val="00FF5FFE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CF479"/>
  <w14:defaultImageDpi w14:val="0"/>
  <w15:docId w15:val="{0B1AC18C-B4F6-43A7-876E-6BED42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 w:cs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">
    <w:name w:val="z"/>
    <w:pPr>
      <w:widowControl w:val="0"/>
      <w:numPr>
        <w:numId w:val="1"/>
      </w:numPr>
      <w:spacing w:before="113" w:after="113"/>
      <w:jc w:val="both"/>
    </w:pPr>
    <w:rPr>
      <w:rFonts w:ascii="Bookman Old Style" w:hAnsi="Bookman Old Style" w:cs="Bookman Old Style"/>
      <w:b/>
      <w:bCs/>
      <w:color w:val="000000"/>
      <w:sz w:val="22"/>
      <w:szCs w:val="22"/>
    </w:rPr>
  </w:style>
  <w:style w:type="paragraph" w:customStyle="1" w:styleId="zz">
    <w:name w:val="zz"/>
    <w:pPr>
      <w:widowControl w:val="0"/>
      <w:spacing w:line="360" w:lineRule="atLeast"/>
      <w:ind w:left="56" w:right="56"/>
      <w:jc w:val="both"/>
    </w:pPr>
    <w:rPr>
      <w:rFonts w:ascii="Arial Narrow" w:hAnsi="Arial Narrow" w:cs="Arial Narrow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 Narrow" w:hAnsi="Arial Narrow" w:cs="Arial Narrow"/>
      <w:sz w:val="22"/>
      <w:szCs w:val="2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 Narrow" w:hAnsi="Arial Narrow" w:cs="Arial Narrow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7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327D3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174DF"/>
    <w:rPr>
      <w:rFonts w:ascii="Times New Roman" w:hAnsi="Times New Roman" w:cs="Times New Roman"/>
      <w:color w:val="808080"/>
    </w:rPr>
  </w:style>
  <w:style w:type="character" w:customStyle="1" w:styleId="Heading1">
    <w:name w:val="Heading #1_"/>
    <w:link w:val="Heading10"/>
    <w:locked/>
    <w:rsid w:val="00EF1C03"/>
    <w:rPr>
      <w:b/>
      <w:shd w:val="clear" w:color="auto" w:fill="FFFFFF"/>
    </w:rPr>
  </w:style>
  <w:style w:type="paragraph" w:customStyle="1" w:styleId="Heading10">
    <w:name w:val="Heading #1"/>
    <w:basedOn w:val="Normlny"/>
    <w:link w:val="Heading1"/>
    <w:rsid w:val="00EF1C03"/>
    <w:pPr>
      <w:widowControl w:val="0"/>
      <w:shd w:val="clear" w:color="auto" w:fill="FFFFFF"/>
      <w:spacing w:before="400" w:line="244" w:lineRule="exac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link w:val="Bodytext20"/>
    <w:locked/>
    <w:rsid w:val="00EB072D"/>
    <w:rPr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EB072D"/>
    <w:pPr>
      <w:widowControl w:val="0"/>
      <w:shd w:val="clear" w:color="auto" w:fill="FFFFFF"/>
      <w:spacing w:before="400" w:line="244" w:lineRule="exact"/>
      <w:ind w:hanging="480"/>
      <w:jc w:val="center"/>
    </w:pPr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rsid w:val="00314387"/>
    <w:rPr>
      <w:rFonts w:ascii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rsid w:val="007008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008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0807"/>
    <w:rPr>
      <w:rFonts w:ascii="Arial Narrow" w:hAnsi="Arial Narrow" w:cs="Arial Narro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008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00807"/>
    <w:rPr>
      <w:rFonts w:ascii="Arial Narrow" w:hAnsi="Arial Narrow" w:cs="Arial Narrow"/>
      <w:b/>
      <w:bCs/>
    </w:rPr>
  </w:style>
  <w:style w:type="paragraph" w:styleId="Textpoznmkypodiarou">
    <w:name w:val="footnote text"/>
    <w:basedOn w:val="Normlny"/>
    <w:link w:val="TextpoznmkypodiarouChar"/>
    <w:uiPriority w:val="99"/>
    <w:rsid w:val="00BE19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E1971"/>
    <w:rPr>
      <w:rFonts w:ascii="Arial Narrow" w:hAnsi="Arial Narrow" w:cs="Arial Narrow"/>
    </w:rPr>
  </w:style>
  <w:style w:type="character" w:styleId="Odkaznapoznmkupodiarou">
    <w:name w:val="footnote reference"/>
    <w:basedOn w:val="Predvolenpsmoodseku"/>
    <w:uiPriority w:val="99"/>
    <w:rsid w:val="00BE1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B6CD-97AB-42B8-9FB7-61EA1293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Ministerstvo financií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Nestinova Jana</dc:creator>
  <cp:keywords/>
  <dc:description/>
  <cp:lastModifiedBy>Kupka Julian</cp:lastModifiedBy>
  <cp:revision>3</cp:revision>
  <cp:lastPrinted>2019-11-18T14:01:00Z</cp:lastPrinted>
  <dcterms:created xsi:type="dcterms:W3CDTF">2019-11-22T08:39:00Z</dcterms:created>
  <dcterms:modified xsi:type="dcterms:W3CDTF">2019-12-11T12:07:00Z</dcterms:modified>
</cp:coreProperties>
</file>