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B0" w:rsidRDefault="00EB2EB0" w:rsidP="00EB2EB0">
      <w:pPr>
        <w:rPr>
          <w:rFonts w:ascii="Times New Roman" w:hAnsi="Times New Roman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-261620</wp:posOffset>
            </wp:positionV>
            <wp:extent cx="685800" cy="68580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EB0" w:rsidRDefault="00EB2EB0" w:rsidP="00EB2EB0">
      <w:pPr>
        <w:framePr w:hSpace="180" w:wrap="around" w:vAnchor="text" w:hAnchor="page" w:x="1162" w:y="1"/>
        <w:rPr>
          <w:rFonts w:ascii="Times New Roman" w:hAnsi="Times New Roman"/>
          <w:i/>
          <w:lang w:eastAsia="sk-SK"/>
        </w:rPr>
      </w:pPr>
    </w:p>
    <w:p w:rsidR="00EB2EB0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CC6F15" w:rsidRDefault="00CC6F15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EB2EB0" w:rsidRPr="00910D00" w:rsidRDefault="00EB2EB0" w:rsidP="00EB2EB0">
      <w:pPr>
        <w:keepNext/>
        <w:outlineLvl w:val="0"/>
        <w:rPr>
          <w:rFonts w:ascii="Times New Roman" w:hAnsi="Times New Roman"/>
          <w:b/>
          <w:bCs/>
          <w:szCs w:val="24"/>
        </w:rPr>
      </w:pPr>
      <w:r w:rsidRPr="00910D00">
        <w:rPr>
          <w:rFonts w:ascii="Times New Roman" w:hAnsi="Times New Roman"/>
          <w:b/>
          <w:bCs/>
          <w:szCs w:val="24"/>
        </w:rPr>
        <w:t xml:space="preserve">Materiál na rokovanie </w:t>
      </w:r>
    </w:p>
    <w:p w:rsidR="00EB2EB0" w:rsidRPr="00910D00" w:rsidRDefault="00EB2EB0" w:rsidP="00EB2EB0">
      <w:pPr>
        <w:rPr>
          <w:rFonts w:ascii="Times New Roman" w:hAnsi="Times New Roman"/>
          <w:b/>
          <w:bCs/>
          <w:szCs w:val="24"/>
          <w:lang w:eastAsia="sk-SK"/>
        </w:rPr>
      </w:pPr>
      <w:r w:rsidRPr="00910D00">
        <w:rPr>
          <w:rFonts w:ascii="Times New Roman" w:hAnsi="Times New Roman"/>
          <w:b/>
          <w:bCs/>
          <w:szCs w:val="24"/>
          <w:lang w:eastAsia="sk-SK"/>
        </w:rPr>
        <w:t>Hospodárskej a sociálnej rady SR</w:t>
      </w:r>
    </w:p>
    <w:p w:rsidR="00EB2EB0" w:rsidRPr="00910D00" w:rsidRDefault="00C469C2" w:rsidP="00EB2EB0">
      <w:pPr>
        <w:keepNext/>
        <w:outlineLvl w:val="0"/>
        <w:rPr>
          <w:rFonts w:ascii="Times New Roman" w:hAnsi="Times New Roman"/>
          <w:b/>
          <w:bCs/>
          <w:szCs w:val="24"/>
        </w:rPr>
      </w:pPr>
      <w:r w:rsidRPr="00910D00">
        <w:rPr>
          <w:rFonts w:ascii="Times New Roman" w:hAnsi="Times New Roman"/>
          <w:b/>
          <w:bCs/>
          <w:szCs w:val="24"/>
        </w:rPr>
        <w:t xml:space="preserve">dňa </w:t>
      </w:r>
      <w:r w:rsidR="002F55A1" w:rsidRPr="00910D00">
        <w:rPr>
          <w:rFonts w:ascii="Times New Roman" w:hAnsi="Times New Roman"/>
          <w:b/>
          <w:bCs/>
          <w:szCs w:val="24"/>
        </w:rPr>
        <w:t>9</w:t>
      </w:r>
      <w:r w:rsidR="009660BE" w:rsidRPr="00910D00">
        <w:rPr>
          <w:rFonts w:ascii="Times New Roman" w:hAnsi="Times New Roman"/>
          <w:b/>
          <w:bCs/>
          <w:szCs w:val="24"/>
        </w:rPr>
        <w:t xml:space="preserve">. </w:t>
      </w:r>
      <w:r w:rsidR="00910D00">
        <w:rPr>
          <w:rFonts w:ascii="Times New Roman" w:hAnsi="Times New Roman"/>
          <w:b/>
          <w:bCs/>
          <w:szCs w:val="24"/>
        </w:rPr>
        <w:t>12.</w:t>
      </w:r>
      <w:r w:rsidR="009660BE" w:rsidRPr="00910D00">
        <w:rPr>
          <w:rFonts w:ascii="Times New Roman" w:hAnsi="Times New Roman"/>
          <w:b/>
          <w:bCs/>
          <w:szCs w:val="24"/>
        </w:rPr>
        <w:t xml:space="preserve"> 2019</w:t>
      </w:r>
    </w:p>
    <w:p w:rsidR="00EB2EB0" w:rsidRPr="00910D00" w:rsidRDefault="00EB2EB0" w:rsidP="00EB2EB0">
      <w:pPr>
        <w:jc w:val="both"/>
        <w:rPr>
          <w:rFonts w:ascii="Times New Roman" w:hAnsi="Times New Roman"/>
          <w:b/>
          <w:szCs w:val="24"/>
        </w:rPr>
      </w:pPr>
    </w:p>
    <w:p w:rsidR="00EB2EB0" w:rsidRPr="00BB61B1" w:rsidRDefault="00EB2EB0" w:rsidP="00EB2EB0">
      <w:pPr>
        <w:ind w:left="708" w:right="98" w:firstLine="708"/>
        <w:jc w:val="right"/>
        <w:rPr>
          <w:rFonts w:ascii="Times New Roman" w:hAnsi="Times New Roman"/>
          <w:b/>
          <w:sz w:val="28"/>
          <w:szCs w:val="28"/>
        </w:rPr>
      </w:pPr>
      <w:r w:rsidRPr="00377B43">
        <w:rPr>
          <w:rFonts w:ascii="Calibri" w:hAnsi="Calibri" w:cs="Calibri"/>
          <w:b/>
          <w:szCs w:val="24"/>
        </w:rPr>
        <w:tab/>
      </w:r>
      <w:r w:rsidRPr="00BB61B1">
        <w:rPr>
          <w:rFonts w:ascii="Times New Roman" w:hAnsi="Times New Roman"/>
          <w:b/>
          <w:sz w:val="28"/>
          <w:szCs w:val="28"/>
        </w:rPr>
        <w:tab/>
        <w:t>k bodu č.</w:t>
      </w:r>
      <w:r w:rsidR="00C1165C">
        <w:rPr>
          <w:rFonts w:ascii="Times New Roman" w:hAnsi="Times New Roman"/>
          <w:b/>
          <w:sz w:val="28"/>
          <w:szCs w:val="28"/>
        </w:rPr>
        <w:t xml:space="preserve"> </w:t>
      </w:r>
      <w:r w:rsidR="002F55A1">
        <w:rPr>
          <w:rFonts w:ascii="Times New Roman" w:hAnsi="Times New Roman"/>
          <w:b/>
          <w:sz w:val="28"/>
          <w:szCs w:val="28"/>
        </w:rPr>
        <w:t>1</w:t>
      </w:r>
    </w:p>
    <w:p w:rsidR="00EB2EB0" w:rsidRDefault="00EB2EB0" w:rsidP="00EB2E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D00" w:rsidRDefault="00910D00" w:rsidP="00EB2E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D00" w:rsidRPr="00910D00" w:rsidRDefault="00910D00" w:rsidP="00EB2E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EE6" w:rsidRPr="00910D00" w:rsidRDefault="00EB2EB0" w:rsidP="000A0DC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0D00">
        <w:rPr>
          <w:rFonts w:ascii="Times New Roman" w:hAnsi="Times New Roman"/>
          <w:b/>
          <w:bCs/>
          <w:sz w:val="32"/>
          <w:szCs w:val="32"/>
        </w:rPr>
        <w:t>Stanovisko ZMOS</w:t>
      </w:r>
    </w:p>
    <w:p w:rsidR="000A0DC3" w:rsidRPr="00910D00" w:rsidRDefault="00910D00" w:rsidP="000A0DC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0D00">
        <w:rPr>
          <w:rFonts w:ascii="Times New Roman" w:hAnsi="Times New Roman"/>
          <w:b/>
          <w:sz w:val="32"/>
          <w:szCs w:val="32"/>
        </w:rPr>
        <w:t xml:space="preserve">k </w:t>
      </w:r>
      <w:r w:rsidR="000A0DC3" w:rsidRPr="00910D00">
        <w:rPr>
          <w:rFonts w:ascii="Times New Roman" w:hAnsi="Times New Roman"/>
          <w:b/>
          <w:sz w:val="32"/>
          <w:szCs w:val="32"/>
        </w:rPr>
        <w:t>návrh</w:t>
      </w:r>
      <w:r w:rsidRPr="00910D00">
        <w:rPr>
          <w:rFonts w:ascii="Times New Roman" w:hAnsi="Times New Roman"/>
          <w:b/>
          <w:sz w:val="32"/>
          <w:szCs w:val="32"/>
        </w:rPr>
        <w:t>u</w:t>
      </w:r>
      <w:r w:rsidR="000A0DC3" w:rsidRPr="00910D00">
        <w:rPr>
          <w:rFonts w:ascii="Times New Roman" w:hAnsi="Times New Roman"/>
          <w:b/>
          <w:sz w:val="32"/>
          <w:szCs w:val="32"/>
        </w:rPr>
        <w:t xml:space="preserve"> zákona, ktorým sa mení a d</w:t>
      </w:r>
      <w:r w:rsidRPr="00910D00">
        <w:rPr>
          <w:rFonts w:ascii="Times New Roman" w:hAnsi="Times New Roman"/>
          <w:b/>
          <w:sz w:val="32"/>
          <w:szCs w:val="32"/>
        </w:rPr>
        <w:t>opĺňa zákon č. 525/2010 Z. z. o </w:t>
      </w:r>
      <w:r w:rsidR="000A0DC3" w:rsidRPr="00910D00">
        <w:rPr>
          <w:rFonts w:ascii="Times New Roman" w:hAnsi="Times New Roman"/>
          <w:b/>
          <w:sz w:val="32"/>
          <w:szCs w:val="32"/>
        </w:rPr>
        <w:t>poskytovaní dotácií</w:t>
      </w:r>
      <w:r w:rsidRPr="00910D00">
        <w:rPr>
          <w:rFonts w:ascii="Times New Roman" w:hAnsi="Times New Roman"/>
          <w:b/>
          <w:sz w:val="32"/>
          <w:szCs w:val="32"/>
        </w:rPr>
        <w:t xml:space="preserve"> </w:t>
      </w:r>
      <w:r w:rsidR="000A0DC3" w:rsidRPr="00910D00">
        <w:rPr>
          <w:rFonts w:ascii="Times New Roman" w:hAnsi="Times New Roman"/>
          <w:b/>
          <w:sz w:val="32"/>
          <w:szCs w:val="32"/>
        </w:rPr>
        <w:t>v pôsobnosti Ministerstva zdravotníctva Slovenskej republiky v znení neskorších predpisov</w:t>
      </w:r>
    </w:p>
    <w:p w:rsidR="000F2CD2" w:rsidRDefault="000F2CD2" w:rsidP="005C4EE6">
      <w:pPr>
        <w:ind w:firstLine="708"/>
        <w:jc w:val="center"/>
        <w:rPr>
          <w:rFonts w:cs="Arial"/>
          <w:b/>
          <w:sz w:val="32"/>
          <w:szCs w:val="32"/>
        </w:rPr>
      </w:pPr>
    </w:p>
    <w:p w:rsidR="00910D00" w:rsidRDefault="00910D00" w:rsidP="005C4E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0D00" w:rsidRPr="00910D00" w:rsidRDefault="00910D00" w:rsidP="005C4E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0D00" w:rsidRDefault="00EB2EB0" w:rsidP="00910D00">
      <w:pPr>
        <w:rPr>
          <w:rFonts w:ascii="Times New Roman" w:hAnsi="Times New Roman"/>
          <w:b/>
          <w:bCs/>
          <w:sz w:val="22"/>
          <w:szCs w:val="22"/>
        </w:rPr>
      </w:pPr>
      <w:r w:rsidRPr="00396D05">
        <w:rPr>
          <w:rFonts w:ascii="Times New Roman" w:hAnsi="Times New Roman"/>
          <w:b/>
          <w:bCs/>
          <w:sz w:val="22"/>
          <w:szCs w:val="22"/>
        </w:rPr>
        <w:t>Všeobecne k </w:t>
      </w:r>
      <w:r w:rsidR="00910D00">
        <w:rPr>
          <w:rFonts w:ascii="Times New Roman" w:hAnsi="Times New Roman"/>
          <w:b/>
          <w:bCs/>
          <w:sz w:val="22"/>
          <w:szCs w:val="22"/>
        </w:rPr>
        <w:t>návrhu</w:t>
      </w:r>
      <w:r w:rsidRPr="00396D05">
        <w:rPr>
          <w:rFonts w:ascii="Times New Roman" w:hAnsi="Times New Roman"/>
          <w:b/>
          <w:bCs/>
          <w:sz w:val="22"/>
          <w:szCs w:val="22"/>
        </w:rPr>
        <w:t>:</w:t>
      </w:r>
    </w:p>
    <w:p w:rsidR="00910D00" w:rsidRDefault="000A0DC3" w:rsidP="00910D0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Cs w:val="24"/>
        </w:rPr>
        <w:t>Zákon predložený Ministerstvom zdravotníctva Slovenskej republiky je iniciačným návrhom, ktorý reflektuje potreby a požiadavky praxe v súvislosti s poskytovaním dotácií v oblasti zdravotníctva na účely výskumu a vývoja. Novela si kladie za cieľ zvýšenie efektívnosti, objektívnosti, transparentnosti a kvality hodnotiacich procesov uplatňovaných v procese posudzovania jednotlivých žiadostí o dotáciu, s tým že do celého procesu sa zapoja nezávislé právnické osoby vybrané Ministerstvom zdravotníctva SR.</w:t>
      </w:r>
    </w:p>
    <w:p w:rsidR="00910D00" w:rsidRDefault="00910D00" w:rsidP="00910D00">
      <w:pPr>
        <w:jc w:val="both"/>
        <w:rPr>
          <w:rFonts w:ascii="Times New Roman" w:hAnsi="Times New Roman"/>
          <w:szCs w:val="24"/>
        </w:rPr>
      </w:pPr>
    </w:p>
    <w:p w:rsidR="00910D00" w:rsidRDefault="000A0DC3" w:rsidP="00910D0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Cs w:val="24"/>
        </w:rPr>
        <w:t>Dôvodom je aj skutočnosť, že MZ SR nedisponuje dostatočným počtom hodnotiteľov vo všetkých špecializovaných odboroch, na ktoré sú zamerané vedecko-výskumné aktivity v oblasti zdravotníctva. Navrhuje sa aby MZ SR realizovalo hodnotiaci proces zapojením nezávislej právnickej osoby (vybranej MZ SR), ktorá poskytne odborné posudky vypracované nezávislými externými zahraničnými hodnotiteľmi.</w:t>
      </w:r>
      <w:r w:rsidR="00715BB7">
        <w:rPr>
          <w:rFonts w:ascii="Times New Roman" w:hAnsi="Times New Roman"/>
          <w:szCs w:val="24"/>
        </w:rPr>
        <w:t xml:space="preserve"> Tieto zmeny upravujú aj  výšky </w:t>
      </w:r>
      <w:r>
        <w:rPr>
          <w:rFonts w:ascii="Times New Roman" w:hAnsi="Times New Roman"/>
          <w:szCs w:val="24"/>
        </w:rPr>
        <w:t>financovania</w:t>
      </w:r>
      <w:r w:rsidR="00715BB7">
        <w:rPr>
          <w:rFonts w:ascii="Times New Roman" w:hAnsi="Times New Roman"/>
          <w:szCs w:val="24"/>
        </w:rPr>
        <w:t xml:space="preserve"> projektu </w:t>
      </w:r>
      <w:r>
        <w:rPr>
          <w:rFonts w:ascii="Times New Roman" w:hAnsi="Times New Roman"/>
          <w:szCs w:val="24"/>
        </w:rPr>
        <w:t xml:space="preserve">zo štátneho rozpočtu a z iných zdrojov žiadateľa. Z celkových nákladov na riešenie projektu </w:t>
      </w:r>
      <w:r w:rsidR="00715BB7">
        <w:rPr>
          <w:rFonts w:ascii="Times New Roman" w:hAnsi="Times New Roman"/>
          <w:szCs w:val="24"/>
        </w:rPr>
        <w:t>bude možno</w:t>
      </w:r>
      <w:r>
        <w:rPr>
          <w:rFonts w:ascii="Times New Roman" w:hAnsi="Times New Roman"/>
          <w:szCs w:val="24"/>
        </w:rPr>
        <w:t xml:space="preserve"> poskytnúť dotáciu najviac do výšky 80 % nákladov na projekt, žiadateľ </w:t>
      </w:r>
      <w:r w:rsidR="00715BB7">
        <w:rPr>
          <w:rFonts w:ascii="Times New Roman" w:hAnsi="Times New Roman"/>
          <w:szCs w:val="24"/>
        </w:rPr>
        <w:t xml:space="preserve">bude </w:t>
      </w:r>
      <w:r>
        <w:rPr>
          <w:rFonts w:ascii="Times New Roman" w:hAnsi="Times New Roman"/>
          <w:szCs w:val="24"/>
        </w:rPr>
        <w:t>povinný preukázať financovanie projektu zabezpečených najmenej 20 % z iných zdrojov</w:t>
      </w:r>
      <w:r w:rsidR="00715BB7">
        <w:rPr>
          <w:rFonts w:ascii="Times New Roman" w:hAnsi="Times New Roman"/>
          <w:szCs w:val="24"/>
        </w:rPr>
        <w:t xml:space="preserve"> a aj z </w:t>
      </w:r>
      <w:r>
        <w:rPr>
          <w:rFonts w:ascii="Times New Roman" w:hAnsi="Times New Roman"/>
          <w:szCs w:val="24"/>
        </w:rPr>
        <w:t xml:space="preserve">dôvodu, že novovznikajúce organizácie zaoberajúce sa výskumno-vývojovou činnosťou nemajú dostatok vlastných, resp. iných zdrojov finančných prostriedkov na spolufinancovanie projektu. </w:t>
      </w:r>
      <w:r w:rsidR="00715BB7">
        <w:rPr>
          <w:rFonts w:ascii="Times New Roman" w:hAnsi="Times New Roman"/>
          <w:szCs w:val="24"/>
        </w:rPr>
        <w:t>Vy</w:t>
      </w:r>
      <w:r>
        <w:rPr>
          <w:rFonts w:ascii="Times New Roman" w:hAnsi="Times New Roman"/>
          <w:szCs w:val="24"/>
        </w:rPr>
        <w:t xml:space="preserve">púšťa </w:t>
      </w:r>
      <w:r w:rsidR="00715BB7">
        <w:rPr>
          <w:rFonts w:ascii="Times New Roman" w:hAnsi="Times New Roman"/>
          <w:szCs w:val="24"/>
        </w:rPr>
        <w:t>sa</w:t>
      </w:r>
      <w:r>
        <w:rPr>
          <w:rFonts w:ascii="Times New Roman" w:hAnsi="Times New Roman"/>
          <w:szCs w:val="24"/>
        </w:rPr>
        <w:t xml:space="preserve"> podmienka vykonávania výskumno-vývojovej činnosti po dobu najmenej troch rokov. </w:t>
      </w:r>
      <w:r w:rsidR="00715BB7">
        <w:rPr>
          <w:rFonts w:ascii="Times New Roman" w:hAnsi="Times New Roman"/>
          <w:szCs w:val="24"/>
        </w:rPr>
        <w:t xml:space="preserve">Predpokladá sa, že novelou sa </w:t>
      </w:r>
      <w:r>
        <w:rPr>
          <w:rFonts w:ascii="Times New Roman" w:hAnsi="Times New Roman"/>
          <w:szCs w:val="24"/>
        </w:rPr>
        <w:t xml:space="preserve">posilní priestor pre podporu excelentných a inovatívnych vedeckých projektov v oblasti aplikovaného, najmä </w:t>
      </w:r>
      <w:proofErr w:type="spellStart"/>
      <w:r>
        <w:rPr>
          <w:rFonts w:ascii="Times New Roman" w:hAnsi="Times New Roman"/>
          <w:szCs w:val="24"/>
        </w:rPr>
        <w:t>translačného</w:t>
      </w:r>
      <w:proofErr w:type="spellEnd"/>
      <w:r>
        <w:rPr>
          <w:rFonts w:ascii="Times New Roman" w:hAnsi="Times New Roman"/>
          <w:szCs w:val="24"/>
        </w:rPr>
        <w:t xml:space="preserve"> a klinického výskumu a vývoja v oblasti zdravotníctva.</w:t>
      </w:r>
    </w:p>
    <w:p w:rsidR="00910D00" w:rsidRDefault="00910D00" w:rsidP="00910D00">
      <w:pPr>
        <w:jc w:val="both"/>
        <w:rPr>
          <w:rFonts w:ascii="Times New Roman" w:hAnsi="Times New Roman"/>
          <w:szCs w:val="24"/>
        </w:rPr>
      </w:pPr>
    </w:p>
    <w:p w:rsidR="000A0DC3" w:rsidRPr="00910D00" w:rsidRDefault="00715BB7" w:rsidP="00910D0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Cs w:val="24"/>
        </w:rPr>
        <w:t xml:space="preserve">V návrhu sa </w:t>
      </w:r>
      <w:r w:rsidR="000A0DC3" w:rsidRPr="002F15F8">
        <w:rPr>
          <w:rFonts w:ascii="Times New Roman" w:hAnsi="Times New Roman"/>
          <w:szCs w:val="24"/>
        </w:rPr>
        <w:t xml:space="preserve">upravuje </w:t>
      </w:r>
      <w:r>
        <w:rPr>
          <w:rFonts w:ascii="Times New Roman" w:hAnsi="Times New Roman"/>
          <w:szCs w:val="24"/>
        </w:rPr>
        <w:t xml:space="preserve">aj podmienka </w:t>
      </w:r>
      <w:r w:rsidR="000A0DC3" w:rsidRPr="002F15F8">
        <w:rPr>
          <w:rFonts w:ascii="Times New Roman" w:hAnsi="Times New Roman"/>
          <w:szCs w:val="24"/>
        </w:rPr>
        <w:t>účelnos</w:t>
      </w:r>
      <w:r>
        <w:rPr>
          <w:rFonts w:ascii="Times New Roman" w:hAnsi="Times New Roman"/>
          <w:szCs w:val="24"/>
        </w:rPr>
        <w:t xml:space="preserve">ti </w:t>
      </w:r>
      <w:r w:rsidR="000A0DC3" w:rsidRPr="002F15F8">
        <w:rPr>
          <w:rFonts w:ascii="Times New Roman" w:hAnsi="Times New Roman"/>
          <w:szCs w:val="24"/>
        </w:rPr>
        <w:t xml:space="preserve">poskytovania dotácií na </w:t>
      </w:r>
      <w:r w:rsidR="00167838">
        <w:rPr>
          <w:rFonts w:ascii="Times New Roman" w:hAnsi="Times New Roman"/>
          <w:szCs w:val="24"/>
        </w:rPr>
        <w:t>podporu protidrogových aktivít,</w:t>
      </w:r>
      <w:r w:rsidR="000A0DC3">
        <w:rPr>
          <w:rFonts w:ascii="Times New Roman" w:hAnsi="Times New Roman"/>
          <w:szCs w:val="24"/>
        </w:rPr>
        <w:t xml:space="preserve"> </w:t>
      </w:r>
      <w:r w:rsidR="000A0DC3" w:rsidRPr="002F15F8">
        <w:rPr>
          <w:rFonts w:ascii="Times New Roman" w:hAnsi="Times New Roman"/>
          <w:szCs w:val="24"/>
        </w:rPr>
        <w:t>a to revíziou oprávnen</w:t>
      </w:r>
      <w:r>
        <w:rPr>
          <w:rFonts w:ascii="Times New Roman" w:hAnsi="Times New Roman"/>
          <w:szCs w:val="24"/>
        </w:rPr>
        <w:t>ých aktivít, ktoré sa redukujú, s tým, že bude upriamená pozornosť</w:t>
      </w:r>
      <w:r w:rsidR="000A0DC3" w:rsidRPr="002F15F8">
        <w:rPr>
          <w:rFonts w:ascii="Times New Roman" w:hAnsi="Times New Roman"/>
          <w:szCs w:val="24"/>
        </w:rPr>
        <w:t xml:space="preserve"> na priority v protidrogovej oblasti v súlade s pôsobnosťou a</w:t>
      </w:r>
      <w:r w:rsidR="000A0DC3">
        <w:rPr>
          <w:rFonts w:ascii="Times New Roman" w:hAnsi="Times New Roman"/>
          <w:szCs w:val="24"/>
        </w:rPr>
        <w:t xml:space="preserve"> s </w:t>
      </w:r>
      <w:r w:rsidR="000A0DC3" w:rsidRPr="002F15F8">
        <w:rPr>
          <w:rFonts w:ascii="Times New Roman" w:hAnsi="Times New Roman"/>
          <w:szCs w:val="24"/>
        </w:rPr>
        <w:t>úlohami ministerstva.</w:t>
      </w:r>
    </w:p>
    <w:p w:rsidR="00565119" w:rsidRDefault="00565119" w:rsidP="00EB2EB0">
      <w:pPr>
        <w:rPr>
          <w:rFonts w:ascii="Times New Roman" w:hAnsi="Times New Roman"/>
          <w:b/>
          <w:bCs/>
          <w:sz w:val="22"/>
          <w:szCs w:val="22"/>
        </w:rPr>
      </w:pPr>
    </w:p>
    <w:p w:rsidR="00EB2EB0" w:rsidRPr="00910D00" w:rsidRDefault="00EB2EB0" w:rsidP="002C0655">
      <w:pPr>
        <w:jc w:val="both"/>
        <w:rPr>
          <w:rFonts w:ascii="Times New Roman" w:hAnsi="Times New Roman"/>
          <w:b/>
          <w:bCs/>
          <w:szCs w:val="24"/>
        </w:rPr>
      </w:pPr>
      <w:r w:rsidRPr="00910D00">
        <w:rPr>
          <w:rFonts w:ascii="Times New Roman" w:hAnsi="Times New Roman"/>
          <w:b/>
          <w:bCs/>
          <w:szCs w:val="24"/>
        </w:rPr>
        <w:t>Pripomienky k návrhu :</w:t>
      </w:r>
    </w:p>
    <w:p w:rsidR="00EB2EB0" w:rsidRPr="00910D00" w:rsidRDefault="00EB2EB0" w:rsidP="00EB2EB0">
      <w:pPr>
        <w:jc w:val="both"/>
        <w:rPr>
          <w:rFonts w:ascii="Times New Roman" w:hAnsi="Times New Roman"/>
          <w:bCs/>
          <w:szCs w:val="24"/>
        </w:rPr>
      </w:pPr>
      <w:r w:rsidRPr="00910D00">
        <w:rPr>
          <w:rFonts w:ascii="Times New Roman" w:hAnsi="Times New Roman"/>
          <w:bCs/>
          <w:szCs w:val="24"/>
        </w:rPr>
        <w:t>ZMOS k predloženému návrhu zákona neuplatňuje pripomienky.</w:t>
      </w:r>
      <w:r w:rsidR="004259DA" w:rsidRPr="00910D00">
        <w:rPr>
          <w:rFonts w:ascii="Times New Roman" w:hAnsi="Times New Roman"/>
          <w:bCs/>
          <w:szCs w:val="24"/>
        </w:rPr>
        <w:t xml:space="preserve"> </w:t>
      </w:r>
    </w:p>
    <w:p w:rsidR="00396D05" w:rsidRPr="00910D00" w:rsidRDefault="00396D05" w:rsidP="00EB2EB0">
      <w:pPr>
        <w:jc w:val="both"/>
        <w:rPr>
          <w:rFonts w:ascii="Times New Roman" w:hAnsi="Times New Roman"/>
          <w:bCs/>
          <w:szCs w:val="24"/>
        </w:rPr>
      </w:pPr>
    </w:p>
    <w:p w:rsidR="00EB2EB0" w:rsidRPr="00910D00" w:rsidRDefault="00EB2EB0" w:rsidP="00EB2EB0">
      <w:pPr>
        <w:rPr>
          <w:rFonts w:ascii="Times New Roman" w:hAnsi="Times New Roman"/>
          <w:b/>
          <w:bCs/>
          <w:szCs w:val="24"/>
        </w:rPr>
      </w:pPr>
      <w:r w:rsidRPr="00910D00">
        <w:rPr>
          <w:rFonts w:ascii="Times New Roman" w:hAnsi="Times New Roman"/>
          <w:b/>
          <w:bCs/>
          <w:szCs w:val="24"/>
        </w:rPr>
        <w:t>Záver :</w:t>
      </w:r>
    </w:p>
    <w:p w:rsidR="00EB2EB0" w:rsidRPr="00910D00" w:rsidRDefault="00EB2EB0" w:rsidP="00EB2EB0">
      <w:pPr>
        <w:jc w:val="both"/>
        <w:rPr>
          <w:rFonts w:ascii="Times New Roman" w:hAnsi="Times New Roman"/>
          <w:bCs/>
          <w:szCs w:val="24"/>
        </w:rPr>
      </w:pPr>
      <w:r w:rsidRPr="00910D00">
        <w:rPr>
          <w:rFonts w:ascii="Times New Roman" w:hAnsi="Times New Roman"/>
          <w:bCs/>
          <w:szCs w:val="24"/>
        </w:rPr>
        <w:t>ZMOS navrhuje, aby Hospodárska a sociálna rada SR odporučila predložený návrh zákona na ďalšie legislatívne konanie.</w:t>
      </w:r>
    </w:p>
    <w:p w:rsidR="00715BB7" w:rsidRPr="00910D00" w:rsidRDefault="00715BB7" w:rsidP="00EB2EB0">
      <w:pPr>
        <w:jc w:val="both"/>
        <w:rPr>
          <w:rFonts w:ascii="Times New Roman" w:hAnsi="Times New Roman"/>
          <w:bCs/>
          <w:szCs w:val="24"/>
        </w:rPr>
      </w:pPr>
    </w:p>
    <w:p w:rsidR="00396D05" w:rsidRPr="00910D00" w:rsidRDefault="00EB2EB0" w:rsidP="008A1B53">
      <w:pPr>
        <w:rPr>
          <w:rFonts w:ascii="Times New Roman" w:hAnsi="Times New Roman"/>
          <w:b/>
          <w:bCs/>
          <w:szCs w:val="24"/>
        </w:rPr>
      </w:pPr>
      <w:r w:rsidRPr="00910D00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</w:t>
      </w:r>
      <w:r w:rsidR="008A1B53" w:rsidRPr="00910D00">
        <w:rPr>
          <w:rFonts w:ascii="Times New Roman" w:hAnsi="Times New Roman"/>
          <w:b/>
          <w:bCs/>
          <w:szCs w:val="24"/>
        </w:rPr>
        <w:t xml:space="preserve">                </w:t>
      </w:r>
    </w:p>
    <w:p w:rsidR="00910D00" w:rsidRDefault="00910D00" w:rsidP="00EB2EB0">
      <w:pPr>
        <w:rPr>
          <w:rFonts w:ascii="Times New Roman" w:hAnsi="Times New Roman"/>
          <w:b/>
          <w:bCs/>
          <w:szCs w:val="24"/>
        </w:rPr>
      </w:pP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 w:rsidR="008A1B53" w:rsidRPr="00910D00"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>Branislav Tréger</w:t>
      </w:r>
    </w:p>
    <w:p w:rsidR="00EB2EB0" w:rsidRPr="00910D00" w:rsidRDefault="00910D00" w:rsidP="00EB2EB0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EB2EB0" w:rsidRPr="00910D00">
        <w:rPr>
          <w:rFonts w:ascii="Times New Roman" w:hAnsi="Times New Roman"/>
          <w:b/>
          <w:bCs/>
          <w:szCs w:val="24"/>
        </w:rPr>
        <w:t>predseda ZMOS</w:t>
      </w:r>
    </w:p>
    <w:sectPr w:rsidR="00EB2EB0" w:rsidRPr="00910D00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659"/>
    <w:multiLevelType w:val="hybridMultilevel"/>
    <w:tmpl w:val="189C9288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EB0"/>
    <w:rsid w:val="000049A4"/>
    <w:rsid w:val="00035DA0"/>
    <w:rsid w:val="0004342E"/>
    <w:rsid w:val="00060425"/>
    <w:rsid w:val="00062920"/>
    <w:rsid w:val="0007577F"/>
    <w:rsid w:val="000A0DC3"/>
    <w:rsid w:val="000A6E23"/>
    <w:rsid w:val="000C00D4"/>
    <w:rsid w:val="000C16D9"/>
    <w:rsid w:val="000D1914"/>
    <w:rsid w:val="000F2CD2"/>
    <w:rsid w:val="000F682D"/>
    <w:rsid w:val="00122348"/>
    <w:rsid w:val="00133CE1"/>
    <w:rsid w:val="0015493C"/>
    <w:rsid w:val="00167838"/>
    <w:rsid w:val="00167BBC"/>
    <w:rsid w:val="001701A8"/>
    <w:rsid w:val="0018355F"/>
    <w:rsid w:val="00184313"/>
    <w:rsid w:val="00190441"/>
    <w:rsid w:val="00190DAA"/>
    <w:rsid w:val="001A34DE"/>
    <w:rsid w:val="001A4BC6"/>
    <w:rsid w:val="001B71FB"/>
    <w:rsid w:val="001B7F60"/>
    <w:rsid w:val="001C1542"/>
    <w:rsid w:val="001C56E6"/>
    <w:rsid w:val="001C642C"/>
    <w:rsid w:val="001C6DA1"/>
    <w:rsid w:val="001C6DD2"/>
    <w:rsid w:val="001D5FF1"/>
    <w:rsid w:val="001E2EFE"/>
    <w:rsid w:val="001E33F1"/>
    <w:rsid w:val="001F0B73"/>
    <w:rsid w:val="001F599D"/>
    <w:rsid w:val="00200570"/>
    <w:rsid w:val="002038D8"/>
    <w:rsid w:val="00220A1B"/>
    <w:rsid w:val="0023490C"/>
    <w:rsid w:val="002577F8"/>
    <w:rsid w:val="00282250"/>
    <w:rsid w:val="002831FE"/>
    <w:rsid w:val="00284F47"/>
    <w:rsid w:val="002B2053"/>
    <w:rsid w:val="002C0655"/>
    <w:rsid w:val="002D4318"/>
    <w:rsid w:val="002E07F1"/>
    <w:rsid w:val="002E526E"/>
    <w:rsid w:val="002F55A1"/>
    <w:rsid w:val="003008C4"/>
    <w:rsid w:val="0031390D"/>
    <w:rsid w:val="00314112"/>
    <w:rsid w:val="0033525B"/>
    <w:rsid w:val="003366FE"/>
    <w:rsid w:val="00341DCF"/>
    <w:rsid w:val="00352EF6"/>
    <w:rsid w:val="003551AA"/>
    <w:rsid w:val="003674E2"/>
    <w:rsid w:val="00372074"/>
    <w:rsid w:val="00372E00"/>
    <w:rsid w:val="00392F5D"/>
    <w:rsid w:val="003938A6"/>
    <w:rsid w:val="00396D05"/>
    <w:rsid w:val="003A47C7"/>
    <w:rsid w:val="003D3954"/>
    <w:rsid w:val="003E389E"/>
    <w:rsid w:val="003F1D71"/>
    <w:rsid w:val="004259DA"/>
    <w:rsid w:val="004737E0"/>
    <w:rsid w:val="00481339"/>
    <w:rsid w:val="00483B64"/>
    <w:rsid w:val="004A5F29"/>
    <w:rsid w:val="004C3ADC"/>
    <w:rsid w:val="004D0C00"/>
    <w:rsid w:val="004D147E"/>
    <w:rsid w:val="004E1DF7"/>
    <w:rsid w:val="004E3BF6"/>
    <w:rsid w:val="004E7686"/>
    <w:rsid w:val="004E7D67"/>
    <w:rsid w:val="004F0DAB"/>
    <w:rsid w:val="0050220D"/>
    <w:rsid w:val="00503192"/>
    <w:rsid w:val="00503615"/>
    <w:rsid w:val="00506D8A"/>
    <w:rsid w:val="00507FE1"/>
    <w:rsid w:val="0051187B"/>
    <w:rsid w:val="00512F87"/>
    <w:rsid w:val="00525365"/>
    <w:rsid w:val="00532873"/>
    <w:rsid w:val="0053397C"/>
    <w:rsid w:val="00537916"/>
    <w:rsid w:val="00550FA4"/>
    <w:rsid w:val="0055431D"/>
    <w:rsid w:val="005568D4"/>
    <w:rsid w:val="00560132"/>
    <w:rsid w:val="00562CDE"/>
    <w:rsid w:val="00565119"/>
    <w:rsid w:val="005A543E"/>
    <w:rsid w:val="005C16C0"/>
    <w:rsid w:val="005C4EE6"/>
    <w:rsid w:val="005D5ADF"/>
    <w:rsid w:val="005E16D4"/>
    <w:rsid w:val="005E6ABC"/>
    <w:rsid w:val="006063EE"/>
    <w:rsid w:val="006306EC"/>
    <w:rsid w:val="006336BB"/>
    <w:rsid w:val="00642592"/>
    <w:rsid w:val="00646599"/>
    <w:rsid w:val="00647330"/>
    <w:rsid w:val="00666A8B"/>
    <w:rsid w:val="006748B7"/>
    <w:rsid w:val="00674BB7"/>
    <w:rsid w:val="00677D80"/>
    <w:rsid w:val="00682D29"/>
    <w:rsid w:val="006A4814"/>
    <w:rsid w:val="006B2D95"/>
    <w:rsid w:val="006B67BC"/>
    <w:rsid w:val="006C0DE5"/>
    <w:rsid w:val="006C12AC"/>
    <w:rsid w:val="006C6C09"/>
    <w:rsid w:val="006F5B5C"/>
    <w:rsid w:val="00701A3E"/>
    <w:rsid w:val="00710C68"/>
    <w:rsid w:val="00715BB7"/>
    <w:rsid w:val="0072553A"/>
    <w:rsid w:val="00726117"/>
    <w:rsid w:val="00730AB9"/>
    <w:rsid w:val="00751A67"/>
    <w:rsid w:val="00761BA8"/>
    <w:rsid w:val="00784ADF"/>
    <w:rsid w:val="007A6277"/>
    <w:rsid w:val="007B0B75"/>
    <w:rsid w:val="007B2205"/>
    <w:rsid w:val="007B323F"/>
    <w:rsid w:val="00813349"/>
    <w:rsid w:val="00842F3E"/>
    <w:rsid w:val="0085625F"/>
    <w:rsid w:val="00867D86"/>
    <w:rsid w:val="00883A94"/>
    <w:rsid w:val="00892A3C"/>
    <w:rsid w:val="008A1B53"/>
    <w:rsid w:val="008A5039"/>
    <w:rsid w:val="008C5B15"/>
    <w:rsid w:val="008D71B7"/>
    <w:rsid w:val="008E0E94"/>
    <w:rsid w:val="008F4EB4"/>
    <w:rsid w:val="0090013A"/>
    <w:rsid w:val="00907220"/>
    <w:rsid w:val="00910D00"/>
    <w:rsid w:val="00957475"/>
    <w:rsid w:val="009660BE"/>
    <w:rsid w:val="00984DD0"/>
    <w:rsid w:val="009D3A06"/>
    <w:rsid w:val="009F132A"/>
    <w:rsid w:val="009F1D3B"/>
    <w:rsid w:val="009F5555"/>
    <w:rsid w:val="00A00342"/>
    <w:rsid w:val="00A02086"/>
    <w:rsid w:val="00A05630"/>
    <w:rsid w:val="00A257D1"/>
    <w:rsid w:val="00A25F27"/>
    <w:rsid w:val="00A56409"/>
    <w:rsid w:val="00A8583D"/>
    <w:rsid w:val="00A86A45"/>
    <w:rsid w:val="00A96E48"/>
    <w:rsid w:val="00AC62CA"/>
    <w:rsid w:val="00AD3434"/>
    <w:rsid w:val="00AF0719"/>
    <w:rsid w:val="00B01C85"/>
    <w:rsid w:val="00B4534C"/>
    <w:rsid w:val="00B81557"/>
    <w:rsid w:val="00B84E9F"/>
    <w:rsid w:val="00B9505A"/>
    <w:rsid w:val="00BB2D12"/>
    <w:rsid w:val="00BB406A"/>
    <w:rsid w:val="00BB7C83"/>
    <w:rsid w:val="00BF598C"/>
    <w:rsid w:val="00C00BCA"/>
    <w:rsid w:val="00C1165C"/>
    <w:rsid w:val="00C24692"/>
    <w:rsid w:val="00C24F91"/>
    <w:rsid w:val="00C27B9C"/>
    <w:rsid w:val="00C469C2"/>
    <w:rsid w:val="00C51502"/>
    <w:rsid w:val="00C5742E"/>
    <w:rsid w:val="00C60785"/>
    <w:rsid w:val="00C723D2"/>
    <w:rsid w:val="00C82F20"/>
    <w:rsid w:val="00C91918"/>
    <w:rsid w:val="00C94128"/>
    <w:rsid w:val="00C95931"/>
    <w:rsid w:val="00C9704D"/>
    <w:rsid w:val="00C97854"/>
    <w:rsid w:val="00CC6F15"/>
    <w:rsid w:val="00CD4BCE"/>
    <w:rsid w:val="00CE5093"/>
    <w:rsid w:val="00D11EE4"/>
    <w:rsid w:val="00D13429"/>
    <w:rsid w:val="00D14365"/>
    <w:rsid w:val="00D20E58"/>
    <w:rsid w:val="00D3574C"/>
    <w:rsid w:val="00D36F98"/>
    <w:rsid w:val="00D478CE"/>
    <w:rsid w:val="00D50971"/>
    <w:rsid w:val="00D57317"/>
    <w:rsid w:val="00D64734"/>
    <w:rsid w:val="00D670B0"/>
    <w:rsid w:val="00D811E0"/>
    <w:rsid w:val="00D9600A"/>
    <w:rsid w:val="00DB33DE"/>
    <w:rsid w:val="00DB666F"/>
    <w:rsid w:val="00DB6EA9"/>
    <w:rsid w:val="00DC0675"/>
    <w:rsid w:val="00DE16FD"/>
    <w:rsid w:val="00E100A5"/>
    <w:rsid w:val="00E2280A"/>
    <w:rsid w:val="00E93424"/>
    <w:rsid w:val="00E9375F"/>
    <w:rsid w:val="00E96AD1"/>
    <w:rsid w:val="00EA0E4D"/>
    <w:rsid w:val="00EA0FC1"/>
    <w:rsid w:val="00EB2EB0"/>
    <w:rsid w:val="00EB6311"/>
    <w:rsid w:val="00EB7C2F"/>
    <w:rsid w:val="00EC2DCC"/>
    <w:rsid w:val="00ED75F1"/>
    <w:rsid w:val="00EE2EFD"/>
    <w:rsid w:val="00EF537E"/>
    <w:rsid w:val="00F25AA3"/>
    <w:rsid w:val="00F267EA"/>
    <w:rsid w:val="00F37D95"/>
    <w:rsid w:val="00F7460A"/>
    <w:rsid w:val="00F84C5B"/>
    <w:rsid w:val="00F85F80"/>
    <w:rsid w:val="00FA7371"/>
    <w:rsid w:val="00FB03E8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E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ind w:left="720"/>
      <w:contextualSpacing/>
    </w:pPr>
    <w:rPr>
      <w:rFonts w:ascii="Times New Roman" w:eastAsia="Calibri" w:hAnsi="Times New Roman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/>
      <w:color w:val="000000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customStyle="1" w:styleId="Default">
    <w:name w:val="Default"/>
    <w:rsid w:val="001A4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1a">
    <w:name w:val="h1a"/>
    <w:rsid w:val="00B81557"/>
    <w:rPr>
      <w:rFonts w:ascii="Times New Roman" w:hAnsi="Times New Roman" w:cs="Times New Roman" w:hint="default"/>
    </w:rPr>
  </w:style>
  <w:style w:type="paragraph" w:styleId="Normlnywebov">
    <w:name w:val="Normal (Web)"/>
    <w:basedOn w:val="Normlny"/>
    <w:uiPriority w:val="99"/>
    <w:unhideWhenUsed/>
    <w:rsid w:val="003E389E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2019-12-05T07:36:00Z</dcterms:created>
  <dcterms:modified xsi:type="dcterms:W3CDTF">2019-12-05T07:44:00Z</dcterms:modified>
</cp:coreProperties>
</file>