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B6" w:rsidRDefault="00D156B6" w:rsidP="00D156B6">
      <w:pPr>
        <w:pStyle w:val="Hlavika"/>
        <w:pageBreakBefore/>
        <w:tabs>
          <w:tab w:val="left" w:pos="360"/>
        </w:tabs>
        <w:ind w:left="357"/>
        <w:jc w:val="center"/>
        <w:rPr>
          <w:b/>
          <w:color w:val="000000"/>
        </w:rPr>
      </w:pPr>
      <w:r w:rsidRPr="00D059C6">
        <w:rPr>
          <w:b/>
          <w:color w:val="000000"/>
        </w:rPr>
        <w:t>Predkladacia správa</w:t>
      </w:r>
    </w:p>
    <w:p w:rsidR="00D156B6" w:rsidRPr="00D156B6" w:rsidRDefault="00D156B6" w:rsidP="00D156B6">
      <w:pPr>
        <w:tabs>
          <w:tab w:val="left" w:pos="360"/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156B6" w:rsidRPr="00D156B6" w:rsidRDefault="00D156B6" w:rsidP="00D1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6B6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 „</w:t>
      </w:r>
      <w:r w:rsidRPr="001369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 integrovaného národného energetického a klimatického plánu na roky 2021 - 2030</w:t>
      </w:r>
      <w:r w:rsidRPr="00D156B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“</w:t>
      </w:r>
      <w:r w:rsidRPr="00D15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vypracovaný na základe nariadenia Európskeho parlamentu (EP) a Rady (EÚ) č. 2018/1999 o riadení energetickej únie a opatrení v oblasti klímy (ďalej len „nariadenie </w:t>
      </w:r>
      <w:proofErr w:type="spellStart"/>
      <w:r w:rsidRPr="00D156B6">
        <w:rPr>
          <w:rFonts w:ascii="Times New Roman" w:eastAsia="Times New Roman" w:hAnsi="Times New Roman" w:cs="Times New Roman"/>
          <w:sz w:val="24"/>
          <w:szCs w:val="24"/>
          <w:lang w:eastAsia="sk-SK"/>
        </w:rPr>
        <w:t>Governance</w:t>
      </w:r>
      <w:proofErr w:type="spellEnd"/>
      <w:r w:rsidRPr="00D15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“) a § 88 zákona č. 251/2012 Z. z. o energetike a o zmene a doplnení niektorých zákonov v znení neskorších predpisov. </w:t>
      </w:r>
    </w:p>
    <w:p w:rsidR="00D156B6" w:rsidRPr="00D156B6" w:rsidRDefault="00D156B6" w:rsidP="00D1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56B6" w:rsidRPr="002C04A7" w:rsidRDefault="00D156B6" w:rsidP="00136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Nariadenie </w:t>
      </w:r>
      <w:proofErr w:type="spellStart"/>
      <w:r w:rsidRPr="00D156B6">
        <w:rPr>
          <w:rFonts w:ascii="Times New Roman" w:eastAsia="Times New Roman" w:hAnsi="Times New Roman" w:cs="Times New Roman"/>
          <w:sz w:val="24"/>
          <w:szCs w:val="24"/>
          <w:lang w:eastAsia="sk-SK"/>
        </w:rPr>
        <w:t>Governance</w:t>
      </w:r>
      <w:proofErr w:type="spellEnd"/>
      <w:r w:rsidRPr="00D15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schválil EP 13. novembra 2018 a Rada ho prijala 4. decembra 2018. Do platnosti vstúpilo v skrátenej trojdňovej lehote od publikovania 24. decembra 2018.</w:t>
      </w:r>
      <w:r w:rsidR="001369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15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nariadenia </w:t>
      </w:r>
      <w:proofErr w:type="spellStart"/>
      <w:r w:rsidRPr="00D156B6">
        <w:rPr>
          <w:rFonts w:ascii="Times New Roman" w:eastAsia="Times New Roman" w:hAnsi="Times New Roman" w:cs="Times New Roman"/>
          <w:sz w:val="24"/>
          <w:szCs w:val="24"/>
          <w:lang w:eastAsia="sk-SK"/>
        </w:rPr>
        <w:t>Governance</w:t>
      </w:r>
      <w:proofErr w:type="spellEnd"/>
      <w:r w:rsidRPr="00D15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definuje formu a obsah tzv. integrovaných národných energetických a klimatických </w:t>
      </w: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plánov (ďalej len „NECP“), ktoré budú hlavným strategickým dokumentom členských štátov v oblasti energetiky a klímy.</w:t>
      </w:r>
    </w:p>
    <w:p w:rsidR="00D156B6" w:rsidRPr="002C04A7" w:rsidRDefault="00D156B6" w:rsidP="00D15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56B6" w:rsidRPr="002C04A7" w:rsidRDefault="00D156B6" w:rsidP="00D15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nariadenia </w:t>
      </w:r>
      <w:proofErr w:type="spellStart"/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Governance</w:t>
      </w:r>
      <w:proofErr w:type="spellEnd"/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členské štáty EÚ spracovali a do 31. decembra 2018 predložili EK návrhy svojich NECP</w:t>
      </w:r>
      <w:r w:rsidR="005546FC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roky 2021 - 2030</w:t>
      </w: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 posúdení návrhov NECP vydala </w:t>
      </w:r>
      <w:r w:rsidR="005546FC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EK </w:t>
      </w: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18. júna 2019 jednotlivým členským štátom odporúčania. Do finálneho textu NECP boli zapracované odporúčania EK a pripomienky širokej i odbornej verejnosti získané v procese prípravy</w:t>
      </w:r>
      <w:r w:rsidR="005546FC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NECP</w:t>
      </w: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3757CF">
        <w:rPr>
          <w:rFonts w:ascii="Times New Roman" w:eastAsia="Times New Roman" w:hAnsi="Times New Roman" w:cs="Times New Roman"/>
          <w:sz w:val="24"/>
          <w:szCs w:val="24"/>
          <w:lang w:eastAsia="sk-SK"/>
        </w:rPr>
        <w:t>NECP je potrebné predložiť EK do 31. 12. 2019.</w:t>
      </w:r>
    </w:p>
    <w:p w:rsidR="00D156B6" w:rsidRPr="002C04A7" w:rsidRDefault="00D156B6" w:rsidP="00D15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56B6" w:rsidRPr="002C04A7" w:rsidRDefault="00D156B6" w:rsidP="00D15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spracovaní návrhu slovenského NECP sa podieľala pracovná skupina vytvorená zo zástupcov MH SR, MŽP SR, </w:t>
      </w:r>
      <w:proofErr w:type="spellStart"/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MDaV</w:t>
      </w:r>
      <w:proofErr w:type="spellEnd"/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SR, </w:t>
      </w:r>
      <w:proofErr w:type="spellStart"/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MPaR</w:t>
      </w:r>
      <w:r w:rsidR="005546FC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proofErr w:type="spellEnd"/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SR, MŠVVaŠ SR a ÚRSO. V procese prípravy boli oslovené aj dotknuté priemyselné a energetické podniky a ich profesijné združenia. Návrh NECP bol predložený na verejné pripomienkovanie </w:t>
      </w:r>
      <w:r w:rsidR="003757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prostredníctvom internetu </w:t>
      </w:r>
      <w:bookmarkStart w:id="0" w:name="_GoBack"/>
      <w:bookmarkEnd w:id="0"/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v januári 2019</w:t>
      </w:r>
      <w:r w:rsidR="005546FC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do medzirezortného pripomienkového konania 25. októbra 2019</w:t>
      </w: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156B6" w:rsidRPr="002C04A7" w:rsidRDefault="00D156B6" w:rsidP="00D15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56B6" w:rsidRPr="002C04A7" w:rsidRDefault="00D156B6" w:rsidP="00D15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návrh NECP vychádza z už schválených, resp. pripravovaných  strategických dokumentov. V energetickej oblasti je základným východiskovým materiálom Energetická politika SR a Stratégia hospodárskej politiky SR do roku 2030. V klimatickej oblasti NECP vychádza z Národnej stratégie trvalo udržateľného rozvoja SR a Stratégie environmentálnej politiky SR do roku 2030. Pri príprave národného p</w:t>
      </w:r>
      <w:r w:rsidR="005546FC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lánu bol využitý aj model CPS (</w:t>
      </w:r>
      <w:proofErr w:type="spellStart"/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Compact</w:t>
      </w:r>
      <w:proofErr w:type="spellEnd"/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Primes</w:t>
      </w:r>
      <w:proofErr w:type="spellEnd"/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546FC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</w:t>
      </w:r>
      <w:r w:rsidR="005546FC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ensko</w:t>
      </w: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ktorý je súčasťou </w:t>
      </w:r>
      <w:r w:rsidR="005546FC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ízkouhlíkovej štúdie, na ktorej MŽP SR spolupracovalo so Svetovou bankou. </w:t>
      </w:r>
    </w:p>
    <w:p w:rsidR="00D156B6" w:rsidRPr="002C04A7" w:rsidRDefault="00D156B6" w:rsidP="00D15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56B6" w:rsidRPr="002C04A7" w:rsidRDefault="00D156B6" w:rsidP="00D15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Hlavnými kvantifikovanými cieľmi NECP v rámci SR do roku 2030 je zníženie emisií skleníkových plynov pre sektory mimo obchodovania s emisiami (</w:t>
      </w:r>
      <w:proofErr w:type="spellStart"/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non</w:t>
      </w:r>
      <w:proofErr w:type="spellEnd"/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-ETS) o 20 % (podiel bol zvýšený z pôvodne deklarovanej úrovne 12 %).  Berúc do úvahy </w:t>
      </w:r>
      <w:r w:rsidR="005546FC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odporúčanie EK</w:t>
      </w: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zvýšiť ambíciu v</w:t>
      </w:r>
      <w:r w:rsidR="005546FC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obnoviteľných zdrojoch energie (OZE) aktuálny </w:t>
      </w: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NECP </w:t>
      </w:r>
      <w:r w:rsidR="005546FC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počíta s cieľom 19,2 % OZE v roku 2030. </w:t>
      </w: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MH SR podnikne všetky dostupné kroky k tomu, aby v priebehu rokov 2021 – 2030 akceleroval rozvoj  OZE najmä vo výrobe tepla a  aby sa v roku 2030 </w:t>
      </w:r>
      <w:r w:rsidR="005546FC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Slovensko </w:t>
      </w: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dokázalo priblížiť k</w:t>
      </w:r>
      <w:r w:rsidR="005546FC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vyššiemu </w:t>
      </w: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podielu OZE. Spracované opatrenia pre dosiahnutie národného príspevku SR v oblasti energetickej efektívnosti ukazujú hodnoty o niečo nižšie (30,3 %) ako je európsky cieľ 32,5 %. Kľúčovými pre dosiahnutie cieľov budú sektory priemyslu a budov. Prepojenosť elektrických sústav sa už teraz pohybuje nad hranicou 50 % a</w:t>
      </w:r>
      <w:r w:rsidR="005546FC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taká ostane </w:t>
      </w: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 w:rsidR="005546FC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do</w:t>
      </w: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roku 2030, takže cieľ minimálne 15 % </w:t>
      </w:r>
      <w:r w:rsidR="002C04A7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prepojenosti </w:t>
      </w: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bude splnený.</w:t>
      </w:r>
    </w:p>
    <w:p w:rsidR="00D156B6" w:rsidRPr="002C04A7" w:rsidRDefault="00D156B6" w:rsidP="00D15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0155" w:rsidRPr="002C04A7" w:rsidRDefault="006D60FD" w:rsidP="00D15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</w:t>
      </w:r>
      <w:r w:rsidR="00F30155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25. 10. 2019 </w:t>
      </w:r>
      <w:r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</w:t>
      </w:r>
      <w:r w:rsidR="00F30155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11. 2019 bol materiál predložený na </w:t>
      </w:r>
      <w:r w:rsidR="002C04A7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medzirezortné pripomienkové konanie</w:t>
      </w:r>
      <w:r w:rsidR="00F30155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C04A7" w:rsidRPr="002C0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Následne sa uskutočnilo 15 stretnutí so zástupcami 19 subjektov, ktoré vzniesli zásadné pripomienky. V procese rokovaní boli rozpory s povinne pripomienkujúcimi subjektmi odstránené.</w:t>
      </w:r>
    </w:p>
    <w:sectPr w:rsidR="00F30155" w:rsidRPr="002C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B6"/>
    <w:rsid w:val="001369F1"/>
    <w:rsid w:val="00243BDD"/>
    <w:rsid w:val="002C04A7"/>
    <w:rsid w:val="003757CF"/>
    <w:rsid w:val="00432A1A"/>
    <w:rsid w:val="005546FC"/>
    <w:rsid w:val="006D0A5E"/>
    <w:rsid w:val="006D60FD"/>
    <w:rsid w:val="00706513"/>
    <w:rsid w:val="008344D7"/>
    <w:rsid w:val="0089644B"/>
    <w:rsid w:val="008B4DE0"/>
    <w:rsid w:val="00A52CAB"/>
    <w:rsid w:val="00A54169"/>
    <w:rsid w:val="00D156B6"/>
    <w:rsid w:val="00DC4105"/>
    <w:rsid w:val="00F3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08E9"/>
  <w15:chartTrackingRefBased/>
  <w15:docId w15:val="{F086EE8B-0FCB-4CED-9B74-D6176D22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156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156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D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44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Rokfalusy Juraj</dc:creator>
  <cp:keywords/>
  <dc:description/>
  <cp:lastModifiedBy>Rokfalusy Juraj</cp:lastModifiedBy>
  <cp:revision>4</cp:revision>
  <cp:lastPrinted>2019-10-22T11:24:00Z</cp:lastPrinted>
  <dcterms:created xsi:type="dcterms:W3CDTF">2019-11-29T08:49:00Z</dcterms:created>
  <dcterms:modified xsi:type="dcterms:W3CDTF">2019-11-29T10:07:00Z</dcterms:modified>
</cp:coreProperties>
</file>