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047" w:rsidRPr="00B6447B" w:rsidRDefault="00FB7047" w:rsidP="00FB7047">
      <w:pPr>
        <w:widowControl w:val="0"/>
        <w:jc w:val="center"/>
        <w:outlineLvl w:val="0"/>
        <w:rPr>
          <w:b/>
          <w:caps/>
          <w:color w:val="auto"/>
          <w:lang w:eastAsia="en-US"/>
        </w:rPr>
      </w:pPr>
      <w:r w:rsidRPr="00B6447B">
        <w:rPr>
          <w:b/>
          <w:caps/>
          <w:color w:val="auto"/>
          <w:lang w:eastAsia="en-US"/>
        </w:rPr>
        <w:t>Dôvodová správa</w:t>
      </w:r>
    </w:p>
    <w:p w:rsidR="00FB7047" w:rsidRPr="00B6447B" w:rsidRDefault="00FB7047" w:rsidP="006853E4">
      <w:pPr>
        <w:widowControl w:val="0"/>
        <w:outlineLvl w:val="0"/>
        <w:rPr>
          <w:color w:val="auto"/>
          <w:lang w:eastAsia="en-US"/>
        </w:rPr>
      </w:pPr>
    </w:p>
    <w:p w:rsidR="006853E4" w:rsidRPr="00B6447B" w:rsidRDefault="006853E4" w:rsidP="006853E4">
      <w:pPr>
        <w:widowControl w:val="0"/>
        <w:outlineLvl w:val="0"/>
        <w:rPr>
          <w:b/>
          <w:color w:val="auto"/>
          <w:lang w:eastAsia="en-US"/>
        </w:rPr>
      </w:pPr>
      <w:r w:rsidRPr="00B6447B">
        <w:rPr>
          <w:b/>
          <w:color w:val="auto"/>
          <w:lang w:eastAsia="en-US"/>
        </w:rPr>
        <w:t>Všeobecná časť</w:t>
      </w:r>
    </w:p>
    <w:p w:rsidR="00891381" w:rsidRPr="00B6447B" w:rsidRDefault="00891381" w:rsidP="00891381">
      <w:pPr>
        <w:jc w:val="both"/>
        <w:rPr>
          <w:color w:val="auto"/>
          <w:lang w:eastAsia="en-US"/>
        </w:rPr>
      </w:pPr>
    </w:p>
    <w:p w:rsidR="004A09E8" w:rsidRDefault="004A09E8" w:rsidP="004A09E8">
      <w:pPr>
        <w:ind w:firstLine="708"/>
        <w:jc w:val="both"/>
        <w:rPr>
          <w:color w:val="auto"/>
        </w:rPr>
      </w:pPr>
      <w:r>
        <w:t xml:space="preserve">Návrh nariadenia vlády </w:t>
      </w:r>
      <w:r w:rsidR="005D0FA5">
        <w:rPr>
          <w:bCs/>
        </w:rPr>
        <w:t>Slovenskej republiky, ktorým sa ustanovuje postup určovania a výpočtu výšky odplaty za poskytovanie leteckých navigačných služieb a zóny spoplatňovania</w:t>
      </w:r>
      <w:r w:rsidR="005D0FA5">
        <w:t xml:space="preserve"> (ďalej len „návrh nariadenia vlády“) </w:t>
      </w:r>
      <w:r>
        <w:t>bol vypracovaný v nadväznosti na § 5 ods. 8 zákona č. 213/2019 Z. z. o odplatách a o poskytovaní príspevku v civilnom letectve a o zmene a doplnení niektorých zákonov</w:t>
      </w:r>
      <w:r w:rsidR="00FD5A16">
        <w:t xml:space="preserve"> (ďalej len „zákon č. 213/2019</w:t>
      </w:r>
      <w:r w:rsidR="00910125">
        <w:t> </w:t>
      </w:r>
      <w:r w:rsidR="00FD5A16">
        <w:t>Z. z.“)</w:t>
      </w:r>
      <w:r w:rsidR="00D5017A">
        <w:t xml:space="preserve"> rešpektujúc odporúčania Medzinárodnej organizácie civilného letectva a princípy stanovené v nariadení </w:t>
      </w:r>
      <w:r w:rsidR="00D5017A" w:rsidRPr="00345B6A">
        <w:t>Európskeho parlamentu a</w:t>
      </w:r>
      <w:r w:rsidR="00D5017A">
        <w:t> </w:t>
      </w:r>
      <w:r w:rsidR="00D5017A" w:rsidRPr="00345B6A">
        <w:t>Rady (ES) č. 550/2004 z 10. marca 2004 o poskytovaní letových navigačných služieb v jednotnom európskom nebi (nariadenie o poskytovaní služieb) v platnom znení</w:t>
      </w:r>
      <w:r>
        <w:t>.</w:t>
      </w:r>
    </w:p>
    <w:p w:rsidR="004A09E8" w:rsidRDefault="004A09E8" w:rsidP="004A09E8">
      <w:pPr>
        <w:jc w:val="both"/>
      </w:pPr>
    </w:p>
    <w:p w:rsidR="00D5017A" w:rsidRDefault="004A09E8" w:rsidP="00D5017A">
      <w:pPr>
        <w:ind w:firstLine="708"/>
        <w:jc w:val="both"/>
        <w:rPr>
          <w:bCs/>
        </w:rPr>
      </w:pPr>
      <w:r>
        <w:t xml:space="preserve">Návrhom nariadenia vlády sa upravujú </w:t>
      </w:r>
      <w:r>
        <w:rPr>
          <w:bCs/>
        </w:rPr>
        <w:t>zóny spoplatňovania, ekonomicky oprávnené náklady, na základe ktorých sa určí terminálna jednotková sadzba a následne vypočíta terminálna odplata, metodika určenia terminálnej jednotkovej sadzby, vzorec na výpočet terminálnej odplaty a metodika konzultácií s používateľmi vzdušného priestoru.</w:t>
      </w:r>
    </w:p>
    <w:p w:rsidR="004A09E8" w:rsidRDefault="004A09E8" w:rsidP="004A09E8">
      <w:pPr>
        <w:jc w:val="both"/>
        <w:rPr>
          <w:bCs/>
          <w:lang w:eastAsia="en-US"/>
        </w:rPr>
      </w:pPr>
    </w:p>
    <w:p w:rsidR="004A09E8" w:rsidRDefault="004A09E8" w:rsidP="004A09E8">
      <w:pPr>
        <w:autoSpaceDE w:val="0"/>
        <w:autoSpaceDN w:val="0"/>
        <w:adjustRightInd w:val="0"/>
        <w:ind w:firstLine="708"/>
        <w:jc w:val="both"/>
      </w:pPr>
      <w:r>
        <w:t xml:space="preserve">V súčasnom referenčnom období RP 2 na roky 2015 až 2019 je vo vzdušnom priestore Slovenskej republiky 1 traťová zóna spoplatňovania, ktorej horizontálne hranice tvoria horizontálne hranice letovej informačnej oblasti Bratislava (FIR Bratislava) a je stanovená v súlade s vykonávacím nariadením </w:t>
      </w:r>
      <w:r>
        <w:rPr>
          <w:rFonts w:eastAsia="Cambria"/>
        </w:rPr>
        <w:t>Komisie (EÚ) č. 391/2013 z 3. mája 2013, ktorým sa stanovuje spoločný systém spoplatňovania leteckých navigačných služieb</w:t>
      </w:r>
      <w:r w:rsidR="004E2472">
        <w:rPr>
          <w:rFonts w:eastAsia="Cambria"/>
        </w:rPr>
        <w:t xml:space="preserve"> [ďalej len „</w:t>
      </w:r>
      <w:r w:rsidR="004E2472">
        <w:t>vykonávacie nariadenie (EÚ) č. 391/2013“]</w:t>
      </w:r>
      <w:r>
        <w:t xml:space="preserve">. Traťová odplata (odplata za </w:t>
      </w:r>
      <w:r>
        <w:rPr>
          <w:bCs/>
        </w:rPr>
        <w:t>poskytovanie letových prevádzkových služieb v príslušnej traťovej zóne spoplatňovania)</w:t>
      </w:r>
      <w:r>
        <w:t xml:space="preserve"> je do 31. decembra 2019 vypočítaná a vyberaná v súlade s vykonávacím nariadením (EÚ) č. 391/2013.</w:t>
      </w:r>
    </w:p>
    <w:p w:rsidR="004A09E8" w:rsidRDefault="004A09E8" w:rsidP="004A09E8">
      <w:pPr>
        <w:autoSpaceDE w:val="0"/>
        <w:autoSpaceDN w:val="0"/>
        <w:adjustRightInd w:val="0"/>
        <w:jc w:val="both"/>
        <w:rPr>
          <w:lang w:eastAsia="en-US"/>
        </w:rPr>
      </w:pPr>
    </w:p>
    <w:p w:rsidR="00A913BC" w:rsidRDefault="004A09E8" w:rsidP="004A09E8">
      <w:pPr>
        <w:adjustRightInd w:val="0"/>
        <w:ind w:firstLine="708"/>
        <w:jc w:val="both"/>
      </w:pPr>
      <w:r>
        <w:t xml:space="preserve">V súčasnom referenčnom období RP 2 na roky 2015 až 2019 sú vo vzdušnom priestore Slovenskej republiky zriadené 3 terminálne zóny spoplatňovania, t. j. 1 terminálna zóna spoplatňovania, do ktorej je zahrnuté Letisko M. R. Štefánika Bratislava, a ktorá je stanovená podľa vykonávacieho nariadenia (EÚ) č. 391/2013 a 2 terminálne zóny spoplatňovania, ktoré nie sú stanovené podľa vykonávacieho nariadenia (EÚ) č. 391/2013 (1 terminálna zóna, do ktorej sú zahrnuté Letisko Košice, Letisko Piešťany, Letisko Poprad - Tatry a Letisko Žilina a 1 terminálna zóna, do ktorej je zahrnuté Letisko Sliač). </w:t>
      </w:r>
    </w:p>
    <w:p w:rsidR="00A913BC" w:rsidRDefault="004A09E8" w:rsidP="004A09E8">
      <w:pPr>
        <w:adjustRightInd w:val="0"/>
        <w:ind w:firstLine="708"/>
        <w:jc w:val="both"/>
      </w:pPr>
      <w:r>
        <w:t xml:space="preserve">Na Letisku M. R. Štefánika Bratislava, Letisku Košice, Letisku Piešťany, Letisku Poprad – Tatry a na Letisku Žilina poskytuje približovaciu službu riadenia a letiskovú službu riadenia (ďalej len „terminálne letecké navigačné služby“) podnik Letové prevádzkové služby Slovenskej republiky, š. p. </w:t>
      </w:r>
    </w:p>
    <w:p w:rsidR="004A09E8" w:rsidRDefault="004A09E8" w:rsidP="004A09E8">
      <w:pPr>
        <w:adjustRightInd w:val="0"/>
        <w:ind w:firstLine="708"/>
        <w:jc w:val="both"/>
      </w:pPr>
      <w:r>
        <w:t>Na Letisku Sliač poskytuje terminálne letecké navigačné služby Ministerstvo obrany Slovenskej republiky.</w:t>
      </w:r>
    </w:p>
    <w:p w:rsidR="004A09E8" w:rsidRDefault="004A09E8" w:rsidP="004A09E8">
      <w:pPr>
        <w:widowControl w:val="0"/>
        <w:adjustRightInd w:val="0"/>
        <w:jc w:val="both"/>
      </w:pPr>
    </w:p>
    <w:p w:rsidR="004A09E8" w:rsidRDefault="004A09E8" w:rsidP="004A09E8">
      <w:pPr>
        <w:widowControl w:val="0"/>
        <w:adjustRightInd w:val="0"/>
        <w:ind w:firstLine="708"/>
        <w:jc w:val="both"/>
      </w:pPr>
      <w:r>
        <w:t xml:space="preserve">S ohľadom na vykonávacie nariadenie Komisie (EÚ) 2019/317 z 11. februára 2019, ktorým sa stanovuje systém výkonnosti a spoplatňovania v jednotnom európskom nebi a ktorým sa zrušujú vykonávacie nariadenia (EÚ) č. 390/2013 a (EÚ) č. 391/2013 </w:t>
      </w:r>
      <w:r w:rsidR="00E37283">
        <w:t xml:space="preserve">[ďalej len „vykonávacie nariadenie (EÚ) 2019/317“] </w:t>
      </w:r>
      <w:r>
        <w:t xml:space="preserve">aj v novom referenčnom období RP 3 na roky 2020 až 2024 bude vo vzdušnom priestore Slovenskej republiky zriadená 1 traťová zóna spoplatňovania. Traťové odplaty budú od 1. januára 2020 vypočítané </w:t>
      </w:r>
      <w:r>
        <w:rPr>
          <w:bCs/>
        </w:rPr>
        <w:t xml:space="preserve">podľa vykonávacieho nariadenia </w:t>
      </w:r>
      <w:r>
        <w:t>(EÚ) 2019/317.</w:t>
      </w:r>
    </w:p>
    <w:p w:rsidR="004A09E8" w:rsidRDefault="004A09E8" w:rsidP="004A09E8">
      <w:pPr>
        <w:adjustRightInd w:val="0"/>
        <w:jc w:val="both"/>
        <w:rPr>
          <w:lang w:eastAsia="en-US"/>
        </w:rPr>
      </w:pPr>
    </w:p>
    <w:p w:rsidR="004A09E8" w:rsidRDefault="004A09E8" w:rsidP="004A09E8">
      <w:pPr>
        <w:autoSpaceDE w:val="0"/>
        <w:autoSpaceDN w:val="0"/>
        <w:adjustRightInd w:val="0"/>
        <w:ind w:firstLine="708"/>
        <w:jc w:val="both"/>
      </w:pPr>
      <w:r>
        <w:t xml:space="preserve">Od 1. januára 2020 sa v rámci Európskej únie uplatňujú nové pravidlá týkajúce sa terminálnych zón spoplatňovania a terminálnych odplát. Podľa čl. 1 ods. 3 vykonávacieho nariadenia </w:t>
      </w:r>
      <w:r>
        <w:lastRenderedPageBreak/>
        <w:t xml:space="preserve">(EÚ) 2019/317 </w:t>
      </w:r>
      <w:r>
        <w:rPr>
          <w:i/>
        </w:rPr>
        <w:t>sa toto nariadenie vzťahuje na terminálne letecké navigačné služby poskytované na letiskách nachádzajúcich sa na území členských štátov s minimálne 80 000 pohybmi leteckej dopravy podľa pravidiel letu podľa prístrojov (ďalej len „IFR“) za rok.</w:t>
      </w:r>
      <w:r>
        <w:t xml:space="preserve"> Podľa čl. 35 ods. 1 vykonávacieho nariadenia (EÚ) 2019/317 </w:t>
      </w:r>
      <w:r>
        <w:rPr>
          <w:i/>
        </w:rPr>
        <w:t>sa s výhradou ustanovení tohto článku členské štáty môžu buď pred začiatkom referenčného obdobia alebo počas neho rozhodnúť, že poskytovanie niektorých alebo všetkých terminálnych leteckých navigačných služieb, služieb CNS, MET, AIS alebo dátových služieb manažmentu letovej prevádzky (ďalej len „ATM“) poskytovaných v ich zónach spoplatňovania zriadených v súlade s článkom 21 podlieha trhovým podmienkam.</w:t>
      </w:r>
      <w:r>
        <w:t xml:space="preserve"> Podľa čl. 35 ods. 1 písm. d) a e) vykonávacieho nariadenia (EÚ) 2019/317, </w:t>
      </w:r>
      <w:r>
        <w:rPr>
          <w:i/>
        </w:rPr>
        <w:t>ak sa členský štát alebo členské štáty rozhodnú uplatňovať odsek 1 na nadchádzajúce referenčné obdobie alebo prípadne na zvyšnú časť referenčného obdobia a v súvislosti s príslušnými službami, nebudú vypočítavať terminálne odplaty v súlade s článkom 31 ods. 2 a stanovovať terminálne jednotkové sadzby v súlade s článkom 29.</w:t>
      </w:r>
    </w:p>
    <w:p w:rsidR="004A09E8" w:rsidRDefault="004A09E8" w:rsidP="004A09E8">
      <w:pPr>
        <w:widowControl w:val="0"/>
        <w:adjustRightInd w:val="0"/>
        <w:jc w:val="both"/>
      </w:pPr>
    </w:p>
    <w:p w:rsidR="004A09E8" w:rsidRDefault="004A09E8" w:rsidP="004A09E8">
      <w:pPr>
        <w:ind w:firstLine="708"/>
        <w:jc w:val="both"/>
      </w:pPr>
      <w:r>
        <w:t>Keďže na žiadnom letisku na území Slovenskej republiky prevádzkovanom letiskovou spoločnosťou, na ktorom sú poskytované terminálne letecké navigačné služby, nie je dosiahnutý minimálny počet 80 000 pohybov obchodnej leteckej dopravy podľa pravidiel letu podľa prístrojov (IFR pohyby) a s ohľadom na udržateľnosť poskytovania terminálnych leteckých navigačných služieb na týchto príslušných letiskách, Ministerstvo dopravy a výstavby Slovenskej republiky vypracovalo návrh zákona č. 213/2019 Z. z., na základe ktorého poskytovateľ leteckých navigačných služieb bude pri výpočte terminálnej odplaty postupovať podľa zákona č. 213/2019 Z. z. a návrhu nariadenia vlády, a to aj v prípade, a</w:t>
      </w:r>
      <w:r>
        <w:rPr>
          <w:bCs/>
        </w:rPr>
        <w:t>k Dopravný úrad vydal správu o posúdení, že poskytovanie terminálnej leteckej navigačnej služby, leteckej telekomunikačnej služby, leteckej meteorologickej služby, leteckej informačnej služby alebo dátových služieb manažmentu letovej prevádzky podlieha trhovým podmienkam a sú splnené podmienky podľa osobitného predpisu alebo ak príslušný osobitný predpis neustanovuje inak</w:t>
      </w:r>
      <w:r>
        <w:t>.</w:t>
      </w:r>
    </w:p>
    <w:p w:rsidR="00357502" w:rsidRDefault="00357502" w:rsidP="00357502">
      <w:pPr>
        <w:jc w:val="both"/>
      </w:pPr>
    </w:p>
    <w:p w:rsidR="00357502" w:rsidRDefault="00357502" w:rsidP="004A09E8">
      <w:pPr>
        <w:ind w:firstLine="708"/>
        <w:jc w:val="both"/>
        <w:rPr>
          <w:lang w:eastAsia="en-US"/>
        </w:rPr>
      </w:pPr>
      <w:r>
        <w:rPr>
          <w:lang w:eastAsia="en-US"/>
        </w:rPr>
        <w:t xml:space="preserve">Pri posudzovaní jednotlivých </w:t>
      </w:r>
      <w:r w:rsidR="00871FC4">
        <w:rPr>
          <w:lang w:eastAsia="en-US"/>
        </w:rPr>
        <w:t xml:space="preserve">návrhov </w:t>
      </w:r>
      <w:r>
        <w:rPr>
          <w:lang w:eastAsia="en-US"/>
        </w:rPr>
        <w:t xml:space="preserve">terminálnych zón spoplatňovania boli zohľadňované </w:t>
      </w:r>
      <w:r w:rsidR="007B1D28">
        <w:rPr>
          <w:lang w:eastAsia="en-US"/>
        </w:rPr>
        <w:t xml:space="preserve">nielen </w:t>
      </w:r>
      <w:r>
        <w:rPr>
          <w:lang w:eastAsia="en-US"/>
        </w:rPr>
        <w:t xml:space="preserve">prevádzkové výkony letísk prevádzkovaných letiskovými spoločnosťami, </w:t>
      </w:r>
      <w:r w:rsidR="007B1D28">
        <w:rPr>
          <w:lang w:eastAsia="en-US"/>
        </w:rPr>
        <w:t xml:space="preserve">prevládajúce typy lietadiel, ktoré vykonávajú vzlety a pristátia na </w:t>
      </w:r>
      <w:r w:rsidR="00871FC4">
        <w:rPr>
          <w:lang w:eastAsia="en-US"/>
        </w:rPr>
        <w:t>týchto letiskách,</w:t>
      </w:r>
      <w:r w:rsidR="007B1D28">
        <w:rPr>
          <w:lang w:eastAsia="en-US"/>
        </w:rPr>
        <w:t xml:space="preserve"> ale </w:t>
      </w:r>
      <w:r>
        <w:rPr>
          <w:lang w:eastAsia="en-US"/>
        </w:rPr>
        <w:t xml:space="preserve">aj druh obchodnej leteckej dopravy </w:t>
      </w:r>
      <w:r w:rsidR="00A614B9">
        <w:rPr>
          <w:lang w:eastAsia="en-US"/>
        </w:rPr>
        <w:t xml:space="preserve">a obchodnej prevádzky </w:t>
      </w:r>
      <w:r>
        <w:rPr>
          <w:lang w:eastAsia="en-US"/>
        </w:rPr>
        <w:t xml:space="preserve">vykonávanej z týchto letísk, t. j. či je z daného letiska vykonávaná </w:t>
      </w:r>
      <w:r w:rsidR="00A446BF">
        <w:rPr>
          <w:lang w:eastAsia="en-US"/>
        </w:rPr>
        <w:t xml:space="preserve">napríklad </w:t>
      </w:r>
      <w:r>
        <w:rPr>
          <w:lang w:eastAsia="en-US"/>
        </w:rPr>
        <w:t>pravidelná obchodná letecká doprava alebo nepravidelná obchodná letecká doprava</w:t>
      </w:r>
      <w:r w:rsidR="000D1803">
        <w:rPr>
          <w:lang w:eastAsia="en-US"/>
        </w:rPr>
        <w:t>,</w:t>
      </w:r>
      <w:r w:rsidR="000D1803" w:rsidRPr="000D1803">
        <w:rPr>
          <w:rFonts w:eastAsia="Calibri"/>
          <w:color w:val="auto"/>
          <w:sz w:val="20"/>
          <w:szCs w:val="20"/>
          <w:lang w:eastAsia="en-US"/>
        </w:rPr>
        <w:t xml:space="preserve"> </w:t>
      </w:r>
      <w:r w:rsidR="000D1803" w:rsidRPr="000D1803">
        <w:rPr>
          <w:lang w:eastAsia="en-US"/>
        </w:rPr>
        <w:t>letecké práce alebo špeciálna prevádzka, alebo je letisko využívané predovšetkým na vzlety a pristátia lietadiel všeobecného letectva</w:t>
      </w:r>
      <w:r>
        <w:rPr>
          <w:lang w:eastAsia="en-US"/>
        </w:rPr>
        <w:t>. T</w:t>
      </w:r>
      <w:r w:rsidR="007B1D28">
        <w:rPr>
          <w:lang w:eastAsia="en-US"/>
        </w:rPr>
        <w:t xml:space="preserve">aktiež boli zohľadňované aj zaradenia letísk prevádzkovaných letiskovými spoločnosťami do základnej a súhrnnej </w:t>
      </w:r>
      <w:proofErr w:type="spellStart"/>
      <w:r w:rsidR="007B1D28" w:rsidRPr="007B1D28">
        <w:rPr>
          <w:lang w:eastAsia="en-US"/>
        </w:rPr>
        <w:t>transeurópskej</w:t>
      </w:r>
      <w:proofErr w:type="spellEnd"/>
      <w:r w:rsidR="007B1D28" w:rsidRPr="007B1D28">
        <w:rPr>
          <w:lang w:eastAsia="en-US"/>
        </w:rPr>
        <w:t xml:space="preserve"> dopravnej siete</w:t>
      </w:r>
      <w:r w:rsidR="007B1D28">
        <w:rPr>
          <w:lang w:eastAsia="en-US"/>
        </w:rPr>
        <w:t xml:space="preserve"> podľa n</w:t>
      </w:r>
      <w:r w:rsidR="007B1D28" w:rsidRPr="007B1D28">
        <w:rPr>
          <w:lang w:eastAsia="en-US"/>
        </w:rPr>
        <w:t>ariadeni</w:t>
      </w:r>
      <w:r w:rsidR="007B1D28">
        <w:rPr>
          <w:lang w:eastAsia="en-US"/>
        </w:rPr>
        <w:t>a</w:t>
      </w:r>
      <w:r w:rsidR="007B1D28" w:rsidRPr="007B1D28">
        <w:rPr>
          <w:lang w:eastAsia="en-US"/>
        </w:rPr>
        <w:t xml:space="preserve"> Európskeho parlame</w:t>
      </w:r>
      <w:r w:rsidR="007B1D28">
        <w:rPr>
          <w:lang w:eastAsia="en-US"/>
        </w:rPr>
        <w:t>ntu a Rady (EÚ) č. 1315/2013 z 1</w:t>
      </w:r>
      <w:r w:rsidR="007B1D28" w:rsidRPr="007B1D28">
        <w:rPr>
          <w:lang w:eastAsia="en-US"/>
        </w:rPr>
        <w:t xml:space="preserve">1. decembra 2013 o usmerneniach Únie pre rozvoj </w:t>
      </w:r>
      <w:proofErr w:type="spellStart"/>
      <w:r w:rsidR="007B1D28" w:rsidRPr="007B1D28">
        <w:rPr>
          <w:lang w:eastAsia="en-US"/>
        </w:rPr>
        <w:t>transeurópskej</w:t>
      </w:r>
      <w:proofErr w:type="spellEnd"/>
      <w:r w:rsidR="007B1D28" w:rsidRPr="007B1D28">
        <w:rPr>
          <w:lang w:eastAsia="en-US"/>
        </w:rPr>
        <w:t xml:space="preserve"> dopravnej siete </w:t>
      </w:r>
      <w:r w:rsidR="007B1D28" w:rsidRPr="00537B54">
        <w:rPr>
          <w:lang w:eastAsia="en-US"/>
        </w:rPr>
        <w:t>a o zrušení rozhodnutia č. 661/2010/EÚ</w:t>
      </w:r>
      <w:r w:rsidR="00537B54" w:rsidRPr="00537B54">
        <w:rPr>
          <w:lang w:eastAsia="en-US"/>
        </w:rPr>
        <w:t xml:space="preserve"> (</w:t>
      </w:r>
      <w:r w:rsidR="00537B54" w:rsidRPr="00537B54">
        <w:rPr>
          <w:iCs/>
          <w:lang w:eastAsia="en-US"/>
        </w:rPr>
        <w:t>Ú.</w:t>
      </w:r>
      <w:r w:rsidR="00537B54">
        <w:rPr>
          <w:iCs/>
          <w:lang w:eastAsia="en-US"/>
        </w:rPr>
        <w:t> </w:t>
      </w:r>
      <w:r w:rsidR="00537B54" w:rsidRPr="00537B54">
        <w:rPr>
          <w:iCs/>
          <w:lang w:eastAsia="en-US"/>
        </w:rPr>
        <w:t>v. EÚ L</w:t>
      </w:r>
      <w:r w:rsidR="00537B54">
        <w:rPr>
          <w:iCs/>
          <w:lang w:eastAsia="en-US"/>
        </w:rPr>
        <w:t> </w:t>
      </w:r>
      <w:r w:rsidR="00537B54" w:rsidRPr="00537B54">
        <w:rPr>
          <w:iCs/>
          <w:lang w:eastAsia="en-US"/>
        </w:rPr>
        <w:t>348, 20.</w:t>
      </w:r>
      <w:r w:rsidR="00537B54">
        <w:rPr>
          <w:iCs/>
          <w:lang w:eastAsia="en-US"/>
        </w:rPr>
        <w:t> </w:t>
      </w:r>
      <w:r w:rsidR="00537B54" w:rsidRPr="00537B54">
        <w:rPr>
          <w:iCs/>
          <w:lang w:eastAsia="en-US"/>
        </w:rPr>
        <w:t>12.</w:t>
      </w:r>
      <w:r w:rsidR="00537B54">
        <w:rPr>
          <w:iCs/>
          <w:lang w:eastAsia="en-US"/>
        </w:rPr>
        <w:t> </w:t>
      </w:r>
      <w:r w:rsidR="00537B54" w:rsidRPr="00537B54">
        <w:rPr>
          <w:iCs/>
          <w:lang w:eastAsia="en-US"/>
        </w:rPr>
        <w:t>2013</w:t>
      </w:r>
      <w:r w:rsidR="00537B54" w:rsidRPr="00537B54">
        <w:rPr>
          <w:lang w:eastAsia="en-US"/>
        </w:rPr>
        <w:t xml:space="preserve">) </w:t>
      </w:r>
      <w:r w:rsidR="00537B54">
        <w:rPr>
          <w:lang w:eastAsia="en-US"/>
        </w:rPr>
        <w:t>v platnom znení.</w:t>
      </w:r>
    </w:p>
    <w:p w:rsidR="004A09E8" w:rsidRDefault="004A09E8" w:rsidP="004A09E8">
      <w:pPr>
        <w:jc w:val="both"/>
      </w:pPr>
    </w:p>
    <w:p w:rsidR="004A09E8" w:rsidRDefault="004A09E8" w:rsidP="004A09E8">
      <w:pPr>
        <w:ind w:firstLine="708"/>
        <w:jc w:val="both"/>
      </w:pPr>
      <w:r>
        <w:t xml:space="preserve">Návrh nariadenia vlády Slovenskej republiky bol </w:t>
      </w:r>
      <w:r w:rsidR="00A913BC">
        <w:t xml:space="preserve">pripravovaný a </w:t>
      </w:r>
      <w:r>
        <w:t>konzultovaný na pracovných stretnutiach s Ministerstvom obrany Slovenskej republiky a podnikom Letové prevádzkové služby Slovenskej republiky, š. p., ako poskytovateľmi terminálnych leteckých navigačných služieb, s Dopravným úradom, ako národným dozorným orgánom v oblasti leteckých navigačných služieb a so Slovenským hydrometeorologickým ústavom, ako poskytovateľom leteckej meteorologickej služby.</w:t>
      </w:r>
      <w:r w:rsidR="00A913BC">
        <w:t xml:space="preserve"> </w:t>
      </w:r>
      <w:r w:rsidR="00A913BC" w:rsidRPr="005019E8">
        <w:t xml:space="preserve">Návrh </w:t>
      </w:r>
      <w:r w:rsidR="00A913BC">
        <w:t>nariadenia vlády Slovenskej republiky</w:t>
      </w:r>
      <w:r w:rsidR="00A913BC" w:rsidRPr="005019E8">
        <w:t xml:space="preserve"> bol </w:t>
      </w:r>
      <w:r w:rsidR="00A913BC">
        <w:t>predmetom aj pracovného stretnutia s o</w:t>
      </w:r>
      <w:r w:rsidR="00A913BC" w:rsidRPr="00BB4CEE">
        <w:t>soba</w:t>
      </w:r>
      <w:r w:rsidR="00A913BC">
        <w:t>mi</w:t>
      </w:r>
      <w:r w:rsidR="00A913BC" w:rsidRPr="00BB4CEE">
        <w:t>, ktor</w:t>
      </w:r>
      <w:r w:rsidR="00A913BC">
        <w:t>é</w:t>
      </w:r>
      <w:r w:rsidR="00A913BC" w:rsidRPr="00BB4CEE">
        <w:t xml:space="preserve"> prevádzkuj</w:t>
      </w:r>
      <w:r w:rsidR="00A913BC">
        <w:t>ú</w:t>
      </w:r>
      <w:r w:rsidR="00A913BC" w:rsidRPr="00BB4CEE">
        <w:t xml:space="preserve"> verejné letisk</w:t>
      </w:r>
      <w:r w:rsidR="00A913BC">
        <w:t>á</w:t>
      </w:r>
      <w:r w:rsidR="00A913BC" w:rsidRPr="00BB4CEE">
        <w:t>, z</w:t>
      </w:r>
      <w:r w:rsidR="00A913BC">
        <w:t> </w:t>
      </w:r>
      <w:r w:rsidR="00A913BC" w:rsidRPr="00BB4CEE">
        <w:t>ktor</w:t>
      </w:r>
      <w:r w:rsidR="00A913BC">
        <w:t xml:space="preserve">ých </w:t>
      </w:r>
      <w:r w:rsidR="00A913BC" w:rsidRPr="00BB4CEE">
        <w:t>sa vykonáva obchodná letecká doprava, ktor</w:t>
      </w:r>
      <w:r w:rsidR="00A913BC">
        <w:t>é sú</w:t>
      </w:r>
      <w:r w:rsidR="00A913BC" w:rsidRPr="00BB4CEE">
        <w:t xml:space="preserve"> držiteľm</w:t>
      </w:r>
      <w:r w:rsidR="00A913BC">
        <w:t>i</w:t>
      </w:r>
      <w:r w:rsidR="00A913BC" w:rsidRPr="00BB4CEE">
        <w:t xml:space="preserve"> platného prevádzkového povolenia alebo osvedčenia pre prevádzkovateľa letiska </w:t>
      </w:r>
      <w:r w:rsidR="00A913BC">
        <w:t>a </w:t>
      </w:r>
      <w:r w:rsidR="00A913BC" w:rsidRPr="00BB4CEE">
        <w:t>ktor</w:t>
      </w:r>
      <w:r w:rsidR="00A913BC">
        <w:t>é</w:t>
      </w:r>
      <w:r w:rsidR="00A913BC" w:rsidRPr="00BB4CEE">
        <w:t xml:space="preserve"> poskytuj</w:t>
      </w:r>
      <w:r w:rsidR="00A913BC">
        <w:t>ú</w:t>
      </w:r>
      <w:r w:rsidR="00A913BC" w:rsidRPr="00BB4CEE">
        <w:t xml:space="preserve"> letiskové služby leteckým dopravcom</w:t>
      </w:r>
      <w:r w:rsidR="00A913BC">
        <w:t xml:space="preserve"> (letiskové spoločnosti).</w:t>
      </w:r>
    </w:p>
    <w:p w:rsidR="004A09E8" w:rsidRDefault="004A09E8" w:rsidP="004A09E8">
      <w:pPr>
        <w:jc w:val="both"/>
      </w:pPr>
    </w:p>
    <w:p w:rsidR="004A09E8" w:rsidRDefault="004A09E8" w:rsidP="004A09E8">
      <w:pPr>
        <w:ind w:firstLine="708"/>
        <w:jc w:val="both"/>
      </w:pPr>
      <w:r>
        <w:t xml:space="preserve">Návrh nariadenia vlády predpokladá vplyvy na podnikateľské prostredie. Návrh nariadenia vlády nepredpokladá vplyv na rozpočet verejnej správy, sociálne vplyvy, vplyvy na manželstvo, </w:t>
      </w:r>
      <w:r>
        <w:lastRenderedPageBreak/>
        <w:t>rodičovstvo a rodinu, vplyvy na životné prostredie, informatizáciu spoločnosti, ani vplyvy na služby verejnej správy pre občana.</w:t>
      </w:r>
    </w:p>
    <w:p w:rsidR="004A09E8" w:rsidRDefault="004A09E8" w:rsidP="004A09E8">
      <w:pPr>
        <w:jc w:val="both"/>
      </w:pPr>
    </w:p>
    <w:p w:rsidR="004A09E8" w:rsidRDefault="004A09E8" w:rsidP="004A09E8">
      <w:pPr>
        <w:ind w:firstLine="708"/>
        <w:jc w:val="both"/>
      </w:pPr>
      <w:r>
        <w:t>Návrh nariadenia vlády je v súlade s Ústavou Slovenskej republiky, zákonom, na ktorého vykonanie sa vydáva, zákonmi a ostatnými všeobecne záväznými právnymi predpismi, s nálezmi Ústavného súdu Slovenskej republiky, s medzinárodnými zmluvami a inými medzinárodnými dokumentmi, ktorými je Slovenská republika viazaná, ako aj s právom Európskej únie.</w:t>
      </w:r>
    </w:p>
    <w:p w:rsidR="006853E4" w:rsidRPr="00B6447B" w:rsidRDefault="006853E4" w:rsidP="006853E4">
      <w:pPr>
        <w:rPr>
          <w:color w:val="auto"/>
          <w:lang w:eastAsia="en-US"/>
        </w:rPr>
      </w:pPr>
      <w:r w:rsidRPr="00B6447B">
        <w:rPr>
          <w:color w:val="auto"/>
          <w:lang w:eastAsia="en-US"/>
        </w:rPr>
        <w:br w:type="page"/>
      </w:r>
    </w:p>
    <w:p w:rsidR="006853E4" w:rsidRPr="00B6447B" w:rsidRDefault="006853E4" w:rsidP="006853E4">
      <w:pPr>
        <w:widowControl w:val="0"/>
        <w:outlineLvl w:val="0"/>
        <w:rPr>
          <w:b/>
          <w:color w:val="auto"/>
          <w:lang w:eastAsia="en-US"/>
        </w:rPr>
      </w:pPr>
      <w:r w:rsidRPr="00B6447B">
        <w:rPr>
          <w:b/>
          <w:color w:val="auto"/>
          <w:lang w:eastAsia="en-US"/>
        </w:rPr>
        <w:lastRenderedPageBreak/>
        <w:t>Osobitná časť</w:t>
      </w:r>
    </w:p>
    <w:p w:rsidR="006853E4" w:rsidRPr="00B6447B" w:rsidRDefault="006853E4" w:rsidP="006853E4">
      <w:pPr>
        <w:keepNext/>
        <w:widowControl w:val="0"/>
        <w:jc w:val="both"/>
        <w:rPr>
          <w:color w:val="auto"/>
          <w:lang w:eastAsia="en-US"/>
        </w:rPr>
      </w:pPr>
      <w:r w:rsidRPr="00B6447B">
        <w:rPr>
          <w:color w:val="auto"/>
          <w:lang w:eastAsia="en-US"/>
        </w:rPr>
        <w:t>K § 1</w:t>
      </w:r>
    </w:p>
    <w:p w:rsidR="006853E4" w:rsidRPr="00B6447B" w:rsidRDefault="00B25ADB" w:rsidP="00667CAF">
      <w:pPr>
        <w:widowControl w:val="0"/>
        <w:outlineLvl w:val="0"/>
        <w:rPr>
          <w:color w:val="auto"/>
          <w:lang w:eastAsia="en-US"/>
        </w:rPr>
      </w:pPr>
      <w:r w:rsidRPr="00B6447B">
        <w:rPr>
          <w:color w:val="auto"/>
          <w:lang w:eastAsia="en-US"/>
        </w:rPr>
        <w:t>Definujú sa</w:t>
      </w:r>
      <w:r w:rsidR="00F15353" w:rsidRPr="00B6447B">
        <w:rPr>
          <w:color w:val="auto"/>
          <w:lang w:eastAsia="en-US"/>
        </w:rPr>
        <w:t xml:space="preserve"> pojmy na účely nariadenia vlády</w:t>
      </w:r>
      <w:r w:rsidR="00667CAF" w:rsidRPr="00B6447B">
        <w:rPr>
          <w:bCs/>
        </w:rPr>
        <w:t>.</w:t>
      </w:r>
    </w:p>
    <w:p w:rsidR="006853E4" w:rsidRPr="00B6447B" w:rsidRDefault="006853E4" w:rsidP="006853E4">
      <w:pPr>
        <w:widowControl w:val="0"/>
        <w:outlineLvl w:val="0"/>
        <w:rPr>
          <w:color w:val="auto"/>
          <w:lang w:eastAsia="en-US"/>
        </w:rPr>
      </w:pPr>
    </w:p>
    <w:p w:rsidR="00B25ADB" w:rsidRPr="00B6447B" w:rsidRDefault="00B25ADB" w:rsidP="00EC4637">
      <w:pPr>
        <w:keepNext/>
        <w:widowControl w:val="0"/>
        <w:jc w:val="both"/>
        <w:rPr>
          <w:color w:val="auto"/>
          <w:lang w:eastAsia="en-US"/>
        </w:rPr>
      </w:pPr>
      <w:r w:rsidRPr="00B6447B">
        <w:rPr>
          <w:color w:val="auto"/>
          <w:lang w:eastAsia="en-US"/>
        </w:rPr>
        <w:t>K § </w:t>
      </w:r>
      <w:r w:rsidR="0070211E">
        <w:rPr>
          <w:color w:val="auto"/>
          <w:lang w:eastAsia="en-US"/>
        </w:rPr>
        <w:t>2</w:t>
      </w:r>
    </w:p>
    <w:p w:rsidR="00FE02D8" w:rsidRDefault="00FE02D8" w:rsidP="00782FCF">
      <w:pPr>
        <w:jc w:val="both"/>
        <w:rPr>
          <w:rFonts w:eastAsiaTheme="minorHAnsi"/>
          <w:color w:val="auto"/>
          <w:lang w:eastAsia="en-US"/>
        </w:rPr>
      </w:pPr>
      <w:r w:rsidRPr="00B6447B">
        <w:rPr>
          <w:color w:val="auto"/>
          <w:lang w:eastAsia="en-US"/>
        </w:rPr>
        <w:t>Ustanovujú sa ekonomicky oprávnené náklady</w:t>
      </w:r>
      <w:r>
        <w:rPr>
          <w:color w:val="auto"/>
          <w:lang w:eastAsia="en-US"/>
        </w:rPr>
        <w:t xml:space="preserve"> poskytovateľa približovacej služby riadenia a letiskovej služby riadenia</w:t>
      </w:r>
      <w:r w:rsidRPr="00B6447B">
        <w:rPr>
          <w:color w:val="auto"/>
          <w:lang w:eastAsia="en-US"/>
        </w:rPr>
        <w:t xml:space="preserve">, ktoré sú podkladom na </w:t>
      </w:r>
      <w:r>
        <w:rPr>
          <w:color w:val="auto"/>
          <w:lang w:eastAsia="en-US"/>
        </w:rPr>
        <w:t>určenie</w:t>
      </w:r>
      <w:r w:rsidRPr="00B6447B">
        <w:rPr>
          <w:color w:val="auto"/>
          <w:lang w:eastAsia="en-US"/>
        </w:rPr>
        <w:t xml:space="preserve"> terminálnej jednotkovej sadzby a následne výpočet terminálnej </w:t>
      </w:r>
      <w:r w:rsidR="00820B5F">
        <w:rPr>
          <w:color w:val="auto"/>
          <w:lang w:eastAsia="en-US"/>
        </w:rPr>
        <w:t>odplaty</w:t>
      </w:r>
      <w:r w:rsidRPr="00B6447B">
        <w:rPr>
          <w:color w:val="auto"/>
          <w:lang w:eastAsia="en-US"/>
        </w:rPr>
        <w:t>.</w:t>
      </w:r>
    </w:p>
    <w:p w:rsidR="00782FCF" w:rsidRPr="00782FCF" w:rsidRDefault="005F715F" w:rsidP="00782FCF">
      <w:pPr>
        <w:jc w:val="both"/>
        <w:rPr>
          <w:rFonts w:eastAsiaTheme="minorHAnsi"/>
          <w:color w:val="auto"/>
          <w:lang w:eastAsia="en-US"/>
        </w:rPr>
      </w:pPr>
      <w:r>
        <w:rPr>
          <w:rFonts w:eastAsiaTheme="minorHAnsi"/>
          <w:color w:val="auto"/>
          <w:lang w:eastAsia="en-US"/>
        </w:rPr>
        <w:t>N</w:t>
      </w:r>
      <w:r w:rsidR="00782FCF" w:rsidRPr="00782FCF">
        <w:rPr>
          <w:rFonts w:eastAsiaTheme="minorHAnsi"/>
          <w:color w:val="auto"/>
          <w:lang w:eastAsia="en-US"/>
        </w:rPr>
        <w:t xml:space="preserve">áklady </w:t>
      </w:r>
      <w:r w:rsidR="001F4189">
        <w:rPr>
          <w:rFonts w:eastAsiaTheme="minorHAnsi"/>
          <w:color w:val="auto"/>
          <w:lang w:eastAsia="en-US"/>
        </w:rPr>
        <w:t>sa rozdelia aj podľa príslušných</w:t>
      </w:r>
      <w:r w:rsidR="00782FCF" w:rsidRPr="00782FCF">
        <w:rPr>
          <w:rFonts w:eastAsiaTheme="minorHAnsi"/>
          <w:color w:val="auto"/>
          <w:lang w:eastAsia="en-US"/>
        </w:rPr>
        <w:t xml:space="preserve"> leteck</w:t>
      </w:r>
      <w:r w:rsidR="001F4189">
        <w:rPr>
          <w:rFonts w:eastAsiaTheme="minorHAnsi"/>
          <w:color w:val="auto"/>
          <w:lang w:eastAsia="en-US"/>
        </w:rPr>
        <w:t>ých navigačných služieb</w:t>
      </w:r>
      <w:r w:rsidR="00FE02D8">
        <w:rPr>
          <w:rFonts w:eastAsiaTheme="minorHAnsi"/>
          <w:color w:val="auto"/>
          <w:lang w:eastAsia="en-US"/>
        </w:rPr>
        <w:t xml:space="preserve">, zahrnú sa aj náklady na </w:t>
      </w:r>
      <w:r w:rsidR="00FE02D8">
        <w:t xml:space="preserve">poskytovanie </w:t>
      </w:r>
      <w:r w:rsidR="00FE02D8" w:rsidRPr="0077430D">
        <w:t>služb</w:t>
      </w:r>
      <w:r w:rsidR="00FE02D8">
        <w:t>y</w:t>
      </w:r>
      <w:r w:rsidR="00FE02D8" w:rsidRPr="0077430D">
        <w:t xml:space="preserve"> pátrania</w:t>
      </w:r>
      <w:r w:rsidR="00FE02D8">
        <w:t xml:space="preserve"> po lietadlách</w:t>
      </w:r>
      <w:r w:rsidR="00FE02D8" w:rsidRPr="0077430D">
        <w:t xml:space="preserve"> a záchrany</w:t>
      </w:r>
      <w:r w:rsidR="00FE02D8">
        <w:t xml:space="preserve"> </w:t>
      </w:r>
      <w:r w:rsidR="00FE02D8" w:rsidRPr="00815144">
        <w:t>ľudských životov</w:t>
      </w:r>
      <w:r w:rsidR="00FE02D8">
        <w:rPr>
          <w:rFonts w:eastAsiaTheme="minorHAnsi"/>
          <w:color w:val="auto"/>
          <w:lang w:eastAsia="en-US"/>
        </w:rPr>
        <w:t xml:space="preserve">, ako </w:t>
      </w:r>
      <w:r w:rsidR="001F4189">
        <w:rPr>
          <w:rFonts w:eastAsiaTheme="minorHAnsi"/>
          <w:color w:val="auto"/>
          <w:lang w:eastAsia="en-US"/>
        </w:rPr>
        <w:t xml:space="preserve">aj náklady Dopravného úradu, národného dozorného orgánu v oblasti </w:t>
      </w:r>
      <w:r w:rsidR="00FE02D8">
        <w:rPr>
          <w:rFonts w:eastAsiaTheme="minorHAnsi"/>
          <w:color w:val="auto"/>
          <w:lang w:eastAsia="en-US"/>
        </w:rPr>
        <w:t>leteckých navigačných služieb</w:t>
      </w:r>
      <w:r w:rsidR="00820B5F">
        <w:rPr>
          <w:rFonts w:eastAsiaTheme="minorHAnsi"/>
          <w:color w:val="auto"/>
          <w:lang w:eastAsia="en-US"/>
        </w:rPr>
        <w:t>,</w:t>
      </w:r>
      <w:r w:rsidR="00FE02D8">
        <w:rPr>
          <w:rFonts w:eastAsiaTheme="minorHAnsi"/>
          <w:color w:val="auto"/>
          <w:lang w:eastAsia="en-US"/>
        </w:rPr>
        <w:t xml:space="preserve"> </w:t>
      </w:r>
      <w:r w:rsidR="00782FCF" w:rsidRPr="00782FCF">
        <w:rPr>
          <w:rFonts w:eastAsiaTheme="minorHAnsi"/>
          <w:color w:val="auto"/>
          <w:lang w:eastAsia="en-US"/>
        </w:rPr>
        <w:t>súvisiace s</w:t>
      </w:r>
      <w:r w:rsidR="00FE02D8">
        <w:rPr>
          <w:rFonts w:eastAsiaTheme="minorHAnsi"/>
          <w:color w:val="auto"/>
          <w:lang w:eastAsia="en-US"/>
        </w:rPr>
        <w:t> </w:t>
      </w:r>
      <w:r w:rsidR="00782FCF" w:rsidRPr="00782FCF">
        <w:rPr>
          <w:rFonts w:eastAsiaTheme="minorHAnsi"/>
          <w:color w:val="auto"/>
          <w:lang w:eastAsia="en-US"/>
        </w:rPr>
        <w:t xml:space="preserve">poskytovaním </w:t>
      </w:r>
      <w:r w:rsidR="001F4189">
        <w:rPr>
          <w:rFonts w:eastAsiaTheme="minorHAnsi"/>
          <w:color w:val="auto"/>
          <w:lang w:eastAsia="en-US"/>
        </w:rPr>
        <w:t xml:space="preserve">terminálnych </w:t>
      </w:r>
      <w:r w:rsidR="00782FCF" w:rsidRPr="00782FCF">
        <w:rPr>
          <w:rFonts w:eastAsiaTheme="minorHAnsi"/>
          <w:color w:val="auto"/>
          <w:lang w:eastAsia="en-US"/>
        </w:rPr>
        <w:t>leteckých navigačných služieb.</w:t>
      </w:r>
      <w:r>
        <w:rPr>
          <w:rFonts w:eastAsiaTheme="minorHAnsi"/>
          <w:color w:val="auto"/>
          <w:lang w:eastAsia="en-US"/>
        </w:rPr>
        <w:t xml:space="preserve"> </w:t>
      </w:r>
    </w:p>
    <w:p w:rsidR="00FE02D8" w:rsidRDefault="00FE02D8" w:rsidP="00782FCF">
      <w:pPr>
        <w:jc w:val="both"/>
        <w:rPr>
          <w:rFonts w:eastAsiaTheme="minorHAnsi"/>
          <w:color w:val="auto"/>
          <w:lang w:eastAsia="en-US"/>
        </w:rPr>
      </w:pPr>
      <w:r>
        <w:rPr>
          <w:rFonts w:eastAsiaTheme="minorHAnsi"/>
          <w:color w:val="auto"/>
          <w:lang w:eastAsia="en-US"/>
        </w:rPr>
        <w:t>N</w:t>
      </w:r>
      <w:r w:rsidR="00782FCF" w:rsidRPr="00782FCF">
        <w:rPr>
          <w:rFonts w:eastAsiaTheme="minorHAnsi"/>
          <w:color w:val="auto"/>
          <w:lang w:eastAsia="en-US"/>
        </w:rPr>
        <w:t xml:space="preserve">áklady </w:t>
      </w:r>
      <w:r>
        <w:rPr>
          <w:rFonts w:eastAsiaTheme="minorHAnsi"/>
          <w:color w:val="auto"/>
          <w:lang w:eastAsia="en-US"/>
        </w:rPr>
        <w:t xml:space="preserve">sa </w:t>
      </w:r>
      <w:r w:rsidR="00CB2FD6">
        <w:rPr>
          <w:rFonts w:eastAsiaTheme="minorHAnsi"/>
          <w:color w:val="auto"/>
          <w:lang w:eastAsia="en-US"/>
        </w:rPr>
        <w:t>určia</w:t>
      </w:r>
      <w:r>
        <w:rPr>
          <w:rFonts w:eastAsiaTheme="minorHAnsi"/>
          <w:color w:val="auto"/>
          <w:lang w:eastAsia="en-US"/>
        </w:rPr>
        <w:t xml:space="preserve"> pre</w:t>
      </w:r>
      <w:r w:rsidR="00746408">
        <w:rPr>
          <w:rFonts w:eastAsiaTheme="minorHAnsi"/>
          <w:color w:val="auto"/>
          <w:lang w:eastAsia="en-US"/>
        </w:rPr>
        <w:t>d</w:t>
      </w:r>
      <w:r>
        <w:rPr>
          <w:rFonts w:eastAsiaTheme="minorHAnsi"/>
          <w:color w:val="auto"/>
          <w:lang w:eastAsia="en-US"/>
        </w:rPr>
        <w:t xml:space="preserve"> </w:t>
      </w:r>
      <w:r w:rsidR="00782FCF" w:rsidRPr="00782FCF">
        <w:rPr>
          <w:rFonts w:eastAsiaTheme="minorHAnsi"/>
          <w:color w:val="auto"/>
          <w:lang w:eastAsia="en-US"/>
        </w:rPr>
        <w:t>začiatkom každého referenčného obdobia na každý kalendárny rok pr</w:t>
      </w:r>
      <w:r>
        <w:rPr>
          <w:rFonts w:eastAsiaTheme="minorHAnsi"/>
          <w:color w:val="auto"/>
          <w:lang w:eastAsia="en-US"/>
        </w:rPr>
        <w:t>íslušného referenč</w:t>
      </w:r>
      <w:r w:rsidR="005F715F">
        <w:rPr>
          <w:rFonts w:eastAsiaTheme="minorHAnsi"/>
          <w:color w:val="auto"/>
          <w:lang w:eastAsia="en-US"/>
        </w:rPr>
        <w:t>ného obdobia rešpektujúc presne stanovené zásady.</w:t>
      </w:r>
    </w:p>
    <w:p w:rsidR="00782FCF" w:rsidRDefault="00782FCF" w:rsidP="00EC4637">
      <w:pPr>
        <w:widowControl w:val="0"/>
        <w:jc w:val="both"/>
        <w:outlineLvl w:val="0"/>
        <w:rPr>
          <w:color w:val="auto"/>
          <w:lang w:eastAsia="en-US"/>
        </w:rPr>
      </w:pPr>
    </w:p>
    <w:p w:rsidR="00B25ADB" w:rsidRPr="00B6447B" w:rsidRDefault="00B25ADB" w:rsidP="00EC4637">
      <w:pPr>
        <w:keepNext/>
        <w:widowControl w:val="0"/>
        <w:jc w:val="both"/>
        <w:rPr>
          <w:color w:val="auto"/>
          <w:lang w:eastAsia="en-US"/>
        </w:rPr>
      </w:pPr>
      <w:r w:rsidRPr="00B6447B">
        <w:rPr>
          <w:color w:val="auto"/>
          <w:lang w:eastAsia="en-US"/>
        </w:rPr>
        <w:t>K § </w:t>
      </w:r>
      <w:r w:rsidR="0070211E">
        <w:rPr>
          <w:color w:val="auto"/>
          <w:lang w:eastAsia="en-US"/>
        </w:rPr>
        <w:t>3</w:t>
      </w:r>
    </w:p>
    <w:p w:rsidR="005C3EEB" w:rsidRPr="00B6447B" w:rsidRDefault="005F715F" w:rsidP="00EC4637">
      <w:pPr>
        <w:widowControl w:val="0"/>
        <w:jc w:val="both"/>
        <w:outlineLvl w:val="0"/>
        <w:rPr>
          <w:color w:val="auto"/>
          <w:lang w:eastAsia="en-US"/>
        </w:rPr>
      </w:pPr>
      <w:r>
        <w:rPr>
          <w:color w:val="auto"/>
          <w:lang w:eastAsia="en-US"/>
        </w:rPr>
        <w:t>U</w:t>
      </w:r>
      <w:r w:rsidR="002D2D0F" w:rsidRPr="00B6447B">
        <w:rPr>
          <w:color w:val="auto"/>
          <w:lang w:eastAsia="en-US"/>
        </w:rPr>
        <w:t>stanovuje sa spôsob výpočtu terminálnej jednotkovej sadzby, aké náklady a úpravy sú zahrnuté do tohto výpočtu.</w:t>
      </w:r>
      <w:r w:rsidR="00DA17E4">
        <w:rPr>
          <w:color w:val="auto"/>
          <w:lang w:eastAsia="en-US"/>
        </w:rPr>
        <w:t xml:space="preserve"> S ohľadom na nízke prevádzkové výkony v príslušnej terminálnej zóne spoplatňovania je poskytovateľ terminálnych leteckých navigačných služieb oprávnený priamo určiť výška terminálnej jednotkovej sadzby.</w:t>
      </w:r>
    </w:p>
    <w:p w:rsidR="005C3EEB" w:rsidRPr="00B6447B" w:rsidRDefault="005C3EEB" w:rsidP="00EC4637">
      <w:pPr>
        <w:widowControl w:val="0"/>
        <w:jc w:val="both"/>
        <w:outlineLvl w:val="0"/>
        <w:rPr>
          <w:color w:val="auto"/>
          <w:lang w:eastAsia="en-US"/>
        </w:rPr>
      </w:pPr>
    </w:p>
    <w:p w:rsidR="00F9766B" w:rsidRPr="00B6447B" w:rsidRDefault="00F9766B" w:rsidP="00EC4637">
      <w:pPr>
        <w:keepNext/>
        <w:widowControl w:val="0"/>
        <w:jc w:val="both"/>
        <w:rPr>
          <w:color w:val="auto"/>
          <w:lang w:eastAsia="en-US"/>
        </w:rPr>
      </w:pPr>
      <w:r w:rsidRPr="00B6447B">
        <w:rPr>
          <w:color w:val="auto"/>
          <w:lang w:eastAsia="en-US"/>
        </w:rPr>
        <w:t>K § </w:t>
      </w:r>
      <w:r w:rsidR="0070211E">
        <w:rPr>
          <w:color w:val="auto"/>
          <w:lang w:eastAsia="en-US"/>
        </w:rPr>
        <w:t>4</w:t>
      </w:r>
    </w:p>
    <w:p w:rsidR="00576439" w:rsidRPr="00576439" w:rsidRDefault="00576439" w:rsidP="00576439">
      <w:pPr>
        <w:jc w:val="both"/>
        <w:rPr>
          <w:rFonts w:eastAsiaTheme="minorHAnsi"/>
          <w:color w:val="auto"/>
          <w:lang w:eastAsia="en-US"/>
        </w:rPr>
      </w:pPr>
      <w:r w:rsidRPr="00576439">
        <w:rPr>
          <w:rFonts w:eastAsiaTheme="minorHAnsi"/>
          <w:color w:val="auto"/>
          <w:lang w:eastAsia="en-US"/>
        </w:rPr>
        <w:t>Súčasťou systému spoplatňovania terminálnych leteckých navigačných služieb je aj mechanizmus zdieľania tzv. rizika prevádzkových výkonov – pristátia v tonách, s cieľom stimulovať poskytovanie terminálnych leteckých navigačných služieb. Poskytovateľ terminálnych leteckých navigačných služieb by mal znášať tzv. nákladové riziko, pokiaľ ide o rozdiely medzi stanovenými a skutočnými nákladmi, s výnimkou obmedzeného počtu nákladových položiek podliehajúcich osobitným požiadavkám. Z tohto dôvodu sa stanovuje aj mechanizmus zdieľania nákladov.</w:t>
      </w:r>
    </w:p>
    <w:p w:rsidR="00576439" w:rsidRPr="00576439" w:rsidRDefault="00576439" w:rsidP="00576439">
      <w:pPr>
        <w:jc w:val="both"/>
        <w:rPr>
          <w:rFonts w:eastAsiaTheme="minorHAnsi"/>
          <w:color w:val="auto"/>
          <w:lang w:eastAsia="en-US"/>
        </w:rPr>
      </w:pPr>
      <w:r w:rsidRPr="00576439">
        <w:rPr>
          <w:rFonts w:eastAsiaTheme="minorHAnsi"/>
          <w:color w:val="auto"/>
          <w:lang w:eastAsia="en-US"/>
        </w:rPr>
        <w:t>Poskytovateľ terminálnych leteckých navigačných služieb by nemal vytvárať nadmerný zisk z dôvodu nerealizovania príslušných investícií počas referenčného obdobia, avšak je oprávnený každoročne upraviť plánované významné investície ešte počas referenčného obdobia alebo sa zmeny prejavia až v novom referenčnom období a to po posúdení Dopravným úradom. Nepredvídateľné zmeny v príslušných právnych predpisoch alebo zmena na finančných trhoch, ktoré súvisia s poskytovaním terminálnych leteckých navigačných služieb môžu v značnej miere ovplyvniť výšku nákladov v príslušnom referenčnom období a z tohto dôvodu by mali byť zahrnuté ako úprava výšky terminálnej jednotkovej sadzby.</w:t>
      </w:r>
    </w:p>
    <w:p w:rsidR="005C3EEB" w:rsidRPr="00B6447B" w:rsidRDefault="005C3EEB" w:rsidP="00EC4637">
      <w:pPr>
        <w:widowControl w:val="0"/>
        <w:jc w:val="both"/>
        <w:outlineLvl w:val="0"/>
        <w:rPr>
          <w:color w:val="auto"/>
          <w:lang w:eastAsia="en-US"/>
        </w:rPr>
      </w:pPr>
    </w:p>
    <w:p w:rsidR="00BB60DB" w:rsidRPr="00B6447B" w:rsidRDefault="00BB60DB" w:rsidP="00EC4637">
      <w:pPr>
        <w:keepNext/>
        <w:widowControl w:val="0"/>
        <w:jc w:val="both"/>
        <w:rPr>
          <w:color w:val="auto"/>
          <w:lang w:eastAsia="en-US"/>
        </w:rPr>
      </w:pPr>
      <w:r w:rsidRPr="00B6447B">
        <w:rPr>
          <w:color w:val="auto"/>
          <w:lang w:eastAsia="en-US"/>
        </w:rPr>
        <w:t>K § </w:t>
      </w:r>
      <w:r w:rsidR="0070211E">
        <w:rPr>
          <w:color w:val="auto"/>
          <w:lang w:eastAsia="en-US"/>
        </w:rPr>
        <w:t>5</w:t>
      </w:r>
    </w:p>
    <w:p w:rsidR="005C3EEB" w:rsidRPr="00B6447B" w:rsidRDefault="00BB60DB" w:rsidP="00EC4637">
      <w:pPr>
        <w:widowControl w:val="0"/>
        <w:jc w:val="both"/>
        <w:outlineLvl w:val="0"/>
        <w:rPr>
          <w:color w:val="auto"/>
          <w:lang w:eastAsia="en-US"/>
        </w:rPr>
      </w:pPr>
      <w:r w:rsidRPr="00B6447B">
        <w:rPr>
          <w:color w:val="auto"/>
          <w:lang w:eastAsia="en-US"/>
        </w:rPr>
        <w:t xml:space="preserve">Ustanovuje sa </w:t>
      </w:r>
      <w:r w:rsidR="00DA17E4">
        <w:rPr>
          <w:color w:val="auto"/>
          <w:lang w:eastAsia="en-US"/>
        </w:rPr>
        <w:t>spôsob</w:t>
      </w:r>
      <w:r w:rsidR="00DA17E4" w:rsidRPr="00B6447B">
        <w:rPr>
          <w:color w:val="auto"/>
          <w:lang w:eastAsia="en-US"/>
        </w:rPr>
        <w:t xml:space="preserve"> </w:t>
      </w:r>
      <w:r w:rsidRPr="00B6447B">
        <w:rPr>
          <w:color w:val="auto"/>
          <w:lang w:eastAsia="en-US"/>
        </w:rPr>
        <w:t>výpočtu terminálnej odplaty</w:t>
      </w:r>
      <w:r w:rsidR="00233FC7">
        <w:rPr>
          <w:color w:val="auto"/>
          <w:lang w:eastAsia="en-US"/>
        </w:rPr>
        <w:t xml:space="preserve"> pre príslušnú terminálnu zónu spoplatňovania</w:t>
      </w:r>
      <w:r w:rsidRPr="00B6447B">
        <w:rPr>
          <w:color w:val="auto"/>
          <w:lang w:eastAsia="en-US"/>
        </w:rPr>
        <w:t xml:space="preserve">, spôsob </w:t>
      </w:r>
      <w:r w:rsidR="00CB2FD6">
        <w:rPr>
          <w:color w:val="auto"/>
          <w:lang w:eastAsia="en-US"/>
        </w:rPr>
        <w:t>určenia</w:t>
      </w:r>
      <w:r w:rsidRPr="00B6447B">
        <w:rPr>
          <w:color w:val="auto"/>
          <w:lang w:eastAsia="en-US"/>
        </w:rPr>
        <w:t xml:space="preserve"> maximálnej osvedčenej vzletovej hmotnosti a spôsob </w:t>
      </w:r>
      <w:r w:rsidR="00576439">
        <w:rPr>
          <w:color w:val="auto"/>
          <w:lang w:eastAsia="en-US"/>
        </w:rPr>
        <w:t>fakturácie terminálnej odplaty</w:t>
      </w:r>
      <w:r w:rsidRPr="00B6447B">
        <w:rPr>
          <w:color w:val="auto"/>
          <w:lang w:eastAsia="en-US"/>
        </w:rPr>
        <w:t>.</w:t>
      </w:r>
    </w:p>
    <w:p w:rsidR="005C3EEB" w:rsidRPr="00B6447B" w:rsidRDefault="005C3EEB" w:rsidP="00EC4637">
      <w:pPr>
        <w:widowControl w:val="0"/>
        <w:jc w:val="both"/>
        <w:outlineLvl w:val="0"/>
        <w:rPr>
          <w:color w:val="auto"/>
          <w:lang w:eastAsia="en-US"/>
        </w:rPr>
      </w:pPr>
    </w:p>
    <w:p w:rsidR="00FA4FDF" w:rsidRPr="00B6447B" w:rsidRDefault="00FA4FDF" w:rsidP="00EC4637">
      <w:pPr>
        <w:keepNext/>
        <w:widowControl w:val="0"/>
        <w:jc w:val="both"/>
        <w:rPr>
          <w:color w:val="auto"/>
          <w:lang w:eastAsia="en-US"/>
        </w:rPr>
      </w:pPr>
      <w:r w:rsidRPr="00B6447B">
        <w:rPr>
          <w:color w:val="auto"/>
          <w:lang w:eastAsia="en-US"/>
        </w:rPr>
        <w:t>K § </w:t>
      </w:r>
      <w:r w:rsidR="0070211E">
        <w:rPr>
          <w:color w:val="auto"/>
          <w:lang w:eastAsia="en-US"/>
        </w:rPr>
        <w:t>6</w:t>
      </w:r>
    </w:p>
    <w:p w:rsidR="00FA4FDF" w:rsidRPr="00B6447B" w:rsidRDefault="00FA4FDF" w:rsidP="00EC4637">
      <w:pPr>
        <w:widowControl w:val="0"/>
        <w:jc w:val="both"/>
        <w:outlineLvl w:val="0"/>
        <w:rPr>
          <w:color w:val="auto"/>
          <w:lang w:eastAsia="en-US"/>
        </w:rPr>
      </w:pPr>
      <w:r w:rsidRPr="00B6447B">
        <w:rPr>
          <w:color w:val="auto"/>
          <w:lang w:eastAsia="en-US"/>
        </w:rPr>
        <w:t>Ustanovuje sa metodika vykonávania konzultačných stretnutí poskytovateľa terminálnych leteckých navigačných služieb s</w:t>
      </w:r>
      <w:r w:rsidR="00576439">
        <w:rPr>
          <w:color w:val="auto"/>
          <w:lang w:eastAsia="en-US"/>
        </w:rPr>
        <w:t xml:space="preserve">o zástupcami </w:t>
      </w:r>
      <w:r w:rsidRPr="00B6447B">
        <w:rPr>
          <w:color w:val="auto"/>
          <w:lang w:eastAsia="en-US"/>
        </w:rPr>
        <w:t>používateľ</w:t>
      </w:r>
      <w:r w:rsidR="00576439">
        <w:rPr>
          <w:color w:val="auto"/>
          <w:lang w:eastAsia="en-US"/>
        </w:rPr>
        <w:t>ov</w:t>
      </w:r>
      <w:r w:rsidRPr="00B6447B">
        <w:rPr>
          <w:color w:val="auto"/>
          <w:lang w:eastAsia="en-US"/>
        </w:rPr>
        <w:t xml:space="preserve"> vzdušného priestoru.</w:t>
      </w:r>
    </w:p>
    <w:p w:rsidR="005C3EEB" w:rsidRDefault="005C3EEB" w:rsidP="00EC4637">
      <w:pPr>
        <w:widowControl w:val="0"/>
        <w:jc w:val="both"/>
        <w:outlineLvl w:val="0"/>
        <w:rPr>
          <w:color w:val="auto"/>
          <w:lang w:eastAsia="en-US"/>
        </w:rPr>
      </w:pPr>
    </w:p>
    <w:p w:rsidR="00576439" w:rsidRPr="00B6447B" w:rsidRDefault="00576439" w:rsidP="00576439">
      <w:pPr>
        <w:keepNext/>
        <w:widowControl w:val="0"/>
        <w:jc w:val="both"/>
        <w:rPr>
          <w:color w:val="auto"/>
          <w:lang w:eastAsia="en-US"/>
        </w:rPr>
      </w:pPr>
      <w:r w:rsidRPr="00B6447B">
        <w:rPr>
          <w:color w:val="auto"/>
          <w:lang w:eastAsia="en-US"/>
        </w:rPr>
        <w:t>K § </w:t>
      </w:r>
      <w:r w:rsidR="0070211E">
        <w:rPr>
          <w:color w:val="auto"/>
          <w:lang w:eastAsia="en-US"/>
        </w:rPr>
        <w:t>7</w:t>
      </w:r>
    </w:p>
    <w:p w:rsidR="00576439" w:rsidRDefault="00576439" w:rsidP="00576439">
      <w:pPr>
        <w:widowControl w:val="0"/>
        <w:jc w:val="both"/>
        <w:outlineLvl w:val="0"/>
        <w:rPr>
          <w:color w:val="auto"/>
          <w:lang w:eastAsia="en-US"/>
        </w:rPr>
      </w:pPr>
      <w:r>
        <w:rPr>
          <w:color w:val="auto"/>
          <w:lang w:eastAsia="en-US"/>
        </w:rPr>
        <w:t>Ustanovuj</w:t>
      </w:r>
      <w:r w:rsidR="00CB2FD6">
        <w:rPr>
          <w:color w:val="auto"/>
          <w:lang w:eastAsia="en-US"/>
        </w:rPr>
        <w:t>e</w:t>
      </w:r>
      <w:r>
        <w:rPr>
          <w:color w:val="auto"/>
          <w:lang w:eastAsia="en-US"/>
        </w:rPr>
        <w:t xml:space="preserve"> sa, aké podklady poskytne poskytovateľ terminálnych leteckých navigačných služieb zástupcom používateľov vzdušného priestoru pred konzultačným stretnutím.</w:t>
      </w:r>
    </w:p>
    <w:p w:rsidR="00576439" w:rsidRDefault="00576439" w:rsidP="00576439">
      <w:pPr>
        <w:widowControl w:val="0"/>
        <w:jc w:val="both"/>
        <w:outlineLvl w:val="0"/>
        <w:rPr>
          <w:color w:val="auto"/>
          <w:lang w:eastAsia="en-US"/>
        </w:rPr>
      </w:pPr>
    </w:p>
    <w:p w:rsidR="0070211E" w:rsidRDefault="0070211E" w:rsidP="0070211E">
      <w:pPr>
        <w:keepNext/>
        <w:widowControl w:val="0"/>
        <w:jc w:val="both"/>
        <w:rPr>
          <w:color w:val="auto"/>
          <w:lang w:eastAsia="en-US"/>
        </w:rPr>
      </w:pPr>
      <w:r w:rsidRPr="00B6447B">
        <w:rPr>
          <w:color w:val="auto"/>
          <w:lang w:eastAsia="en-US"/>
        </w:rPr>
        <w:lastRenderedPageBreak/>
        <w:t>K § </w:t>
      </w:r>
      <w:r>
        <w:rPr>
          <w:color w:val="auto"/>
          <w:lang w:eastAsia="en-US"/>
        </w:rPr>
        <w:t>8</w:t>
      </w:r>
    </w:p>
    <w:p w:rsidR="0070211E" w:rsidRPr="00B6447B" w:rsidRDefault="0070211E" w:rsidP="0070211E">
      <w:pPr>
        <w:keepNext/>
        <w:widowControl w:val="0"/>
        <w:jc w:val="both"/>
        <w:rPr>
          <w:color w:val="auto"/>
          <w:lang w:eastAsia="en-US"/>
        </w:rPr>
      </w:pPr>
      <w:r w:rsidRPr="00B6447B">
        <w:rPr>
          <w:color w:val="auto"/>
          <w:lang w:eastAsia="en-US"/>
        </w:rPr>
        <w:t>Ustanovujú sa zóny spoplatňovania vo vzdušnom priestore Slovenskej republiky.</w:t>
      </w:r>
    </w:p>
    <w:p w:rsidR="0070211E" w:rsidRDefault="0070211E" w:rsidP="00576439">
      <w:pPr>
        <w:widowControl w:val="0"/>
        <w:jc w:val="both"/>
        <w:outlineLvl w:val="0"/>
        <w:rPr>
          <w:color w:val="auto"/>
          <w:lang w:eastAsia="en-US"/>
        </w:rPr>
      </w:pPr>
    </w:p>
    <w:p w:rsidR="00576439" w:rsidRPr="00B6447B" w:rsidRDefault="00576439" w:rsidP="00576439">
      <w:pPr>
        <w:keepNext/>
        <w:widowControl w:val="0"/>
        <w:jc w:val="both"/>
        <w:rPr>
          <w:color w:val="auto"/>
          <w:lang w:eastAsia="en-US"/>
        </w:rPr>
      </w:pPr>
      <w:r w:rsidRPr="00B6447B">
        <w:rPr>
          <w:color w:val="auto"/>
          <w:lang w:eastAsia="en-US"/>
        </w:rPr>
        <w:t>K § </w:t>
      </w:r>
      <w:r>
        <w:rPr>
          <w:color w:val="auto"/>
          <w:lang w:eastAsia="en-US"/>
        </w:rPr>
        <w:t>9</w:t>
      </w:r>
    </w:p>
    <w:p w:rsidR="00576439" w:rsidRDefault="00576439" w:rsidP="00247E52">
      <w:pPr>
        <w:widowControl w:val="0"/>
        <w:jc w:val="both"/>
        <w:outlineLvl w:val="0"/>
        <w:rPr>
          <w:color w:val="auto"/>
          <w:lang w:eastAsia="en-US"/>
        </w:rPr>
      </w:pPr>
      <w:r>
        <w:rPr>
          <w:color w:val="auto"/>
          <w:lang w:eastAsia="en-US"/>
        </w:rPr>
        <w:t>Ustanovujú sa informácie, ktoré sa uverejnia v Leteckej informačnej príručke Slovenskej republiky</w:t>
      </w:r>
      <w:r w:rsidR="00247E52">
        <w:rPr>
          <w:color w:val="auto"/>
          <w:lang w:eastAsia="en-US"/>
        </w:rPr>
        <w:t>.</w:t>
      </w:r>
    </w:p>
    <w:p w:rsidR="00576439" w:rsidRPr="00B6447B" w:rsidRDefault="00576439" w:rsidP="00247E52">
      <w:pPr>
        <w:widowControl w:val="0"/>
        <w:jc w:val="both"/>
        <w:outlineLvl w:val="0"/>
        <w:rPr>
          <w:color w:val="auto"/>
          <w:lang w:eastAsia="en-US"/>
        </w:rPr>
      </w:pPr>
    </w:p>
    <w:p w:rsidR="00667CAF" w:rsidRPr="00B6447B" w:rsidRDefault="00667CAF" w:rsidP="00247E52">
      <w:pPr>
        <w:keepNext/>
        <w:widowControl w:val="0"/>
        <w:jc w:val="both"/>
        <w:rPr>
          <w:color w:val="auto"/>
          <w:lang w:eastAsia="en-US"/>
        </w:rPr>
      </w:pPr>
      <w:r w:rsidRPr="00B6447B">
        <w:rPr>
          <w:color w:val="auto"/>
          <w:lang w:eastAsia="en-US"/>
        </w:rPr>
        <w:t>K § </w:t>
      </w:r>
      <w:r w:rsidR="00247E52">
        <w:rPr>
          <w:color w:val="auto"/>
          <w:lang w:eastAsia="en-US"/>
        </w:rPr>
        <w:t>10</w:t>
      </w:r>
    </w:p>
    <w:p w:rsidR="006853E4" w:rsidRDefault="006853E4" w:rsidP="00247E52">
      <w:pPr>
        <w:widowControl w:val="0"/>
        <w:jc w:val="both"/>
        <w:outlineLvl w:val="0"/>
        <w:rPr>
          <w:color w:val="auto"/>
          <w:lang w:eastAsia="en-US"/>
        </w:rPr>
      </w:pPr>
      <w:r w:rsidRPr="00B6447B">
        <w:rPr>
          <w:color w:val="auto"/>
          <w:lang w:eastAsia="en-US"/>
        </w:rPr>
        <w:t xml:space="preserve">Ustanovuje sa účinnosť </w:t>
      </w:r>
      <w:r w:rsidR="00667CAF" w:rsidRPr="00B6447B">
        <w:rPr>
          <w:color w:val="auto"/>
          <w:lang w:eastAsia="en-US"/>
        </w:rPr>
        <w:t xml:space="preserve">navrhovaného </w:t>
      </w:r>
      <w:r w:rsidR="00DF283C" w:rsidRPr="00B6447B">
        <w:rPr>
          <w:color w:val="auto"/>
          <w:lang w:eastAsia="en-US"/>
        </w:rPr>
        <w:t>nariadenia vlády</w:t>
      </w:r>
      <w:r w:rsidRPr="00B6447B">
        <w:rPr>
          <w:color w:val="auto"/>
          <w:lang w:eastAsia="en-US"/>
        </w:rPr>
        <w:t>.</w:t>
      </w:r>
    </w:p>
    <w:p w:rsidR="00247E52" w:rsidRDefault="00247E52" w:rsidP="00247E52">
      <w:pPr>
        <w:widowControl w:val="0"/>
        <w:jc w:val="both"/>
        <w:outlineLvl w:val="0"/>
        <w:rPr>
          <w:color w:val="auto"/>
          <w:lang w:eastAsia="en-US"/>
        </w:rPr>
      </w:pPr>
    </w:p>
    <w:p w:rsidR="00DA17E4" w:rsidRPr="00D57AFA" w:rsidRDefault="00DA17E4" w:rsidP="00DA17E4">
      <w:pPr>
        <w:keepNext/>
        <w:widowControl w:val="0"/>
        <w:jc w:val="both"/>
        <w:rPr>
          <w:color w:val="auto"/>
        </w:rPr>
      </w:pPr>
      <w:r w:rsidRPr="00D57AFA">
        <w:rPr>
          <w:color w:val="auto"/>
        </w:rPr>
        <w:t>K</w:t>
      </w:r>
      <w:r>
        <w:rPr>
          <w:color w:val="auto"/>
        </w:rPr>
        <w:t> </w:t>
      </w:r>
      <w:r w:rsidRPr="00D57AFA">
        <w:rPr>
          <w:color w:val="auto"/>
          <w:lang w:eastAsia="en-US"/>
        </w:rPr>
        <w:t>prílohe</w:t>
      </w:r>
      <w:r>
        <w:rPr>
          <w:color w:val="auto"/>
        </w:rPr>
        <w:t xml:space="preserve"> č.</w:t>
      </w:r>
      <w:r w:rsidR="00C61A7A">
        <w:rPr>
          <w:color w:val="auto"/>
        </w:rPr>
        <w:t> </w:t>
      </w:r>
      <w:r w:rsidR="00AC0EE4">
        <w:rPr>
          <w:color w:val="auto"/>
        </w:rPr>
        <w:t>1</w:t>
      </w:r>
    </w:p>
    <w:p w:rsidR="00DA17E4" w:rsidRDefault="00DA17E4" w:rsidP="00DA17E4">
      <w:pPr>
        <w:adjustRightInd w:val="0"/>
        <w:jc w:val="both"/>
        <w:rPr>
          <w:color w:val="auto"/>
        </w:rPr>
      </w:pPr>
      <w:r>
        <w:rPr>
          <w:color w:val="auto"/>
        </w:rPr>
        <w:t>Ustanovuje sa vzorec výpočtu terminálnych jednotiek služieb pre jednotlivé terminálne zóny spoplatňovania uvedené v prílohe č. </w:t>
      </w:r>
      <w:r w:rsidR="00AC0EE4">
        <w:rPr>
          <w:color w:val="auto"/>
        </w:rPr>
        <w:t>6</w:t>
      </w:r>
      <w:r w:rsidRPr="00D57AFA">
        <w:rPr>
          <w:color w:val="auto"/>
        </w:rPr>
        <w:t>.</w:t>
      </w:r>
    </w:p>
    <w:p w:rsidR="00DA17E4" w:rsidRDefault="00DA17E4" w:rsidP="00247E52">
      <w:pPr>
        <w:adjustRightInd w:val="0"/>
        <w:jc w:val="both"/>
        <w:rPr>
          <w:color w:val="auto"/>
        </w:rPr>
      </w:pPr>
    </w:p>
    <w:p w:rsidR="00DA17E4" w:rsidRPr="00D57AFA" w:rsidRDefault="00DA17E4" w:rsidP="00DA17E4">
      <w:pPr>
        <w:keepNext/>
        <w:widowControl w:val="0"/>
        <w:jc w:val="both"/>
        <w:rPr>
          <w:color w:val="auto"/>
        </w:rPr>
      </w:pPr>
      <w:r w:rsidRPr="00D57AFA">
        <w:rPr>
          <w:color w:val="auto"/>
        </w:rPr>
        <w:t>K</w:t>
      </w:r>
      <w:r>
        <w:rPr>
          <w:color w:val="auto"/>
        </w:rPr>
        <w:t> </w:t>
      </w:r>
      <w:r w:rsidRPr="00D57AFA">
        <w:rPr>
          <w:color w:val="auto"/>
          <w:lang w:eastAsia="en-US"/>
        </w:rPr>
        <w:t>prílohe</w:t>
      </w:r>
      <w:r>
        <w:rPr>
          <w:color w:val="auto"/>
        </w:rPr>
        <w:t xml:space="preserve"> č.</w:t>
      </w:r>
      <w:r w:rsidR="00C61A7A">
        <w:rPr>
          <w:color w:val="auto"/>
        </w:rPr>
        <w:t> </w:t>
      </w:r>
      <w:r w:rsidR="00AC0EE4">
        <w:rPr>
          <w:color w:val="auto"/>
        </w:rPr>
        <w:t>2</w:t>
      </w:r>
    </w:p>
    <w:p w:rsidR="00DA17E4" w:rsidRDefault="00DA17E4" w:rsidP="00DA17E4">
      <w:pPr>
        <w:adjustRightInd w:val="0"/>
        <w:jc w:val="both"/>
        <w:rPr>
          <w:color w:val="auto"/>
        </w:rPr>
      </w:pPr>
      <w:r>
        <w:rPr>
          <w:color w:val="auto"/>
        </w:rPr>
        <w:t>Ustanovuje sa vzorec výpočtu terminálnej odplaty pre jednotlivé terminálne zóny spoplatňovania uvedené v prílohe č. </w:t>
      </w:r>
      <w:r w:rsidR="00AC0EE4">
        <w:rPr>
          <w:color w:val="auto"/>
        </w:rPr>
        <w:t>6</w:t>
      </w:r>
      <w:r w:rsidRPr="00D57AFA">
        <w:rPr>
          <w:color w:val="auto"/>
        </w:rPr>
        <w:t>.</w:t>
      </w:r>
    </w:p>
    <w:p w:rsidR="00DA17E4" w:rsidRDefault="00DA17E4" w:rsidP="00247E52">
      <w:pPr>
        <w:adjustRightInd w:val="0"/>
        <w:jc w:val="both"/>
        <w:rPr>
          <w:color w:val="auto"/>
        </w:rPr>
      </w:pPr>
    </w:p>
    <w:p w:rsidR="00247E52" w:rsidRPr="00D57AFA" w:rsidRDefault="00247E52" w:rsidP="00DA17E4">
      <w:pPr>
        <w:keepNext/>
        <w:widowControl w:val="0"/>
        <w:jc w:val="both"/>
        <w:rPr>
          <w:color w:val="auto"/>
        </w:rPr>
      </w:pPr>
      <w:r w:rsidRPr="00D57AFA">
        <w:rPr>
          <w:color w:val="auto"/>
        </w:rPr>
        <w:t>K</w:t>
      </w:r>
      <w:r>
        <w:rPr>
          <w:color w:val="auto"/>
        </w:rPr>
        <w:t> </w:t>
      </w:r>
      <w:r w:rsidRPr="00D57AFA">
        <w:rPr>
          <w:color w:val="auto"/>
          <w:lang w:eastAsia="en-US"/>
        </w:rPr>
        <w:t>prílohe</w:t>
      </w:r>
      <w:r>
        <w:rPr>
          <w:color w:val="auto"/>
        </w:rPr>
        <w:t xml:space="preserve"> č.</w:t>
      </w:r>
      <w:r w:rsidR="00C61A7A">
        <w:rPr>
          <w:color w:val="auto"/>
        </w:rPr>
        <w:t> </w:t>
      </w:r>
      <w:r w:rsidR="00AC0EE4">
        <w:rPr>
          <w:color w:val="auto"/>
        </w:rPr>
        <w:t>3</w:t>
      </w:r>
    </w:p>
    <w:p w:rsidR="00247E52" w:rsidRDefault="00247E52" w:rsidP="00247E52">
      <w:pPr>
        <w:adjustRightInd w:val="0"/>
        <w:jc w:val="both"/>
        <w:rPr>
          <w:color w:val="auto"/>
        </w:rPr>
      </w:pPr>
      <w:r>
        <w:rPr>
          <w:color w:val="auto"/>
        </w:rPr>
        <w:t>Ustanovuje sa vzor podkladov týkajúcich sa stanovených nákladov</w:t>
      </w:r>
      <w:r w:rsidR="00AC0EE4">
        <w:rPr>
          <w:color w:val="auto"/>
        </w:rPr>
        <w:t xml:space="preserve"> a </w:t>
      </w:r>
      <w:r>
        <w:rPr>
          <w:color w:val="auto"/>
        </w:rPr>
        <w:t xml:space="preserve">skutočných nákladov </w:t>
      </w:r>
      <w:r w:rsidR="00AC0EE4">
        <w:rPr>
          <w:color w:val="auto"/>
        </w:rPr>
        <w:t xml:space="preserve">v príslušnej terminálnej zóne spoplatňovania </w:t>
      </w:r>
      <w:r>
        <w:rPr>
          <w:color w:val="auto"/>
        </w:rPr>
        <w:t>a dodatočných informácií.</w:t>
      </w:r>
    </w:p>
    <w:p w:rsidR="00247E52" w:rsidRDefault="00247E52" w:rsidP="00247E52">
      <w:pPr>
        <w:adjustRightInd w:val="0"/>
        <w:jc w:val="both"/>
        <w:rPr>
          <w:color w:val="auto"/>
        </w:rPr>
      </w:pPr>
    </w:p>
    <w:p w:rsidR="00247E52" w:rsidRPr="00D57AFA" w:rsidRDefault="00247E52" w:rsidP="00247E52">
      <w:pPr>
        <w:adjustRightInd w:val="0"/>
        <w:jc w:val="both"/>
        <w:rPr>
          <w:color w:val="auto"/>
        </w:rPr>
      </w:pPr>
      <w:r w:rsidRPr="00D57AFA">
        <w:rPr>
          <w:color w:val="auto"/>
        </w:rPr>
        <w:t>K</w:t>
      </w:r>
      <w:r>
        <w:rPr>
          <w:color w:val="auto"/>
        </w:rPr>
        <w:t> </w:t>
      </w:r>
      <w:r w:rsidRPr="00D57AFA">
        <w:rPr>
          <w:color w:val="auto"/>
        </w:rPr>
        <w:t>prílohe</w:t>
      </w:r>
      <w:r>
        <w:rPr>
          <w:color w:val="auto"/>
        </w:rPr>
        <w:t xml:space="preserve"> č.</w:t>
      </w:r>
      <w:r w:rsidR="007423E9">
        <w:rPr>
          <w:color w:val="auto"/>
        </w:rPr>
        <w:t> </w:t>
      </w:r>
      <w:r w:rsidR="00AC0EE4">
        <w:rPr>
          <w:color w:val="auto"/>
        </w:rPr>
        <w:t>4</w:t>
      </w:r>
    </w:p>
    <w:p w:rsidR="00247E52" w:rsidRDefault="00247E52" w:rsidP="00247E52">
      <w:pPr>
        <w:adjustRightInd w:val="0"/>
        <w:jc w:val="both"/>
        <w:rPr>
          <w:color w:val="auto"/>
        </w:rPr>
      </w:pPr>
      <w:r>
        <w:rPr>
          <w:color w:val="auto"/>
        </w:rPr>
        <w:t>Ustanovuje sa vzor podkladov týkajúcich sa určenia terminálnej jednotkovej sadzby</w:t>
      </w:r>
      <w:r w:rsidR="003244A2" w:rsidRPr="003244A2">
        <w:rPr>
          <w:color w:val="auto"/>
        </w:rPr>
        <w:t xml:space="preserve"> </w:t>
      </w:r>
      <w:r w:rsidR="003244A2">
        <w:rPr>
          <w:color w:val="auto"/>
        </w:rPr>
        <w:t>v príslušnej terminálnej zóne spoplatňovania</w:t>
      </w:r>
      <w:r>
        <w:rPr>
          <w:color w:val="auto"/>
        </w:rPr>
        <w:t>.</w:t>
      </w:r>
    </w:p>
    <w:p w:rsidR="00247E52" w:rsidRDefault="00247E52" w:rsidP="003C3C9F">
      <w:pPr>
        <w:adjustRightInd w:val="0"/>
        <w:jc w:val="both"/>
        <w:rPr>
          <w:color w:val="auto"/>
          <w:lang w:eastAsia="en-US"/>
        </w:rPr>
      </w:pPr>
    </w:p>
    <w:p w:rsidR="00AC0EE4" w:rsidRPr="00D57AFA" w:rsidRDefault="00AC0EE4" w:rsidP="00AC0EE4">
      <w:pPr>
        <w:keepNext/>
        <w:widowControl w:val="0"/>
        <w:jc w:val="both"/>
        <w:rPr>
          <w:color w:val="auto"/>
        </w:rPr>
      </w:pPr>
      <w:r w:rsidRPr="00D57AFA">
        <w:rPr>
          <w:color w:val="auto"/>
        </w:rPr>
        <w:t>K</w:t>
      </w:r>
      <w:r>
        <w:rPr>
          <w:color w:val="auto"/>
        </w:rPr>
        <w:t> </w:t>
      </w:r>
      <w:r w:rsidRPr="00D57AFA">
        <w:rPr>
          <w:color w:val="auto"/>
          <w:lang w:eastAsia="en-US"/>
        </w:rPr>
        <w:t>prílohe</w:t>
      </w:r>
      <w:r>
        <w:rPr>
          <w:color w:val="auto"/>
        </w:rPr>
        <w:t xml:space="preserve"> č. </w:t>
      </w:r>
      <w:r>
        <w:rPr>
          <w:color w:val="auto"/>
        </w:rPr>
        <w:t>5</w:t>
      </w:r>
    </w:p>
    <w:p w:rsidR="00AC0EE4" w:rsidRPr="00D57AFA" w:rsidRDefault="00AC0EE4" w:rsidP="00AC0EE4">
      <w:pPr>
        <w:adjustRightInd w:val="0"/>
        <w:jc w:val="both"/>
        <w:rPr>
          <w:color w:val="auto"/>
        </w:rPr>
      </w:pPr>
      <w:r w:rsidRPr="00D57AFA">
        <w:rPr>
          <w:color w:val="auto"/>
        </w:rPr>
        <w:t>Uvádza sa</w:t>
      </w:r>
      <w:r>
        <w:rPr>
          <w:color w:val="auto"/>
        </w:rPr>
        <w:t xml:space="preserve"> traťová zóna spoplatňovania</w:t>
      </w:r>
      <w:r w:rsidRPr="00D57AFA">
        <w:rPr>
          <w:color w:val="auto"/>
        </w:rPr>
        <w:t>.</w:t>
      </w:r>
    </w:p>
    <w:p w:rsidR="00AC0EE4" w:rsidRDefault="00AC0EE4" w:rsidP="00AC0EE4">
      <w:pPr>
        <w:widowControl w:val="0"/>
        <w:jc w:val="both"/>
        <w:outlineLvl w:val="0"/>
        <w:rPr>
          <w:color w:val="auto"/>
          <w:lang w:eastAsia="en-US"/>
        </w:rPr>
      </w:pPr>
    </w:p>
    <w:p w:rsidR="00AC0EE4" w:rsidRPr="00D57AFA" w:rsidRDefault="00AC0EE4" w:rsidP="00AC0EE4">
      <w:pPr>
        <w:keepNext/>
        <w:widowControl w:val="0"/>
        <w:jc w:val="both"/>
        <w:rPr>
          <w:color w:val="auto"/>
        </w:rPr>
      </w:pPr>
      <w:r w:rsidRPr="00D57AFA">
        <w:rPr>
          <w:color w:val="auto"/>
        </w:rPr>
        <w:t>K</w:t>
      </w:r>
      <w:r>
        <w:rPr>
          <w:color w:val="auto"/>
        </w:rPr>
        <w:t> </w:t>
      </w:r>
      <w:r w:rsidRPr="00D57AFA">
        <w:rPr>
          <w:color w:val="auto"/>
          <w:lang w:eastAsia="en-US"/>
        </w:rPr>
        <w:t>prílohe</w:t>
      </w:r>
      <w:r>
        <w:rPr>
          <w:color w:val="auto"/>
        </w:rPr>
        <w:t xml:space="preserve"> č. </w:t>
      </w:r>
      <w:r>
        <w:rPr>
          <w:color w:val="auto"/>
        </w:rPr>
        <w:t>6</w:t>
      </w:r>
    </w:p>
    <w:p w:rsidR="00AC0EE4" w:rsidRPr="00007565" w:rsidRDefault="00AC0EE4" w:rsidP="003C3C9F">
      <w:pPr>
        <w:adjustRightInd w:val="0"/>
        <w:jc w:val="both"/>
        <w:rPr>
          <w:color w:val="auto"/>
          <w:lang w:eastAsia="en-US"/>
        </w:rPr>
      </w:pPr>
      <w:r w:rsidRPr="00D57AFA">
        <w:rPr>
          <w:color w:val="auto"/>
        </w:rPr>
        <w:t>Uvádza</w:t>
      </w:r>
      <w:r>
        <w:rPr>
          <w:color w:val="auto"/>
        </w:rPr>
        <w:t>jú</w:t>
      </w:r>
      <w:r w:rsidRPr="00D57AFA">
        <w:rPr>
          <w:color w:val="auto"/>
        </w:rPr>
        <w:t xml:space="preserve"> sa</w:t>
      </w:r>
      <w:r>
        <w:rPr>
          <w:color w:val="auto"/>
        </w:rPr>
        <w:t xml:space="preserve"> terminálne zóny spoplatňovania</w:t>
      </w:r>
      <w:r w:rsidR="00F904DE">
        <w:rPr>
          <w:color w:val="auto"/>
        </w:rPr>
        <w:t>.</w:t>
      </w:r>
      <w:bookmarkStart w:id="0" w:name="_GoBack"/>
      <w:bookmarkEnd w:id="0"/>
    </w:p>
    <w:sectPr w:rsidR="00AC0EE4" w:rsidRPr="00007565" w:rsidSect="00344821">
      <w:footerReference w:type="default" r:id="rId7"/>
      <w:headerReference w:type="first" r:id="rId8"/>
      <w:pgSz w:w="11900" w:h="16840" w:code="9"/>
      <w:pgMar w:top="1531" w:right="851"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414" w:rsidRDefault="00103414" w:rsidP="006853E4">
      <w:r>
        <w:separator/>
      </w:r>
    </w:p>
  </w:endnote>
  <w:endnote w:type="continuationSeparator" w:id="0">
    <w:p w:rsidR="00103414" w:rsidRDefault="00103414" w:rsidP="0068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943" w:rsidRPr="00674CA1" w:rsidRDefault="00674CA1" w:rsidP="00674CA1">
    <w:pPr>
      <w:tabs>
        <w:tab w:val="center" w:pos="4536"/>
        <w:tab w:val="right" w:pos="9072"/>
      </w:tabs>
      <w:jc w:val="right"/>
      <w:rPr>
        <w:color w:val="auto"/>
        <w:lang w:eastAsia="en-US"/>
      </w:rPr>
    </w:pPr>
    <w:r w:rsidRPr="00674CA1">
      <w:rPr>
        <w:color w:val="auto"/>
        <w:lang w:eastAsia="en-US"/>
      </w:rPr>
      <w:t xml:space="preserve">strana </w:t>
    </w:r>
    <w:r w:rsidRPr="00674CA1">
      <w:rPr>
        <w:bCs/>
        <w:color w:val="auto"/>
        <w:lang w:eastAsia="en-US"/>
      </w:rPr>
      <w:fldChar w:fldCharType="begin"/>
    </w:r>
    <w:r w:rsidRPr="00674CA1">
      <w:rPr>
        <w:bCs/>
        <w:color w:val="auto"/>
        <w:lang w:eastAsia="en-US"/>
      </w:rPr>
      <w:instrText>PAGE</w:instrText>
    </w:r>
    <w:r w:rsidRPr="00674CA1">
      <w:rPr>
        <w:bCs/>
        <w:color w:val="auto"/>
        <w:lang w:eastAsia="en-US"/>
      </w:rPr>
      <w:fldChar w:fldCharType="separate"/>
    </w:r>
    <w:r w:rsidR="00F904DE">
      <w:rPr>
        <w:bCs/>
        <w:noProof/>
        <w:color w:val="auto"/>
        <w:lang w:eastAsia="en-US"/>
      </w:rPr>
      <w:t>4</w:t>
    </w:r>
    <w:r w:rsidRPr="00674CA1">
      <w:rPr>
        <w:bCs/>
        <w:color w:val="auto"/>
        <w:lang w:eastAsia="en-US"/>
      </w:rPr>
      <w:fldChar w:fldCharType="end"/>
    </w:r>
    <w:r w:rsidRPr="00674CA1">
      <w:rPr>
        <w:color w:val="auto"/>
        <w:lang w:eastAsia="en-US"/>
      </w:rPr>
      <w:t xml:space="preserve"> z </w:t>
    </w:r>
    <w:r w:rsidRPr="00674CA1">
      <w:rPr>
        <w:bCs/>
        <w:color w:val="auto"/>
        <w:lang w:eastAsia="en-US"/>
      </w:rPr>
      <w:fldChar w:fldCharType="begin"/>
    </w:r>
    <w:r w:rsidRPr="00674CA1">
      <w:rPr>
        <w:bCs/>
        <w:color w:val="auto"/>
        <w:lang w:eastAsia="en-US"/>
      </w:rPr>
      <w:instrText>NUMPAGES</w:instrText>
    </w:r>
    <w:r w:rsidRPr="00674CA1">
      <w:rPr>
        <w:bCs/>
        <w:color w:val="auto"/>
        <w:lang w:eastAsia="en-US"/>
      </w:rPr>
      <w:fldChar w:fldCharType="separate"/>
    </w:r>
    <w:r w:rsidR="00F904DE">
      <w:rPr>
        <w:bCs/>
        <w:noProof/>
        <w:color w:val="auto"/>
        <w:lang w:eastAsia="en-US"/>
      </w:rPr>
      <w:t>5</w:t>
    </w:r>
    <w:r w:rsidRPr="00674CA1">
      <w:rPr>
        <w:bCs/>
        <w:color w:val="auto"/>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414" w:rsidRDefault="00103414" w:rsidP="006853E4">
      <w:r>
        <w:separator/>
      </w:r>
    </w:p>
  </w:footnote>
  <w:footnote w:type="continuationSeparator" w:id="0">
    <w:p w:rsidR="00103414" w:rsidRDefault="00103414" w:rsidP="00685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943" w:rsidRPr="00F5297A" w:rsidRDefault="00E86943" w:rsidP="00F5297A">
    <w:pPr>
      <w:pStyle w:val="Hlavika"/>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3DB6"/>
    <w:multiLevelType w:val="hybridMultilevel"/>
    <w:tmpl w:val="9AD455C4"/>
    <w:lvl w:ilvl="0" w:tplc="DABE4968">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 w15:restartNumberingAfterBreak="0">
    <w:nsid w:val="27536057"/>
    <w:multiLevelType w:val="hybridMultilevel"/>
    <w:tmpl w:val="FC3AC9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4B42180"/>
    <w:multiLevelType w:val="hybridMultilevel"/>
    <w:tmpl w:val="D5D6207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412C086B"/>
    <w:multiLevelType w:val="hybridMultilevel"/>
    <w:tmpl w:val="E70A050E"/>
    <w:lvl w:ilvl="0" w:tplc="8ECA70EE">
      <w:numFmt w:val="bullet"/>
      <w:lvlText w:val="-"/>
      <w:lvlJc w:val="left"/>
      <w:pPr>
        <w:ind w:left="1494" w:hanging="360"/>
      </w:pPr>
      <w:rPr>
        <w:rFonts w:ascii="Times New Roman" w:eastAsia="Times New Roman" w:hAnsi="Times New Roman" w:hint="default"/>
      </w:rPr>
    </w:lvl>
    <w:lvl w:ilvl="1" w:tplc="041B0003" w:tentative="1">
      <w:start w:val="1"/>
      <w:numFmt w:val="bullet"/>
      <w:lvlText w:val="o"/>
      <w:lvlJc w:val="left"/>
      <w:pPr>
        <w:ind w:left="2214" w:hanging="360"/>
      </w:pPr>
      <w:rPr>
        <w:rFonts w:ascii="Courier New" w:hAnsi="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4" w15:restartNumberingAfterBreak="0">
    <w:nsid w:val="43491429"/>
    <w:multiLevelType w:val="hybridMultilevel"/>
    <w:tmpl w:val="B694DA1C"/>
    <w:lvl w:ilvl="0" w:tplc="B6BA9E34">
      <w:start w:val="2"/>
      <w:numFmt w:val="bullet"/>
      <w:lvlText w:val="-"/>
      <w:lvlJc w:val="left"/>
      <w:pPr>
        <w:ind w:left="720" w:hanging="360"/>
      </w:pPr>
      <w:rPr>
        <w:rFonts w:ascii="Times New Roman" w:eastAsia="Times New Roman" w:hAnsi="Times New Roman" w:cs="Times New Roman" w:hint="default"/>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9FE5884"/>
    <w:multiLevelType w:val="hybridMultilevel"/>
    <w:tmpl w:val="61DCB0F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522A5614"/>
    <w:multiLevelType w:val="hybridMultilevel"/>
    <w:tmpl w:val="17E06C9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5256743E"/>
    <w:multiLevelType w:val="hybridMultilevel"/>
    <w:tmpl w:val="7CA08478"/>
    <w:lvl w:ilvl="0" w:tplc="FFFFFFFF">
      <w:start w:val="4"/>
      <w:numFmt w:val="bullet"/>
      <w:lvlText w:val="-"/>
      <w:lvlJc w:val="left"/>
      <w:pPr>
        <w:tabs>
          <w:tab w:val="num" w:pos="2033"/>
        </w:tabs>
        <w:ind w:left="1900" w:hanging="227"/>
      </w:pPr>
      <w:rPr>
        <w:rFonts w:ascii="Times New Roman" w:eastAsia="Times New Roman" w:hAnsi="Times New Roman" w:hint="default"/>
      </w:rPr>
    </w:lvl>
    <w:lvl w:ilvl="1" w:tplc="041B0003" w:tentative="1">
      <w:start w:val="1"/>
      <w:numFmt w:val="bullet"/>
      <w:lvlText w:val="o"/>
      <w:lvlJc w:val="left"/>
      <w:pPr>
        <w:ind w:left="2433" w:hanging="360"/>
      </w:pPr>
      <w:rPr>
        <w:rFonts w:ascii="Courier New" w:hAnsi="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8" w15:restartNumberingAfterBreak="0">
    <w:nsid w:val="56070382"/>
    <w:multiLevelType w:val="hybridMultilevel"/>
    <w:tmpl w:val="85E418C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669768E5"/>
    <w:multiLevelType w:val="hybridMultilevel"/>
    <w:tmpl w:val="94B66F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6CF00024"/>
    <w:multiLevelType w:val="hybridMultilevel"/>
    <w:tmpl w:val="A832EFDC"/>
    <w:lvl w:ilvl="0" w:tplc="514C3DAE">
      <w:numFmt w:val="bullet"/>
      <w:lvlText w:val="-"/>
      <w:lvlJc w:val="left"/>
      <w:pPr>
        <w:ind w:left="1494" w:hanging="360"/>
      </w:pPr>
      <w:rPr>
        <w:rFonts w:ascii="Times New Roman" w:eastAsia="Times New Roman" w:hAnsi="Times New Roman" w:hint="default"/>
      </w:rPr>
    </w:lvl>
    <w:lvl w:ilvl="1" w:tplc="041B0003" w:tentative="1">
      <w:start w:val="1"/>
      <w:numFmt w:val="bullet"/>
      <w:lvlText w:val="o"/>
      <w:lvlJc w:val="left"/>
      <w:pPr>
        <w:ind w:left="2214" w:hanging="360"/>
      </w:pPr>
      <w:rPr>
        <w:rFonts w:ascii="Courier New" w:hAnsi="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1" w15:restartNumberingAfterBreak="0">
    <w:nsid w:val="71755D0E"/>
    <w:multiLevelType w:val="hybridMultilevel"/>
    <w:tmpl w:val="3EBAE64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7EF30B53"/>
    <w:multiLevelType w:val="hybridMultilevel"/>
    <w:tmpl w:val="19BA48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9"/>
  </w:num>
  <w:num w:numId="5">
    <w:abstractNumId w:val="11"/>
  </w:num>
  <w:num w:numId="6">
    <w:abstractNumId w:val="10"/>
  </w:num>
  <w:num w:numId="7">
    <w:abstractNumId w:val="3"/>
  </w:num>
  <w:num w:numId="8">
    <w:abstractNumId w:val="6"/>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NotTrackFormatting/>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413"/>
    <w:rsid w:val="000017A6"/>
    <w:rsid w:val="000069C6"/>
    <w:rsid w:val="00007565"/>
    <w:rsid w:val="00017FBC"/>
    <w:rsid w:val="000220E0"/>
    <w:rsid w:val="000351B9"/>
    <w:rsid w:val="00044B47"/>
    <w:rsid w:val="000619F6"/>
    <w:rsid w:val="0008118B"/>
    <w:rsid w:val="00085027"/>
    <w:rsid w:val="00091AB7"/>
    <w:rsid w:val="000A69A3"/>
    <w:rsid w:val="000D1803"/>
    <w:rsid w:val="00103414"/>
    <w:rsid w:val="00113283"/>
    <w:rsid w:val="00122C80"/>
    <w:rsid w:val="0015382B"/>
    <w:rsid w:val="001744B2"/>
    <w:rsid w:val="001A12D2"/>
    <w:rsid w:val="001A4702"/>
    <w:rsid w:val="001B1183"/>
    <w:rsid w:val="001F154B"/>
    <w:rsid w:val="001F4189"/>
    <w:rsid w:val="0022502C"/>
    <w:rsid w:val="00226B16"/>
    <w:rsid w:val="00233FC7"/>
    <w:rsid w:val="0024273A"/>
    <w:rsid w:val="00247E52"/>
    <w:rsid w:val="0025417B"/>
    <w:rsid w:val="00256422"/>
    <w:rsid w:val="0026393C"/>
    <w:rsid w:val="00267781"/>
    <w:rsid w:val="00277B99"/>
    <w:rsid w:val="002B5FB7"/>
    <w:rsid w:val="002D2D0F"/>
    <w:rsid w:val="002D709D"/>
    <w:rsid w:val="002E2E2B"/>
    <w:rsid w:val="002E334C"/>
    <w:rsid w:val="003244A2"/>
    <w:rsid w:val="00330EDE"/>
    <w:rsid w:val="00344821"/>
    <w:rsid w:val="003526F3"/>
    <w:rsid w:val="00357502"/>
    <w:rsid w:val="003879DF"/>
    <w:rsid w:val="003A315B"/>
    <w:rsid w:val="003C365C"/>
    <w:rsid w:val="003C3C9F"/>
    <w:rsid w:val="003C50DB"/>
    <w:rsid w:val="003D7D81"/>
    <w:rsid w:val="00403452"/>
    <w:rsid w:val="0042412E"/>
    <w:rsid w:val="00447423"/>
    <w:rsid w:val="004536E4"/>
    <w:rsid w:val="00481328"/>
    <w:rsid w:val="00487EDF"/>
    <w:rsid w:val="00495C7F"/>
    <w:rsid w:val="00497BB9"/>
    <w:rsid w:val="004A09E8"/>
    <w:rsid w:val="004E2472"/>
    <w:rsid w:val="0051645F"/>
    <w:rsid w:val="00522CD4"/>
    <w:rsid w:val="00537B54"/>
    <w:rsid w:val="00542772"/>
    <w:rsid w:val="00576439"/>
    <w:rsid w:val="00585198"/>
    <w:rsid w:val="005C3EEB"/>
    <w:rsid w:val="005C625A"/>
    <w:rsid w:val="005D0FA5"/>
    <w:rsid w:val="005F715F"/>
    <w:rsid w:val="00604B31"/>
    <w:rsid w:val="006067AA"/>
    <w:rsid w:val="00625B7F"/>
    <w:rsid w:val="00632C28"/>
    <w:rsid w:val="00653A1D"/>
    <w:rsid w:val="00667CAF"/>
    <w:rsid w:val="006732EF"/>
    <w:rsid w:val="00674CA1"/>
    <w:rsid w:val="00683FBA"/>
    <w:rsid w:val="006853E4"/>
    <w:rsid w:val="006B3CFB"/>
    <w:rsid w:val="006B539C"/>
    <w:rsid w:val="006C260B"/>
    <w:rsid w:val="006C4260"/>
    <w:rsid w:val="006D6722"/>
    <w:rsid w:val="0070211E"/>
    <w:rsid w:val="007423E9"/>
    <w:rsid w:val="00746408"/>
    <w:rsid w:val="00782FCF"/>
    <w:rsid w:val="00792152"/>
    <w:rsid w:val="007A02F8"/>
    <w:rsid w:val="007B1D28"/>
    <w:rsid w:val="007B5CF9"/>
    <w:rsid w:val="00816F30"/>
    <w:rsid w:val="00820B5F"/>
    <w:rsid w:val="00846086"/>
    <w:rsid w:val="00851AB7"/>
    <w:rsid w:val="008532A8"/>
    <w:rsid w:val="00871FC4"/>
    <w:rsid w:val="00891381"/>
    <w:rsid w:val="008976BD"/>
    <w:rsid w:val="008D0E57"/>
    <w:rsid w:val="008E10CF"/>
    <w:rsid w:val="008F1457"/>
    <w:rsid w:val="00910125"/>
    <w:rsid w:val="0092551E"/>
    <w:rsid w:val="009527E1"/>
    <w:rsid w:val="00993A68"/>
    <w:rsid w:val="009D23C8"/>
    <w:rsid w:val="009D4F2F"/>
    <w:rsid w:val="009F069A"/>
    <w:rsid w:val="00A13513"/>
    <w:rsid w:val="00A358B4"/>
    <w:rsid w:val="00A446BF"/>
    <w:rsid w:val="00A45251"/>
    <w:rsid w:val="00A47EE2"/>
    <w:rsid w:val="00A614B9"/>
    <w:rsid w:val="00A766C6"/>
    <w:rsid w:val="00A913BC"/>
    <w:rsid w:val="00A91E43"/>
    <w:rsid w:val="00AA0E20"/>
    <w:rsid w:val="00AC0EE4"/>
    <w:rsid w:val="00AE39F5"/>
    <w:rsid w:val="00AF2F26"/>
    <w:rsid w:val="00AF791D"/>
    <w:rsid w:val="00B25ADB"/>
    <w:rsid w:val="00B3000A"/>
    <w:rsid w:val="00B47543"/>
    <w:rsid w:val="00B55413"/>
    <w:rsid w:val="00B6447B"/>
    <w:rsid w:val="00B81C95"/>
    <w:rsid w:val="00B8405A"/>
    <w:rsid w:val="00BA490B"/>
    <w:rsid w:val="00BA5412"/>
    <w:rsid w:val="00BB0246"/>
    <w:rsid w:val="00BB60DB"/>
    <w:rsid w:val="00BD7A87"/>
    <w:rsid w:val="00BE0217"/>
    <w:rsid w:val="00BE75EB"/>
    <w:rsid w:val="00C1596B"/>
    <w:rsid w:val="00C164C0"/>
    <w:rsid w:val="00C211D7"/>
    <w:rsid w:val="00C2192E"/>
    <w:rsid w:val="00C310D9"/>
    <w:rsid w:val="00C61A7A"/>
    <w:rsid w:val="00CA236A"/>
    <w:rsid w:val="00CA2AC5"/>
    <w:rsid w:val="00CA3E57"/>
    <w:rsid w:val="00CA4B5E"/>
    <w:rsid w:val="00CA5A3E"/>
    <w:rsid w:val="00CB2FD6"/>
    <w:rsid w:val="00CC686C"/>
    <w:rsid w:val="00CD2EDF"/>
    <w:rsid w:val="00CE3155"/>
    <w:rsid w:val="00CE4193"/>
    <w:rsid w:val="00CF02FC"/>
    <w:rsid w:val="00CF10BF"/>
    <w:rsid w:val="00CF7EFD"/>
    <w:rsid w:val="00D31A15"/>
    <w:rsid w:val="00D36388"/>
    <w:rsid w:val="00D5017A"/>
    <w:rsid w:val="00D61829"/>
    <w:rsid w:val="00D9256A"/>
    <w:rsid w:val="00D97557"/>
    <w:rsid w:val="00DA17E4"/>
    <w:rsid w:val="00DA1B4E"/>
    <w:rsid w:val="00DC24CC"/>
    <w:rsid w:val="00DE72E0"/>
    <w:rsid w:val="00DF283C"/>
    <w:rsid w:val="00E16529"/>
    <w:rsid w:val="00E24D04"/>
    <w:rsid w:val="00E3348E"/>
    <w:rsid w:val="00E37283"/>
    <w:rsid w:val="00E45666"/>
    <w:rsid w:val="00E55D8C"/>
    <w:rsid w:val="00E62F7D"/>
    <w:rsid w:val="00E86943"/>
    <w:rsid w:val="00EC4637"/>
    <w:rsid w:val="00EF3E19"/>
    <w:rsid w:val="00F06994"/>
    <w:rsid w:val="00F146D1"/>
    <w:rsid w:val="00F15353"/>
    <w:rsid w:val="00F301B6"/>
    <w:rsid w:val="00F324AE"/>
    <w:rsid w:val="00F40261"/>
    <w:rsid w:val="00F5101A"/>
    <w:rsid w:val="00F5297A"/>
    <w:rsid w:val="00F66E74"/>
    <w:rsid w:val="00F904DE"/>
    <w:rsid w:val="00F9766B"/>
    <w:rsid w:val="00FA4FDF"/>
    <w:rsid w:val="00FB7047"/>
    <w:rsid w:val="00FC27D8"/>
    <w:rsid w:val="00FD5A16"/>
    <w:rsid w:val="00FE02D8"/>
    <w:rsid w:val="00FE4DF8"/>
    <w:rsid w:val="00FE60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F5E1C9"/>
  <w14:defaultImageDpi w14:val="0"/>
  <w15:docId w15:val="{F20DF109-51E8-4ECD-9759-59235848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5413"/>
    <w:rPr>
      <w:color w:val="000000"/>
      <w:lang w:eastAsia="sk-SK"/>
    </w:rPr>
  </w:style>
  <w:style w:type="paragraph" w:styleId="Nadpis2">
    <w:name w:val="heading 2"/>
    <w:basedOn w:val="Normlny"/>
    <w:next w:val="Normlny"/>
    <w:link w:val="Nadpis2Char"/>
    <w:uiPriority w:val="9"/>
    <w:unhideWhenUsed/>
    <w:qFormat/>
    <w:rsid w:val="00632C28"/>
    <w:pPr>
      <w:keepNext/>
      <w:keepLines/>
      <w:jc w:val="both"/>
      <w:outlineLvl w:val="1"/>
    </w:pPr>
    <w:rPr>
      <w:rFonts w:eastAsiaTheme="majorEastAsia"/>
      <w:b/>
      <w:szCs w:val="26"/>
    </w:rPr>
  </w:style>
  <w:style w:type="paragraph" w:styleId="Nadpis3">
    <w:name w:val="heading 3"/>
    <w:basedOn w:val="Normlny"/>
    <w:next w:val="Normlny"/>
    <w:link w:val="Nadpis3Char"/>
    <w:uiPriority w:val="9"/>
    <w:unhideWhenUsed/>
    <w:qFormat/>
    <w:rsid w:val="00632C28"/>
    <w:pPr>
      <w:keepNext/>
      <w:keepLines/>
      <w:jc w:val="both"/>
      <w:outlineLvl w:val="2"/>
    </w:pPr>
    <w:rPr>
      <w:rFonts w:eastAsiaTheme="majorEastAsia"/>
      <w: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locked/>
    <w:rsid w:val="00632C28"/>
    <w:rPr>
      <w:rFonts w:ascii="Times New Roman" w:eastAsiaTheme="majorEastAsia" w:hAnsi="Times New Roman" w:cs="Times New Roman"/>
      <w:b/>
      <w:sz w:val="26"/>
      <w:szCs w:val="26"/>
      <w:lang w:val="x-none" w:eastAsia="sk-SK"/>
    </w:rPr>
  </w:style>
  <w:style w:type="character" w:customStyle="1" w:styleId="Nadpis3Char">
    <w:name w:val="Nadpis 3 Char"/>
    <w:basedOn w:val="Predvolenpsmoodseku"/>
    <w:link w:val="Nadpis3"/>
    <w:uiPriority w:val="9"/>
    <w:locked/>
    <w:rsid w:val="00632C28"/>
    <w:rPr>
      <w:rFonts w:ascii="Times New Roman" w:eastAsiaTheme="majorEastAsia" w:hAnsi="Times New Roman" w:cs="Times New Roman"/>
      <w:i/>
      <w:sz w:val="24"/>
      <w:szCs w:val="24"/>
      <w:lang w:val="x-none" w:eastAsia="sk-SK"/>
    </w:rPr>
  </w:style>
  <w:style w:type="paragraph" w:styleId="Textpoznmkypodiarou">
    <w:name w:val="footnote text"/>
    <w:basedOn w:val="Normlny"/>
    <w:link w:val="TextpoznmkypodiarouChar"/>
    <w:uiPriority w:val="99"/>
    <w:unhideWhenUsed/>
    <w:rsid w:val="0015382B"/>
    <w:pPr>
      <w:jc w:val="both"/>
    </w:pPr>
    <w:rPr>
      <w:sz w:val="20"/>
      <w:szCs w:val="20"/>
    </w:rPr>
  </w:style>
  <w:style w:type="character" w:customStyle="1" w:styleId="TextpoznmkypodiarouChar">
    <w:name w:val="Text poznámky pod čiarou Char"/>
    <w:basedOn w:val="Predvolenpsmoodseku"/>
    <w:link w:val="Textpoznmkypodiarou"/>
    <w:uiPriority w:val="99"/>
    <w:locked/>
    <w:rsid w:val="0015382B"/>
    <w:rPr>
      <w:rFonts w:ascii="Times New Roman" w:hAnsi="Times New Roman" w:cs="Times New Roman"/>
      <w:sz w:val="20"/>
      <w:szCs w:val="20"/>
    </w:rPr>
  </w:style>
  <w:style w:type="paragraph" w:styleId="Textkomentra">
    <w:name w:val="annotation text"/>
    <w:basedOn w:val="Normlny"/>
    <w:link w:val="TextkomentraChar"/>
    <w:autoRedefine/>
    <w:uiPriority w:val="99"/>
    <w:semiHidden/>
    <w:unhideWhenUsed/>
    <w:rsid w:val="00585198"/>
    <w:pPr>
      <w:jc w:val="both"/>
    </w:pPr>
    <w:rPr>
      <w:szCs w:val="20"/>
    </w:rPr>
  </w:style>
  <w:style w:type="character" w:customStyle="1" w:styleId="TextkomentraChar">
    <w:name w:val="Text komentára Char"/>
    <w:basedOn w:val="Predvolenpsmoodseku"/>
    <w:link w:val="Textkomentra"/>
    <w:uiPriority w:val="99"/>
    <w:semiHidden/>
    <w:locked/>
    <w:rsid w:val="00585198"/>
    <w:rPr>
      <w:rFonts w:cs="Times New Roman"/>
      <w:sz w:val="20"/>
      <w:szCs w:val="20"/>
    </w:rPr>
  </w:style>
  <w:style w:type="paragraph" w:customStyle="1" w:styleId="Default">
    <w:name w:val="Default"/>
    <w:rsid w:val="00B55413"/>
    <w:pPr>
      <w:autoSpaceDE w:val="0"/>
      <w:autoSpaceDN w:val="0"/>
      <w:adjustRightInd w:val="0"/>
    </w:pPr>
    <w:rPr>
      <w:color w:val="000000"/>
      <w:lang w:eastAsia="sk-SK"/>
    </w:rPr>
  </w:style>
  <w:style w:type="paragraph" w:styleId="Odsekzoznamu">
    <w:name w:val="List Paragraph"/>
    <w:basedOn w:val="Normlny"/>
    <w:uiPriority w:val="34"/>
    <w:qFormat/>
    <w:rsid w:val="00B55413"/>
    <w:pPr>
      <w:ind w:left="720"/>
      <w:contextualSpacing/>
    </w:pPr>
  </w:style>
  <w:style w:type="character" w:styleId="Hypertextovprepojenie">
    <w:name w:val="Hyperlink"/>
    <w:basedOn w:val="Predvolenpsmoodseku"/>
    <w:uiPriority w:val="99"/>
    <w:rsid w:val="0024273A"/>
    <w:rPr>
      <w:rFonts w:cs="Times New Roman"/>
      <w:color w:val="0563C1" w:themeColor="hyperlink"/>
      <w:u w:val="single"/>
    </w:rPr>
  </w:style>
  <w:style w:type="paragraph" w:styleId="Hlavika">
    <w:name w:val="header"/>
    <w:basedOn w:val="Normlny"/>
    <w:link w:val="HlavikaChar"/>
    <w:uiPriority w:val="99"/>
    <w:rsid w:val="006853E4"/>
    <w:pPr>
      <w:tabs>
        <w:tab w:val="center" w:pos="4536"/>
        <w:tab w:val="right" w:pos="9072"/>
      </w:tabs>
    </w:pPr>
    <w:rPr>
      <w:color w:val="auto"/>
      <w:lang w:eastAsia="en-US"/>
    </w:rPr>
  </w:style>
  <w:style w:type="character" w:customStyle="1" w:styleId="HlavikaChar">
    <w:name w:val="Hlavička Char"/>
    <w:basedOn w:val="Predvolenpsmoodseku"/>
    <w:link w:val="Hlavika"/>
    <w:uiPriority w:val="99"/>
    <w:locked/>
    <w:rsid w:val="006853E4"/>
    <w:rPr>
      <w:rFonts w:cs="Times New Roman"/>
    </w:rPr>
  </w:style>
  <w:style w:type="paragraph" w:styleId="Pta">
    <w:name w:val="footer"/>
    <w:basedOn w:val="Normlny"/>
    <w:link w:val="PtaChar"/>
    <w:uiPriority w:val="99"/>
    <w:rsid w:val="006853E4"/>
    <w:pPr>
      <w:tabs>
        <w:tab w:val="center" w:pos="4536"/>
        <w:tab w:val="right" w:pos="9072"/>
      </w:tabs>
    </w:pPr>
    <w:rPr>
      <w:color w:val="auto"/>
      <w:lang w:eastAsia="en-US"/>
    </w:rPr>
  </w:style>
  <w:style w:type="character" w:customStyle="1" w:styleId="PtaChar">
    <w:name w:val="Päta Char"/>
    <w:basedOn w:val="Predvolenpsmoodseku"/>
    <w:link w:val="Pta"/>
    <w:uiPriority w:val="99"/>
    <w:locked/>
    <w:rsid w:val="006853E4"/>
    <w:rPr>
      <w:rFonts w:cs="Times New Roman"/>
    </w:rPr>
  </w:style>
  <w:style w:type="paragraph" w:styleId="Textbubliny">
    <w:name w:val="Balloon Text"/>
    <w:basedOn w:val="Normlny"/>
    <w:link w:val="TextbublinyChar"/>
    <w:uiPriority w:val="99"/>
    <w:semiHidden/>
    <w:unhideWhenUsed/>
    <w:rsid w:val="00CD2EDF"/>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CD2EDF"/>
    <w:rPr>
      <w:rFonts w:ascii="Segoe UI" w:hAnsi="Segoe UI" w:cs="Segoe UI"/>
      <w:color w:val="000000"/>
      <w:sz w:val="18"/>
      <w:szCs w:val="18"/>
      <w:lang w:val="x-none" w:eastAsia="sk-SK"/>
    </w:rPr>
  </w:style>
  <w:style w:type="paragraph" w:styleId="Normlnywebov">
    <w:name w:val="Normal (Web)"/>
    <w:basedOn w:val="Normlny"/>
    <w:uiPriority w:val="99"/>
    <w:semiHidden/>
    <w:unhideWhenUsed/>
    <w:rsid w:val="00542772"/>
    <w:pPr>
      <w:spacing w:before="100" w:beforeAutospacing="1" w:after="100" w:afterAutospacing="1"/>
    </w:pPr>
    <w:rPr>
      <w:color w:val="auto"/>
    </w:rPr>
  </w:style>
  <w:style w:type="character" w:styleId="Odkaznapoznmkupodiarou">
    <w:name w:val="footnote reference"/>
    <w:basedOn w:val="Predvolenpsmoodseku"/>
    <w:uiPriority w:val="99"/>
    <w:unhideWhenUsed/>
    <w:rsid w:val="005C3E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338986">
      <w:bodyDiv w:val="1"/>
      <w:marLeft w:val="0"/>
      <w:marRight w:val="0"/>
      <w:marTop w:val="0"/>
      <w:marBottom w:val="0"/>
      <w:divBdr>
        <w:top w:val="none" w:sz="0" w:space="0" w:color="auto"/>
        <w:left w:val="none" w:sz="0" w:space="0" w:color="auto"/>
        <w:bottom w:val="none" w:sz="0" w:space="0" w:color="auto"/>
        <w:right w:val="none" w:sz="0" w:space="0" w:color="auto"/>
      </w:divBdr>
      <w:divsChild>
        <w:div w:id="706025374">
          <w:marLeft w:val="0"/>
          <w:marRight w:val="0"/>
          <w:marTop w:val="0"/>
          <w:marBottom w:val="0"/>
          <w:divBdr>
            <w:top w:val="none" w:sz="0" w:space="0" w:color="auto"/>
            <w:left w:val="none" w:sz="0" w:space="0" w:color="auto"/>
            <w:bottom w:val="none" w:sz="0" w:space="0" w:color="auto"/>
            <w:right w:val="none" w:sz="0" w:space="0" w:color="auto"/>
          </w:divBdr>
          <w:divsChild>
            <w:div w:id="700595829">
              <w:marLeft w:val="0"/>
              <w:marRight w:val="0"/>
              <w:marTop w:val="0"/>
              <w:marBottom w:val="0"/>
              <w:divBdr>
                <w:top w:val="none" w:sz="0" w:space="0" w:color="auto"/>
                <w:left w:val="none" w:sz="0" w:space="0" w:color="auto"/>
                <w:bottom w:val="none" w:sz="0" w:space="0" w:color="auto"/>
                <w:right w:val="none" w:sz="0" w:space="0" w:color="auto"/>
              </w:divBdr>
              <w:divsChild>
                <w:div w:id="156196054">
                  <w:marLeft w:val="0"/>
                  <w:marRight w:val="0"/>
                  <w:marTop w:val="0"/>
                  <w:marBottom w:val="0"/>
                  <w:divBdr>
                    <w:top w:val="none" w:sz="0" w:space="0" w:color="auto"/>
                    <w:left w:val="none" w:sz="0" w:space="0" w:color="auto"/>
                    <w:bottom w:val="none" w:sz="0" w:space="0" w:color="auto"/>
                    <w:right w:val="none" w:sz="0" w:space="0" w:color="auto"/>
                  </w:divBdr>
                  <w:divsChild>
                    <w:div w:id="621964209">
                      <w:marLeft w:val="-150"/>
                      <w:marRight w:val="-150"/>
                      <w:marTop w:val="0"/>
                      <w:marBottom w:val="0"/>
                      <w:divBdr>
                        <w:top w:val="none" w:sz="0" w:space="0" w:color="auto"/>
                        <w:left w:val="none" w:sz="0" w:space="0" w:color="auto"/>
                        <w:bottom w:val="none" w:sz="0" w:space="0" w:color="auto"/>
                        <w:right w:val="none" w:sz="0" w:space="0" w:color="auto"/>
                      </w:divBdr>
                      <w:divsChild>
                        <w:div w:id="2107312533">
                          <w:marLeft w:val="0"/>
                          <w:marRight w:val="0"/>
                          <w:marTop w:val="0"/>
                          <w:marBottom w:val="0"/>
                          <w:divBdr>
                            <w:top w:val="none" w:sz="0" w:space="0" w:color="auto"/>
                            <w:left w:val="none" w:sz="0" w:space="0" w:color="auto"/>
                            <w:bottom w:val="none" w:sz="0" w:space="0" w:color="auto"/>
                            <w:right w:val="none" w:sz="0" w:space="0" w:color="auto"/>
                          </w:divBdr>
                          <w:divsChild>
                            <w:div w:id="983388389">
                              <w:marLeft w:val="0"/>
                              <w:marRight w:val="0"/>
                              <w:marTop w:val="0"/>
                              <w:marBottom w:val="0"/>
                              <w:divBdr>
                                <w:top w:val="none" w:sz="0" w:space="0" w:color="auto"/>
                                <w:left w:val="none" w:sz="0" w:space="0" w:color="auto"/>
                                <w:bottom w:val="none" w:sz="0" w:space="0" w:color="auto"/>
                                <w:right w:val="none" w:sz="0" w:space="0" w:color="auto"/>
                              </w:divBdr>
                              <w:divsChild>
                                <w:div w:id="1932926055">
                                  <w:marLeft w:val="0"/>
                                  <w:marRight w:val="0"/>
                                  <w:marTop w:val="0"/>
                                  <w:marBottom w:val="300"/>
                                  <w:divBdr>
                                    <w:top w:val="none" w:sz="0" w:space="0" w:color="auto"/>
                                    <w:left w:val="none" w:sz="0" w:space="0" w:color="auto"/>
                                    <w:bottom w:val="none" w:sz="0" w:space="0" w:color="auto"/>
                                    <w:right w:val="none" w:sz="0" w:space="0" w:color="auto"/>
                                  </w:divBdr>
                                  <w:divsChild>
                                    <w:div w:id="670184421">
                                      <w:marLeft w:val="0"/>
                                      <w:marRight w:val="0"/>
                                      <w:marTop w:val="0"/>
                                      <w:marBottom w:val="0"/>
                                      <w:divBdr>
                                        <w:top w:val="none" w:sz="0" w:space="0" w:color="auto"/>
                                        <w:left w:val="none" w:sz="0" w:space="0" w:color="auto"/>
                                        <w:bottom w:val="none" w:sz="0" w:space="0" w:color="auto"/>
                                        <w:right w:val="none" w:sz="0" w:space="0" w:color="auto"/>
                                      </w:divBdr>
                                      <w:divsChild>
                                        <w:div w:id="468203872">
                                          <w:marLeft w:val="0"/>
                                          <w:marRight w:val="0"/>
                                          <w:marTop w:val="0"/>
                                          <w:marBottom w:val="0"/>
                                          <w:divBdr>
                                            <w:top w:val="none" w:sz="0" w:space="0" w:color="auto"/>
                                            <w:left w:val="none" w:sz="0" w:space="0" w:color="auto"/>
                                            <w:bottom w:val="none" w:sz="0" w:space="0" w:color="auto"/>
                                            <w:right w:val="none" w:sz="0" w:space="0" w:color="auto"/>
                                          </w:divBdr>
                                          <w:divsChild>
                                            <w:div w:id="1093546141">
                                              <w:marLeft w:val="0"/>
                                              <w:marRight w:val="0"/>
                                              <w:marTop w:val="0"/>
                                              <w:marBottom w:val="0"/>
                                              <w:divBdr>
                                                <w:top w:val="none" w:sz="0" w:space="0" w:color="auto"/>
                                                <w:left w:val="none" w:sz="0" w:space="0" w:color="auto"/>
                                                <w:bottom w:val="none" w:sz="0" w:space="0" w:color="auto"/>
                                                <w:right w:val="none" w:sz="0" w:space="0" w:color="auto"/>
                                              </w:divBdr>
                                              <w:divsChild>
                                                <w:div w:id="1994023297">
                                                  <w:marLeft w:val="0"/>
                                                  <w:marRight w:val="0"/>
                                                  <w:marTop w:val="0"/>
                                                  <w:marBottom w:val="0"/>
                                                  <w:divBdr>
                                                    <w:top w:val="none" w:sz="0" w:space="0" w:color="auto"/>
                                                    <w:left w:val="none" w:sz="0" w:space="0" w:color="auto"/>
                                                    <w:bottom w:val="none" w:sz="0" w:space="0" w:color="auto"/>
                                                    <w:right w:val="none" w:sz="0" w:space="0" w:color="auto"/>
                                                  </w:divBdr>
                                                  <w:divsChild>
                                                    <w:div w:id="717776786">
                                                      <w:marLeft w:val="0"/>
                                                      <w:marRight w:val="0"/>
                                                      <w:marTop w:val="0"/>
                                                      <w:marBottom w:val="0"/>
                                                      <w:divBdr>
                                                        <w:top w:val="none" w:sz="0" w:space="0" w:color="auto"/>
                                                        <w:left w:val="none" w:sz="0" w:space="0" w:color="auto"/>
                                                        <w:bottom w:val="none" w:sz="0" w:space="0" w:color="auto"/>
                                                        <w:right w:val="none" w:sz="0" w:space="0" w:color="auto"/>
                                                      </w:divBdr>
                                                      <w:divsChild>
                                                        <w:div w:id="833880482">
                                                          <w:marLeft w:val="0"/>
                                                          <w:marRight w:val="0"/>
                                                          <w:marTop w:val="0"/>
                                                          <w:marBottom w:val="0"/>
                                                          <w:divBdr>
                                                            <w:top w:val="none" w:sz="0" w:space="0" w:color="auto"/>
                                                            <w:left w:val="none" w:sz="0" w:space="0" w:color="auto"/>
                                                            <w:bottom w:val="none" w:sz="0" w:space="0" w:color="auto"/>
                                                            <w:right w:val="none" w:sz="0" w:space="0" w:color="auto"/>
                                                          </w:divBdr>
                                                          <w:divsChild>
                                                            <w:div w:id="1636645073">
                                                              <w:marLeft w:val="0"/>
                                                              <w:marRight w:val="0"/>
                                                              <w:marTop w:val="0"/>
                                                              <w:marBottom w:val="0"/>
                                                              <w:divBdr>
                                                                <w:top w:val="none" w:sz="0" w:space="0" w:color="auto"/>
                                                                <w:left w:val="none" w:sz="0" w:space="0" w:color="auto"/>
                                                                <w:bottom w:val="none" w:sz="0" w:space="0" w:color="auto"/>
                                                                <w:right w:val="none" w:sz="0" w:space="0" w:color="auto"/>
                                                              </w:divBdr>
                                                              <w:divsChild>
                                                                <w:div w:id="1531796642">
                                                                  <w:marLeft w:val="0"/>
                                                                  <w:marRight w:val="0"/>
                                                                  <w:marTop w:val="0"/>
                                                                  <w:marBottom w:val="0"/>
                                                                  <w:divBdr>
                                                                    <w:top w:val="none" w:sz="0" w:space="0" w:color="auto"/>
                                                                    <w:left w:val="none" w:sz="0" w:space="0" w:color="auto"/>
                                                                    <w:bottom w:val="none" w:sz="0" w:space="0" w:color="auto"/>
                                                                    <w:right w:val="none" w:sz="0" w:space="0" w:color="auto"/>
                                                                  </w:divBdr>
                                                                  <w:divsChild>
                                                                    <w:div w:id="131750904">
                                                                      <w:marLeft w:val="0"/>
                                                                      <w:marRight w:val="0"/>
                                                                      <w:marTop w:val="0"/>
                                                                      <w:marBottom w:val="0"/>
                                                                      <w:divBdr>
                                                                        <w:top w:val="none" w:sz="0" w:space="0" w:color="auto"/>
                                                                        <w:left w:val="none" w:sz="0" w:space="0" w:color="auto"/>
                                                                        <w:bottom w:val="none" w:sz="0" w:space="0" w:color="auto"/>
                                                                        <w:right w:val="none" w:sz="0" w:space="0" w:color="auto"/>
                                                                      </w:divBdr>
                                                                      <w:divsChild>
                                                                        <w:div w:id="2407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626020">
      <w:marLeft w:val="0"/>
      <w:marRight w:val="0"/>
      <w:marTop w:val="0"/>
      <w:marBottom w:val="0"/>
      <w:divBdr>
        <w:top w:val="none" w:sz="0" w:space="0" w:color="auto"/>
        <w:left w:val="none" w:sz="0" w:space="0" w:color="auto"/>
        <w:bottom w:val="none" w:sz="0" w:space="0" w:color="auto"/>
        <w:right w:val="none" w:sz="0" w:space="0" w:color="auto"/>
      </w:divBdr>
    </w:div>
    <w:div w:id="822626028">
      <w:marLeft w:val="0"/>
      <w:marRight w:val="0"/>
      <w:marTop w:val="0"/>
      <w:marBottom w:val="0"/>
      <w:divBdr>
        <w:top w:val="none" w:sz="0" w:space="0" w:color="auto"/>
        <w:left w:val="none" w:sz="0" w:space="0" w:color="auto"/>
        <w:bottom w:val="none" w:sz="0" w:space="0" w:color="auto"/>
        <w:right w:val="none" w:sz="0" w:space="0" w:color="auto"/>
      </w:divBdr>
    </w:div>
    <w:div w:id="822626031">
      <w:marLeft w:val="0"/>
      <w:marRight w:val="0"/>
      <w:marTop w:val="0"/>
      <w:marBottom w:val="0"/>
      <w:divBdr>
        <w:top w:val="none" w:sz="0" w:space="0" w:color="auto"/>
        <w:left w:val="none" w:sz="0" w:space="0" w:color="auto"/>
        <w:bottom w:val="none" w:sz="0" w:space="0" w:color="auto"/>
        <w:right w:val="none" w:sz="0" w:space="0" w:color="auto"/>
      </w:divBdr>
      <w:divsChild>
        <w:div w:id="822626022">
          <w:marLeft w:val="0"/>
          <w:marRight w:val="0"/>
          <w:marTop w:val="0"/>
          <w:marBottom w:val="0"/>
          <w:divBdr>
            <w:top w:val="none" w:sz="0" w:space="0" w:color="auto"/>
            <w:left w:val="none" w:sz="0" w:space="0" w:color="auto"/>
            <w:bottom w:val="none" w:sz="0" w:space="0" w:color="auto"/>
            <w:right w:val="none" w:sz="0" w:space="0" w:color="auto"/>
          </w:divBdr>
          <w:divsChild>
            <w:div w:id="822626024">
              <w:marLeft w:val="0"/>
              <w:marRight w:val="0"/>
              <w:marTop w:val="0"/>
              <w:marBottom w:val="0"/>
              <w:divBdr>
                <w:top w:val="none" w:sz="0" w:space="0" w:color="auto"/>
                <w:left w:val="none" w:sz="0" w:space="0" w:color="auto"/>
                <w:bottom w:val="none" w:sz="0" w:space="0" w:color="auto"/>
                <w:right w:val="none" w:sz="0" w:space="0" w:color="auto"/>
              </w:divBdr>
              <w:divsChild>
                <w:div w:id="822626021">
                  <w:marLeft w:val="0"/>
                  <w:marRight w:val="0"/>
                  <w:marTop w:val="0"/>
                  <w:marBottom w:val="0"/>
                  <w:divBdr>
                    <w:top w:val="none" w:sz="0" w:space="0" w:color="auto"/>
                    <w:left w:val="none" w:sz="0" w:space="0" w:color="auto"/>
                    <w:bottom w:val="none" w:sz="0" w:space="0" w:color="auto"/>
                    <w:right w:val="none" w:sz="0" w:space="0" w:color="auto"/>
                  </w:divBdr>
                  <w:divsChild>
                    <w:div w:id="822626030">
                      <w:marLeft w:val="0"/>
                      <w:marRight w:val="0"/>
                      <w:marTop w:val="0"/>
                      <w:marBottom w:val="0"/>
                      <w:divBdr>
                        <w:top w:val="none" w:sz="0" w:space="0" w:color="auto"/>
                        <w:left w:val="none" w:sz="0" w:space="0" w:color="auto"/>
                        <w:bottom w:val="none" w:sz="0" w:space="0" w:color="auto"/>
                        <w:right w:val="none" w:sz="0" w:space="0" w:color="auto"/>
                      </w:divBdr>
                      <w:divsChild>
                        <w:div w:id="822626026">
                          <w:marLeft w:val="0"/>
                          <w:marRight w:val="0"/>
                          <w:marTop w:val="0"/>
                          <w:marBottom w:val="0"/>
                          <w:divBdr>
                            <w:top w:val="none" w:sz="0" w:space="0" w:color="auto"/>
                            <w:left w:val="none" w:sz="0" w:space="0" w:color="auto"/>
                            <w:bottom w:val="none" w:sz="0" w:space="0" w:color="auto"/>
                            <w:right w:val="none" w:sz="0" w:space="0" w:color="auto"/>
                          </w:divBdr>
                          <w:divsChild>
                            <w:div w:id="822626023">
                              <w:marLeft w:val="0"/>
                              <w:marRight w:val="0"/>
                              <w:marTop w:val="0"/>
                              <w:marBottom w:val="0"/>
                              <w:divBdr>
                                <w:top w:val="none" w:sz="0" w:space="0" w:color="auto"/>
                                <w:left w:val="none" w:sz="0" w:space="0" w:color="auto"/>
                                <w:bottom w:val="none" w:sz="0" w:space="0" w:color="auto"/>
                                <w:right w:val="none" w:sz="0" w:space="0" w:color="auto"/>
                              </w:divBdr>
                              <w:divsChild>
                                <w:div w:id="822626027">
                                  <w:marLeft w:val="0"/>
                                  <w:marRight w:val="0"/>
                                  <w:marTop w:val="0"/>
                                  <w:marBottom w:val="0"/>
                                  <w:divBdr>
                                    <w:top w:val="none" w:sz="0" w:space="0" w:color="auto"/>
                                    <w:left w:val="none" w:sz="0" w:space="0" w:color="auto"/>
                                    <w:bottom w:val="none" w:sz="0" w:space="0" w:color="auto"/>
                                    <w:right w:val="none" w:sz="0" w:space="0" w:color="auto"/>
                                  </w:divBdr>
                                  <w:divsChild>
                                    <w:div w:id="822626025">
                                      <w:marLeft w:val="0"/>
                                      <w:marRight w:val="0"/>
                                      <w:marTop w:val="0"/>
                                      <w:marBottom w:val="0"/>
                                      <w:divBdr>
                                        <w:top w:val="none" w:sz="0" w:space="0" w:color="auto"/>
                                        <w:left w:val="none" w:sz="0" w:space="0" w:color="auto"/>
                                        <w:bottom w:val="none" w:sz="0" w:space="0" w:color="auto"/>
                                        <w:right w:val="none" w:sz="0" w:space="0" w:color="auto"/>
                                      </w:divBdr>
                                      <w:divsChild>
                                        <w:div w:id="822626032">
                                          <w:marLeft w:val="0"/>
                                          <w:marRight w:val="0"/>
                                          <w:marTop w:val="0"/>
                                          <w:marBottom w:val="0"/>
                                          <w:divBdr>
                                            <w:top w:val="none" w:sz="0" w:space="0" w:color="auto"/>
                                            <w:left w:val="none" w:sz="0" w:space="0" w:color="auto"/>
                                            <w:bottom w:val="none" w:sz="0" w:space="0" w:color="auto"/>
                                            <w:right w:val="none" w:sz="0" w:space="0" w:color="auto"/>
                                          </w:divBdr>
                                          <w:divsChild>
                                            <w:div w:id="8226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5332021">
      <w:bodyDiv w:val="1"/>
      <w:marLeft w:val="0"/>
      <w:marRight w:val="0"/>
      <w:marTop w:val="0"/>
      <w:marBottom w:val="0"/>
      <w:divBdr>
        <w:top w:val="none" w:sz="0" w:space="0" w:color="auto"/>
        <w:left w:val="none" w:sz="0" w:space="0" w:color="auto"/>
        <w:bottom w:val="none" w:sz="0" w:space="0" w:color="auto"/>
        <w:right w:val="none" w:sz="0" w:space="0" w:color="auto"/>
      </w:divBdr>
    </w:div>
    <w:div w:id="201857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5</Pages>
  <Words>1784</Words>
  <Characters>10174</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Hýsek, Michal</dc:creator>
  <cp:keywords/>
  <dc:description/>
  <cp:lastModifiedBy>Hýsek, Michal</cp:lastModifiedBy>
  <cp:revision>70</cp:revision>
  <cp:lastPrinted>2019-10-08T11:49:00Z</cp:lastPrinted>
  <dcterms:created xsi:type="dcterms:W3CDTF">2018-11-07T15:28:00Z</dcterms:created>
  <dcterms:modified xsi:type="dcterms:W3CDTF">2019-11-21T06:23:00Z</dcterms:modified>
</cp:coreProperties>
</file>