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Default="00E963A3" w:rsidP="007D5748">
      <w:pPr>
        <w:spacing w:after="0" w:line="240" w:lineRule="auto"/>
        <w:jc w:val="right"/>
        <w:rPr>
          <w:rFonts w:ascii="Times New Roman" w:eastAsia="Times New Roman" w:hAnsi="Times New Roman" w:cs="Times New Roman"/>
          <w:b/>
          <w:bCs/>
          <w:sz w:val="24"/>
          <w:szCs w:val="24"/>
          <w:lang w:eastAsia="sk-SK"/>
        </w:rPr>
      </w:pPr>
    </w:p>
    <w:p w:rsidR="00D670DC" w:rsidRPr="00212894" w:rsidRDefault="00D670DC"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365"/>
      </w:tblGrid>
      <w:tr w:rsidR="007D5748" w:rsidRPr="007D5748" w:rsidTr="006B1AD8">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166"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6B1AD8">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B4057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B40575" w:rsidP="00935C0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B40575" w:rsidP="00935C0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365" w:type="dxa"/>
            <w:shd w:val="clear" w:color="auto" w:fill="BFBFBF" w:themeFill="background1" w:themeFillShade="BF"/>
            <w:vAlign w:val="center"/>
          </w:tcPr>
          <w:p w:rsidR="007D5748" w:rsidRPr="007D5748" w:rsidRDefault="00B4057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6B1AD8">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65" w:type="dxa"/>
            <w:shd w:val="clear" w:color="auto" w:fill="C0C0C0"/>
            <w:vAlign w:val="center"/>
          </w:tcPr>
          <w:p w:rsidR="007D5748" w:rsidRPr="007D5748" w:rsidRDefault="00057E8B"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4 80</w:t>
            </w:r>
            <w:r w:rsidR="007D5748" w:rsidRPr="007D5748">
              <w:rPr>
                <w:rFonts w:ascii="Times New Roman" w:eastAsia="Times New Roman" w:hAnsi="Times New Roman" w:cs="Times New Roman"/>
                <w:b/>
                <w:bCs/>
                <w:sz w:val="24"/>
                <w:szCs w:val="24"/>
                <w:lang w:eastAsia="sk-SK"/>
              </w:rPr>
              <w:t>0</w:t>
            </w:r>
            <w:r>
              <w:rPr>
                <w:rFonts w:ascii="Times New Roman" w:eastAsia="Times New Roman" w:hAnsi="Times New Roman" w:cs="Times New Roman"/>
                <w:b/>
                <w:bCs/>
                <w:sz w:val="24"/>
                <w:szCs w:val="24"/>
                <w:lang w:eastAsia="sk-SK"/>
              </w:rPr>
              <w:t xml:space="preserve"> 000</w:t>
            </w: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b/>
                <w:sz w:val="24"/>
                <w:szCs w:val="24"/>
                <w:lang w:eastAsia="sk-SK"/>
              </w:rPr>
              <w:t>MDV SR</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4 500 000</w:t>
            </w: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4 500 000</w:t>
            </w: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4 5</w:t>
            </w:r>
            <w:r w:rsidRPr="008534B1">
              <w:rPr>
                <w:rFonts w:ascii="Times New Roman" w:eastAsia="Times New Roman" w:hAnsi="Times New Roman" w:cs="Times New Roman"/>
                <w:bCs/>
                <w:iCs/>
                <w:sz w:val="24"/>
                <w:szCs w:val="24"/>
                <w:lang w:eastAsia="sk-SK"/>
              </w:rPr>
              <w:t>00 000</w:t>
            </w: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90BD2" w:rsidRPr="007D5748" w:rsidTr="006B1AD8">
        <w:trPr>
          <w:trHeight w:val="132"/>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Pr="008534B1">
              <w:rPr>
                <w:rFonts w:ascii="Times New Roman" w:eastAsia="Times New Roman" w:hAnsi="Times New Roman" w:cs="Times New Roman"/>
                <w:b/>
                <w:sz w:val="24"/>
                <w:szCs w:val="24"/>
                <w:lang w:eastAsia="sk-SK"/>
              </w:rPr>
              <w:t>Slovenská stavebná inšpekcia</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300 000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300 00</w:t>
            </w:r>
            <w:r w:rsidRPr="007D5748">
              <w:rPr>
                <w:rFonts w:ascii="Times New Roman" w:eastAsia="Times New Roman" w:hAnsi="Times New Roman" w:cs="Times New Roman"/>
                <w:b/>
                <w:bCs/>
                <w:iCs/>
                <w:sz w:val="24"/>
                <w:szCs w:val="24"/>
                <w:lang w:eastAsia="sk-SK"/>
              </w:rPr>
              <w:t>0</w:t>
            </w: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300 000</w:t>
            </w: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4 500 00</w:t>
            </w:r>
            <w:r w:rsidRPr="007D5748">
              <w:rPr>
                <w:rFonts w:ascii="Times New Roman" w:eastAsia="Times New Roman" w:hAnsi="Times New Roman" w:cs="Times New Roman"/>
                <w:b/>
                <w:bCs/>
                <w:iCs/>
                <w:sz w:val="24"/>
                <w:szCs w:val="24"/>
                <w:lang w:eastAsia="sk-SK"/>
              </w:rPr>
              <w:t>0</w:t>
            </w: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6B1AD8">
        <w:trPr>
          <w:trHeight w:val="125"/>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990BD2" w:rsidRPr="007D5748" w:rsidTr="006B1AD8">
        <w:trPr>
          <w:trHeight w:val="125"/>
          <w:jc w:val="center"/>
        </w:trPr>
        <w:tc>
          <w:tcPr>
            <w:tcW w:w="4661" w:type="dxa"/>
            <w:shd w:val="clear" w:color="auto" w:fill="C0C0C0"/>
            <w:noWrap/>
            <w:vAlign w:val="center"/>
          </w:tcPr>
          <w:p w:rsidR="00990BD2" w:rsidRPr="007D5748" w:rsidRDefault="00990BD2" w:rsidP="00990BD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C0C0C0"/>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sidRPr="00990BD2">
              <w:rPr>
                <w:rFonts w:ascii="Times New Roman" w:eastAsia="Times New Roman" w:hAnsi="Times New Roman" w:cs="Times New Roman"/>
                <w:b/>
                <w:bCs/>
                <w:sz w:val="24"/>
                <w:szCs w:val="24"/>
                <w:lang w:eastAsia="sk-SK"/>
              </w:rPr>
              <w:t>17</w:t>
            </w:r>
            <w:r>
              <w:rPr>
                <w:rFonts w:ascii="Times New Roman" w:eastAsia="Times New Roman" w:hAnsi="Times New Roman" w:cs="Times New Roman"/>
                <w:b/>
                <w:bCs/>
                <w:sz w:val="24"/>
                <w:szCs w:val="24"/>
                <w:lang w:eastAsia="sk-SK"/>
              </w:rPr>
              <w:t> </w:t>
            </w:r>
            <w:r w:rsidRPr="00990BD2">
              <w:rPr>
                <w:rFonts w:ascii="Times New Roman" w:eastAsia="Times New Roman" w:hAnsi="Times New Roman" w:cs="Times New Roman"/>
                <w:b/>
                <w:bCs/>
                <w:sz w:val="24"/>
                <w:szCs w:val="24"/>
                <w:lang w:eastAsia="sk-SK"/>
              </w:rPr>
              <w:t>788</w:t>
            </w:r>
            <w:r>
              <w:rPr>
                <w:rFonts w:ascii="Times New Roman" w:eastAsia="Times New Roman" w:hAnsi="Times New Roman" w:cs="Times New Roman"/>
                <w:b/>
                <w:bCs/>
                <w:sz w:val="24"/>
                <w:szCs w:val="24"/>
                <w:lang w:eastAsia="sk-SK"/>
              </w:rPr>
              <w:t xml:space="preserve"> </w:t>
            </w:r>
            <w:r w:rsidRPr="00990BD2">
              <w:rPr>
                <w:rFonts w:ascii="Times New Roman" w:eastAsia="Times New Roman" w:hAnsi="Times New Roman" w:cs="Times New Roman"/>
                <w:b/>
                <w:bCs/>
                <w:sz w:val="24"/>
                <w:szCs w:val="24"/>
                <w:lang w:eastAsia="sk-SK"/>
              </w:rPr>
              <w:t>976</w:t>
            </w:r>
          </w:p>
        </w:tc>
      </w:tr>
      <w:tr w:rsidR="00990BD2" w:rsidRPr="007D5748" w:rsidTr="006B1AD8">
        <w:trPr>
          <w:trHeight w:val="70"/>
          <w:jc w:val="center"/>
        </w:trPr>
        <w:tc>
          <w:tcPr>
            <w:tcW w:w="4661" w:type="dxa"/>
            <w:noWrap/>
            <w:vAlign w:val="center"/>
          </w:tcPr>
          <w:p w:rsidR="00990BD2" w:rsidRPr="008534B1" w:rsidRDefault="00990BD2" w:rsidP="00990BD2">
            <w:pPr>
              <w:spacing w:after="0" w:line="240" w:lineRule="auto"/>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 xml:space="preserve">v tom: Slovenská stavebná inšpekcia </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8 399 086</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p>
        </w:tc>
      </w:tr>
      <w:tr w:rsidR="00990BD2" w:rsidRPr="007D5748" w:rsidTr="008534B1">
        <w:trPr>
          <w:trHeight w:hRule="exact" w:val="284"/>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
                <w:bCs/>
                <w:i/>
                <w:iCs/>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
                <w:bCs/>
                <w:i/>
                <w:iCs/>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noWrap/>
          </w:tcPr>
          <w:p w:rsidR="00990BD2" w:rsidRPr="008534B1" w:rsidRDefault="00990BD2" w:rsidP="00990BD2">
            <w:pPr>
              <w:jc w:val="right"/>
              <w:rPr>
                <w:b/>
                <w:i/>
              </w:rPr>
            </w:pPr>
            <w:r>
              <w:rPr>
                <w:rFonts w:ascii="Times New Roman" w:eastAsia="Times New Roman" w:hAnsi="Times New Roman" w:cs="Times New Roman"/>
                <w:b/>
                <w:i/>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8 399 086</w:t>
            </w:r>
          </w:p>
        </w:tc>
      </w:tr>
      <w:tr w:rsidR="00990BD2" w:rsidRPr="007D5748" w:rsidTr="008534B1">
        <w:trPr>
          <w:trHeight w:hRule="exact" w:val="284"/>
          <w:jc w:val="center"/>
        </w:trPr>
        <w:tc>
          <w:tcPr>
            <w:tcW w:w="4661" w:type="dxa"/>
            <w:noWrap/>
            <w:vAlign w:val="center"/>
          </w:tcPr>
          <w:p w:rsidR="00990BD2" w:rsidRPr="007D5748" w:rsidRDefault="00990BD2" w:rsidP="00990BD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tcPr>
          <w:p w:rsidR="00990BD2" w:rsidRPr="00E61ECB" w:rsidRDefault="00990BD2" w:rsidP="00990BD2">
            <w:pPr>
              <w:jc w:val="right"/>
            </w:pPr>
            <w:r>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8 399 086</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90BD2" w:rsidRPr="009B5530" w:rsidTr="008534B1">
        <w:trPr>
          <w:trHeight w:val="70"/>
          <w:jc w:val="center"/>
        </w:trPr>
        <w:tc>
          <w:tcPr>
            <w:tcW w:w="4661" w:type="dxa"/>
            <w:shd w:val="clear" w:color="auto" w:fill="auto"/>
            <w:noWrap/>
            <w:vAlign w:val="center"/>
          </w:tcPr>
          <w:p w:rsidR="00990BD2" w:rsidRPr="009B5530" w:rsidRDefault="00990BD2" w:rsidP="00990BD2">
            <w:pPr>
              <w:spacing w:after="0" w:line="240" w:lineRule="auto"/>
              <w:rPr>
                <w:rFonts w:ascii="Times New Roman" w:eastAsia="Times New Roman" w:hAnsi="Times New Roman" w:cs="Times New Roman"/>
                <w:b/>
                <w:bCs/>
                <w:sz w:val="24"/>
                <w:szCs w:val="24"/>
                <w:lang w:eastAsia="sk-SK"/>
              </w:rPr>
            </w:pPr>
            <w:r w:rsidRPr="008534B1">
              <w:rPr>
                <w:rFonts w:ascii="Times New Roman" w:eastAsia="Times New Roman" w:hAnsi="Times New Roman" w:cs="Times New Roman"/>
                <w:b/>
                <w:sz w:val="24"/>
                <w:szCs w:val="24"/>
                <w:lang w:eastAsia="sk-SK"/>
              </w:rPr>
              <w:t>v tom: MDV SR</w:t>
            </w:r>
            <w:r>
              <w:rPr>
                <w:rFonts w:ascii="Times New Roman" w:eastAsia="Times New Roman" w:hAnsi="Times New Roman" w:cs="Times New Roman"/>
                <w:b/>
                <w:sz w:val="24"/>
                <w:szCs w:val="24"/>
                <w:lang w:eastAsia="sk-SK"/>
              </w:rPr>
              <w:t xml:space="preserve"> </w:t>
            </w:r>
          </w:p>
        </w:tc>
        <w:tc>
          <w:tcPr>
            <w:tcW w:w="1267" w:type="dxa"/>
            <w:shd w:val="clear" w:color="auto" w:fill="auto"/>
            <w:noWrap/>
            <w:vAlign w:val="center"/>
          </w:tcPr>
          <w:p w:rsidR="00990BD2" w:rsidRPr="009B5530" w:rsidRDefault="00990BD2" w:rsidP="00990BD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uto"/>
            <w:noWrap/>
            <w:vAlign w:val="center"/>
          </w:tcPr>
          <w:p w:rsidR="00990BD2" w:rsidRPr="009B5530" w:rsidRDefault="00990BD2" w:rsidP="00990BD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uto"/>
            <w:noWrap/>
            <w:vAlign w:val="center"/>
          </w:tcPr>
          <w:p w:rsidR="00990BD2" w:rsidRPr="009B5530" w:rsidRDefault="00990BD2" w:rsidP="00990BD2">
            <w:pPr>
              <w:spacing w:after="0" w:line="240" w:lineRule="auto"/>
              <w:jc w:val="right"/>
              <w:rPr>
                <w:rFonts w:ascii="Times New Roman" w:eastAsia="Times New Roman" w:hAnsi="Times New Roman" w:cs="Times New Roman"/>
                <w:b/>
                <w:bCs/>
                <w:sz w:val="24"/>
                <w:szCs w:val="24"/>
                <w:lang w:eastAsia="sk-SK"/>
              </w:rPr>
            </w:pPr>
            <w:r w:rsidRPr="008534B1">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990BD2" w:rsidRPr="009B5530" w:rsidRDefault="00990BD2" w:rsidP="00990BD2">
            <w:pPr>
              <w:spacing w:after="0" w:line="240" w:lineRule="auto"/>
              <w:jc w:val="right"/>
              <w:rPr>
                <w:rFonts w:ascii="Times New Roman" w:eastAsia="Times New Roman" w:hAnsi="Times New Roman" w:cs="Times New Roman"/>
                <w:b/>
                <w:bCs/>
                <w:sz w:val="24"/>
                <w:szCs w:val="24"/>
                <w:lang w:eastAsia="sk-SK"/>
              </w:rPr>
            </w:pPr>
            <w:r w:rsidRPr="00990BD2">
              <w:rPr>
                <w:rFonts w:ascii="Times New Roman" w:eastAsia="Times New Roman" w:hAnsi="Times New Roman" w:cs="Times New Roman"/>
                <w:b/>
                <w:bCs/>
                <w:iCs/>
                <w:sz w:val="24"/>
                <w:szCs w:val="24"/>
                <w:lang w:eastAsia="sk-SK"/>
              </w:rPr>
              <w:t>9</w:t>
            </w:r>
            <w:r>
              <w:rPr>
                <w:rFonts w:ascii="Times New Roman" w:eastAsia="Times New Roman" w:hAnsi="Times New Roman" w:cs="Times New Roman"/>
                <w:b/>
                <w:bCs/>
                <w:iCs/>
                <w:sz w:val="24"/>
                <w:szCs w:val="24"/>
                <w:lang w:eastAsia="sk-SK"/>
              </w:rPr>
              <w:t> </w:t>
            </w:r>
            <w:r w:rsidRPr="00990BD2">
              <w:rPr>
                <w:rFonts w:ascii="Times New Roman" w:eastAsia="Times New Roman" w:hAnsi="Times New Roman" w:cs="Times New Roman"/>
                <w:b/>
                <w:bCs/>
                <w:iCs/>
                <w:sz w:val="24"/>
                <w:szCs w:val="24"/>
                <w:lang w:eastAsia="sk-SK"/>
              </w:rPr>
              <w:t>389</w:t>
            </w:r>
            <w:r>
              <w:rPr>
                <w:rFonts w:ascii="Times New Roman" w:eastAsia="Times New Roman" w:hAnsi="Times New Roman" w:cs="Times New Roman"/>
                <w:b/>
                <w:bCs/>
                <w:iCs/>
                <w:sz w:val="24"/>
                <w:szCs w:val="24"/>
                <w:lang w:eastAsia="sk-SK"/>
              </w:rPr>
              <w:t xml:space="preserve"> </w:t>
            </w:r>
            <w:r w:rsidRPr="00990BD2">
              <w:rPr>
                <w:rFonts w:ascii="Times New Roman" w:eastAsia="Times New Roman" w:hAnsi="Times New Roman" w:cs="Times New Roman"/>
                <w:b/>
                <w:bCs/>
                <w:iCs/>
                <w:sz w:val="24"/>
                <w:szCs w:val="24"/>
                <w:lang w:eastAsia="sk-SK"/>
              </w:rPr>
              <w:t>890</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bCs/>
                <w:i/>
                <w:iCs/>
                <w:sz w:val="24"/>
                <w:szCs w:val="24"/>
                <w:lang w:eastAsia="sk-SK"/>
              </w:rPr>
              <w:t>0</w:t>
            </w:r>
          </w:p>
        </w:tc>
        <w:tc>
          <w:tcPr>
            <w:tcW w:w="1267" w:type="dxa"/>
            <w:shd w:val="clear" w:color="auto" w:fill="auto"/>
            <w:noWrap/>
          </w:tcPr>
          <w:p w:rsidR="00990BD2" w:rsidRPr="008534B1" w:rsidRDefault="00990BD2" w:rsidP="00990BD2">
            <w:pPr>
              <w:spacing w:after="0" w:line="240" w:lineRule="auto"/>
              <w:jc w:val="right"/>
              <w:rPr>
                <w:rFonts w:ascii="Times New Roman" w:eastAsia="Times New Roman" w:hAnsi="Times New Roman" w:cs="Times New Roman"/>
                <w:b/>
                <w:bCs/>
                <w:i/>
                <w:sz w:val="24"/>
                <w:szCs w:val="24"/>
                <w:lang w:eastAsia="sk-SK"/>
              </w:rPr>
            </w:pPr>
            <w:r w:rsidRPr="008534B1">
              <w:rPr>
                <w:rFonts w:ascii="Times New Roman" w:eastAsia="Times New Roman" w:hAnsi="Times New Roman" w:cs="Times New Roman"/>
                <w:b/>
                <w:i/>
                <w:sz w:val="24"/>
                <w:szCs w:val="24"/>
                <w:lang w:eastAsia="sk-SK"/>
              </w:rPr>
              <w:t>0</w:t>
            </w:r>
          </w:p>
        </w:tc>
        <w:tc>
          <w:tcPr>
            <w:tcW w:w="1365"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
                <w:bCs/>
                <w:i/>
                <w:sz w:val="24"/>
                <w:szCs w:val="24"/>
                <w:lang w:eastAsia="sk-SK"/>
              </w:rPr>
            </w:pPr>
            <w:r w:rsidRPr="00990BD2">
              <w:rPr>
                <w:rFonts w:ascii="Times New Roman" w:eastAsia="Times New Roman" w:hAnsi="Times New Roman" w:cs="Times New Roman"/>
                <w:b/>
                <w:bCs/>
                <w:i/>
                <w:iCs/>
                <w:sz w:val="24"/>
                <w:szCs w:val="24"/>
                <w:lang w:eastAsia="sk-SK"/>
              </w:rPr>
              <w:t>9</w:t>
            </w:r>
            <w:r>
              <w:rPr>
                <w:rFonts w:ascii="Times New Roman" w:eastAsia="Times New Roman" w:hAnsi="Times New Roman" w:cs="Times New Roman"/>
                <w:b/>
                <w:bCs/>
                <w:i/>
                <w:iCs/>
                <w:sz w:val="24"/>
                <w:szCs w:val="24"/>
                <w:lang w:eastAsia="sk-SK"/>
              </w:rPr>
              <w:t> </w:t>
            </w:r>
            <w:r w:rsidRPr="00990BD2">
              <w:rPr>
                <w:rFonts w:ascii="Times New Roman" w:eastAsia="Times New Roman" w:hAnsi="Times New Roman" w:cs="Times New Roman"/>
                <w:b/>
                <w:bCs/>
                <w:i/>
                <w:iCs/>
                <w:sz w:val="24"/>
                <w:szCs w:val="24"/>
                <w:lang w:eastAsia="sk-SK"/>
              </w:rPr>
              <w:t>389</w:t>
            </w:r>
            <w:r>
              <w:rPr>
                <w:rFonts w:ascii="Times New Roman" w:eastAsia="Times New Roman" w:hAnsi="Times New Roman" w:cs="Times New Roman"/>
                <w:b/>
                <w:bCs/>
                <w:i/>
                <w:iCs/>
                <w:sz w:val="24"/>
                <w:szCs w:val="24"/>
                <w:lang w:eastAsia="sk-SK"/>
              </w:rPr>
              <w:t xml:space="preserve"> </w:t>
            </w:r>
            <w:r w:rsidRPr="00990BD2">
              <w:rPr>
                <w:rFonts w:ascii="Times New Roman" w:eastAsia="Times New Roman" w:hAnsi="Times New Roman" w:cs="Times New Roman"/>
                <w:b/>
                <w:bCs/>
                <w:i/>
                <w:iCs/>
                <w:sz w:val="24"/>
                <w:szCs w:val="24"/>
                <w:lang w:eastAsia="sk-SK"/>
              </w:rPr>
              <w:t>890</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i/>
                <w:iCs/>
                <w:sz w:val="24"/>
                <w:szCs w:val="24"/>
                <w:lang w:eastAsia="sk-SK"/>
              </w:rPr>
              <w:t xml:space="preserve">    Rozpočtové prostriedky</w:t>
            </w:r>
          </w:p>
        </w:tc>
        <w:tc>
          <w:tcPr>
            <w:tcW w:w="1267"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shd w:val="clear" w:color="auto" w:fill="auto"/>
            <w:noWrap/>
          </w:tcPr>
          <w:p w:rsidR="00990BD2" w:rsidRPr="008534B1" w:rsidRDefault="00990BD2" w:rsidP="00990BD2">
            <w:pPr>
              <w:spacing w:after="0" w:line="240" w:lineRule="auto"/>
              <w:jc w:val="right"/>
              <w:rPr>
                <w:rFonts w:ascii="Times New Roman" w:eastAsia="Times New Roman" w:hAnsi="Times New Roman" w:cs="Times New Roman"/>
                <w:bCs/>
                <w:sz w:val="24"/>
                <w:szCs w:val="24"/>
                <w:lang w:eastAsia="sk-SK"/>
              </w:rPr>
            </w:pPr>
            <w:r w:rsidRPr="009B5530">
              <w:rPr>
                <w:rFonts w:ascii="Times New Roman" w:eastAsia="Times New Roman" w:hAnsi="Times New Roman" w:cs="Times New Roman"/>
                <w:sz w:val="24"/>
                <w:szCs w:val="24"/>
                <w:lang w:eastAsia="sk-SK"/>
              </w:rPr>
              <w:t>0</w:t>
            </w:r>
          </w:p>
        </w:tc>
        <w:tc>
          <w:tcPr>
            <w:tcW w:w="1365" w:type="dxa"/>
            <w:shd w:val="clear" w:color="auto" w:fill="auto"/>
            <w:noWrap/>
            <w:vAlign w:val="center"/>
          </w:tcPr>
          <w:p w:rsidR="00990BD2" w:rsidRPr="008534B1" w:rsidRDefault="00990BD2" w:rsidP="00990BD2">
            <w:pPr>
              <w:spacing w:after="0" w:line="240" w:lineRule="auto"/>
              <w:jc w:val="right"/>
              <w:rPr>
                <w:rFonts w:ascii="Times New Roman" w:eastAsia="Times New Roman" w:hAnsi="Times New Roman" w:cs="Times New Roman"/>
                <w:bCs/>
                <w:sz w:val="24"/>
                <w:szCs w:val="24"/>
                <w:lang w:eastAsia="sk-SK"/>
              </w:rPr>
            </w:pPr>
            <w:r w:rsidRPr="00990BD2">
              <w:rPr>
                <w:rFonts w:ascii="Times New Roman" w:eastAsia="Times New Roman" w:hAnsi="Times New Roman" w:cs="Times New Roman"/>
                <w:bCs/>
                <w:iCs/>
                <w:sz w:val="24"/>
                <w:szCs w:val="24"/>
                <w:lang w:eastAsia="sk-SK"/>
              </w:rPr>
              <w:t>9</w:t>
            </w:r>
            <w:r>
              <w:rPr>
                <w:rFonts w:ascii="Times New Roman" w:eastAsia="Times New Roman" w:hAnsi="Times New Roman" w:cs="Times New Roman"/>
                <w:bCs/>
                <w:iCs/>
                <w:sz w:val="24"/>
                <w:szCs w:val="24"/>
                <w:lang w:eastAsia="sk-SK"/>
              </w:rPr>
              <w:t> </w:t>
            </w:r>
            <w:r w:rsidRPr="00990BD2">
              <w:rPr>
                <w:rFonts w:ascii="Times New Roman" w:eastAsia="Times New Roman" w:hAnsi="Times New Roman" w:cs="Times New Roman"/>
                <w:bCs/>
                <w:iCs/>
                <w:sz w:val="24"/>
                <w:szCs w:val="24"/>
                <w:lang w:eastAsia="sk-SK"/>
              </w:rPr>
              <w:t>389</w:t>
            </w:r>
            <w:r>
              <w:rPr>
                <w:rFonts w:ascii="Times New Roman" w:eastAsia="Times New Roman" w:hAnsi="Times New Roman" w:cs="Times New Roman"/>
                <w:bCs/>
                <w:iCs/>
                <w:sz w:val="24"/>
                <w:szCs w:val="24"/>
                <w:lang w:eastAsia="sk-SK"/>
              </w:rPr>
              <w:t xml:space="preserve"> </w:t>
            </w:r>
            <w:r w:rsidRPr="00990BD2">
              <w:rPr>
                <w:rFonts w:ascii="Times New Roman" w:eastAsia="Times New Roman" w:hAnsi="Times New Roman" w:cs="Times New Roman"/>
                <w:bCs/>
                <w:iCs/>
                <w:sz w:val="24"/>
                <w:szCs w:val="24"/>
                <w:lang w:eastAsia="sk-SK"/>
              </w:rPr>
              <w:t>890</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267"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c>
          <w:tcPr>
            <w:tcW w:w="1365"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908C4">
              <w:rPr>
                <w:rFonts w:ascii="Times New Roman" w:eastAsia="Times New Roman" w:hAnsi="Times New Roman" w:cs="Times New Roman"/>
                <w:b/>
                <w:sz w:val="24"/>
                <w:szCs w:val="24"/>
                <w:lang w:eastAsia="sk-SK"/>
              </w:rPr>
              <w:t xml:space="preserve">v tom: </w:t>
            </w:r>
            <w:r>
              <w:rPr>
                <w:rFonts w:ascii="Times New Roman" w:eastAsia="Times New Roman" w:hAnsi="Times New Roman" w:cs="Times New Roman"/>
                <w:b/>
                <w:sz w:val="24"/>
                <w:szCs w:val="24"/>
                <w:lang w:eastAsia="sk-SK"/>
              </w:rPr>
              <w:t>obce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8534B1" w:rsidRDefault="00990BD2" w:rsidP="00990BD2">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8534B1">
        <w:trPr>
          <w:trHeight w:val="70"/>
          <w:jc w:val="center"/>
        </w:trPr>
        <w:tc>
          <w:tcPr>
            <w:tcW w:w="4661" w:type="dxa"/>
            <w:shd w:val="clear" w:color="auto" w:fill="BFBFBF" w:themeFill="background1" w:themeFillShade="BF"/>
            <w:noWrap/>
          </w:tcPr>
          <w:p w:rsidR="00990BD2" w:rsidRPr="007D5748" w:rsidRDefault="00990BD2" w:rsidP="00990BD2">
            <w:pPr>
              <w:spacing w:after="0" w:line="240" w:lineRule="auto"/>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 xml:space="preserve">Vplyv na počet zamestnancov </w:t>
            </w:r>
          </w:p>
        </w:tc>
        <w:tc>
          <w:tcPr>
            <w:tcW w:w="1267" w:type="dxa"/>
            <w:shd w:val="clear" w:color="auto" w:fill="BFBFBF" w:themeFill="background1" w:themeFillShade="BF"/>
            <w:noWrap/>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8534B1">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990BD2"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BFBFBF" w:themeFill="background1" w:themeFillShade="BF"/>
            <w:noWrap/>
          </w:tcPr>
          <w:p w:rsidR="00990BD2" w:rsidRPr="003A7E5B"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296</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iCs/>
                <w:sz w:val="24"/>
                <w:szCs w:val="24"/>
                <w:lang w:eastAsia="sk-SK"/>
              </w:rPr>
              <w:t>296</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8534B1">
        <w:trPr>
          <w:trHeight w:val="70"/>
          <w:jc w:val="center"/>
        </w:trPr>
        <w:tc>
          <w:tcPr>
            <w:tcW w:w="4661" w:type="dxa"/>
            <w:shd w:val="clear" w:color="auto" w:fill="auto"/>
            <w:noWrap/>
            <w:vAlign w:val="center"/>
          </w:tcPr>
          <w:p w:rsidR="00990BD2" w:rsidRPr="007D5748" w:rsidRDefault="00990BD2" w:rsidP="00990BD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8534B1">
        <w:trPr>
          <w:trHeight w:val="70"/>
          <w:jc w:val="center"/>
        </w:trPr>
        <w:tc>
          <w:tcPr>
            <w:tcW w:w="4661" w:type="dxa"/>
            <w:shd w:val="clear" w:color="auto" w:fill="auto"/>
            <w:noWrap/>
            <w:vAlign w:val="center"/>
          </w:tcPr>
          <w:p w:rsidR="00990BD2" w:rsidRPr="008534B1" w:rsidRDefault="00990BD2" w:rsidP="00990BD2">
            <w:pPr>
              <w:pStyle w:val="Odsekzoznamu"/>
              <w:numPr>
                <w:ilvl w:val="0"/>
                <w:numId w:val="7"/>
              </w:numPr>
              <w:spacing w:after="0" w:line="240" w:lineRule="auto"/>
              <w:ind w:left="209" w:hanging="142"/>
              <w:rPr>
                <w:rFonts w:ascii="Times New Roman" w:hAnsi="Times New Roman"/>
                <w:b/>
                <w:sz w:val="24"/>
                <w:szCs w:val="24"/>
                <w:lang w:eastAsia="sk-SK"/>
              </w:rPr>
            </w:pPr>
            <w:r w:rsidRPr="008534B1">
              <w:rPr>
                <w:rFonts w:ascii="Times New Roman" w:hAnsi="Times New Roman"/>
                <w:b/>
                <w:bCs/>
                <w:i/>
                <w:iCs/>
                <w:sz w:val="24"/>
                <w:szCs w:val="24"/>
                <w:lang w:eastAsia="sk-SK"/>
              </w:rPr>
              <w:t>vplyv na ostatné subjekty verejnej správy</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auto"/>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auto"/>
            <w:noWrap/>
            <w:vAlign w:val="center"/>
          </w:tcPr>
          <w:p w:rsidR="00990BD2"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990BD2" w:rsidRPr="007D5748" w:rsidTr="006B1AD8">
        <w:trPr>
          <w:trHeight w:val="70"/>
          <w:jc w:val="center"/>
        </w:trPr>
        <w:tc>
          <w:tcPr>
            <w:tcW w:w="4661" w:type="dxa"/>
            <w:shd w:val="clear" w:color="auto" w:fill="BFBFBF" w:themeFill="background1" w:themeFillShade="BF"/>
            <w:noWrap/>
            <w:vAlign w:val="center"/>
          </w:tcPr>
          <w:p w:rsidR="00990BD2" w:rsidRPr="007D5748" w:rsidRDefault="00990BD2" w:rsidP="00990BD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990BD2" w:rsidRPr="007D5748" w:rsidRDefault="00990BD2" w:rsidP="00990BD2">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990BD2" w:rsidRDefault="00990BD2" w:rsidP="00990BD2">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65" w:type="dxa"/>
            <w:shd w:val="clear" w:color="auto" w:fill="BFBFBF" w:themeFill="background1" w:themeFillShade="BF"/>
            <w:noWrap/>
            <w:vAlign w:val="center"/>
          </w:tcPr>
          <w:p w:rsidR="00990BD2"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4 493 676</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4 493 676</w:t>
            </w:r>
          </w:p>
        </w:tc>
      </w:tr>
      <w:tr w:rsidR="00990BD2" w:rsidRPr="006B1AD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Slovenská stavebná inšpekcia </w:t>
            </w:r>
            <w:r>
              <w:rPr>
                <w:rFonts w:ascii="Times New Roman" w:eastAsia="Times New Roman" w:hAnsi="Times New Roman" w:cs="Times New Roman"/>
                <w:sz w:val="24"/>
                <w:szCs w:val="24"/>
                <w:lang w:eastAsia="sk-SK"/>
              </w:rPr>
              <w:lastRenderedPageBreak/>
              <w:t>(07T030E)</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lastRenderedPageBreak/>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E61ECB" w:rsidRDefault="00990BD2" w:rsidP="00990BD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65" w:type="dxa"/>
            <w:noWrap/>
            <w:vAlign w:val="center"/>
          </w:tcPr>
          <w:p w:rsidR="00990BD2" w:rsidRPr="006B1AD8" w:rsidRDefault="00990BD2" w:rsidP="00990BD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4 223 676</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sz w:val="24"/>
                <w:szCs w:val="24"/>
                <w:lang w:eastAsia="sk-SK"/>
              </w:rPr>
              <w:t xml:space="preserve">            MDV SR (07T0101)</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8534B1" w:rsidRDefault="00990BD2" w:rsidP="00990BD2">
            <w:pPr>
              <w:spacing w:after="0" w:line="240" w:lineRule="auto"/>
              <w:jc w:val="right"/>
              <w:rPr>
                <w:rFonts w:ascii="Times New Roman" w:eastAsia="Times New Roman" w:hAnsi="Times New Roman" w:cs="Times New Roman"/>
                <w:bCs/>
                <w:iCs/>
                <w:sz w:val="24"/>
                <w:szCs w:val="24"/>
                <w:lang w:eastAsia="sk-SK"/>
              </w:rPr>
            </w:pPr>
            <w:r w:rsidRPr="008534B1">
              <w:rPr>
                <w:rFonts w:ascii="Times New Roman" w:eastAsia="Times New Roman" w:hAnsi="Times New Roman" w:cs="Times New Roman"/>
                <w:bCs/>
                <w:iCs/>
                <w:sz w:val="24"/>
                <w:szCs w:val="24"/>
                <w:lang w:eastAsia="sk-SK"/>
              </w:rPr>
              <w:t>0</w:t>
            </w:r>
          </w:p>
        </w:tc>
        <w:tc>
          <w:tcPr>
            <w:tcW w:w="1267" w:type="dxa"/>
            <w:noWrap/>
            <w:vAlign w:val="center"/>
          </w:tcPr>
          <w:p w:rsidR="00990BD2" w:rsidRPr="00E61ECB" w:rsidRDefault="00990BD2" w:rsidP="00990BD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365" w:type="dxa"/>
            <w:noWrap/>
            <w:vAlign w:val="center"/>
          </w:tcPr>
          <w:p w:rsidR="00990BD2" w:rsidRPr="006B1AD8" w:rsidRDefault="00990BD2" w:rsidP="00990BD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270 000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90BD2" w:rsidRPr="007D5748" w:rsidTr="006B1AD8">
        <w:trPr>
          <w:trHeight w:val="70"/>
          <w:jc w:val="center"/>
        </w:trPr>
        <w:tc>
          <w:tcPr>
            <w:tcW w:w="4661" w:type="dxa"/>
            <w:noWrap/>
            <w:vAlign w:val="center"/>
          </w:tcPr>
          <w:p w:rsidR="00990BD2" w:rsidRPr="007D5748" w:rsidRDefault="00990BD2" w:rsidP="00990BD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65" w:type="dxa"/>
            <w:noWrap/>
            <w:vAlign w:val="center"/>
          </w:tcPr>
          <w:p w:rsidR="00990BD2" w:rsidRPr="007D5748" w:rsidRDefault="00990BD2" w:rsidP="00990BD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23B35" w:rsidRPr="007D5748" w:rsidTr="006B1AD8">
        <w:trPr>
          <w:trHeight w:val="70"/>
          <w:jc w:val="center"/>
        </w:trPr>
        <w:tc>
          <w:tcPr>
            <w:tcW w:w="4661" w:type="dxa"/>
            <w:shd w:val="clear" w:color="auto" w:fill="C0C0C0"/>
            <w:noWrap/>
            <w:vAlign w:val="center"/>
          </w:tcPr>
          <w:p w:rsidR="00B23B35" w:rsidRPr="007D5748" w:rsidRDefault="00B23B35" w:rsidP="00B23B3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C0C0C0"/>
            <w:noWrap/>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3D4A91">
              <w:rPr>
                <w:rFonts w:ascii="Times New Roman" w:eastAsia="Times New Roman" w:hAnsi="Times New Roman" w:cs="Times New Roman"/>
                <w:b/>
                <w:bCs/>
                <w:sz w:val="24"/>
                <w:szCs w:val="24"/>
                <w:lang w:eastAsia="sk-SK"/>
              </w:rPr>
              <w:t>13</w:t>
            </w:r>
            <w:r>
              <w:rPr>
                <w:rFonts w:ascii="Times New Roman" w:eastAsia="Times New Roman" w:hAnsi="Times New Roman" w:cs="Times New Roman"/>
                <w:b/>
                <w:bCs/>
                <w:sz w:val="24"/>
                <w:szCs w:val="24"/>
                <w:lang w:eastAsia="sk-SK"/>
              </w:rPr>
              <w:t> </w:t>
            </w:r>
            <w:r w:rsidRPr="003D4A91">
              <w:rPr>
                <w:rFonts w:ascii="Times New Roman" w:eastAsia="Times New Roman" w:hAnsi="Times New Roman" w:cs="Times New Roman"/>
                <w:b/>
                <w:bCs/>
                <w:sz w:val="24"/>
                <w:szCs w:val="24"/>
                <w:lang w:eastAsia="sk-SK"/>
              </w:rPr>
              <w:t>331</w:t>
            </w:r>
            <w:r>
              <w:rPr>
                <w:rFonts w:ascii="Times New Roman" w:eastAsia="Times New Roman" w:hAnsi="Times New Roman" w:cs="Times New Roman"/>
                <w:b/>
                <w:bCs/>
                <w:sz w:val="24"/>
                <w:szCs w:val="24"/>
                <w:lang w:eastAsia="sk-SK"/>
              </w:rPr>
              <w:t xml:space="preserve"> </w:t>
            </w:r>
            <w:r w:rsidRPr="003D4A91">
              <w:rPr>
                <w:rFonts w:ascii="Times New Roman" w:eastAsia="Times New Roman" w:hAnsi="Times New Roman" w:cs="Times New Roman"/>
                <w:b/>
                <w:bCs/>
                <w:sz w:val="24"/>
                <w:szCs w:val="24"/>
                <w:lang w:eastAsia="sk-SK"/>
              </w:rPr>
              <w:t>726</w:t>
            </w:r>
          </w:p>
        </w:tc>
      </w:tr>
      <w:tr w:rsidR="00B23B35" w:rsidRPr="007D5748" w:rsidTr="006B1AD8">
        <w:trPr>
          <w:trHeight w:val="70"/>
          <w:jc w:val="center"/>
        </w:trPr>
        <w:tc>
          <w:tcPr>
            <w:tcW w:w="4661" w:type="dxa"/>
            <w:noWrap/>
            <w:vAlign w:val="center"/>
          </w:tcPr>
          <w:p w:rsidR="00B23B35" w:rsidRDefault="00B23B35" w:rsidP="00B23B3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MDV SR </w:t>
            </w:r>
            <w:r w:rsidRPr="009B5530">
              <w:rPr>
                <w:rFonts w:ascii="Times New Roman" w:eastAsia="Times New Roman" w:hAnsi="Times New Roman" w:cs="Times New Roman"/>
                <w:sz w:val="24"/>
                <w:szCs w:val="24"/>
                <w:lang w:eastAsia="sk-SK"/>
              </w:rPr>
              <w:t>(</w:t>
            </w:r>
            <w:r w:rsidRPr="008534B1">
              <w:rPr>
                <w:rFonts w:ascii="Times New Roman" w:eastAsia="Times New Roman" w:hAnsi="Times New Roman" w:cs="Times New Roman"/>
                <w:sz w:val="24"/>
                <w:szCs w:val="24"/>
                <w:lang w:eastAsia="sk-SK"/>
              </w:rPr>
              <w:t>07T0101)</w:t>
            </w:r>
            <w:r>
              <w:rPr>
                <w:rFonts w:ascii="Times New Roman" w:eastAsia="Times New Roman" w:hAnsi="Times New Roman" w:cs="Times New Roman"/>
                <w:sz w:val="24"/>
                <w:szCs w:val="24"/>
                <w:lang w:eastAsia="sk-SK"/>
              </w:rPr>
              <w:t xml:space="preserve"> </w:t>
            </w:r>
          </w:p>
          <w:p w:rsidR="00B23B35" w:rsidRDefault="00B23B35" w:rsidP="00B23B3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SSI (07T030E)</w:t>
            </w:r>
          </w:p>
          <w:p w:rsidR="00B23B35" w:rsidRDefault="00B23B35" w:rsidP="00B23B3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SSI (0EK0L03)</w:t>
            </w:r>
          </w:p>
          <w:p w:rsidR="00B23B35" w:rsidRDefault="00B23B35" w:rsidP="00B23B3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SSI (0EK0L01)</w:t>
            </w:r>
          </w:p>
          <w:p w:rsidR="00B23B35" w:rsidRPr="007D5748" w:rsidRDefault="00B23B35" w:rsidP="00B23B3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obce</w:t>
            </w:r>
          </w:p>
        </w:tc>
        <w:tc>
          <w:tcPr>
            <w:tcW w:w="1267" w:type="dxa"/>
            <w:noWrap/>
            <w:vAlign w:val="center"/>
          </w:tcPr>
          <w:p w:rsidR="00B23B35" w:rsidRDefault="00B23B35" w:rsidP="00B23B3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B23B35" w:rsidRDefault="00B23B35" w:rsidP="00B23B3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p w:rsidR="00B23B35" w:rsidRPr="007D5748" w:rsidRDefault="00B23B35" w:rsidP="00B23B3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p w:rsidR="00B23B35" w:rsidRPr="0055336D"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267" w:type="dxa"/>
            <w:noWrap/>
            <w:vAlign w:val="center"/>
          </w:tcPr>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p w:rsidR="00B23B35" w:rsidRPr="0055336D"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365" w:type="dxa"/>
            <w:noWrap/>
            <w:vAlign w:val="center"/>
          </w:tcPr>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sidRPr="003D4A91">
              <w:rPr>
                <w:rFonts w:ascii="Times New Roman" w:eastAsia="Times New Roman" w:hAnsi="Times New Roman" w:cs="Times New Roman"/>
                <w:bCs/>
                <w:sz w:val="24"/>
                <w:szCs w:val="24"/>
                <w:lang w:eastAsia="sk-SK"/>
              </w:rPr>
              <w:t>12</w:t>
            </w:r>
            <w:r>
              <w:rPr>
                <w:rFonts w:ascii="Times New Roman" w:eastAsia="Times New Roman" w:hAnsi="Times New Roman" w:cs="Times New Roman"/>
                <w:bCs/>
                <w:sz w:val="24"/>
                <w:szCs w:val="24"/>
                <w:lang w:eastAsia="sk-SK"/>
              </w:rPr>
              <w:t> </w:t>
            </w:r>
            <w:r w:rsidRPr="003D4A91">
              <w:rPr>
                <w:rFonts w:ascii="Times New Roman" w:eastAsia="Times New Roman" w:hAnsi="Times New Roman" w:cs="Times New Roman"/>
                <w:bCs/>
                <w:sz w:val="24"/>
                <w:szCs w:val="24"/>
                <w:lang w:eastAsia="sk-SK"/>
              </w:rPr>
              <w:t>311</w:t>
            </w:r>
            <w:r>
              <w:rPr>
                <w:rFonts w:ascii="Times New Roman" w:eastAsia="Times New Roman" w:hAnsi="Times New Roman" w:cs="Times New Roman"/>
                <w:bCs/>
                <w:sz w:val="24"/>
                <w:szCs w:val="24"/>
                <w:lang w:eastAsia="sk-SK"/>
              </w:rPr>
              <w:t xml:space="preserve"> </w:t>
            </w:r>
            <w:r w:rsidRPr="003D4A91">
              <w:rPr>
                <w:rFonts w:ascii="Times New Roman" w:eastAsia="Times New Roman" w:hAnsi="Times New Roman" w:cs="Times New Roman"/>
                <w:bCs/>
                <w:sz w:val="24"/>
                <w:szCs w:val="24"/>
                <w:lang w:eastAsia="sk-SK"/>
              </w:rPr>
              <w:t>938</w:t>
            </w:r>
            <w:r>
              <w:rPr>
                <w:rFonts w:ascii="Times New Roman" w:eastAsia="Times New Roman" w:hAnsi="Times New Roman" w:cs="Times New Roman"/>
                <w:bCs/>
                <w:sz w:val="24"/>
                <w:szCs w:val="24"/>
                <w:lang w:eastAsia="sk-SK"/>
              </w:rPr>
              <w:br/>
              <w:t>995 088</w:t>
            </w:r>
          </w:p>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17 700</w:t>
            </w:r>
          </w:p>
          <w:p w:rsidR="00B23B35"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7 000</w:t>
            </w:r>
          </w:p>
          <w:p w:rsidR="00B23B35" w:rsidRPr="0055336D" w:rsidRDefault="00B23B35" w:rsidP="00B23B35">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r>
      <w:tr w:rsidR="00B23B35" w:rsidRPr="007D5748" w:rsidTr="006B1AD8">
        <w:trPr>
          <w:trHeight w:val="70"/>
          <w:jc w:val="center"/>
        </w:trPr>
        <w:tc>
          <w:tcPr>
            <w:tcW w:w="4661" w:type="dxa"/>
            <w:shd w:val="clear" w:color="auto" w:fill="BFBFBF" w:themeFill="background1" w:themeFillShade="BF"/>
            <w:noWrap/>
            <w:vAlign w:val="center"/>
          </w:tcPr>
          <w:p w:rsidR="00B23B35" w:rsidRPr="007D5748" w:rsidRDefault="00B23B35" w:rsidP="00B23B3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65" w:type="dxa"/>
            <w:shd w:val="clear" w:color="auto" w:fill="BFBFBF" w:themeFill="background1" w:themeFillShade="BF"/>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23B35" w:rsidRPr="007D5748" w:rsidTr="006B1AD8">
        <w:trPr>
          <w:trHeight w:val="70"/>
          <w:jc w:val="center"/>
        </w:trPr>
        <w:tc>
          <w:tcPr>
            <w:tcW w:w="4661" w:type="dxa"/>
            <w:shd w:val="clear" w:color="auto" w:fill="A6A6A6" w:themeFill="background1" w:themeFillShade="A6"/>
            <w:noWrap/>
            <w:vAlign w:val="center"/>
          </w:tcPr>
          <w:p w:rsidR="00B23B35" w:rsidRPr="007D5748" w:rsidRDefault="00B23B35" w:rsidP="00B23B3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r w:rsidRPr="008534B1">
              <w:rPr>
                <w:rFonts w:ascii="Times New Roman" w:eastAsia="Times New Roman" w:hAnsi="Times New Roman" w:cs="Times New Roman"/>
                <w:b/>
                <w:bCs/>
                <w:strike/>
                <w:sz w:val="24"/>
                <w:szCs w:val="24"/>
                <w:lang w:eastAsia="sk-SK"/>
              </w:rPr>
              <w:t>/ úspora</w:t>
            </w:r>
          </w:p>
        </w:tc>
        <w:tc>
          <w:tcPr>
            <w:tcW w:w="1267" w:type="dxa"/>
            <w:shd w:val="clear" w:color="auto" w:fill="A6A6A6" w:themeFill="background1" w:themeFillShade="A6"/>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65" w:type="dxa"/>
            <w:shd w:val="clear" w:color="auto" w:fill="A6A6A6" w:themeFill="background1" w:themeFillShade="A6"/>
            <w:noWrap/>
            <w:vAlign w:val="center"/>
          </w:tcPr>
          <w:p w:rsidR="00B23B35" w:rsidRPr="007D5748" w:rsidRDefault="00B23B35" w:rsidP="00B23B35">
            <w:pPr>
              <w:spacing w:after="0" w:line="240" w:lineRule="auto"/>
              <w:jc w:val="right"/>
              <w:rPr>
                <w:rFonts w:ascii="Times New Roman" w:eastAsia="Times New Roman" w:hAnsi="Times New Roman" w:cs="Times New Roman"/>
                <w:b/>
                <w:bCs/>
                <w:sz w:val="24"/>
                <w:szCs w:val="24"/>
                <w:lang w:eastAsia="sk-SK"/>
              </w:rPr>
            </w:pPr>
            <w:r w:rsidRPr="00B23B35">
              <w:rPr>
                <w:rFonts w:ascii="Times New Roman" w:eastAsia="Times New Roman" w:hAnsi="Times New Roman" w:cs="Times New Roman"/>
                <w:b/>
                <w:bCs/>
                <w:sz w:val="24"/>
                <w:szCs w:val="24"/>
                <w:lang w:eastAsia="sk-SK"/>
              </w:rPr>
              <w:t>4</w:t>
            </w:r>
            <w:r w:rsidR="00CA0226">
              <w:rPr>
                <w:rFonts w:ascii="Times New Roman" w:eastAsia="Times New Roman" w:hAnsi="Times New Roman" w:cs="Times New Roman"/>
                <w:b/>
                <w:bCs/>
                <w:sz w:val="24"/>
                <w:szCs w:val="24"/>
                <w:lang w:eastAsia="sk-SK"/>
              </w:rPr>
              <w:t> </w:t>
            </w:r>
            <w:r w:rsidRPr="00B23B35">
              <w:rPr>
                <w:rFonts w:ascii="Times New Roman" w:eastAsia="Times New Roman" w:hAnsi="Times New Roman" w:cs="Times New Roman"/>
                <w:b/>
                <w:bCs/>
                <w:sz w:val="24"/>
                <w:szCs w:val="24"/>
                <w:lang w:eastAsia="sk-SK"/>
              </w:rPr>
              <w:t>457</w:t>
            </w:r>
            <w:r w:rsidR="00CA0226">
              <w:rPr>
                <w:rFonts w:ascii="Times New Roman" w:eastAsia="Times New Roman" w:hAnsi="Times New Roman" w:cs="Times New Roman"/>
                <w:b/>
                <w:bCs/>
                <w:sz w:val="24"/>
                <w:szCs w:val="24"/>
                <w:lang w:eastAsia="sk-SK"/>
              </w:rPr>
              <w:t xml:space="preserve"> </w:t>
            </w:r>
            <w:r w:rsidRPr="00B23B35">
              <w:rPr>
                <w:rFonts w:ascii="Times New Roman" w:eastAsia="Times New Roman" w:hAnsi="Times New Roman" w:cs="Times New Roman"/>
                <w:b/>
                <w:bCs/>
                <w:sz w:val="24"/>
                <w:szCs w:val="24"/>
                <w:lang w:eastAsia="sk-SK"/>
              </w:rPr>
              <w:t>250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7D5748" w:rsidRPr="007D5748" w:rsidRDefault="00E963A3" w:rsidP="006B1AD8">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Default="00660B61" w:rsidP="00935C0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935C0C">
        <w:rPr>
          <w:rFonts w:ascii="Times New Roman" w:eastAsia="Times New Roman" w:hAnsi="Times New Roman" w:cs="Times New Roman"/>
          <w:bCs/>
          <w:sz w:val="24"/>
          <w:szCs w:val="24"/>
          <w:lang w:eastAsia="sk-SK"/>
        </w:rPr>
        <w:t>Predložený návrh zákona o výstavbe predpokladá pozitívny vplyv na príjmovú časť rozpočtu verejnej správy z dôvodu zavádzania nov</w:t>
      </w:r>
      <w:r w:rsidRPr="00CA5C67">
        <w:rPr>
          <w:rFonts w:ascii="Times New Roman" w:eastAsia="Times New Roman" w:hAnsi="Times New Roman" w:cs="Times New Roman"/>
          <w:bCs/>
          <w:sz w:val="24"/>
          <w:szCs w:val="24"/>
          <w:lang w:eastAsia="sk-SK"/>
        </w:rPr>
        <w:t>ý</w:t>
      </w:r>
      <w:r w:rsidR="00C625E2" w:rsidRPr="00CA5C67">
        <w:rPr>
          <w:rFonts w:ascii="Times New Roman" w:eastAsia="Times New Roman" w:hAnsi="Times New Roman" w:cs="Times New Roman"/>
          <w:bCs/>
          <w:sz w:val="24"/>
          <w:szCs w:val="24"/>
          <w:lang w:eastAsia="sk-SK"/>
        </w:rPr>
        <w:t>ch</w:t>
      </w:r>
      <w:r w:rsidRPr="00935C0C">
        <w:rPr>
          <w:rFonts w:ascii="Times New Roman" w:eastAsia="Times New Roman" w:hAnsi="Times New Roman" w:cs="Times New Roman"/>
          <w:bCs/>
          <w:sz w:val="24"/>
          <w:szCs w:val="24"/>
          <w:lang w:eastAsia="sk-SK"/>
        </w:rPr>
        <w:t xml:space="preserve"> poplatkov, ktorých očakávaná výška sa v súčasnej dobe nedá kvalifikovane odhadnúť. Výdavky spojené so zabezpečením výkonu úloh </w:t>
      </w:r>
      <w:r w:rsidR="00935C0C" w:rsidRPr="000141B6">
        <w:rPr>
          <w:rFonts w:ascii="Times New Roman" w:eastAsia="Times New Roman" w:hAnsi="Times New Roman" w:cs="Times New Roman"/>
          <w:bCs/>
          <w:sz w:val="24"/>
          <w:szCs w:val="24"/>
          <w:lang w:eastAsia="sk-SK"/>
        </w:rPr>
        <w:t xml:space="preserve">vyplývajúcich </w:t>
      </w:r>
      <w:r w:rsidR="002D7F98">
        <w:rPr>
          <w:rFonts w:ascii="Times New Roman" w:eastAsia="Times New Roman" w:hAnsi="Times New Roman" w:cs="Times New Roman"/>
          <w:bCs/>
          <w:sz w:val="24"/>
          <w:szCs w:val="24"/>
          <w:lang w:eastAsia="sk-SK"/>
        </w:rPr>
        <w:t>z</w:t>
      </w:r>
      <w:r w:rsidR="00935C0C" w:rsidRPr="000141B6">
        <w:rPr>
          <w:rFonts w:ascii="Times New Roman" w:eastAsia="Times New Roman" w:hAnsi="Times New Roman" w:cs="Times New Roman"/>
          <w:bCs/>
          <w:sz w:val="24"/>
          <w:szCs w:val="24"/>
          <w:lang w:eastAsia="sk-SK"/>
        </w:rPr>
        <w:t> navrhovaného zákona</w:t>
      </w:r>
      <w:r w:rsidR="00935C0C" w:rsidRPr="00935C0C">
        <w:rPr>
          <w:rFonts w:ascii="Times New Roman" w:eastAsia="Times New Roman" w:hAnsi="Times New Roman" w:cs="Times New Roman"/>
          <w:bCs/>
          <w:sz w:val="24"/>
          <w:szCs w:val="24"/>
          <w:lang w:eastAsia="sk-SK"/>
        </w:rPr>
        <w:t xml:space="preserve"> </w:t>
      </w:r>
      <w:r w:rsidRPr="00935C0C">
        <w:rPr>
          <w:rFonts w:ascii="Times New Roman" w:eastAsia="Times New Roman" w:hAnsi="Times New Roman" w:cs="Times New Roman"/>
          <w:bCs/>
          <w:sz w:val="24"/>
          <w:szCs w:val="24"/>
          <w:lang w:eastAsia="sk-SK"/>
        </w:rPr>
        <w:t>vrátane personálneho zabezpečenie</w:t>
      </w:r>
      <w:r w:rsidR="00B73010">
        <w:rPr>
          <w:rFonts w:ascii="Times New Roman" w:eastAsia="Times New Roman" w:hAnsi="Times New Roman" w:cs="Times New Roman"/>
          <w:bCs/>
          <w:sz w:val="24"/>
          <w:szCs w:val="24"/>
          <w:lang w:eastAsia="sk-SK"/>
        </w:rPr>
        <w:t xml:space="preserve"> MDV SR,</w:t>
      </w:r>
      <w:r w:rsidRPr="00935C0C">
        <w:rPr>
          <w:rFonts w:ascii="Times New Roman" w:eastAsia="Times New Roman" w:hAnsi="Times New Roman" w:cs="Times New Roman"/>
          <w:bCs/>
          <w:sz w:val="24"/>
          <w:szCs w:val="24"/>
          <w:lang w:eastAsia="sk-SK"/>
        </w:rPr>
        <w:t xml:space="preserve"> </w:t>
      </w:r>
      <w:r w:rsidR="00935C0C" w:rsidRPr="00935C0C">
        <w:rPr>
          <w:rFonts w:ascii="Times New Roman" w:eastAsia="Times New Roman" w:hAnsi="Times New Roman" w:cs="Times New Roman"/>
          <w:bCs/>
          <w:sz w:val="24"/>
          <w:szCs w:val="24"/>
          <w:lang w:eastAsia="sk-SK"/>
        </w:rPr>
        <w:t xml:space="preserve">inšpektorátov Slovenskej stavebnej inšpekcie (ďalej len „SSI“) </w:t>
      </w:r>
      <w:r w:rsidR="00935C0C">
        <w:rPr>
          <w:rFonts w:ascii="Times New Roman" w:eastAsia="Times New Roman" w:hAnsi="Times New Roman" w:cs="Times New Roman"/>
          <w:bCs/>
          <w:sz w:val="24"/>
          <w:szCs w:val="24"/>
          <w:lang w:eastAsia="sk-SK"/>
        </w:rPr>
        <w:t xml:space="preserve">ako aj </w:t>
      </w:r>
      <w:r w:rsidR="00935C0C" w:rsidRPr="00935C0C">
        <w:rPr>
          <w:rFonts w:ascii="Times New Roman" w:eastAsia="Times New Roman" w:hAnsi="Times New Roman" w:cs="Times New Roman"/>
          <w:bCs/>
          <w:sz w:val="24"/>
          <w:szCs w:val="24"/>
          <w:lang w:eastAsia="sk-SK"/>
        </w:rPr>
        <w:t xml:space="preserve">personálneho posilnenia ústredia SSI </w:t>
      </w:r>
      <w:r w:rsidRPr="00935C0C">
        <w:rPr>
          <w:rFonts w:ascii="Times New Roman" w:eastAsia="Times New Roman" w:hAnsi="Times New Roman" w:cs="Times New Roman"/>
          <w:bCs/>
          <w:sz w:val="24"/>
          <w:szCs w:val="24"/>
          <w:lang w:eastAsia="sk-SK"/>
        </w:rPr>
        <w:t>sú</w:t>
      </w:r>
      <w:r w:rsidR="006B1AD8">
        <w:rPr>
          <w:rFonts w:ascii="Times New Roman" w:eastAsia="Times New Roman" w:hAnsi="Times New Roman" w:cs="Times New Roman"/>
          <w:bCs/>
          <w:sz w:val="24"/>
          <w:szCs w:val="24"/>
          <w:lang w:eastAsia="sk-SK"/>
        </w:rPr>
        <w:t xml:space="preserve"> v roku 202</w:t>
      </w:r>
      <w:r w:rsidR="00B73010">
        <w:rPr>
          <w:rFonts w:ascii="Times New Roman" w:eastAsia="Times New Roman" w:hAnsi="Times New Roman" w:cs="Times New Roman"/>
          <w:bCs/>
          <w:sz w:val="24"/>
          <w:szCs w:val="24"/>
          <w:lang w:eastAsia="sk-SK"/>
        </w:rPr>
        <w:t>2</w:t>
      </w:r>
      <w:r w:rsidRPr="00935C0C">
        <w:rPr>
          <w:rFonts w:ascii="Times New Roman" w:eastAsia="Times New Roman" w:hAnsi="Times New Roman" w:cs="Times New Roman"/>
          <w:bCs/>
          <w:sz w:val="24"/>
          <w:szCs w:val="24"/>
          <w:lang w:eastAsia="sk-SK"/>
        </w:rPr>
        <w:t xml:space="preserve"> finančne kryté v rámci  </w:t>
      </w:r>
      <w:r w:rsidR="00935C0C">
        <w:rPr>
          <w:rFonts w:ascii="Times New Roman" w:eastAsia="Times New Roman" w:hAnsi="Times New Roman" w:cs="Times New Roman"/>
          <w:bCs/>
          <w:sz w:val="24"/>
          <w:szCs w:val="24"/>
          <w:lang w:eastAsia="sk-SK"/>
        </w:rPr>
        <w:t xml:space="preserve">schválených limitov MDV SR. Ide o výdavky, ktoré predstavujú </w:t>
      </w:r>
      <w:r w:rsidR="00AA6C62">
        <w:rPr>
          <w:rFonts w:ascii="Times New Roman" w:eastAsia="Times New Roman" w:hAnsi="Times New Roman" w:cs="Times New Roman"/>
          <w:bCs/>
          <w:sz w:val="24"/>
          <w:szCs w:val="24"/>
          <w:lang w:eastAsia="sk-SK"/>
        </w:rPr>
        <w:t xml:space="preserve">súčasné </w:t>
      </w:r>
      <w:r w:rsidR="00935C0C">
        <w:rPr>
          <w:rFonts w:ascii="Times New Roman" w:eastAsia="Times New Roman" w:hAnsi="Times New Roman" w:cs="Times New Roman"/>
          <w:bCs/>
          <w:sz w:val="24"/>
          <w:szCs w:val="24"/>
          <w:lang w:eastAsia="sk-SK"/>
        </w:rPr>
        <w:t>dotácie na prenesený výkon štátnej správy v oblasti stavebného poriadku</w:t>
      </w:r>
      <w:r w:rsidR="00FC4EA8">
        <w:rPr>
          <w:rFonts w:ascii="Times New Roman" w:eastAsia="Times New Roman" w:hAnsi="Times New Roman" w:cs="Times New Roman"/>
          <w:bCs/>
          <w:sz w:val="24"/>
          <w:szCs w:val="24"/>
          <w:lang w:eastAsia="sk-SK"/>
        </w:rPr>
        <w:t xml:space="preserve"> a výdavky rozpočtované pre Slovenskú stavebnú inšpekciu</w:t>
      </w:r>
      <w:r w:rsidR="00935C0C">
        <w:rPr>
          <w:rFonts w:ascii="Times New Roman" w:eastAsia="Times New Roman" w:hAnsi="Times New Roman" w:cs="Times New Roman"/>
          <w:bCs/>
          <w:sz w:val="24"/>
          <w:szCs w:val="24"/>
          <w:lang w:eastAsia="sk-SK"/>
        </w:rPr>
        <w:t>.</w:t>
      </w:r>
      <w:r w:rsidRPr="00935C0C">
        <w:rPr>
          <w:rFonts w:ascii="Times New Roman" w:eastAsia="Times New Roman" w:hAnsi="Times New Roman" w:cs="Times New Roman"/>
          <w:bCs/>
          <w:sz w:val="24"/>
          <w:szCs w:val="24"/>
          <w:lang w:eastAsia="sk-SK"/>
        </w:rPr>
        <w:t xml:space="preserve"> </w:t>
      </w:r>
    </w:p>
    <w:p w:rsidR="003E6934" w:rsidRDefault="003E6934" w:rsidP="00935C0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935C0C">
        <w:rPr>
          <w:rFonts w:ascii="Times New Roman" w:eastAsia="Times New Roman" w:hAnsi="Times New Roman" w:cs="Times New Roman"/>
          <w:bCs/>
          <w:sz w:val="24"/>
          <w:szCs w:val="24"/>
          <w:lang w:eastAsia="sk-SK"/>
        </w:rPr>
        <w:t xml:space="preserve">Predložený návrh zákona o výstavbe predpokladá </w:t>
      </w:r>
      <w:r>
        <w:rPr>
          <w:rFonts w:ascii="Times New Roman" w:eastAsia="Times New Roman" w:hAnsi="Times New Roman" w:cs="Times New Roman"/>
          <w:bCs/>
          <w:sz w:val="24"/>
          <w:szCs w:val="24"/>
          <w:lang w:eastAsia="sk-SK"/>
        </w:rPr>
        <w:t>aj negatívny</w:t>
      </w:r>
      <w:r w:rsidRPr="00935C0C">
        <w:rPr>
          <w:rFonts w:ascii="Times New Roman" w:eastAsia="Times New Roman" w:hAnsi="Times New Roman" w:cs="Times New Roman"/>
          <w:bCs/>
          <w:sz w:val="24"/>
          <w:szCs w:val="24"/>
          <w:lang w:eastAsia="sk-SK"/>
        </w:rPr>
        <w:t xml:space="preserve"> vplyv na </w:t>
      </w:r>
      <w:r>
        <w:rPr>
          <w:rFonts w:ascii="Times New Roman" w:eastAsia="Times New Roman" w:hAnsi="Times New Roman" w:cs="Times New Roman"/>
          <w:bCs/>
          <w:sz w:val="24"/>
          <w:szCs w:val="24"/>
          <w:lang w:eastAsia="sk-SK"/>
        </w:rPr>
        <w:t>výdavkovú</w:t>
      </w:r>
      <w:r w:rsidRPr="00935C0C">
        <w:rPr>
          <w:rFonts w:ascii="Times New Roman" w:eastAsia="Times New Roman" w:hAnsi="Times New Roman" w:cs="Times New Roman"/>
          <w:bCs/>
          <w:sz w:val="24"/>
          <w:szCs w:val="24"/>
          <w:lang w:eastAsia="sk-SK"/>
        </w:rPr>
        <w:t xml:space="preserve"> časť rozpočtu verejnej správy</w:t>
      </w:r>
      <w:r>
        <w:rPr>
          <w:rFonts w:ascii="Times New Roman" w:eastAsia="Times New Roman" w:hAnsi="Times New Roman" w:cs="Times New Roman"/>
          <w:bCs/>
          <w:sz w:val="24"/>
          <w:szCs w:val="24"/>
          <w:lang w:eastAsia="sk-SK"/>
        </w:rPr>
        <w:t xml:space="preserve">, najmä zo strany štátu, pri prenosom výkone </w:t>
      </w:r>
      <w:r>
        <w:rPr>
          <w:rFonts w:ascii="Times New Roman" w:eastAsia="Times New Roman" w:hAnsi="Times New Roman" w:cs="Times New Roman"/>
          <w:bCs/>
          <w:sz w:val="24"/>
          <w:szCs w:val="24"/>
          <w:lang w:eastAsia="sk-SK"/>
        </w:rPr>
        <w:t>štátnej správy v oblasti stavebného poriadku</w:t>
      </w:r>
      <w:r>
        <w:rPr>
          <w:rFonts w:ascii="Times New Roman" w:eastAsia="Times New Roman" w:hAnsi="Times New Roman" w:cs="Times New Roman"/>
          <w:bCs/>
          <w:sz w:val="24"/>
          <w:szCs w:val="24"/>
          <w:lang w:eastAsia="sk-SK"/>
        </w:rPr>
        <w:t xml:space="preserve"> na obce. Štát bude naďalej poskytovať dotácie </w:t>
      </w:r>
      <w:r>
        <w:rPr>
          <w:rFonts w:ascii="Times New Roman" w:eastAsia="Times New Roman" w:hAnsi="Times New Roman" w:cs="Times New Roman"/>
          <w:bCs/>
          <w:sz w:val="24"/>
          <w:szCs w:val="24"/>
          <w:lang w:eastAsia="sk-SK"/>
        </w:rPr>
        <w:t>na prenesený výkon štátnej správy v oblasti stavebného poriadku</w:t>
      </w:r>
      <w:r>
        <w:rPr>
          <w:rFonts w:ascii="Times New Roman" w:eastAsia="Times New Roman" w:hAnsi="Times New Roman" w:cs="Times New Roman"/>
          <w:bCs/>
          <w:sz w:val="24"/>
          <w:szCs w:val="24"/>
          <w:lang w:eastAsia="sk-SK"/>
        </w:rPr>
        <w:t xml:space="preserve">, a to </w:t>
      </w:r>
      <w:r w:rsidRPr="0020439D">
        <w:rPr>
          <w:rFonts w:ascii="Times New Roman" w:hAnsi="Times New Roman" w:cs="Times New Roman"/>
          <w:sz w:val="24"/>
          <w:szCs w:val="24"/>
        </w:rPr>
        <w:t xml:space="preserve">v rámci záväzných ukazovateľov štátneho rozpočtu podľa zákona o štátnom rozpočte na príslušný rozpočtový rok z rozpočtovej kapitoly </w:t>
      </w:r>
      <w:r w:rsidRPr="00267383">
        <w:rPr>
          <w:rFonts w:ascii="Times New Roman" w:hAnsi="Times New Roman" w:cs="Times New Roman"/>
          <w:sz w:val="24"/>
          <w:szCs w:val="24"/>
        </w:rPr>
        <w:t>MDV SR</w:t>
      </w:r>
      <w:r>
        <w:rPr>
          <w:rFonts w:ascii="Times New Roman" w:hAnsi="Times New Roman" w:cs="Times New Roman"/>
          <w:sz w:val="24"/>
          <w:szCs w:val="24"/>
        </w:rPr>
        <w:t>.</w:t>
      </w:r>
    </w:p>
    <w:p w:rsidR="003E6934" w:rsidRDefault="003E6934" w:rsidP="00935C0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A0102C">
        <w:rPr>
          <w:rFonts w:ascii="Times New Roman" w:hAnsi="Times New Roman" w:cs="Times New Roman"/>
          <w:sz w:val="24"/>
          <w:szCs w:val="24"/>
        </w:rPr>
        <w:t>Dotácia na mzdy a poistné sa poskytne na jeden pracovný úväzok v rozsahu podľa mzdových predpisov obci, ktorá je sídlom stavebného úradu v stavebnom obvode</w:t>
      </w:r>
      <w:r>
        <w:rPr>
          <w:rFonts w:ascii="Times New Roman" w:hAnsi="Times New Roman" w:cs="Times New Roman"/>
          <w:sz w:val="24"/>
          <w:szCs w:val="24"/>
        </w:rPr>
        <w:t xml:space="preserve"> podľa počtu obyvateľov a podľa úkonov za predchádzajúci rok.</w:t>
      </w:r>
    </w:p>
    <w:p w:rsidR="003E6934" w:rsidRPr="008534B1" w:rsidRDefault="003E6934" w:rsidP="00935C0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color w:val="FF0000"/>
          <w:sz w:val="24"/>
          <w:szCs w:val="24"/>
          <w:lang w:eastAsia="sk-SK"/>
        </w:rPr>
      </w:pPr>
      <w:r>
        <w:rPr>
          <w:rFonts w:ascii="Times New Roman" w:hAnsi="Times New Roman" w:cs="Times New Roman"/>
          <w:sz w:val="24"/>
          <w:szCs w:val="24"/>
        </w:rPr>
        <w:t>Skutočná výška poskytnutej dotácie je však závislá na výslednej dohody medzi MF SR a ZMOS.</w:t>
      </w:r>
      <w:bookmarkStart w:id="1" w:name="_GoBack"/>
      <w:bookmarkEnd w:id="1"/>
    </w:p>
    <w:p w:rsidR="00935C0C" w:rsidRDefault="00935C0C"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E39C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E39C0">
        <w:rPr>
          <w:rFonts w:ascii="Times New Roman" w:eastAsia="Times New Roman" w:hAnsi="Times New Roman" w:cs="Times New Roman"/>
          <w:sz w:val="24"/>
          <w:szCs w:val="24"/>
          <w:lang w:eastAsia="sk-SK"/>
        </w:rPr>
        <w:t>Akú problematiku návrh rieši? Kto bude návrh implementovať? Kde sa budú služby poskytovať?</w:t>
      </w:r>
    </w:p>
    <w:p w:rsidR="007E39C0" w:rsidRPr="007E39C0" w:rsidRDefault="007E39C0" w:rsidP="007D5748">
      <w:pPr>
        <w:spacing w:after="0" w:line="240" w:lineRule="auto"/>
        <w:ind w:firstLine="708"/>
        <w:jc w:val="both"/>
        <w:rPr>
          <w:rFonts w:ascii="Times New Roman" w:eastAsia="Times New Roman" w:hAnsi="Times New Roman" w:cs="Times New Roman"/>
          <w:sz w:val="24"/>
          <w:szCs w:val="24"/>
          <w:lang w:eastAsia="sk-SK"/>
        </w:rPr>
      </w:pPr>
    </w:p>
    <w:p w:rsidR="007E39C0" w:rsidRDefault="007E39C0" w:rsidP="007E39C0">
      <w:pPr>
        <w:ind w:right="1"/>
        <w:jc w:val="both"/>
        <w:rPr>
          <w:rFonts w:ascii="Times New Roman" w:hAnsi="Times New Roman" w:cs="Times New Roman"/>
          <w:sz w:val="24"/>
          <w:szCs w:val="24"/>
        </w:rPr>
      </w:pPr>
      <w:r w:rsidRPr="007E39C0">
        <w:rPr>
          <w:rFonts w:ascii="Times New Roman" w:hAnsi="Times New Roman" w:cs="Times New Roman"/>
          <w:sz w:val="24"/>
          <w:szCs w:val="24"/>
        </w:rPr>
        <w:t> Návrh zákona vymedzuje okruh spoločenských vzťahov v oblasti  výstavby, utvára nevyhnutné právne podmienky na bezproblémovú nadväznosť na právne predpisy súvisiace s výstavbou, najmä na zákon o energetickej hospodárnosti budov, na zákon o stavebných výrobkoch, na zákon o vplyve na životné prostredie, na zákon o odpadoch, na zákon o ochrane prírody a krajiny, na zákon o pozemných komunikáciách a na ďalšie zákony najmä z oblasti dopravy a výstavby.</w:t>
      </w:r>
    </w:p>
    <w:p w:rsidR="006609E5" w:rsidRPr="007E39C0" w:rsidRDefault="006609E5" w:rsidP="007E39C0">
      <w:pPr>
        <w:ind w:right="1"/>
        <w:jc w:val="both"/>
        <w:rPr>
          <w:rFonts w:ascii="Times New Roman" w:hAnsi="Times New Roman" w:cs="Times New Roman"/>
          <w:sz w:val="24"/>
          <w:szCs w:val="24"/>
        </w:rPr>
      </w:pPr>
      <w:r>
        <w:rPr>
          <w:rFonts w:ascii="Times New Roman" w:hAnsi="Times New Roman" w:cs="Times New Roman"/>
          <w:sz w:val="24"/>
          <w:szCs w:val="24"/>
        </w:rPr>
        <w:t>Implementáciu návrhu bude zabezpečovať Ministerstvo dopravy a výstavby Slovenskej republiky.</w:t>
      </w:r>
    </w:p>
    <w:p w:rsidR="007E39C0" w:rsidRPr="007E39C0" w:rsidRDefault="007E39C0" w:rsidP="007E39C0">
      <w:pPr>
        <w:pStyle w:val="Odsekzoznamu"/>
        <w:spacing w:after="0" w:line="240" w:lineRule="auto"/>
        <w:ind w:left="0" w:right="74"/>
        <w:contextualSpacing w:val="0"/>
        <w:jc w:val="both"/>
        <w:rPr>
          <w:rFonts w:ascii="Times New Roman" w:hAnsi="Times New Roman"/>
          <w:sz w:val="24"/>
          <w:szCs w:val="24"/>
        </w:rPr>
      </w:pPr>
      <w:r w:rsidRPr="007E39C0">
        <w:rPr>
          <w:rFonts w:ascii="Times New Roman" w:hAnsi="Times New Roman"/>
          <w:sz w:val="24"/>
          <w:szCs w:val="24"/>
        </w:rPr>
        <w:t>V nadväznosti na n</w:t>
      </w:r>
      <w:r w:rsidR="00DB7C05">
        <w:rPr>
          <w:rFonts w:ascii="Times New Roman" w:hAnsi="Times New Roman"/>
          <w:sz w:val="24"/>
          <w:szCs w:val="24"/>
        </w:rPr>
        <w:t>ovú kategorizáciu stavieb sa upravuje</w:t>
      </w:r>
      <w:r w:rsidRPr="007E39C0">
        <w:rPr>
          <w:rFonts w:ascii="Times New Roman" w:hAnsi="Times New Roman"/>
          <w:sz w:val="24"/>
          <w:szCs w:val="24"/>
        </w:rPr>
        <w:t xml:space="preserve"> aj pôsobnosť orgánov verejnej správy </w:t>
      </w:r>
      <w:r w:rsidR="00DB7C05">
        <w:rPr>
          <w:rFonts w:ascii="Times New Roman" w:hAnsi="Times New Roman"/>
          <w:sz w:val="24"/>
          <w:szCs w:val="24"/>
        </w:rPr>
        <w:t>v oblasti výstavby. Zriaďujú sa</w:t>
      </w:r>
      <w:r w:rsidRPr="007E39C0">
        <w:rPr>
          <w:rFonts w:ascii="Times New Roman" w:hAnsi="Times New Roman"/>
          <w:sz w:val="24"/>
          <w:szCs w:val="24"/>
        </w:rPr>
        <w:t xml:space="preserve"> stavebné obvody, ktoré budú združovať obc</w:t>
      </w:r>
      <w:r w:rsidR="00D317DE">
        <w:rPr>
          <w:rFonts w:ascii="Times New Roman" w:hAnsi="Times New Roman"/>
          <w:sz w:val="24"/>
          <w:szCs w:val="24"/>
        </w:rPr>
        <w:t>e v okrese do jedného stavebného úradu pre</w:t>
      </w:r>
      <w:r w:rsidR="00D317DE" w:rsidRPr="007E39C0">
        <w:rPr>
          <w:rFonts w:ascii="Times New Roman" w:hAnsi="Times New Roman"/>
          <w:sz w:val="24"/>
          <w:szCs w:val="24"/>
        </w:rPr>
        <w:t xml:space="preserve"> </w:t>
      </w:r>
      <w:r w:rsidRPr="007E39C0">
        <w:rPr>
          <w:rFonts w:ascii="Times New Roman" w:hAnsi="Times New Roman"/>
          <w:sz w:val="24"/>
          <w:szCs w:val="24"/>
        </w:rPr>
        <w:t xml:space="preserve">povoľovanie </w:t>
      </w:r>
      <w:r w:rsidR="00D317DE">
        <w:rPr>
          <w:rFonts w:ascii="Times New Roman" w:hAnsi="Times New Roman"/>
          <w:sz w:val="24"/>
          <w:szCs w:val="24"/>
        </w:rPr>
        <w:t xml:space="preserve">všeobecných </w:t>
      </w:r>
      <w:r w:rsidRPr="007E39C0">
        <w:rPr>
          <w:rFonts w:ascii="Times New Roman" w:hAnsi="Times New Roman"/>
          <w:sz w:val="24"/>
          <w:szCs w:val="24"/>
        </w:rPr>
        <w:t xml:space="preserve">stavieb, ostatné stavby budú povoľovať </w:t>
      </w:r>
      <w:r w:rsidR="00D317DE">
        <w:rPr>
          <w:rFonts w:ascii="Times New Roman" w:hAnsi="Times New Roman"/>
          <w:sz w:val="24"/>
          <w:szCs w:val="24"/>
        </w:rPr>
        <w:t>špeciálne stavebné úrady</w:t>
      </w:r>
      <w:r w:rsidRPr="007E39C0">
        <w:rPr>
          <w:rFonts w:ascii="Times New Roman" w:hAnsi="Times New Roman"/>
          <w:sz w:val="24"/>
          <w:szCs w:val="24"/>
        </w:rPr>
        <w:t xml:space="preserve">. </w:t>
      </w:r>
    </w:p>
    <w:p w:rsidR="00DB7C05" w:rsidRDefault="00DB7C05" w:rsidP="00DB7C05">
      <w:pPr>
        <w:pStyle w:val="Odsekzoznamu"/>
        <w:spacing w:after="0" w:line="240" w:lineRule="auto"/>
        <w:ind w:left="0" w:right="74"/>
        <w:contextualSpacing w:val="0"/>
        <w:jc w:val="both"/>
        <w:rPr>
          <w:rFonts w:ascii="Times New Roman" w:hAnsi="Times New Roman"/>
          <w:sz w:val="24"/>
          <w:szCs w:val="24"/>
        </w:rPr>
      </w:pPr>
    </w:p>
    <w:p w:rsidR="007E39C0" w:rsidRDefault="00DB7C05" w:rsidP="00DB7C05">
      <w:pPr>
        <w:pStyle w:val="Odsekzoznamu"/>
        <w:spacing w:after="0" w:line="240" w:lineRule="auto"/>
        <w:ind w:left="0" w:right="74"/>
        <w:contextualSpacing w:val="0"/>
        <w:jc w:val="both"/>
        <w:rPr>
          <w:rFonts w:ascii="Times New Roman" w:hAnsi="Times New Roman"/>
          <w:sz w:val="24"/>
          <w:szCs w:val="24"/>
        </w:rPr>
      </w:pPr>
      <w:r>
        <w:rPr>
          <w:rFonts w:ascii="Times New Roman" w:hAnsi="Times New Roman"/>
          <w:sz w:val="24"/>
          <w:szCs w:val="24"/>
        </w:rPr>
        <w:t>Z</w:t>
      </w:r>
      <w:r w:rsidR="007E39C0" w:rsidRPr="007E39C0">
        <w:rPr>
          <w:rFonts w:ascii="Times New Roman" w:hAnsi="Times New Roman"/>
          <w:sz w:val="24"/>
          <w:szCs w:val="24"/>
        </w:rPr>
        <w:t xml:space="preserve">ároveň </w:t>
      </w:r>
      <w:r>
        <w:rPr>
          <w:rFonts w:ascii="Times New Roman" w:hAnsi="Times New Roman"/>
          <w:sz w:val="24"/>
          <w:szCs w:val="24"/>
        </w:rPr>
        <w:t>sa</w:t>
      </w:r>
      <w:r w:rsidR="007E39C0" w:rsidRPr="007E39C0">
        <w:rPr>
          <w:rFonts w:ascii="Times New Roman" w:hAnsi="Times New Roman"/>
          <w:sz w:val="24"/>
          <w:szCs w:val="24"/>
        </w:rPr>
        <w:t xml:space="preserve"> posil</w:t>
      </w:r>
      <w:r>
        <w:rPr>
          <w:rFonts w:ascii="Times New Roman" w:hAnsi="Times New Roman"/>
          <w:sz w:val="24"/>
          <w:szCs w:val="24"/>
        </w:rPr>
        <w:t>ňuje</w:t>
      </w:r>
      <w:r w:rsidR="007E39C0" w:rsidRPr="007E39C0">
        <w:rPr>
          <w:rFonts w:ascii="Times New Roman" w:hAnsi="Times New Roman"/>
          <w:sz w:val="24"/>
          <w:szCs w:val="24"/>
        </w:rPr>
        <w:t xml:space="preserve"> kontroln</w:t>
      </w:r>
      <w:r>
        <w:rPr>
          <w:rFonts w:ascii="Times New Roman" w:hAnsi="Times New Roman"/>
          <w:sz w:val="24"/>
          <w:szCs w:val="24"/>
        </w:rPr>
        <w:t>á</w:t>
      </w:r>
      <w:r w:rsidR="007E39C0" w:rsidRPr="007E39C0">
        <w:rPr>
          <w:rFonts w:ascii="Times New Roman" w:hAnsi="Times New Roman"/>
          <w:sz w:val="24"/>
          <w:szCs w:val="24"/>
        </w:rPr>
        <w:t xml:space="preserve"> a dozorn</w:t>
      </w:r>
      <w:r>
        <w:rPr>
          <w:rFonts w:ascii="Times New Roman" w:hAnsi="Times New Roman"/>
          <w:sz w:val="24"/>
          <w:szCs w:val="24"/>
        </w:rPr>
        <w:t>á</w:t>
      </w:r>
      <w:r w:rsidR="007E39C0" w:rsidRPr="007E39C0">
        <w:rPr>
          <w:rFonts w:ascii="Times New Roman" w:hAnsi="Times New Roman"/>
          <w:sz w:val="24"/>
          <w:szCs w:val="24"/>
        </w:rPr>
        <w:t xml:space="preserve"> funkci</w:t>
      </w:r>
      <w:r>
        <w:rPr>
          <w:rFonts w:ascii="Times New Roman" w:hAnsi="Times New Roman"/>
          <w:sz w:val="24"/>
          <w:szCs w:val="24"/>
        </w:rPr>
        <w:t>a</w:t>
      </w:r>
      <w:r w:rsidR="007E39C0" w:rsidRPr="007E39C0">
        <w:rPr>
          <w:rFonts w:ascii="Times New Roman" w:hAnsi="Times New Roman"/>
          <w:sz w:val="24"/>
          <w:szCs w:val="24"/>
        </w:rPr>
        <w:t xml:space="preserve"> štátu nad činnosťou všetkých osôb vo výstavbe. Tá bude zabezpečená prostredníctvom orgánov štátneho stavebného dohľadu, t.j. </w:t>
      </w:r>
      <w:r w:rsidR="007E39C0" w:rsidRPr="007E39C0">
        <w:rPr>
          <w:rFonts w:ascii="Times New Roman" w:hAnsi="Times New Roman"/>
          <w:sz w:val="24"/>
          <w:szCs w:val="24"/>
        </w:rPr>
        <w:lastRenderedPageBreak/>
        <w:t>inšpektorátov Slovenskej stavebnej inšpekcie.</w:t>
      </w:r>
      <w:r w:rsidR="004625E3">
        <w:rPr>
          <w:rFonts w:ascii="Times New Roman" w:hAnsi="Times New Roman"/>
          <w:sz w:val="24"/>
          <w:szCs w:val="24"/>
        </w:rPr>
        <w:t xml:space="preserve"> </w:t>
      </w:r>
      <w:r w:rsidR="007E39C0" w:rsidRPr="007E39C0">
        <w:rPr>
          <w:rFonts w:ascii="Times New Roman" w:hAnsi="Times New Roman"/>
          <w:sz w:val="24"/>
          <w:szCs w:val="24"/>
        </w:rPr>
        <w:t>Od navrhovanej úpravy sa očakáva zvýšenie stavebnej disciplíny a predchádzanie realizácii „čiernych stavieb“.</w:t>
      </w:r>
    </w:p>
    <w:p w:rsidR="00D66E3C" w:rsidRDefault="00D66E3C" w:rsidP="00DB7C05">
      <w:pPr>
        <w:pStyle w:val="Odsekzoznamu"/>
        <w:spacing w:after="0" w:line="240" w:lineRule="auto"/>
        <w:ind w:left="0" w:right="74"/>
        <w:contextualSpacing w:val="0"/>
        <w:jc w:val="both"/>
        <w:rPr>
          <w:rFonts w:ascii="Times New Roman" w:hAnsi="Times New Roman"/>
          <w:sz w:val="24"/>
          <w:szCs w:val="24"/>
        </w:rPr>
      </w:pPr>
    </w:p>
    <w:p w:rsidR="007E39C0" w:rsidRPr="007E39C0" w:rsidRDefault="007E39C0"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E39C0">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E39C0">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E39C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A4E14" w:rsidRDefault="007D5748" w:rsidP="007D5748">
      <w:pPr>
        <w:spacing w:after="0" w:line="240" w:lineRule="auto"/>
        <w:jc w:val="both"/>
        <w:rPr>
          <w:rFonts w:ascii="Times New Roman" w:eastAsia="Times New Roman" w:hAnsi="Times New Roman" w:cs="Times New Roman"/>
          <w:sz w:val="24"/>
          <w:szCs w:val="24"/>
          <w:lang w:eastAsia="sk-SK"/>
        </w:rPr>
      </w:pPr>
    </w:p>
    <w:p w:rsidR="0000156C" w:rsidRDefault="00F85F24" w:rsidP="00F85F24">
      <w:pPr>
        <w:ind w:right="-141"/>
        <w:jc w:val="both"/>
        <w:rPr>
          <w:rFonts w:ascii="Times New Roman" w:hAnsi="Times New Roman" w:cs="Times New Roman"/>
          <w:sz w:val="24"/>
          <w:szCs w:val="24"/>
        </w:rPr>
      </w:pPr>
      <w:r w:rsidRPr="007A4E14">
        <w:rPr>
          <w:rFonts w:ascii="Times New Roman" w:hAnsi="Times New Roman" w:cs="Times New Roman"/>
          <w:sz w:val="24"/>
          <w:szCs w:val="24"/>
        </w:rPr>
        <w:t xml:space="preserve">Navrhovaný zákon bude mať </w:t>
      </w:r>
      <w:r w:rsidR="0059150B">
        <w:rPr>
          <w:rFonts w:ascii="Times New Roman" w:hAnsi="Times New Roman" w:cs="Times New Roman"/>
          <w:sz w:val="24"/>
          <w:szCs w:val="24"/>
        </w:rPr>
        <w:t>dopad</w:t>
      </w:r>
      <w:r w:rsidRPr="007A4E14">
        <w:rPr>
          <w:rFonts w:ascii="Times New Roman" w:hAnsi="Times New Roman" w:cs="Times New Roman"/>
          <w:sz w:val="24"/>
          <w:szCs w:val="24"/>
        </w:rPr>
        <w:t xml:space="preserve"> na </w:t>
      </w:r>
      <w:r w:rsidR="0059150B">
        <w:rPr>
          <w:rFonts w:ascii="Times New Roman" w:hAnsi="Times New Roman" w:cs="Times New Roman"/>
          <w:sz w:val="24"/>
          <w:szCs w:val="24"/>
        </w:rPr>
        <w:t xml:space="preserve">výdavky verejnej správy </w:t>
      </w:r>
      <w:r w:rsidRPr="007A4E14">
        <w:rPr>
          <w:rFonts w:ascii="Times New Roman" w:hAnsi="Times New Roman" w:cs="Times New Roman"/>
          <w:sz w:val="24"/>
          <w:szCs w:val="24"/>
        </w:rPr>
        <w:t xml:space="preserve">z titulu </w:t>
      </w:r>
      <w:r>
        <w:rPr>
          <w:rFonts w:ascii="Times New Roman" w:hAnsi="Times New Roman" w:cs="Times New Roman"/>
          <w:sz w:val="24"/>
          <w:szCs w:val="24"/>
        </w:rPr>
        <w:t>z</w:t>
      </w:r>
      <w:r w:rsidRPr="00F85F24">
        <w:rPr>
          <w:rFonts w:ascii="Times New Roman" w:hAnsi="Times New Roman" w:cs="Times New Roman"/>
          <w:sz w:val="24"/>
          <w:szCs w:val="24"/>
        </w:rPr>
        <w:t>ásadne</w:t>
      </w:r>
      <w:r w:rsidR="0059150B">
        <w:rPr>
          <w:rFonts w:ascii="Times New Roman" w:hAnsi="Times New Roman" w:cs="Times New Roman"/>
          <w:sz w:val="24"/>
          <w:szCs w:val="24"/>
        </w:rPr>
        <w:t>j</w:t>
      </w:r>
      <w:r w:rsidRPr="00F85F24">
        <w:rPr>
          <w:rFonts w:ascii="Times New Roman" w:hAnsi="Times New Roman" w:cs="Times New Roman"/>
          <w:sz w:val="24"/>
          <w:szCs w:val="24"/>
        </w:rPr>
        <w:t xml:space="preserve"> </w:t>
      </w:r>
      <w:r w:rsidR="0059150B">
        <w:rPr>
          <w:rFonts w:ascii="Times New Roman" w:hAnsi="Times New Roman" w:cs="Times New Roman"/>
          <w:sz w:val="24"/>
          <w:szCs w:val="24"/>
        </w:rPr>
        <w:t>z</w:t>
      </w:r>
      <w:r w:rsidRPr="00F85F24">
        <w:rPr>
          <w:rFonts w:ascii="Times New Roman" w:hAnsi="Times New Roman" w:cs="Times New Roman"/>
          <w:sz w:val="24"/>
          <w:szCs w:val="24"/>
        </w:rPr>
        <w:t>men</w:t>
      </w:r>
      <w:r w:rsidR="0059150B">
        <w:rPr>
          <w:rFonts w:ascii="Times New Roman" w:hAnsi="Times New Roman" w:cs="Times New Roman"/>
          <w:sz w:val="24"/>
          <w:szCs w:val="24"/>
        </w:rPr>
        <w:t>y</w:t>
      </w:r>
      <w:r w:rsidRPr="00F85F24">
        <w:rPr>
          <w:rFonts w:ascii="Times New Roman" w:hAnsi="Times New Roman" w:cs="Times New Roman"/>
          <w:sz w:val="24"/>
          <w:szCs w:val="24"/>
        </w:rPr>
        <w:t xml:space="preserve"> organizáci</w:t>
      </w:r>
      <w:r w:rsidR="0059150B">
        <w:rPr>
          <w:rFonts w:ascii="Times New Roman" w:hAnsi="Times New Roman" w:cs="Times New Roman"/>
          <w:sz w:val="24"/>
          <w:szCs w:val="24"/>
        </w:rPr>
        <w:t>e</w:t>
      </w:r>
      <w:r w:rsidRPr="00F85F24">
        <w:rPr>
          <w:rFonts w:ascii="Times New Roman" w:hAnsi="Times New Roman" w:cs="Times New Roman"/>
          <w:sz w:val="24"/>
          <w:szCs w:val="24"/>
        </w:rPr>
        <w:t xml:space="preserve"> </w:t>
      </w:r>
      <w:r w:rsidR="0059150B">
        <w:rPr>
          <w:rFonts w:ascii="Times New Roman" w:hAnsi="Times New Roman" w:cs="Times New Roman"/>
          <w:sz w:val="24"/>
          <w:szCs w:val="24"/>
        </w:rPr>
        <w:t>činností v oblasti výstavby.</w:t>
      </w:r>
    </w:p>
    <w:p w:rsidR="00F85F24" w:rsidRPr="00D21412" w:rsidRDefault="0000156C"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Verejná správa</w:t>
      </w:r>
      <w:r w:rsidR="00F85F24" w:rsidRPr="00D21412">
        <w:rPr>
          <w:rFonts w:ascii="Times New Roman" w:hAnsi="Times New Roman"/>
          <w:i/>
          <w:sz w:val="24"/>
          <w:szCs w:val="24"/>
        </w:rPr>
        <w:t xml:space="preserve"> </w:t>
      </w:r>
    </w:p>
    <w:p w:rsidR="009811B0" w:rsidRDefault="00F85F24"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Navrhovaná úprava prináša významné zmeny v činnosti stavebných úradov. </w:t>
      </w:r>
      <w:r w:rsidR="000B37DD" w:rsidRPr="00B32243">
        <w:rPr>
          <w:rFonts w:ascii="Times New Roman" w:hAnsi="Times New Roman" w:cs="Times New Roman"/>
          <w:sz w:val="24"/>
          <w:szCs w:val="24"/>
        </w:rPr>
        <w:t>Stavebné úrady budú správnymi orgánmi, ktoré budú v prvom stupni vykonávať štátnu správu na úseku stavebného poriadku v zákonom určených obciach, ktorých územný obvod je rovnako stabilne vymedzený zákonom. Touto zmenou sa zabezpečí stabilita správnych jednotiek vykonávajúcich pôsobnosť štátnej správy a umožní sa profesionalizácia výkonu štátnej správy.</w:t>
      </w:r>
      <w:r w:rsidR="000B37DD">
        <w:rPr>
          <w:rFonts w:ascii="Times New Roman" w:hAnsi="Times New Roman" w:cs="Times New Roman"/>
          <w:sz w:val="24"/>
          <w:szCs w:val="24"/>
        </w:rPr>
        <w:t xml:space="preserve">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Ministerstvo analyzovalo výkon štátnej správy na úseku stavebného poriadku prenesený na obce za obdobie rokov 2003 až 2016, pričom kritériami na ktoré sa zameralo bolo zabezpečenie dodržiavania zákona zo strany stavebníkov ako aj dodržiavanie zákonných postupov stavebných  úradov a možné príčiny a následky ich nezákonného konania. Podkladmi pre analýzu  boli oficiálne správy o činnosti obcí pri zabezpečovaní preneseného výkonu  štátnej správy zabezpečované štátnou správou,  audity, správy a rozbory odborných </w:t>
      </w:r>
      <w:r w:rsidRPr="009811B0">
        <w:rPr>
          <w:rFonts w:ascii="Times New Roman" w:eastAsia="Times New Roman" w:hAnsi="Times New Roman" w:cs="Times New Roman"/>
          <w:sz w:val="24"/>
          <w:szCs w:val="24"/>
          <w:lang w:eastAsia="cs-CZ"/>
        </w:rPr>
        <w:lastRenderedPageBreak/>
        <w:t xml:space="preserve">a vedeckých inštitúcií zaoberajúcich sa problematikou výkonu štátnej správy a samosprávy a poznatky a skúsenosti ministerstva a odvolacích orgánov získané z vlastnej činnosti pri preskúmavaní rozhodnutí stavebných úradov, z kontrolnej činnosti a zo zistení prokurátorských previerok.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 Prvé zisťovanie, ktoré sa uskutočnilo  v roku 2004 bolo zamerané na pripravenosť malých obcí na zabezpečovanie preneseného výkonu štátnej správy, výsledky ktorého boli zahrnuté v Správe o činnosti obcí a vyšších územných celkov v oblasti preneseného výkonu štátnej správy za rok 2003.  </w:t>
      </w:r>
    </w:p>
    <w:p w:rsidR="009811B0" w:rsidRPr="009811B0" w:rsidRDefault="009811B0" w:rsidP="009811B0">
      <w:pPr>
        <w:spacing w:after="120"/>
        <w:ind w:right="74" w:firstLine="708"/>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Zo záverov správy a rozborov vo všeobecnosti vyplývalo, že  kvalita vykonávanej činnosti stavebných úradov sa po prenesení výkonu štátnej správy na obce nezlepšila. Obce nerešpektovali  metodický pokyn ministerstva č. 2164/584/2002 z 12. júna 2002 v časti týkajúcej sa organizačnej štruktúry stavebných úradov.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Konštatovalo sa, že vzhľadom na odbornú a ekonomickú náročnosť činnosti stavebných úradov, nie je v silách jednotlivých malých obcí zabezpečovať túto činnosť na príslušnej úrovni samostatne. Ako dôvod uvádzali obce nedostatok personálnych kapacít na požadovanej úrovni ako aj nedostatočné finančné a materiálovo-technické vybavenie úradov. Uvedené sa  prejavilo v kvalite výkonu činnosti, resp. v nečinnosti v problematických veciach. V tej súvislosti sa  uvádzalo, že rozhodovanie je ovplyvňované príbuzenskými alebo inými vzťahmi v obci.</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V prípade obcí, ktoré sa združili do spoločných obecných úradov sa javilo problematické nerovnomerné združovanie obcí do spoločných obecných úradov a nestabilnosť ich sídla ako aj to, že spoločné obecné úrady zabezpečujúce činnosť stavebného úradu nemajú právnu subjektivitu s čím súvisia problémy s hmotno-právnou zodpovednosťou za ich činnosť a problémy s riadením a výkonom kontroly ich činnosti.</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Uvedený stav sa nezmenil ani v priebehu ďalších rokov, čo potvrdili ďalšie správy o činnosti obcí v oblasti preneseného výkonu štátnej správy z rokov 2005,2007, audity verejnej správy na úseku stavebného poriadku z roku 2011</w:t>
      </w:r>
      <w:r w:rsidR="00D317DE">
        <w:rPr>
          <w:rFonts w:ascii="Times New Roman" w:eastAsia="Times New Roman" w:hAnsi="Times New Roman" w:cs="Times New Roman"/>
          <w:sz w:val="24"/>
          <w:szCs w:val="24"/>
          <w:lang w:eastAsia="cs-CZ"/>
        </w:rPr>
        <w:t xml:space="preserve"> </w:t>
      </w:r>
      <w:r w:rsidRPr="009811B0">
        <w:rPr>
          <w:rFonts w:ascii="Times New Roman" w:eastAsia="Times New Roman" w:hAnsi="Times New Roman" w:cs="Times New Roman"/>
          <w:sz w:val="24"/>
          <w:szCs w:val="24"/>
          <w:lang w:eastAsia="cs-CZ"/>
        </w:rPr>
        <w:t>a 2013.</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Podľa uskutočnených rozborov boli obce rozčlenené do štyroch kategórií podľa počtu obyvateľov. </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V prvej kategórii boli obce do 500 obyvateľov, ktoré z celkového počtu 2927 obcí na Slovensku   tvoria až  41,5% a žije v nich 282 tisíc obyvateľov, druhú skupinu tvoria obce od 501 do 1000 obyvateľov, ktorých je 27% a žije v nich 377 tisíc obyvateľov, v tretej skupine sú obce od 1001 do 5000 obyvateľov a predstavujú 27,3% s počtom obyvateľov 1.099 tisíc. Obce, ktoré majú nad 5000 obyvateľov predstavujú 4%. Nad rozsah správ dopĺňane informáciu, že v rámci štvrtej skupiny je 39 miest, ktoré majú nad 20 000 obyvateľov.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V rámci uvedených kategórií sa skúmal aj rozsah a druh agendy, ktoré tieto obce vykonávajú. </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lastRenderedPageBreak/>
        <w:t>Obce v prvej kategórii vykonávajú agendu v rozsahu 5,26 % celkovej agendy všeobecných stavebných úradov na území Slovenska. Pri obciach v druhej kategórii je to 11,17%, v tretej kategórii 26,03% a až 57,5% agendy vykonávajú obce nad 5000 obyvateľov.</w:t>
      </w:r>
    </w:p>
    <w:p w:rsidR="009811B0" w:rsidRPr="009811B0" w:rsidRDefault="009811B0" w:rsidP="009811B0">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Z hľadiska druhu agendy sa skúmali počty územných konaní, stavebných konaní a ohlásení a iných úkonov ktoré nemajú charakter správneho konania. Obce prvej kategórie vykonávajú 70% svojej agendy mimo správneho konania, 23 % je povoľovanie stavieb a 7 % rozhodovanie o území. Podobný je stav aj pri obciach do 1000 obyvateľov, kde rovnaký objem agendy 70% je mimo správneho konania, 27 % je povoľovanie stavieb a 3 % rozhodovanie o území. Pri obciach nad 1000 obyvateľov agenda mimo správneho konania tvorí až 86%, stavebné konania 11% a územné konania 3%. V obciach nad 5000 obyvateľov je 76 % agendy mimo správneho konania, 22 % stavebných konaní a 2% rozhodnutí o území.</w:t>
      </w:r>
    </w:p>
    <w:p w:rsidR="00D21412" w:rsidRPr="009811B0" w:rsidRDefault="009811B0" w:rsidP="00D21412">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Vo všeobecnosti možno konštatovať, že v priemere iba 3% úkonov stavebných úradov na území Slovenska sú územné rozhodnutia a 20% sú stavebné povolenia.  V ostatných 77 % prípadoch ide o úkony ktorými vydávajú súhlasy s ohlásením drobných stavieb, stavebných úprav, udržiavacích prác a vybraných telekomunikačných stavieb, overujú dodržanie podmienok územného rozhodnutia pre konania špeciálnych stavebných úradov, ako aj dokumentáciu skutočnej realizácie stavby a pasport stavby v prípadoch, keď sa o stavbe nezachovali dokumentácia alebo doklady. Zabezpečujú štátny stavebný dohľad a vydávajú výzvy na zjednanie nápravy nedostatkov zistených pri výkone tohto dohľadu, prejednávajú priestupky, zabezpečujú procesný postup v odvolaniach voči prvostupňovému rozhodnutiu, vyberajú správne poplatky, poskytujú štatistické údaje a informácie pre iné orgány verejnej správy, poskytujú podklady pre výpočty miestnych daní, poskytujú konzult</w:t>
      </w:r>
      <w:r w:rsidR="00D21412">
        <w:rPr>
          <w:rFonts w:ascii="Times New Roman" w:eastAsia="Times New Roman" w:hAnsi="Times New Roman" w:cs="Times New Roman"/>
          <w:sz w:val="24"/>
          <w:szCs w:val="24"/>
          <w:lang w:eastAsia="cs-CZ"/>
        </w:rPr>
        <w:t xml:space="preserve">ácie stavebníkom. </w:t>
      </w:r>
    </w:p>
    <w:p w:rsidR="009811B0" w:rsidRPr="009811B0" w:rsidRDefault="009811B0" w:rsidP="00D21412">
      <w:pPr>
        <w:tabs>
          <w:tab w:val="left" w:pos="0"/>
        </w:tabs>
        <w:spacing w:before="120" w:after="0"/>
        <w:ind w:right="74" w:firstLine="851"/>
        <w:jc w:val="both"/>
        <w:rPr>
          <w:rFonts w:ascii="Times New Roman" w:eastAsia="Times New Roman" w:hAnsi="Times New Roman" w:cs="Times New Roman"/>
          <w:sz w:val="24"/>
          <w:szCs w:val="24"/>
          <w:lang w:eastAsia="cs-CZ"/>
        </w:rPr>
      </w:pPr>
      <w:r w:rsidRPr="009811B0">
        <w:rPr>
          <w:rFonts w:ascii="Times New Roman" w:eastAsia="Times New Roman" w:hAnsi="Times New Roman" w:cs="Times New Roman"/>
          <w:sz w:val="24"/>
          <w:szCs w:val="24"/>
          <w:lang w:eastAsia="cs-CZ"/>
        </w:rPr>
        <w:t xml:space="preserve">Zmenou spoločenského systému po roku 1989 sa zmenili aj ciele a záujmy, ktoré má stavebný zákon sledovať a chrániť. Z nástroja na zabezpečenie verejných záujmov a úloh štátnej investičnej výstavby schválenej  v rámci cieľov národného plánovania a štátnej technickej politiky sa stáva nástroj na zabezpečenie verejných záujmov v zmysle  základných požiadaviek na stavby, najmä ich mechanickej odolnosti a požiarnej bezpečnosti, bezpečnosti pri užívaní stavieb, energetickej úspornosti budov. Tieto základné požiadavky musia spĺňať všetky stavby bez ohľadu na osobu stavebníka alebo ich vlastníka. </w:t>
      </w:r>
    </w:p>
    <w:p w:rsidR="009811B0" w:rsidRPr="009811B0" w:rsidRDefault="00B32243" w:rsidP="009811B0">
      <w:pPr>
        <w:tabs>
          <w:tab w:val="left" w:pos="360"/>
        </w:tabs>
        <w:spacing w:after="120"/>
        <w:ind w:right="7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9811B0" w:rsidRPr="009811B0">
        <w:rPr>
          <w:rFonts w:ascii="Times New Roman" w:eastAsia="Times New Roman" w:hAnsi="Times New Roman" w:cs="Times New Roman"/>
          <w:sz w:val="24"/>
          <w:szCs w:val="24"/>
          <w:lang w:eastAsia="cs-CZ"/>
        </w:rPr>
        <w:t xml:space="preserve">Stavebné úrady pri povoľovaní stavieb v prevažnej miere vykonávajú úkony, ktoré sú v individuálnom záujme stavebníkov a preto nie je dôvod na to, aby sa na poskytovanie týchto individuálnych odborných služieb  skladali všetci daňoví poplatníci. </w:t>
      </w:r>
    </w:p>
    <w:p w:rsidR="009811B0" w:rsidRPr="009811B0" w:rsidRDefault="00B32243" w:rsidP="009811B0">
      <w:pPr>
        <w:tabs>
          <w:tab w:val="left" w:pos="360"/>
        </w:tabs>
        <w:spacing w:after="120"/>
        <w:ind w:right="7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9811B0" w:rsidRPr="009811B0">
        <w:rPr>
          <w:rFonts w:ascii="Times New Roman" w:eastAsia="Times New Roman" w:hAnsi="Times New Roman" w:cs="Times New Roman"/>
          <w:sz w:val="24"/>
          <w:szCs w:val="24"/>
          <w:lang w:eastAsia="cs-CZ"/>
        </w:rPr>
        <w:t xml:space="preserve">Vecou verejnou ostáva rozhodovanie o území, kde sa záujmy zainteresovaných subjektov v území musia zosúladiť cez územnoplánovaciu dokumentáciu alebo cez  individuálne územné rozhodnutia. Na tejto činnosti sa musia podieľať daňoví poplatníci obce. </w:t>
      </w:r>
    </w:p>
    <w:p w:rsidR="003B2D9D" w:rsidRDefault="009811B0" w:rsidP="00B75DDA">
      <w:pPr>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Podľa rozsahu agendy a počtu úkonov, ktoré v priemere pripadajú jedného zamestnanca </w:t>
      </w:r>
      <w:r w:rsidR="00B75DDA">
        <w:rPr>
          <w:rFonts w:ascii="Times New Roman" w:hAnsi="Times New Roman" w:cs="Times New Roman"/>
          <w:sz w:val="24"/>
          <w:szCs w:val="24"/>
        </w:rPr>
        <w:t xml:space="preserve">podľa schváleného dokumentu „Súhrnný audit výkonu kompetencií verejnej správy- segmentu územnej samosprávy a návrh na zabezpečenie financovania kompetencií verejnej správy“ z decembra 2013“ (tab. 2 str.7) na jedného zamestnanca </w:t>
      </w:r>
      <w:r w:rsidR="000F012F">
        <w:rPr>
          <w:rFonts w:ascii="Times New Roman" w:hAnsi="Times New Roman" w:cs="Times New Roman"/>
          <w:sz w:val="24"/>
          <w:szCs w:val="24"/>
        </w:rPr>
        <w:t xml:space="preserve">stavebného úradu </w:t>
      </w:r>
      <w:r w:rsidR="00B33F7D">
        <w:rPr>
          <w:rFonts w:ascii="Times New Roman" w:hAnsi="Times New Roman" w:cs="Times New Roman"/>
          <w:sz w:val="24"/>
          <w:szCs w:val="24"/>
        </w:rPr>
        <w:t xml:space="preserve">v priemernom </w:t>
      </w:r>
      <w:r w:rsidR="00B33F7D">
        <w:rPr>
          <w:rFonts w:ascii="Times New Roman" w:hAnsi="Times New Roman" w:cs="Times New Roman"/>
          <w:sz w:val="24"/>
          <w:szCs w:val="24"/>
        </w:rPr>
        <w:lastRenderedPageBreak/>
        <w:t xml:space="preserve">stavebnom úrade </w:t>
      </w:r>
      <w:r w:rsidR="00B75DDA">
        <w:rPr>
          <w:rFonts w:ascii="Times New Roman" w:hAnsi="Times New Roman" w:cs="Times New Roman"/>
          <w:sz w:val="24"/>
          <w:szCs w:val="24"/>
        </w:rPr>
        <w:t>pripadá 178 výstupov ročne.</w:t>
      </w:r>
      <w:r w:rsidR="00CB2ED4">
        <w:rPr>
          <w:rFonts w:ascii="Times New Roman" w:hAnsi="Times New Roman" w:cs="Times New Roman"/>
          <w:sz w:val="24"/>
          <w:szCs w:val="24"/>
        </w:rPr>
        <w:t xml:space="preserve"> </w:t>
      </w:r>
      <w:r w:rsidR="00B75DDA">
        <w:rPr>
          <w:rFonts w:ascii="Times New Roman" w:hAnsi="Times New Roman" w:cs="Times New Roman"/>
          <w:sz w:val="24"/>
          <w:szCs w:val="24"/>
        </w:rPr>
        <w:t xml:space="preserve"> Tento údaj </w:t>
      </w:r>
      <w:r w:rsidR="000F012F">
        <w:rPr>
          <w:rFonts w:ascii="Times New Roman" w:hAnsi="Times New Roman" w:cs="Times New Roman"/>
          <w:sz w:val="24"/>
          <w:szCs w:val="24"/>
        </w:rPr>
        <w:t>zahŕňa všetk</w:t>
      </w:r>
      <w:r w:rsidR="00E83B26">
        <w:rPr>
          <w:rFonts w:ascii="Times New Roman" w:hAnsi="Times New Roman" w:cs="Times New Roman"/>
          <w:sz w:val="24"/>
          <w:szCs w:val="24"/>
        </w:rPr>
        <w:t xml:space="preserve">ých 31 administratívnych </w:t>
      </w:r>
      <w:r w:rsidR="000F012F">
        <w:rPr>
          <w:rFonts w:ascii="Times New Roman" w:hAnsi="Times New Roman" w:cs="Times New Roman"/>
          <w:sz w:val="24"/>
          <w:szCs w:val="24"/>
        </w:rPr>
        <w:t>úkon</w:t>
      </w:r>
      <w:r w:rsidR="00E83B26">
        <w:rPr>
          <w:rFonts w:ascii="Times New Roman" w:hAnsi="Times New Roman" w:cs="Times New Roman"/>
          <w:sz w:val="24"/>
          <w:szCs w:val="24"/>
        </w:rPr>
        <w:t>ov</w:t>
      </w:r>
      <w:r w:rsidR="000F012F">
        <w:rPr>
          <w:rFonts w:ascii="Times New Roman" w:hAnsi="Times New Roman" w:cs="Times New Roman"/>
          <w:sz w:val="24"/>
          <w:szCs w:val="24"/>
        </w:rPr>
        <w:t xml:space="preserve"> z katalógu prenesených pôsobností.</w:t>
      </w:r>
      <w:r w:rsidR="00B75DDA">
        <w:rPr>
          <w:rFonts w:ascii="Times New Roman" w:hAnsi="Times New Roman" w:cs="Times New Roman"/>
          <w:sz w:val="24"/>
          <w:szCs w:val="24"/>
        </w:rPr>
        <w:t xml:space="preserve"> Ministerstvo v rámci vlastných analýz jednotlivé úkony</w:t>
      </w:r>
      <w:r w:rsidR="00736B69">
        <w:rPr>
          <w:rFonts w:ascii="Times New Roman" w:hAnsi="Times New Roman" w:cs="Times New Roman"/>
          <w:sz w:val="24"/>
          <w:szCs w:val="24"/>
        </w:rPr>
        <w:t xml:space="preserve"> roztriedilo na rozhodovaciu činnosť</w:t>
      </w:r>
      <w:r w:rsidR="00E83B26">
        <w:rPr>
          <w:rFonts w:ascii="Times New Roman" w:hAnsi="Times New Roman" w:cs="Times New Roman"/>
          <w:sz w:val="24"/>
          <w:szCs w:val="24"/>
        </w:rPr>
        <w:t xml:space="preserve"> </w:t>
      </w:r>
      <w:r w:rsidR="00736B69">
        <w:rPr>
          <w:rFonts w:ascii="Times New Roman" w:hAnsi="Times New Roman" w:cs="Times New Roman"/>
          <w:sz w:val="24"/>
          <w:szCs w:val="24"/>
        </w:rPr>
        <w:t>na základe návrhov</w:t>
      </w:r>
      <w:r w:rsidR="00E83B26">
        <w:rPr>
          <w:rFonts w:ascii="Times New Roman" w:hAnsi="Times New Roman" w:cs="Times New Roman"/>
          <w:sz w:val="24"/>
          <w:szCs w:val="24"/>
        </w:rPr>
        <w:t xml:space="preserve"> a ohlasovanie</w:t>
      </w:r>
      <w:r w:rsidR="00736B69">
        <w:rPr>
          <w:rFonts w:ascii="Times New Roman" w:hAnsi="Times New Roman" w:cs="Times New Roman"/>
          <w:sz w:val="24"/>
          <w:szCs w:val="24"/>
        </w:rPr>
        <w:t>, ktor</w:t>
      </w:r>
      <w:r w:rsidR="00E83B26">
        <w:rPr>
          <w:rFonts w:ascii="Times New Roman" w:hAnsi="Times New Roman" w:cs="Times New Roman"/>
          <w:sz w:val="24"/>
          <w:szCs w:val="24"/>
        </w:rPr>
        <w:t>é</w:t>
      </w:r>
      <w:r w:rsidR="00736B69">
        <w:rPr>
          <w:rFonts w:ascii="Times New Roman" w:hAnsi="Times New Roman" w:cs="Times New Roman"/>
          <w:sz w:val="24"/>
          <w:szCs w:val="24"/>
        </w:rPr>
        <w:t xml:space="preserve"> </w:t>
      </w:r>
      <w:r w:rsidR="00E83B26">
        <w:rPr>
          <w:rFonts w:ascii="Times New Roman" w:hAnsi="Times New Roman" w:cs="Times New Roman"/>
          <w:sz w:val="24"/>
          <w:szCs w:val="24"/>
        </w:rPr>
        <w:t>sú</w:t>
      </w:r>
      <w:r w:rsidR="00736B69">
        <w:rPr>
          <w:rFonts w:ascii="Times New Roman" w:hAnsi="Times New Roman" w:cs="Times New Roman"/>
          <w:sz w:val="24"/>
          <w:szCs w:val="24"/>
        </w:rPr>
        <w:t xml:space="preserve"> spoplatnen</w:t>
      </w:r>
      <w:r w:rsidR="00E83B26">
        <w:rPr>
          <w:rFonts w:ascii="Times New Roman" w:hAnsi="Times New Roman" w:cs="Times New Roman"/>
          <w:sz w:val="24"/>
          <w:szCs w:val="24"/>
        </w:rPr>
        <w:t>é</w:t>
      </w:r>
      <w:r w:rsidR="00736B69">
        <w:rPr>
          <w:rFonts w:ascii="Times New Roman" w:hAnsi="Times New Roman" w:cs="Times New Roman"/>
          <w:sz w:val="24"/>
          <w:szCs w:val="24"/>
        </w:rPr>
        <w:t xml:space="preserve"> správnym poplatkom, na rozhodovanie z vlastného podnetu, vykonávanie štátneho stavebného dozoru, evidenčnú činnosť a iné súvisiace činnosti, ktoré nepodliehajú poplatkovej povinnosti. </w:t>
      </w:r>
      <w:r w:rsidR="00E83B26">
        <w:rPr>
          <w:rFonts w:ascii="Times New Roman" w:hAnsi="Times New Roman" w:cs="Times New Roman"/>
          <w:sz w:val="24"/>
          <w:szCs w:val="24"/>
        </w:rPr>
        <w:t xml:space="preserve">Podľa výsledkov stavebné úrady vykonajú ročne v priemere </w:t>
      </w:r>
      <w:r w:rsidR="003E243F">
        <w:rPr>
          <w:rFonts w:ascii="Times New Roman" w:hAnsi="Times New Roman" w:cs="Times New Roman"/>
          <w:sz w:val="24"/>
          <w:szCs w:val="24"/>
        </w:rPr>
        <w:t xml:space="preserve">145 000 výstupov, z toho </w:t>
      </w:r>
      <w:r w:rsidR="00E83B26">
        <w:rPr>
          <w:rFonts w:ascii="Times New Roman" w:hAnsi="Times New Roman" w:cs="Times New Roman"/>
          <w:sz w:val="24"/>
          <w:szCs w:val="24"/>
        </w:rPr>
        <w:t xml:space="preserve">90 000 </w:t>
      </w:r>
      <w:r w:rsidR="003E243F">
        <w:rPr>
          <w:rFonts w:ascii="Times New Roman" w:hAnsi="Times New Roman" w:cs="Times New Roman"/>
          <w:sz w:val="24"/>
          <w:szCs w:val="24"/>
        </w:rPr>
        <w:t xml:space="preserve">súvisí so správnym konaním. Počet rozhodnutí je 61 000. </w:t>
      </w:r>
      <w:r w:rsidR="00CB2ED4">
        <w:rPr>
          <w:rFonts w:ascii="Times New Roman" w:hAnsi="Times New Roman" w:cs="Times New Roman"/>
          <w:sz w:val="24"/>
          <w:szCs w:val="24"/>
        </w:rPr>
        <w:t xml:space="preserve">Počet zamestnancov vykazujú 940. </w:t>
      </w:r>
      <w:r w:rsidR="003E243F">
        <w:rPr>
          <w:rFonts w:ascii="Times New Roman" w:hAnsi="Times New Roman" w:cs="Times New Roman"/>
          <w:sz w:val="24"/>
          <w:szCs w:val="24"/>
        </w:rPr>
        <w:t>Odhaduje sa, že obce na základe vykonaných spoplatnených úkonov majú zo správnych poplatkov príjem vo výške cca 3</w:t>
      </w:r>
      <w:r w:rsidR="003B2D9D">
        <w:rPr>
          <w:rFonts w:ascii="Times New Roman" w:hAnsi="Times New Roman" w:cs="Times New Roman"/>
          <w:sz w:val="24"/>
          <w:szCs w:val="24"/>
        </w:rPr>
        <w:t> </w:t>
      </w:r>
      <w:r w:rsidR="003E243F">
        <w:rPr>
          <w:rFonts w:ascii="Times New Roman" w:hAnsi="Times New Roman" w:cs="Times New Roman"/>
          <w:sz w:val="24"/>
          <w:szCs w:val="24"/>
        </w:rPr>
        <w:t>600</w:t>
      </w:r>
      <w:r w:rsidR="003B2D9D">
        <w:rPr>
          <w:rFonts w:ascii="Times New Roman" w:hAnsi="Times New Roman" w:cs="Times New Roman"/>
          <w:sz w:val="24"/>
          <w:szCs w:val="24"/>
        </w:rPr>
        <w:t xml:space="preserve"> </w:t>
      </w:r>
      <w:r w:rsidR="003E243F">
        <w:rPr>
          <w:rFonts w:ascii="Times New Roman" w:hAnsi="Times New Roman" w:cs="Times New Roman"/>
          <w:sz w:val="24"/>
          <w:szCs w:val="24"/>
        </w:rPr>
        <w:t>000,- eur. Tento príjem</w:t>
      </w:r>
      <w:r w:rsidR="003B2D9D">
        <w:rPr>
          <w:rFonts w:ascii="Times New Roman" w:hAnsi="Times New Roman" w:cs="Times New Roman"/>
          <w:sz w:val="24"/>
          <w:szCs w:val="24"/>
        </w:rPr>
        <w:t xml:space="preserve"> nie je možné presne identifikovať, nakoľko je príjmom konkrétnej obce, ktorá nemá oznamovaciu povinnosť ho hlásiť a závisí od počtu a druhu úkonov, ktoré v danej obci stavebný úrad vykonal</w:t>
      </w:r>
      <w:r w:rsidR="00CA6020">
        <w:rPr>
          <w:rFonts w:ascii="Times New Roman" w:hAnsi="Times New Roman" w:cs="Times New Roman"/>
          <w:sz w:val="24"/>
          <w:szCs w:val="24"/>
        </w:rPr>
        <w:t>. Ďalším príjmom obcí sú výnosy z uložených pokút v odhadovanej výške 210 000,- eur ročne.</w:t>
      </w:r>
      <w:r w:rsidR="00FC0FB3">
        <w:rPr>
          <w:rFonts w:ascii="Times New Roman" w:hAnsi="Times New Roman" w:cs="Times New Roman"/>
          <w:sz w:val="24"/>
          <w:szCs w:val="24"/>
        </w:rPr>
        <w:t xml:space="preserve"> Tento príjem nie je konštantný a od roku 2014 sa znižuje počet evidovaných priestupkov, ako aj zaplatená suma. Pokuta ukladaná v priemere za jeden priestupok je 160,- eur. </w:t>
      </w:r>
    </w:p>
    <w:p w:rsidR="00C11456" w:rsidRDefault="00FC0FB3" w:rsidP="00B75DDA">
      <w:pPr>
        <w:ind w:right="-141" w:firstLine="708"/>
        <w:jc w:val="both"/>
        <w:rPr>
          <w:rFonts w:ascii="Times New Roman" w:hAnsi="Times New Roman" w:cs="Times New Roman"/>
          <w:sz w:val="24"/>
          <w:szCs w:val="24"/>
        </w:rPr>
      </w:pPr>
      <w:r>
        <w:rPr>
          <w:rFonts w:ascii="Times New Roman" w:hAnsi="Times New Roman" w:cs="Times New Roman"/>
          <w:sz w:val="24"/>
          <w:szCs w:val="24"/>
        </w:rPr>
        <w:t>Predkladaný návrh rozdeľuje pôsobnosť výkonu súčasného stavebného úradu na agendu stavebného úradu, ktorý ako prvostupňový správny orgán rozhoduje o návrhoch stavebníkov a</w:t>
      </w:r>
      <w:r w:rsidR="00310B9C">
        <w:rPr>
          <w:rFonts w:ascii="Times New Roman" w:hAnsi="Times New Roman" w:cs="Times New Roman"/>
          <w:sz w:val="24"/>
          <w:szCs w:val="24"/>
        </w:rPr>
        <w:t xml:space="preserve"> na dozornú a kontrolnú činnosť, vrátane prijímania a vymáhania opatrení pri zistení porušenia zákona, ktorú zákon zveruje do pôsobnosti Slovenskej stavebnej inšpekcie. </w:t>
      </w:r>
      <w:r w:rsidR="00F8781E">
        <w:rPr>
          <w:rFonts w:ascii="Times New Roman" w:hAnsi="Times New Roman" w:cs="Times New Roman"/>
          <w:sz w:val="24"/>
          <w:szCs w:val="24"/>
        </w:rPr>
        <w:t xml:space="preserve">Stavebný úrad bude svoju pôsobnosť vykonávať v zákonom stanovených obciach pre územie stavebného obvodu. </w:t>
      </w:r>
      <w:r w:rsidR="00310B9C">
        <w:rPr>
          <w:rFonts w:ascii="Times New Roman" w:hAnsi="Times New Roman" w:cs="Times New Roman"/>
          <w:sz w:val="24"/>
          <w:szCs w:val="24"/>
        </w:rPr>
        <w:t xml:space="preserve"> </w:t>
      </w:r>
      <w:r w:rsidR="00F8781E">
        <w:rPr>
          <w:rFonts w:ascii="Times New Roman" w:hAnsi="Times New Roman" w:cs="Times New Roman"/>
          <w:sz w:val="24"/>
          <w:szCs w:val="24"/>
        </w:rPr>
        <w:t xml:space="preserve">Z hľadiska financovania úkony, ktoré budú vykonávať stavebné úrady budú spoplatnené správnymi poplatkami, ktoré </w:t>
      </w:r>
      <w:r w:rsidR="004426DE">
        <w:rPr>
          <w:rFonts w:ascii="Times New Roman" w:hAnsi="Times New Roman" w:cs="Times New Roman"/>
          <w:sz w:val="24"/>
          <w:szCs w:val="24"/>
        </w:rPr>
        <w:t>budú</w:t>
      </w:r>
      <w:r w:rsidR="00F8781E">
        <w:rPr>
          <w:rFonts w:ascii="Times New Roman" w:hAnsi="Times New Roman" w:cs="Times New Roman"/>
          <w:sz w:val="24"/>
          <w:szCs w:val="24"/>
        </w:rPr>
        <w:t xml:space="preserve"> zvýšené </w:t>
      </w:r>
      <w:r w:rsidR="004426DE">
        <w:rPr>
          <w:rFonts w:ascii="Times New Roman" w:hAnsi="Times New Roman" w:cs="Times New Roman"/>
          <w:sz w:val="24"/>
          <w:szCs w:val="24"/>
        </w:rPr>
        <w:t xml:space="preserve">tak, aby v celom rozsahu prefinancovali  činnosť </w:t>
      </w:r>
      <w:r w:rsidR="009811B0">
        <w:rPr>
          <w:rFonts w:ascii="Times New Roman" w:hAnsi="Times New Roman" w:cs="Times New Roman"/>
          <w:sz w:val="24"/>
          <w:szCs w:val="24"/>
        </w:rPr>
        <w:t xml:space="preserve"> stavebné</w:t>
      </w:r>
      <w:r w:rsidR="004426DE">
        <w:rPr>
          <w:rFonts w:ascii="Times New Roman" w:hAnsi="Times New Roman" w:cs="Times New Roman"/>
          <w:sz w:val="24"/>
          <w:szCs w:val="24"/>
        </w:rPr>
        <w:t xml:space="preserve">ho úradu. </w:t>
      </w:r>
      <w:r w:rsidR="00B33F7D">
        <w:rPr>
          <w:rFonts w:ascii="Times New Roman" w:hAnsi="Times New Roman" w:cs="Times New Roman"/>
          <w:sz w:val="24"/>
          <w:szCs w:val="24"/>
        </w:rPr>
        <w:t>P</w:t>
      </w:r>
      <w:r w:rsidR="004426DE">
        <w:rPr>
          <w:rFonts w:ascii="Times New Roman" w:hAnsi="Times New Roman" w:cs="Times New Roman"/>
          <w:sz w:val="24"/>
          <w:szCs w:val="24"/>
        </w:rPr>
        <w:t xml:space="preserve">ríjmy stavebného úradu zo správnych poplatkov budú závislé od počtu úkonov, ktoré stavebný úrad vykoná. </w:t>
      </w:r>
      <w:r w:rsidR="00AA6C62" w:rsidRPr="00A0102C">
        <w:rPr>
          <w:rFonts w:ascii="Times New Roman" w:hAnsi="Times New Roman" w:cs="Times New Roman"/>
          <w:sz w:val="24"/>
          <w:szCs w:val="24"/>
        </w:rPr>
        <w:t>To je možné za podmienky, že pôsobnosť stavebných úradov bude koncentrovaná  v stavebných obvodoch ktoré budú zahŕňať územie minimálne s 20 000 obyvateľmi. Navrhuje sa vytvoriť 162 stavebných obvodov, ako je uvedené v prílohe č. 3 návrhu zákona.</w:t>
      </w:r>
    </w:p>
    <w:p w:rsidR="00F85F24" w:rsidRDefault="00C1145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Pôsobnosť druhostupňového stavebného úradu v okresn</w:t>
      </w:r>
      <w:r w:rsidR="007B2C0F">
        <w:rPr>
          <w:rFonts w:ascii="Times New Roman" w:hAnsi="Times New Roman" w:cs="Times New Roman"/>
          <w:sz w:val="24"/>
          <w:szCs w:val="24"/>
        </w:rPr>
        <w:t>om</w:t>
      </w:r>
      <w:r>
        <w:rPr>
          <w:rFonts w:ascii="Times New Roman" w:hAnsi="Times New Roman" w:cs="Times New Roman"/>
          <w:sz w:val="24"/>
          <w:szCs w:val="24"/>
        </w:rPr>
        <w:t xml:space="preserve"> </w:t>
      </w:r>
      <w:r w:rsidR="00F85F24" w:rsidRPr="00F85F24">
        <w:rPr>
          <w:rFonts w:ascii="Times New Roman" w:hAnsi="Times New Roman" w:cs="Times New Roman"/>
          <w:sz w:val="24"/>
          <w:szCs w:val="24"/>
        </w:rPr>
        <w:t>úrad</w:t>
      </w:r>
      <w:r w:rsidR="007B2C0F">
        <w:rPr>
          <w:rFonts w:ascii="Times New Roman" w:hAnsi="Times New Roman" w:cs="Times New Roman"/>
          <w:sz w:val="24"/>
          <w:szCs w:val="24"/>
        </w:rPr>
        <w:t>e</w:t>
      </w:r>
      <w:r w:rsidR="00F85F24" w:rsidRPr="00F85F24">
        <w:rPr>
          <w:rFonts w:ascii="Times New Roman" w:hAnsi="Times New Roman" w:cs="Times New Roman"/>
          <w:sz w:val="24"/>
          <w:szCs w:val="24"/>
        </w:rPr>
        <w:t xml:space="preserve"> v sídle kraja</w:t>
      </w:r>
      <w:r w:rsidR="007B2C0F">
        <w:rPr>
          <w:rFonts w:ascii="Times New Roman" w:hAnsi="Times New Roman" w:cs="Times New Roman"/>
          <w:sz w:val="24"/>
          <w:szCs w:val="24"/>
        </w:rPr>
        <w:t xml:space="preserve"> </w:t>
      </w:r>
      <w:r w:rsidR="00B32243">
        <w:rPr>
          <w:rFonts w:ascii="Times New Roman" w:hAnsi="Times New Roman" w:cs="Times New Roman"/>
          <w:sz w:val="24"/>
          <w:szCs w:val="24"/>
        </w:rPr>
        <w:t xml:space="preserve">(odbor </w:t>
      </w:r>
      <w:r w:rsidR="007B2C0F" w:rsidRPr="00F85F24">
        <w:rPr>
          <w:rFonts w:ascii="Times New Roman" w:hAnsi="Times New Roman" w:cs="Times New Roman"/>
          <w:sz w:val="24"/>
          <w:szCs w:val="24"/>
        </w:rPr>
        <w:t>výstavby)</w:t>
      </w:r>
      <w:r w:rsidR="00F85F24" w:rsidRPr="00F85F24">
        <w:rPr>
          <w:rFonts w:ascii="Times New Roman" w:hAnsi="Times New Roman" w:cs="Times New Roman"/>
          <w:sz w:val="24"/>
          <w:szCs w:val="24"/>
        </w:rPr>
        <w:t xml:space="preserve"> </w:t>
      </w:r>
      <w:r w:rsidR="007B2C0F">
        <w:rPr>
          <w:rFonts w:ascii="Times New Roman" w:hAnsi="Times New Roman" w:cs="Times New Roman"/>
          <w:sz w:val="24"/>
          <w:szCs w:val="24"/>
        </w:rPr>
        <w:t>sa nemení.</w:t>
      </w:r>
    </w:p>
    <w:p w:rsidR="00F85F24" w:rsidRPr="00F85F24" w:rsidRDefault="00F85F24" w:rsidP="00B32243">
      <w:pPr>
        <w:ind w:right="-141" w:firstLine="708"/>
        <w:jc w:val="both"/>
        <w:rPr>
          <w:rFonts w:ascii="Times New Roman" w:hAnsi="Times New Roman" w:cs="Times New Roman"/>
          <w:sz w:val="24"/>
          <w:szCs w:val="24"/>
        </w:rPr>
      </w:pPr>
      <w:r w:rsidRPr="00F85F24">
        <w:rPr>
          <w:rFonts w:ascii="Times New Roman" w:hAnsi="Times New Roman" w:cs="Times New Roman"/>
          <w:sz w:val="24"/>
          <w:szCs w:val="24"/>
        </w:rPr>
        <w:t xml:space="preserve">V zákone sa navrhujú nové procesné zjednodušenia, ktoré sa prejavia najmä v zníženom administratívnom zaťažení stavebníkov ako  aj stavebných úradov. </w:t>
      </w:r>
      <w:r w:rsidR="00425776">
        <w:rPr>
          <w:rFonts w:ascii="Times New Roman" w:hAnsi="Times New Roman" w:cs="Times New Roman"/>
          <w:sz w:val="24"/>
          <w:szCs w:val="24"/>
        </w:rPr>
        <w:t>Odhaduje sa že počet rozhodnutí a úkonov sa zníži na polovicu.</w:t>
      </w:r>
    </w:p>
    <w:p w:rsidR="003468A3" w:rsidRPr="007A4E14" w:rsidRDefault="007A0E1D"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N</w:t>
      </w:r>
      <w:r w:rsidR="006609E5" w:rsidRPr="007A4E14">
        <w:rPr>
          <w:rFonts w:ascii="Times New Roman" w:hAnsi="Times New Roman" w:cs="Times New Roman"/>
          <w:sz w:val="24"/>
          <w:szCs w:val="24"/>
        </w:rPr>
        <w:t xml:space="preserve">avrhuje </w:t>
      </w:r>
      <w:r w:rsidR="00F85F24">
        <w:rPr>
          <w:rFonts w:ascii="Times New Roman" w:hAnsi="Times New Roman" w:cs="Times New Roman"/>
          <w:sz w:val="24"/>
          <w:szCs w:val="24"/>
        </w:rPr>
        <w:t xml:space="preserve">sa </w:t>
      </w:r>
      <w:r w:rsidR="006609E5" w:rsidRPr="007A4E14">
        <w:rPr>
          <w:rFonts w:ascii="Times New Roman" w:hAnsi="Times New Roman" w:cs="Times New Roman"/>
          <w:sz w:val="24"/>
          <w:szCs w:val="24"/>
        </w:rPr>
        <w:t>posilnenie výkonu Slovenskej stavebnej inšpekcie ako špeciálneho kontrolného orgánu štátnej správy s celoštátnou pôsobnosťou. Základným poslaním inšpektorátov je výkon štátneho stavebného dohľadu</w:t>
      </w:r>
      <w:r w:rsidR="00E95C5D">
        <w:rPr>
          <w:rFonts w:ascii="Times New Roman" w:hAnsi="Times New Roman" w:cs="Times New Roman"/>
          <w:sz w:val="24"/>
          <w:szCs w:val="24"/>
        </w:rPr>
        <w:t xml:space="preserve"> na významnejších stavbách (rozsahom, financovaním z verejných zdrojov, konštrukčným riešením, stavbách so záujmom verejnosti a pod.) podľa plánu úloh, pričom v súčasnosti nahrádzajú v nemalej miere činnosť stavebných úradov, ktoré túto kontrolnú úlohu </w:t>
      </w:r>
      <w:r w:rsidR="007A218A">
        <w:rPr>
          <w:rFonts w:ascii="Times New Roman" w:hAnsi="Times New Roman" w:cs="Times New Roman"/>
          <w:sz w:val="24"/>
          <w:szCs w:val="24"/>
        </w:rPr>
        <w:t>vykonávajú sporadicky</w:t>
      </w:r>
      <w:r w:rsidR="006609E5" w:rsidRPr="007A4E14">
        <w:rPr>
          <w:rFonts w:ascii="Times New Roman" w:hAnsi="Times New Roman" w:cs="Times New Roman"/>
          <w:sz w:val="24"/>
          <w:szCs w:val="24"/>
        </w:rPr>
        <w:t>.</w:t>
      </w:r>
      <w:r w:rsidR="003468A3" w:rsidRPr="007A4E14">
        <w:rPr>
          <w:rFonts w:ascii="Times New Roman" w:hAnsi="Times New Roman" w:cs="Times New Roman"/>
          <w:sz w:val="24"/>
          <w:szCs w:val="24"/>
        </w:rPr>
        <w:t xml:space="preserve"> Obsahovo sa Slovenská stavebná inšpekcia významne posilní o nové úlohy</w:t>
      </w:r>
      <w:r w:rsidR="007B2C0F">
        <w:rPr>
          <w:rFonts w:ascii="Times New Roman" w:hAnsi="Times New Roman" w:cs="Times New Roman"/>
          <w:sz w:val="24"/>
          <w:szCs w:val="24"/>
        </w:rPr>
        <w:t xml:space="preserve">. Bude rozhodovať o všetkých nápravných opatreniach na základe zistení štátneho stavebného dohľadu, </w:t>
      </w:r>
      <w:r w:rsidR="003468A3" w:rsidRPr="007A4E14">
        <w:rPr>
          <w:rFonts w:ascii="Times New Roman" w:hAnsi="Times New Roman" w:cs="Times New Roman"/>
          <w:sz w:val="24"/>
          <w:szCs w:val="24"/>
        </w:rPr>
        <w:t xml:space="preserve"> prejednávať priestupky a iné správne delikty vo veciach výstavby za celé Slovensko, uskutočňovať výkon rozhodnutí </w:t>
      </w:r>
      <w:r w:rsidR="003468A3" w:rsidRPr="007A4E14">
        <w:rPr>
          <w:rFonts w:ascii="Times New Roman" w:hAnsi="Times New Roman" w:cs="Times New Roman"/>
          <w:sz w:val="24"/>
          <w:szCs w:val="24"/>
        </w:rPr>
        <w:lastRenderedPageBreak/>
        <w:t>(exekúciu) stavebných úradov a kontrolu energetickej certifikácie.</w:t>
      </w:r>
      <w:r w:rsidR="00007FB4">
        <w:rPr>
          <w:rFonts w:ascii="Times New Roman" w:hAnsi="Times New Roman" w:cs="Times New Roman"/>
          <w:sz w:val="24"/>
          <w:szCs w:val="24"/>
        </w:rPr>
        <w:t xml:space="preserve"> Zároveň bude služobným úradom všetkých zamestnancov. </w:t>
      </w:r>
      <w:r w:rsidR="003468A3" w:rsidRPr="007A4E14">
        <w:rPr>
          <w:rFonts w:ascii="Times New Roman" w:hAnsi="Times New Roman" w:cs="Times New Roman"/>
          <w:sz w:val="24"/>
          <w:szCs w:val="24"/>
        </w:rPr>
        <w:t xml:space="preserve"> Tomuto posilneniu kompetencie bude zodpovedať personálne</w:t>
      </w:r>
      <w:r w:rsidR="0059150B">
        <w:rPr>
          <w:rFonts w:ascii="Times New Roman" w:hAnsi="Times New Roman" w:cs="Times New Roman"/>
          <w:sz w:val="24"/>
          <w:szCs w:val="24"/>
        </w:rPr>
        <w:t xml:space="preserve"> posilnenie</w:t>
      </w:r>
      <w:r w:rsidR="003468A3" w:rsidRPr="007A4E14">
        <w:rPr>
          <w:rFonts w:ascii="Times New Roman" w:hAnsi="Times New Roman" w:cs="Times New Roman"/>
          <w:sz w:val="24"/>
          <w:szCs w:val="24"/>
        </w:rPr>
        <w:t xml:space="preserve"> a materiálne </w:t>
      </w:r>
      <w:r w:rsidR="0059150B">
        <w:rPr>
          <w:rFonts w:ascii="Times New Roman" w:hAnsi="Times New Roman" w:cs="Times New Roman"/>
          <w:sz w:val="24"/>
          <w:szCs w:val="24"/>
        </w:rPr>
        <w:t>dobudovanie</w:t>
      </w:r>
      <w:r w:rsidR="008A0C6D">
        <w:rPr>
          <w:rFonts w:ascii="Times New Roman" w:hAnsi="Times New Roman" w:cs="Times New Roman"/>
          <w:sz w:val="24"/>
          <w:szCs w:val="24"/>
        </w:rPr>
        <w:t>.</w:t>
      </w:r>
      <w:r w:rsidR="006609E5" w:rsidRPr="007A4E14">
        <w:rPr>
          <w:rFonts w:ascii="Times New Roman" w:hAnsi="Times New Roman" w:cs="Times New Roman"/>
          <w:sz w:val="24"/>
          <w:szCs w:val="24"/>
        </w:rPr>
        <w:t xml:space="preserve"> Krajská organizácia stavebných inšpektorátov dáva väčšiu záruku objektívnosti a odbornosti výkonu štátneho stavebného dohľadu, než z úrovne stavebných úradoch v jednotlivých obciach. </w:t>
      </w:r>
    </w:p>
    <w:p w:rsidR="007A29B4" w:rsidRDefault="006609E5" w:rsidP="00B32243">
      <w:pPr>
        <w:ind w:right="-141" w:firstLine="708"/>
        <w:jc w:val="both"/>
        <w:rPr>
          <w:rFonts w:ascii="Times New Roman" w:hAnsi="Times New Roman" w:cs="Times New Roman"/>
          <w:sz w:val="24"/>
          <w:szCs w:val="24"/>
        </w:rPr>
      </w:pPr>
      <w:r w:rsidRPr="007A4E14">
        <w:rPr>
          <w:rFonts w:ascii="Times New Roman" w:hAnsi="Times New Roman" w:cs="Times New Roman"/>
          <w:sz w:val="24"/>
          <w:szCs w:val="24"/>
        </w:rPr>
        <w:t xml:space="preserve">Navrhuje sa, aby rozšírenú  pôsobnosť stavebnej inšpekcie vykonávalo 8 </w:t>
      </w:r>
      <w:r w:rsidR="007B2C0F">
        <w:rPr>
          <w:rFonts w:ascii="Times New Roman" w:hAnsi="Times New Roman" w:cs="Times New Roman"/>
          <w:sz w:val="24"/>
          <w:szCs w:val="24"/>
        </w:rPr>
        <w:t xml:space="preserve">krajských </w:t>
      </w:r>
      <w:r w:rsidRPr="007A4E14">
        <w:rPr>
          <w:rFonts w:ascii="Times New Roman" w:hAnsi="Times New Roman" w:cs="Times New Roman"/>
          <w:sz w:val="24"/>
          <w:szCs w:val="24"/>
        </w:rPr>
        <w:t xml:space="preserve">stavebných inšpektorátov, </w:t>
      </w:r>
      <w:r w:rsidR="008A0C6D">
        <w:rPr>
          <w:rFonts w:ascii="Times New Roman" w:hAnsi="Times New Roman" w:cs="Times New Roman"/>
          <w:sz w:val="24"/>
          <w:szCs w:val="24"/>
        </w:rPr>
        <w:t>j</w:t>
      </w:r>
      <w:r w:rsidRPr="007A4E14">
        <w:rPr>
          <w:rFonts w:ascii="Times New Roman" w:hAnsi="Times New Roman" w:cs="Times New Roman"/>
          <w:sz w:val="24"/>
          <w:szCs w:val="24"/>
        </w:rPr>
        <w:t>eden</w:t>
      </w:r>
      <w:r w:rsidR="008A0C6D">
        <w:rPr>
          <w:rFonts w:ascii="Times New Roman" w:hAnsi="Times New Roman" w:cs="Times New Roman"/>
          <w:sz w:val="24"/>
          <w:szCs w:val="24"/>
        </w:rPr>
        <w:t xml:space="preserve"> pre každý kraj</w:t>
      </w:r>
      <w:r w:rsidR="006C6DE6">
        <w:rPr>
          <w:rFonts w:ascii="Times New Roman" w:hAnsi="Times New Roman" w:cs="Times New Roman"/>
          <w:sz w:val="24"/>
          <w:szCs w:val="24"/>
        </w:rPr>
        <w:t>, so zriadenými pracoviskami v menších územných obvodoch  podľa potreby,</w:t>
      </w:r>
      <w:r w:rsidRPr="007A4E14">
        <w:rPr>
          <w:rFonts w:ascii="Times New Roman" w:hAnsi="Times New Roman" w:cs="Times New Roman"/>
          <w:sz w:val="24"/>
          <w:szCs w:val="24"/>
        </w:rPr>
        <w:t xml:space="preserve"> čo prinesie nielen zefektívnenie a skvalitnenie výkonu kontrolných činností inšpekcie, ale aj nárast počtu samotných štátnych stavebných dohľadov, a teda aj </w:t>
      </w:r>
      <w:r w:rsidR="00660B61">
        <w:rPr>
          <w:rFonts w:ascii="Times New Roman" w:hAnsi="Times New Roman" w:cs="Times New Roman"/>
          <w:sz w:val="24"/>
          <w:szCs w:val="24"/>
        </w:rPr>
        <w:t xml:space="preserve">nárast príjmov rozpočtu verejnej správy z </w:t>
      </w:r>
      <w:r w:rsidRPr="007A4E14">
        <w:rPr>
          <w:rFonts w:ascii="Times New Roman" w:hAnsi="Times New Roman" w:cs="Times New Roman"/>
          <w:sz w:val="24"/>
          <w:szCs w:val="24"/>
        </w:rPr>
        <w:t xml:space="preserve"> uložených pokút. V neposlednom rade bude zvýšenie počtu inšpektorátov a od toho sa odvíjajúce zviditeľnenie Slovenskej stavebnej inšpekcie, pôsobiť preventívne vo vzťahu k potenciálnym porušovateľom stavebného zákona.</w:t>
      </w:r>
      <w:r w:rsidR="007A29B4">
        <w:rPr>
          <w:rFonts w:ascii="Times New Roman" w:hAnsi="Times New Roman" w:cs="Times New Roman"/>
          <w:sz w:val="24"/>
          <w:szCs w:val="24"/>
        </w:rPr>
        <w:t xml:space="preserve"> Inšpektoráty Slovenskej stavebnej inšpekcie budú okrem štátnych stavebných dohľadov a prejednávania priestupkov a správnych deliktov aj</w:t>
      </w:r>
      <w:r w:rsidRPr="007A4E14">
        <w:rPr>
          <w:rFonts w:ascii="Times New Roman" w:hAnsi="Times New Roman" w:cs="Times New Roman"/>
          <w:sz w:val="24"/>
          <w:szCs w:val="24"/>
        </w:rPr>
        <w:t xml:space="preserve"> </w:t>
      </w:r>
      <w:r w:rsidR="007A29B4">
        <w:rPr>
          <w:rFonts w:ascii="Times New Roman" w:hAnsi="Times New Roman" w:cs="Times New Roman"/>
          <w:sz w:val="24"/>
          <w:szCs w:val="24"/>
        </w:rPr>
        <w:t xml:space="preserve">nariaďovať opatrenia a zabezpečovať výkon rozhodnutí. </w:t>
      </w:r>
      <w:r w:rsidR="002C5940" w:rsidRPr="007A4E14">
        <w:rPr>
          <w:rFonts w:ascii="Times New Roman" w:hAnsi="Times New Roman" w:cs="Times New Roman"/>
          <w:sz w:val="24"/>
          <w:szCs w:val="24"/>
        </w:rPr>
        <w:t>Vzhľadom na to, že Slovenská stavebná inšpekcia bude vykonávať nové úlohy, navrhuje sa posilnenie stavebných inšpektorátov o </w:t>
      </w:r>
      <w:r w:rsidR="007A29B4">
        <w:rPr>
          <w:rFonts w:ascii="Times New Roman" w:hAnsi="Times New Roman" w:cs="Times New Roman"/>
          <w:sz w:val="24"/>
          <w:szCs w:val="24"/>
        </w:rPr>
        <w:t>209</w:t>
      </w:r>
      <w:r w:rsidR="002C5940" w:rsidRPr="007A4E14">
        <w:rPr>
          <w:rFonts w:ascii="Times New Roman" w:hAnsi="Times New Roman" w:cs="Times New Roman"/>
          <w:sz w:val="24"/>
          <w:szCs w:val="24"/>
        </w:rPr>
        <w:t xml:space="preserve"> zamestnancov </w:t>
      </w:r>
      <w:r w:rsidR="00007FB4">
        <w:rPr>
          <w:rFonts w:ascii="Times New Roman" w:hAnsi="Times New Roman" w:cs="Times New Roman"/>
          <w:sz w:val="24"/>
          <w:szCs w:val="24"/>
        </w:rPr>
        <w:t>a ústredia inšpekcie o 41 zamestnancov na celkový stav</w:t>
      </w:r>
      <w:r w:rsidR="002C5940" w:rsidRPr="007A4E14">
        <w:rPr>
          <w:rFonts w:ascii="Times New Roman" w:hAnsi="Times New Roman" w:cs="Times New Roman"/>
          <w:sz w:val="24"/>
          <w:szCs w:val="24"/>
        </w:rPr>
        <w:t xml:space="preserve"> </w:t>
      </w:r>
      <w:r w:rsidR="007A29B4">
        <w:rPr>
          <w:rFonts w:ascii="Times New Roman" w:hAnsi="Times New Roman" w:cs="Times New Roman"/>
          <w:sz w:val="24"/>
          <w:szCs w:val="24"/>
        </w:rPr>
        <w:t>2</w:t>
      </w:r>
      <w:r w:rsidR="00007FB4">
        <w:rPr>
          <w:rFonts w:ascii="Times New Roman" w:hAnsi="Times New Roman" w:cs="Times New Roman"/>
          <w:sz w:val="24"/>
          <w:szCs w:val="24"/>
        </w:rPr>
        <w:t>8</w:t>
      </w:r>
      <w:r w:rsidR="007A29B4">
        <w:rPr>
          <w:rFonts w:ascii="Times New Roman" w:hAnsi="Times New Roman" w:cs="Times New Roman"/>
          <w:sz w:val="24"/>
          <w:szCs w:val="24"/>
        </w:rPr>
        <w:t>1</w:t>
      </w:r>
      <w:r w:rsidR="002C5940" w:rsidRPr="007A4E14">
        <w:rPr>
          <w:rFonts w:ascii="Times New Roman" w:hAnsi="Times New Roman" w:cs="Times New Roman"/>
          <w:sz w:val="24"/>
          <w:szCs w:val="24"/>
        </w:rPr>
        <w:t xml:space="preserve"> zamestnancov. </w:t>
      </w:r>
    </w:p>
    <w:p w:rsidR="0022100C" w:rsidRPr="0000156C" w:rsidRDefault="007A29B4"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Slovenská stavebná inšpekcia rozšíri rozsah svojej pôsobnosti, a to nielen na stavby, ale aj na jednotlivé činnosti vo </w:t>
      </w:r>
      <w:r w:rsidRPr="0022100C">
        <w:rPr>
          <w:rFonts w:ascii="Times New Roman" w:hAnsi="Times New Roman" w:cs="Times New Roman"/>
          <w:sz w:val="24"/>
          <w:szCs w:val="24"/>
        </w:rPr>
        <w:t xml:space="preserve">výstavbe. </w:t>
      </w:r>
      <w:r w:rsidR="003A7816">
        <w:rPr>
          <w:rFonts w:ascii="Times New Roman" w:hAnsi="Times New Roman" w:cs="Times New Roman"/>
          <w:sz w:val="24"/>
          <w:szCs w:val="24"/>
        </w:rPr>
        <w:t xml:space="preserve">Nové usporiadanie a pôsobnosť inšpekčnej zložky zároveň predpokladá zvýšenie profesionality všetkých osôb v procese výstavby. </w:t>
      </w:r>
    </w:p>
    <w:p w:rsidR="006609E5" w:rsidRPr="00B32243" w:rsidRDefault="006609E5"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 </w:t>
      </w:r>
      <w:r w:rsidR="0049076C" w:rsidRPr="00B32243">
        <w:rPr>
          <w:rFonts w:ascii="Times New Roman" w:hAnsi="Times New Roman" w:cs="Times New Roman"/>
          <w:sz w:val="24"/>
          <w:szCs w:val="24"/>
        </w:rPr>
        <w:t>Prostredníctvom inštitútu opravných prostriedkov sa zabezpečí kontrola a záväzné usmerňovanie stavebných úradov a oprávnených osôb vo výstavbe priamo v gescii Ministerstva dopravy a výstavby SR. Z toho dôvodu sa navrhuje Posilnenie oddelenia opravných prostriedkov ministerstva o 8 zamestnancov a oddelenia metodiky a koncepcií o 7 zamestnancov. Podľa evidencie uplatňovaných nárokov na náhradu škody z spôsobenej správnymi orgánmi na úseku stavebného poriadku je zrejmý stúpajúci trend</w:t>
      </w:r>
      <w:r w:rsidR="00B07E21" w:rsidRPr="00B32243">
        <w:rPr>
          <w:rFonts w:ascii="Times New Roman" w:hAnsi="Times New Roman" w:cs="Times New Roman"/>
          <w:sz w:val="24"/>
          <w:szCs w:val="24"/>
        </w:rPr>
        <w:t xml:space="preserve"> vo výške uplatňovanej škody, ako aj v počte nárokov na náhradu škody. Priemerne ročne je uplatňovaná škoda vo výške 15 miliónov eur ( max. r.2014 vo výške 40 miliónov eur) na počet 25 nárokov za rok.</w:t>
      </w:r>
    </w:p>
    <w:p w:rsidR="0049076C" w:rsidRPr="00B32243" w:rsidRDefault="0049076C" w:rsidP="00B32243">
      <w:pPr>
        <w:ind w:right="-141" w:firstLine="708"/>
        <w:jc w:val="both"/>
        <w:rPr>
          <w:rFonts w:ascii="Times New Roman" w:hAnsi="Times New Roman" w:cs="Times New Roman"/>
          <w:sz w:val="24"/>
          <w:szCs w:val="24"/>
        </w:rPr>
      </w:pPr>
      <w:r w:rsidRPr="00B32243">
        <w:rPr>
          <w:rFonts w:ascii="Times New Roman" w:hAnsi="Times New Roman" w:cs="Times New Roman"/>
          <w:sz w:val="24"/>
          <w:szCs w:val="24"/>
        </w:rPr>
        <w:t xml:space="preserve">V konečnom dôsledku sa kvalita výkonu činnosti, resp. v nečinnosti doterajších stavebných úradov odráža aj v nárokoch na náhradu škody spôsobenú pri výkone verejnej moci, vyplývajúcej z nezákonných rozhodnutí, alebo nesprávnych úradných postupov. Z dostupných údajov je zrejmý stúpajúci trend vo výške uplatňovanej čiastky, ako aj v počte nárokov na náhradu škody. Návrh nového zákona o výstavbe predpokladá aj odvrátenie tohto negatívneho trendu. </w:t>
      </w:r>
    </w:p>
    <w:p w:rsidR="00B07E21" w:rsidRPr="0000156C" w:rsidRDefault="00B07E21" w:rsidP="006609E5">
      <w:pPr>
        <w:pStyle w:val="F2-ZkladnText"/>
        <w:rPr>
          <w:szCs w:val="24"/>
        </w:rPr>
      </w:pPr>
    </w:p>
    <w:p w:rsidR="006609E5" w:rsidRPr="00D21412" w:rsidRDefault="0000156C"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Správne poplatky</w:t>
      </w:r>
    </w:p>
    <w:p w:rsidR="002E31FA" w:rsidRPr="00AB5F64" w:rsidRDefault="002E31FA" w:rsidP="00B32243">
      <w:pPr>
        <w:ind w:firstLine="708"/>
        <w:jc w:val="both"/>
        <w:rPr>
          <w:rFonts w:ascii="Times New Roman" w:hAnsi="Times New Roman" w:cs="Times New Roman"/>
          <w:b/>
          <w:sz w:val="24"/>
          <w:szCs w:val="24"/>
        </w:rPr>
      </w:pPr>
      <w:r w:rsidRPr="0027405B">
        <w:rPr>
          <w:rFonts w:ascii="Times New Roman" w:hAnsi="Times New Roman" w:cs="Times New Roman"/>
          <w:sz w:val="24"/>
          <w:szCs w:val="24"/>
        </w:rPr>
        <w:t xml:space="preserve">Výška administratívnych poplatkov je v súčasnosti daná zákonom č. 145/1995 Z. z. o správnych poplatkoch v znení neskorších predpisov. Podľa zákona sú predmetom poplatkov úkony a konania správnych orgánov, ktoré sú uvedené v sadzobníku správnych poplatkov. </w:t>
      </w:r>
      <w:r w:rsidRPr="0027405B">
        <w:rPr>
          <w:rFonts w:ascii="Times New Roman" w:hAnsi="Times New Roman" w:cs="Times New Roman"/>
          <w:sz w:val="24"/>
          <w:szCs w:val="24"/>
        </w:rPr>
        <w:lastRenderedPageBreak/>
        <w:t>Sadzby za úkony a konania podľa stavebného zákona v prílohe k zákonu č. 145/1995 Z. z. nie sú systémovým riešením, keďže sú nastavené ako služba. Štát si za poskytnutú službu účtuje poplatok. Služba je však poskytovaná prevažne súkromným osobám z verejných zdrojov, nakoľko uhradený poplatok nepokrýva náklady spojené s poskytnutou službou (vedenie konania a vydanie rozhodnutia).</w:t>
      </w:r>
      <w:r w:rsidR="00CB2ED4">
        <w:rPr>
          <w:rFonts w:ascii="Times New Roman" w:hAnsi="Times New Roman" w:cs="Times New Roman"/>
          <w:sz w:val="24"/>
          <w:szCs w:val="24"/>
        </w:rPr>
        <w:t xml:space="preserve"> </w:t>
      </w:r>
      <w:r w:rsidR="00AB5F64">
        <w:rPr>
          <w:rFonts w:ascii="Times New Roman" w:hAnsi="Times New Roman" w:cs="Times New Roman"/>
          <w:sz w:val="24"/>
          <w:szCs w:val="24"/>
        </w:rPr>
        <w:t xml:space="preserve">Odhadovaná výška správnych poplatkov na tomto úseku je </w:t>
      </w:r>
      <w:r w:rsidR="00AB5F64" w:rsidRPr="00AB5F64">
        <w:rPr>
          <w:rFonts w:ascii="Times New Roman" w:hAnsi="Times New Roman" w:cs="Times New Roman"/>
          <w:b/>
          <w:sz w:val="24"/>
          <w:szCs w:val="24"/>
        </w:rPr>
        <w:t>3.600 000,- eur.</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t>Hlavne v prípade individuálnej bytovej výstavby (územný rozvoj obcí) je rozpočet obce zaťažený dofinancovávaním služby poskytovanej individuálnym stavebníkom, ktor</w:t>
      </w:r>
      <w:r w:rsidR="0027405B" w:rsidRPr="0027405B">
        <w:rPr>
          <w:rFonts w:ascii="Times New Roman" w:hAnsi="Times New Roman" w:cs="Times New Roman"/>
          <w:sz w:val="24"/>
          <w:szCs w:val="24"/>
        </w:rPr>
        <w:t>í</w:t>
      </w:r>
      <w:r w:rsidRPr="0027405B">
        <w:rPr>
          <w:rFonts w:ascii="Times New Roman" w:hAnsi="Times New Roman" w:cs="Times New Roman"/>
          <w:sz w:val="24"/>
          <w:szCs w:val="24"/>
        </w:rPr>
        <w:t xml:space="preserve"> riešia bývanie v danej oblasti. Úsek stavebného poriadku je financovaný „dodatočne“, keďže sa viaže na počet trvalo bývajúceho obyvateľstva a z rozpočtu obce, čo je nie len v rozpore so zákonom, ale i na úkor daňových poplatníkov obce. Neodzrkadľuje teda akútnu požiadavku financovania v reálnom čase, čo sa v konečnom dôsledku prejavuje aj v iných oblastiach ako je kvalita poskytovanej služby, dostupnosť (lehoty), chybovosť a pod.</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t>Správny poplatok by mal byť v prvom rade ekvivalentom získanej hodnoty, keďže rozhodnutie, alebo opatrenie správneho orgánu sa týka konkrétnej investície a v určitom smere garantuje nemennosť získaných práv (právna istota).</w:t>
      </w:r>
    </w:p>
    <w:p w:rsidR="002E31FA" w:rsidRPr="0027405B" w:rsidRDefault="002E31FA" w:rsidP="00B32243">
      <w:pPr>
        <w:ind w:firstLine="708"/>
        <w:jc w:val="both"/>
        <w:rPr>
          <w:rFonts w:ascii="Times New Roman" w:hAnsi="Times New Roman" w:cs="Times New Roman"/>
          <w:sz w:val="24"/>
          <w:szCs w:val="24"/>
        </w:rPr>
      </w:pPr>
      <w:r w:rsidRPr="0027405B">
        <w:rPr>
          <w:rFonts w:ascii="Times New Roman" w:hAnsi="Times New Roman" w:cs="Times New Roman"/>
          <w:sz w:val="24"/>
          <w:szCs w:val="24"/>
        </w:rPr>
        <w:t>Uvedená nesystémovosť nastavenia výšky poplatku sa prejavuje v prípadoch uplatnenia nároku na náhradu škody, keď sa požiadavky na uplatňovanú výšku nároku odvíjajú hlavne od predpokladanej „hodnoty“ (napr. cena nehnuteľnosti).</w:t>
      </w:r>
    </w:p>
    <w:p w:rsidR="002E31FA" w:rsidRPr="0027405B" w:rsidRDefault="002E31FA" w:rsidP="002E31FA">
      <w:pPr>
        <w:jc w:val="both"/>
        <w:rPr>
          <w:rFonts w:ascii="Times New Roman" w:hAnsi="Times New Roman" w:cs="Times New Roman"/>
          <w:sz w:val="24"/>
          <w:szCs w:val="24"/>
        </w:rPr>
      </w:pPr>
      <w:r w:rsidRPr="0027405B">
        <w:rPr>
          <w:rFonts w:ascii="Times New Roman" w:hAnsi="Times New Roman" w:cs="Times New Roman"/>
          <w:sz w:val="24"/>
          <w:szCs w:val="24"/>
        </w:rPr>
        <w:t>Úkony spojené s rozhodovaním o stavbách s malým dosahom na okolie (jednoduché, drobné stavby) by teda nemali byť hradené z verejných zdrojov (dofinancovávané), keďže ide o stavby s malým významom z hľadiska verejného záujmu. Zároveň však výška administratívneho poplatku musí zohľadňovať predpokladanú hodnotu investície.</w:t>
      </w:r>
    </w:p>
    <w:p w:rsidR="002E31FA" w:rsidRPr="0027405B" w:rsidRDefault="002E31FA" w:rsidP="00B32243">
      <w:pPr>
        <w:ind w:firstLine="708"/>
        <w:jc w:val="both"/>
        <w:rPr>
          <w:rFonts w:ascii="Times New Roman" w:hAnsi="Times New Roman" w:cs="Times New Roman"/>
          <w:sz w:val="24"/>
          <w:szCs w:val="24"/>
          <w:lang w:eastAsia="sk-SK"/>
        </w:rPr>
      </w:pPr>
      <w:r w:rsidRPr="0027405B">
        <w:rPr>
          <w:rFonts w:ascii="Times New Roman" w:hAnsi="Times New Roman" w:cs="Times New Roman"/>
          <w:sz w:val="24"/>
          <w:szCs w:val="24"/>
          <w:lang w:eastAsia="sk-SK"/>
        </w:rPr>
        <w:t>Dotácie</w:t>
      </w:r>
      <w:r w:rsidR="0027405B" w:rsidRPr="0027405B">
        <w:rPr>
          <w:rFonts w:ascii="Times New Roman" w:hAnsi="Times New Roman" w:cs="Times New Roman"/>
          <w:sz w:val="24"/>
          <w:szCs w:val="24"/>
          <w:lang w:eastAsia="sk-SK"/>
        </w:rPr>
        <w:t xml:space="preserve"> štátu teda</w:t>
      </w:r>
      <w:r w:rsidRPr="0027405B">
        <w:rPr>
          <w:rFonts w:ascii="Times New Roman" w:hAnsi="Times New Roman" w:cs="Times New Roman"/>
          <w:sz w:val="24"/>
          <w:szCs w:val="24"/>
          <w:lang w:eastAsia="sk-SK"/>
        </w:rPr>
        <w:t xml:space="preserve"> dlhodobo nepokrývajú výdavky spojené so zabezpečovaním výkonu činnosti prenesenej pôsobnosti štátnej správy. </w:t>
      </w:r>
    </w:p>
    <w:p w:rsidR="0022100C" w:rsidRDefault="00524E46" w:rsidP="0022100C">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100C" w:rsidRPr="0027405B">
        <w:rPr>
          <w:rFonts w:ascii="Times New Roman" w:hAnsi="Times New Roman" w:cs="Times New Roman"/>
          <w:sz w:val="24"/>
          <w:szCs w:val="24"/>
        </w:rPr>
        <w:t>Stavebné úrady pri povoľovaní stavieb v prevažnej miere vykonávajú úkony, ktoré sú v individuálnom záujme stavebníkov</w:t>
      </w:r>
      <w:r w:rsidR="0000156C" w:rsidRPr="0027405B">
        <w:rPr>
          <w:rFonts w:ascii="Times New Roman" w:hAnsi="Times New Roman" w:cs="Times New Roman"/>
          <w:sz w:val="24"/>
          <w:szCs w:val="24"/>
        </w:rPr>
        <w:t>,</w:t>
      </w:r>
      <w:r w:rsidR="0022100C" w:rsidRPr="0027405B">
        <w:rPr>
          <w:rFonts w:ascii="Times New Roman" w:hAnsi="Times New Roman" w:cs="Times New Roman"/>
          <w:sz w:val="24"/>
          <w:szCs w:val="24"/>
        </w:rPr>
        <w:t xml:space="preserve"> a preto nie je dôvod na to, aby sa na poskytovanie týchto individuálnych odborných služieb  skladali všetci daňoví poplatníci. </w:t>
      </w:r>
      <w:r w:rsidR="005D5922" w:rsidRPr="0027405B">
        <w:rPr>
          <w:rFonts w:ascii="Times New Roman" w:hAnsi="Times New Roman" w:cs="Times New Roman"/>
          <w:sz w:val="24"/>
          <w:szCs w:val="24"/>
        </w:rPr>
        <w:t>Novo navrhnuté správne poplatky preto z</w:t>
      </w:r>
      <w:r w:rsidR="0027405B">
        <w:rPr>
          <w:rFonts w:ascii="Times New Roman" w:hAnsi="Times New Roman" w:cs="Times New Roman"/>
          <w:sz w:val="24"/>
          <w:szCs w:val="24"/>
        </w:rPr>
        <w:t>odpovedajú uvedenej požiadavke.</w:t>
      </w:r>
      <w:r w:rsidR="00A36684">
        <w:rPr>
          <w:rFonts w:ascii="Times New Roman" w:hAnsi="Times New Roman" w:cs="Times New Roman"/>
          <w:sz w:val="24"/>
          <w:szCs w:val="24"/>
        </w:rPr>
        <w:t xml:space="preserve"> S právne poplatky sú príjmom štátneho rozpočtu. Navrhnuté sú vo výške, ktorá by mala pokryť výšku dotácie štátu za prenesený výkon štátnej správy na obce. </w:t>
      </w:r>
    </w:p>
    <w:p w:rsidR="00CB2ED4" w:rsidRDefault="00524E46" w:rsidP="0022100C">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2ED4">
        <w:rPr>
          <w:rFonts w:ascii="Times New Roman" w:hAnsi="Times New Roman" w:cs="Times New Roman"/>
          <w:sz w:val="24"/>
          <w:szCs w:val="24"/>
        </w:rPr>
        <w:t xml:space="preserve">Počet zamestnancov stavebného úradu bude úmerný počtu úkonov a teda limitovaný príjmom zo správnych poplatkov.  </w:t>
      </w:r>
    </w:p>
    <w:p w:rsidR="00B32243" w:rsidRPr="0027405B" w:rsidRDefault="00B32243" w:rsidP="0022100C">
      <w:pPr>
        <w:tabs>
          <w:tab w:val="left" w:pos="360"/>
        </w:tabs>
        <w:spacing w:after="120"/>
        <w:ind w:right="74"/>
        <w:jc w:val="both"/>
        <w:rPr>
          <w:rFonts w:ascii="Times New Roman" w:hAnsi="Times New Roman" w:cs="Times New Roman"/>
          <w:sz w:val="24"/>
          <w:szCs w:val="24"/>
        </w:rPr>
      </w:pPr>
    </w:p>
    <w:p w:rsidR="0022100C" w:rsidRPr="00D21412" w:rsidRDefault="003A7816" w:rsidP="0000156C">
      <w:pPr>
        <w:pStyle w:val="Odsekzoznamu"/>
        <w:numPr>
          <w:ilvl w:val="0"/>
          <w:numId w:val="5"/>
        </w:numPr>
        <w:ind w:right="-141"/>
        <w:jc w:val="both"/>
        <w:rPr>
          <w:rFonts w:ascii="Times New Roman" w:hAnsi="Times New Roman"/>
          <w:i/>
          <w:sz w:val="24"/>
          <w:szCs w:val="24"/>
        </w:rPr>
      </w:pPr>
      <w:r w:rsidRPr="00D21412">
        <w:rPr>
          <w:rFonts w:ascii="Times New Roman" w:hAnsi="Times New Roman"/>
          <w:i/>
          <w:sz w:val="24"/>
          <w:szCs w:val="24"/>
        </w:rPr>
        <w:t>Priestupky a správne delikty</w:t>
      </w:r>
    </w:p>
    <w:p w:rsidR="006609E5" w:rsidRPr="00DF578A" w:rsidRDefault="003A781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Návrh bude mať aj pozitívny dopad na rozpočet verejnej správy vzhľadom na to, že sa zvyšujú pokuty za priestupky a správne delikty, resp. sa dopĺňajú nové poriadkové opatrenia, z čoho je možné predpokladať zvýšené príjmy z pokút.</w:t>
      </w:r>
      <w:r w:rsidR="00AB5F64">
        <w:rPr>
          <w:rFonts w:ascii="Times New Roman" w:hAnsi="Times New Roman" w:cs="Times New Roman"/>
          <w:sz w:val="24"/>
          <w:szCs w:val="24"/>
        </w:rPr>
        <w:t xml:space="preserve"> Priemerné ročné výnosy z pokút sú vo </w:t>
      </w:r>
      <w:r w:rsidR="00AB5F64">
        <w:rPr>
          <w:rFonts w:ascii="Times New Roman" w:hAnsi="Times New Roman" w:cs="Times New Roman"/>
          <w:sz w:val="24"/>
          <w:szCs w:val="24"/>
        </w:rPr>
        <w:lastRenderedPageBreak/>
        <w:t>výške 210 000,- eur.</w:t>
      </w:r>
      <w:r>
        <w:rPr>
          <w:rFonts w:ascii="Times New Roman" w:hAnsi="Times New Roman" w:cs="Times New Roman"/>
          <w:sz w:val="24"/>
          <w:szCs w:val="24"/>
        </w:rPr>
        <w:t xml:space="preserve"> V súčasnosti </w:t>
      </w:r>
      <w:r w:rsidR="009B0700">
        <w:rPr>
          <w:rFonts w:ascii="Times New Roman" w:hAnsi="Times New Roman" w:cs="Times New Roman"/>
          <w:sz w:val="24"/>
          <w:szCs w:val="24"/>
        </w:rPr>
        <w:t xml:space="preserve">však </w:t>
      </w:r>
      <w:r>
        <w:rPr>
          <w:rFonts w:ascii="Times New Roman" w:hAnsi="Times New Roman" w:cs="Times New Roman"/>
          <w:sz w:val="24"/>
          <w:szCs w:val="24"/>
        </w:rPr>
        <w:t>nie je možné vyčísliť výnosy z</w:t>
      </w:r>
      <w:r w:rsidR="009B0700">
        <w:rPr>
          <w:rFonts w:ascii="Times New Roman" w:hAnsi="Times New Roman" w:cs="Times New Roman"/>
          <w:sz w:val="24"/>
          <w:szCs w:val="24"/>
        </w:rPr>
        <w:t> </w:t>
      </w:r>
      <w:r>
        <w:rPr>
          <w:rFonts w:ascii="Times New Roman" w:hAnsi="Times New Roman" w:cs="Times New Roman"/>
          <w:sz w:val="24"/>
          <w:szCs w:val="24"/>
        </w:rPr>
        <w:t>pokút</w:t>
      </w:r>
      <w:r w:rsidR="009B0700">
        <w:rPr>
          <w:rFonts w:ascii="Times New Roman" w:hAnsi="Times New Roman" w:cs="Times New Roman"/>
          <w:sz w:val="24"/>
          <w:szCs w:val="24"/>
        </w:rPr>
        <w:t xml:space="preserve"> (priestupky a správne delikty)</w:t>
      </w:r>
      <w:r w:rsidR="006C6DE6">
        <w:rPr>
          <w:rFonts w:ascii="Times New Roman" w:hAnsi="Times New Roman" w:cs="Times New Roman"/>
          <w:sz w:val="24"/>
          <w:szCs w:val="24"/>
        </w:rPr>
        <w:t xml:space="preserve"> do budúcna</w:t>
      </w:r>
      <w:r w:rsidR="009B0700">
        <w:rPr>
          <w:rFonts w:ascii="Times New Roman" w:hAnsi="Times New Roman" w:cs="Times New Roman"/>
          <w:sz w:val="24"/>
          <w:szCs w:val="24"/>
        </w:rPr>
        <w:t xml:space="preserve">, vzhľadom na skutočnosť, že nie je možné </w:t>
      </w:r>
      <w:r w:rsidR="00B40575">
        <w:rPr>
          <w:rFonts w:ascii="Times New Roman" w:hAnsi="Times New Roman" w:cs="Times New Roman"/>
          <w:sz w:val="24"/>
          <w:szCs w:val="24"/>
        </w:rPr>
        <w:t xml:space="preserve">kvalifikovane </w:t>
      </w:r>
      <w:r w:rsidR="009B0700">
        <w:rPr>
          <w:rFonts w:ascii="Times New Roman" w:hAnsi="Times New Roman" w:cs="Times New Roman"/>
          <w:sz w:val="24"/>
          <w:szCs w:val="24"/>
        </w:rPr>
        <w:t>odhadnúť správanie sa občanov v novom prostredí navrhovaného zákona</w:t>
      </w:r>
      <w:r w:rsidR="00B40575">
        <w:rPr>
          <w:rFonts w:ascii="Times New Roman" w:hAnsi="Times New Roman" w:cs="Times New Roman"/>
          <w:sz w:val="24"/>
          <w:szCs w:val="24"/>
        </w:rPr>
        <w:t xml:space="preserve"> o výstavbe </w:t>
      </w:r>
      <w:r w:rsidR="009B0700">
        <w:rPr>
          <w:rFonts w:ascii="Times New Roman" w:hAnsi="Times New Roman" w:cs="Times New Roman"/>
          <w:sz w:val="24"/>
          <w:szCs w:val="24"/>
        </w:rPr>
        <w:t>z</w:t>
      </w:r>
      <w:r w:rsidR="00B40575">
        <w:rPr>
          <w:rFonts w:ascii="Times New Roman" w:hAnsi="Times New Roman" w:cs="Times New Roman"/>
          <w:sz w:val="24"/>
          <w:szCs w:val="24"/>
        </w:rPr>
        <w:t> </w:t>
      </w:r>
      <w:r w:rsidR="009B0700">
        <w:rPr>
          <w:rFonts w:ascii="Times New Roman" w:hAnsi="Times New Roman" w:cs="Times New Roman"/>
          <w:sz w:val="24"/>
          <w:szCs w:val="24"/>
        </w:rPr>
        <w:t>pohľa</w:t>
      </w:r>
      <w:r w:rsidR="00B40575">
        <w:rPr>
          <w:rFonts w:ascii="Times New Roman" w:hAnsi="Times New Roman" w:cs="Times New Roman"/>
          <w:sz w:val="24"/>
          <w:szCs w:val="24"/>
        </w:rPr>
        <w:t>du dodržiavania jeho ustanovení.</w:t>
      </w:r>
      <w:r w:rsidR="006C6DE6">
        <w:rPr>
          <w:rFonts w:ascii="Times New Roman" w:hAnsi="Times New Roman" w:cs="Times New Roman"/>
          <w:sz w:val="24"/>
          <w:szCs w:val="24"/>
        </w:rPr>
        <w:t xml:space="preserve"> Pri pretrvávaní súčasného stavu disciplíny stavebníkov sa očakáva, že výnosy z pokút ukladaných stavebnou inšpekciou sa zvýšia. Opatrenie návrhu zákona ale smerujú k prevencii pred nezákonným správaním účastníkov výstavby.</w:t>
      </w:r>
    </w:p>
    <w:p w:rsidR="0022100C" w:rsidRPr="00DF578A" w:rsidRDefault="00DF578A" w:rsidP="00B32243">
      <w:pPr>
        <w:ind w:right="-141" w:firstLine="708"/>
        <w:jc w:val="both"/>
        <w:rPr>
          <w:rFonts w:ascii="Times New Roman" w:hAnsi="Times New Roman" w:cs="Times New Roman"/>
          <w:sz w:val="24"/>
          <w:szCs w:val="24"/>
        </w:rPr>
      </w:pPr>
      <w:r w:rsidRPr="00DF578A">
        <w:rPr>
          <w:rFonts w:ascii="Times New Roman" w:hAnsi="Times New Roman" w:cs="Times New Roman"/>
          <w:sz w:val="24"/>
          <w:szCs w:val="24"/>
        </w:rPr>
        <w:t>V porovnaní s terajším stav</w:t>
      </w:r>
      <w:r w:rsidR="005D5922">
        <w:rPr>
          <w:rFonts w:ascii="Times New Roman" w:hAnsi="Times New Roman" w:cs="Times New Roman"/>
          <w:sz w:val="24"/>
          <w:szCs w:val="24"/>
        </w:rPr>
        <w:t>om budú postihované aj iné osoby</w:t>
      </w:r>
      <w:r w:rsidRPr="00DF578A">
        <w:rPr>
          <w:rFonts w:ascii="Times New Roman" w:hAnsi="Times New Roman" w:cs="Times New Roman"/>
          <w:sz w:val="24"/>
          <w:szCs w:val="24"/>
        </w:rPr>
        <w:t xml:space="preserve"> než len stavebník.</w:t>
      </w:r>
    </w:p>
    <w:p w:rsidR="0022100C" w:rsidRPr="00DF578A" w:rsidRDefault="00B32243" w:rsidP="00DF578A">
      <w:pPr>
        <w:tabs>
          <w:tab w:val="left" w:pos="360"/>
        </w:tabs>
        <w:spacing w:after="120"/>
        <w:ind w:right="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100C" w:rsidRPr="00DF578A">
        <w:rPr>
          <w:rFonts w:ascii="Times New Roman" w:hAnsi="Times New Roman" w:cs="Times New Roman"/>
          <w:sz w:val="24"/>
          <w:szCs w:val="24"/>
        </w:rPr>
        <w:t>Z výročných správ S</w:t>
      </w:r>
      <w:r w:rsidR="00FC5821">
        <w:rPr>
          <w:rFonts w:ascii="Times New Roman" w:hAnsi="Times New Roman" w:cs="Times New Roman"/>
          <w:sz w:val="24"/>
          <w:szCs w:val="24"/>
        </w:rPr>
        <w:t>lovenskej stave</w:t>
      </w:r>
      <w:r w:rsidR="00DF578A" w:rsidRPr="00DF578A">
        <w:rPr>
          <w:rFonts w:ascii="Times New Roman" w:hAnsi="Times New Roman" w:cs="Times New Roman"/>
          <w:sz w:val="24"/>
          <w:szCs w:val="24"/>
        </w:rPr>
        <w:t>bnej inšpekcie</w:t>
      </w:r>
      <w:r w:rsidR="0022100C" w:rsidRPr="00DF578A">
        <w:rPr>
          <w:rFonts w:ascii="Times New Roman" w:hAnsi="Times New Roman" w:cs="Times New Roman"/>
          <w:sz w:val="24"/>
          <w:szCs w:val="24"/>
        </w:rPr>
        <w:t xml:space="preserve"> a z evidencie priestupkov, ktorú vedie MDV SR na základe oznámení jednotlivých stavebných úradov o udelení sankcie vyplýva, že stavebné úrady vykonávajú štátne stavebné dohľady sporadicky a prakticky len na externý podnet, čím sa stráca účel prevencie, alebo pružnej </w:t>
      </w:r>
      <w:r w:rsidR="00DF578A" w:rsidRPr="00DF578A">
        <w:rPr>
          <w:rFonts w:ascii="Times New Roman" w:hAnsi="Times New Roman" w:cs="Times New Roman"/>
          <w:sz w:val="24"/>
          <w:szCs w:val="24"/>
        </w:rPr>
        <w:t>reakcie na nezákonnú činnosť. Slovenská stavebná inšpekcia</w:t>
      </w:r>
      <w:r w:rsidR="0022100C" w:rsidRPr="00DF578A">
        <w:rPr>
          <w:rFonts w:ascii="Times New Roman" w:hAnsi="Times New Roman" w:cs="Times New Roman"/>
          <w:sz w:val="24"/>
          <w:szCs w:val="24"/>
        </w:rPr>
        <w:t xml:space="preserve"> vo výročných správach konštatuje, že vykonáva dohľad aj na stavbách menšieho významu (oplotenia, záhradné chatky a pod.), z dôvodu nedôslednosti, alebo nečinnosti stavebného úradu a teda nahrádza stavebný úrad aj v prípade ukladania sankcií. Ukladanie sankcií </w:t>
      </w:r>
      <w:r w:rsidR="00DF578A" w:rsidRPr="00DF578A">
        <w:rPr>
          <w:rFonts w:ascii="Times New Roman" w:hAnsi="Times New Roman" w:cs="Times New Roman"/>
          <w:sz w:val="24"/>
          <w:szCs w:val="24"/>
        </w:rPr>
        <w:t>doterajšími stavebnými úradmi</w:t>
      </w:r>
      <w:r w:rsidR="0022100C" w:rsidRPr="00DF578A">
        <w:rPr>
          <w:rFonts w:ascii="Times New Roman" w:hAnsi="Times New Roman" w:cs="Times New Roman"/>
          <w:sz w:val="24"/>
          <w:szCs w:val="24"/>
        </w:rPr>
        <w:t xml:space="preserve"> (ich výška a frekvencia) nemá preventívny účinok na stavebníkov.</w:t>
      </w:r>
    </w:p>
    <w:p w:rsidR="003746E2" w:rsidRPr="00DF578A" w:rsidRDefault="003A7816" w:rsidP="00B32243">
      <w:pPr>
        <w:ind w:right="-141" w:firstLine="708"/>
        <w:jc w:val="both"/>
        <w:rPr>
          <w:rFonts w:ascii="Times New Roman" w:hAnsi="Times New Roman" w:cs="Times New Roman"/>
          <w:sz w:val="24"/>
          <w:szCs w:val="24"/>
        </w:rPr>
      </w:pPr>
      <w:r>
        <w:rPr>
          <w:rFonts w:ascii="Times New Roman" w:hAnsi="Times New Roman" w:cs="Times New Roman"/>
          <w:sz w:val="24"/>
          <w:szCs w:val="24"/>
        </w:rPr>
        <w:t>Štát každoročne poskytuje obciam na zabezpečenie agendy preneseného výkonu štátnej správy peňažné prostriedky vo výške 6 055 </w:t>
      </w:r>
      <w:r w:rsidR="00660B61">
        <w:rPr>
          <w:rFonts w:ascii="Times New Roman" w:hAnsi="Times New Roman" w:cs="Times New Roman"/>
          <w:sz w:val="24"/>
          <w:szCs w:val="24"/>
        </w:rPr>
        <w:t>0</w:t>
      </w:r>
      <w:r w:rsidR="00000042">
        <w:rPr>
          <w:rFonts w:ascii="Times New Roman" w:hAnsi="Times New Roman" w:cs="Times New Roman"/>
          <w:sz w:val="24"/>
          <w:szCs w:val="24"/>
        </w:rPr>
        <w:t>77</w:t>
      </w:r>
      <w:r>
        <w:rPr>
          <w:rFonts w:ascii="Times New Roman" w:hAnsi="Times New Roman" w:cs="Times New Roman"/>
          <w:sz w:val="24"/>
          <w:szCs w:val="24"/>
        </w:rPr>
        <w:t xml:space="preserve"> Eur. </w:t>
      </w:r>
      <w:r w:rsidR="005D5922">
        <w:rPr>
          <w:rFonts w:ascii="Times New Roman" w:hAnsi="Times New Roman" w:cs="Times New Roman"/>
          <w:sz w:val="24"/>
          <w:szCs w:val="24"/>
        </w:rPr>
        <w:t xml:space="preserve">Navrhovaný zákon o výstavbe </w:t>
      </w:r>
      <w:r w:rsidR="00E124BD">
        <w:rPr>
          <w:rFonts w:ascii="Times New Roman" w:hAnsi="Times New Roman" w:cs="Times New Roman"/>
          <w:sz w:val="24"/>
          <w:szCs w:val="24"/>
        </w:rPr>
        <w:t xml:space="preserve">predpokladá  </w:t>
      </w:r>
      <w:r w:rsidR="00000042">
        <w:rPr>
          <w:rFonts w:ascii="Times New Roman" w:hAnsi="Times New Roman" w:cs="Times New Roman"/>
          <w:sz w:val="24"/>
          <w:szCs w:val="24"/>
        </w:rPr>
        <w:t xml:space="preserve">že tieto prostriedky budú použité na </w:t>
      </w:r>
      <w:r w:rsidR="00CB2ED4">
        <w:rPr>
          <w:rFonts w:ascii="Times New Roman" w:hAnsi="Times New Roman" w:cs="Times New Roman"/>
          <w:sz w:val="24"/>
          <w:szCs w:val="24"/>
        </w:rPr>
        <w:t>zabezpečenie</w:t>
      </w:r>
      <w:r w:rsidR="009B0700">
        <w:rPr>
          <w:rFonts w:ascii="Times New Roman" w:hAnsi="Times New Roman" w:cs="Times New Roman"/>
          <w:sz w:val="24"/>
          <w:szCs w:val="24"/>
        </w:rPr>
        <w:t xml:space="preserve"> </w:t>
      </w:r>
      <w:r w:rsidR="00E124BD">
        <w:rPr>
          <w:rFonts w:ascii="Times New Roman" w:hAnsi="Times New Roman" w:cs="Times New Roman"/>
          <w:sz w:val="24"/>
          <w:szCs w:val="24"/>
        </w:rPr>
        <w:t>výkon</w:t>
      </w:r>
      <w:r w:rsidR="009B0700">
        <w:rPr>
          <w:rFonts w:ascii="Times New Roman" w:hAnsi="Times New Roman" w:cs="Times New Roman"/>
          <w:sz w:val="24"/>
          <w:szCs w:val="24"/>
        </w:rPr>
        <w:t>u</w:t>
      </w:r>
      <w:r w:rsidR="00E124BD">
        <w:rPr>
          <w:rFonts w:ascii="Times New Roman" w:hAnsi="Times New Roman" w:cs="Times New Roman"/>
          <w:sz w:val="24"/>
          <w:szCs w:val="24"/>
        </w:rPr>
        <w:t xml:space="preserve"> </w:t>
      </w:r>
      <w:r w:rsidR="005D5922">
        <w:rPr>
          <w:rFonts w:ascii="Times New Roman" w:hAnsi="Times New Roman" w:cs="Times New Roman"/>
          <w:sz w:val="24"/>
          <w:szCs w:val="24"/>
        </w:rPr>
        <w:t xml:space="preserve">kontrolnej činnosti </w:t>
      </w:r>
      <w:r w:rsidR="00E124BD">
        <w:rPr>
          <w:rFonts w:ascii="Times New Roman" w:hAnsi="Times New Roman" w:cs="Times New Roman"/>
          <w:sz w:val="24"/>
          <w:szCs w:val="24"/>
        </w:rPr>
        <w:t xml:space="preserve">prostredníctvom </w:t>
      </w:r>
      <w:r w:rsidR="005D5922">
        <w:rPr>
          <w:rFonts w:ascii="Times New Roman" w:hAnsi="Times New Roman" w:cs="Times New Roman"/>
          <w:sz w:val="24"/>
          <w:szCs w:val="24"/>
        </w:rPr>
        <w:t>stavebných inšpektorátov, tzv. „stavebnej polície“</w:t>
      </w:r>
      <w:r w:rsidR="00CB2ED4">
        <w:rPr>
          <w:rFonts w:ascii="Times New Roman" w:hAnsi="Times New Roman" w:cs="Times New Roman"/>
          <w:sz w:val="24"/>
          <w:szCs w:val="24"/>
        </w:rPr>
        <w:t xml:space="preserve"> a MDV SR.</w:t>
      </w:r>
    </w:p>
    <w:p w:rsidR="00AB5F64" w:rsidRDefault="00D670DC" w:rsidP="00A0102C">
      <w:pPr>
        <w:tabs>
          <w:tab w:val="num" w:pos="0"/>
        </w:tab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AB5F64">
        <w:rPr>
          <w:rFonts w:ascii="Times New Roman" w:eastAsia="Times New Roman" w:hAnsi="Times New Roman" w:cs="Times New Roman"/>
          <w:bCs/>
          <w:sz w:val="24"/>
          <w:szCs w:val="24"/>
          <w:lang w:eastAsia="sk-SK"/>
        </w:rPr>
        <w:t xml:space="preserve">Súčasný odhadovaný celkový príjem verejnej správy na obce </w:t>
      </w:r>
      <w:r w:rsidR="00000042">
        <w:rPr>
          <w:rFonts w:ascii="Times New Roman" w:eastAsia="Times New Roman" w:hAnsi="Times New Roman" w:cs="Times New Roman"/>
          <w:bCs/>
          <w:sz w:val="24"/>
          <w:szCs w:val="24"/>
          <w:lang w:eastAsia="sk-SK"/>
        </w:rPr>
        <w:t xml:space="preserve">zo správnych poplatkov a výnosov pokút </w:t>
      </w:r>
      <w:r w:rsidR="00AB5F64">
        <w:rPr>
          <w:rFonts w:ascii="Times New Roman" w:eastAsia="Times New Roman" w:hAnsi="Times New Roman" w:cs="Times New Roman"/>
          <w:bCs/>
          <w:sz w:val="24"/>
          <w:szCs w:val="24"/>
          <w:lang w:eastAsia="sk-SK"/>
        </w:rPr>
        <w:t xml:space="preserve">je </w:t>
      </w:r>
      <w:r w:rsidR="00000042">
        <w:rPr>
          <w:rFonts w:ascii="Times New Roman" w:eastAsia="Times New Roman" w:hAnsi="Times New Roman" w:cs="Times New Roman"/>
          <w:bCs/>
          <w:sz w:val="24"/>
          <w:szCs w:val="24"/>
          <w:lang w:eastAsia="sk-SK"/>
        </w:rPr>
        <w:t>3 810 000</w:t>
      </w:r>
      <w:r w:rsidR="00AB5F64">
        <w:rPr>
          <w:rFonts w:ascii="Times New Roman" w:eastAsia="Times New Roman" w:hAnsi="Times New Roman" w:cs="Times New Roman"/>
          <w:bCs/>
          <w:sz w:val="24"/>
          <w:szCs w:val="24"/>
          <w:lang w:eastAsia="sk-SK"/>
        </w:rPr>
        <w:t xml:space="preserve"> eur.</w:t>
      </w:r>
    </w:p>
    <w:p w:rsidR="00D670DC" w:rsidRDefault="00D670DC" w:rsidP="00A0102C">
      <w:pPr>
        <w:tabs>
          <w:tab w:val="num" w:pos="1080"/>
        </w:tabs>
        <w:spacing w:after="0"/>
        <w:jc w:val="both"/>
        <w:rPr>
          <w:rFonts w:ascii="Times New Roman" w:eastAsia="Times New Roman" w:hAnsi="Times New Roman" w:cs="Times New Roman"/>
          <w:bCs/>
          <w:sz w:val="24"/>
          <w:szCs w:val="24"/>
          <w:lang w:eastAsia="sk-SK"/>
        </w:rPr>
      </w:pPr>
    </w:p>
    <w:p w:rsidR="007D5748" w:rsidRPr="007D5748" w:rsidRDefault="00D670DC" w:rsidP="00A0102C">
      <w:pPr>
        <w:tabs>
          <w:tab w:val="num" w:pos="0"/>
        </w:tab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57E8B">
        <w:rPr>
          <w:rFonts w:ascii="Times New Roman" w:eastAsia="Times New Roman" w:hAnsi="Times New Roman" w:cs="Times New Roman"/>
          <w:bCs/>
          <w:sz w:val="24"/>
          <w:szCs w:val="24"/>
          <w:lang w:eastAsia="sk-SK"/>
        </w:rPr>
        <w:t xml:space="preserve">Nový odhadovaný príjem </w:t>
      </w:r>
      <w:r w:rsidR="00267383">
        <w:rPr>
          <w:rFonts w:ascii="Times New Roman" w:eastAsia="Times New Roman" w:hAnsi="Times New Roman" w:cs="Times New Roman"/>
          <w:bCs/>
          <w:sz w:val="24"/>
          <w:szCs w:val="24"/>
          <w:lang w:eastAsia="sk-SK"/>
        </w:rPr>
        <w:t xml:space="preserve">z činnosti </w:t>
      </w:r>
      <w:r w:rsidR="00057E8B">
        <w:rPr>
          <w:rFonts w:ascii="Times New Roman" w:eastAsia="Times New Roman" w:hAnsi="Times New Roman" w:cs="Times New Roman"/>
          <w:bCs/>
          <w:sz w:val="24"/>
          <w:szCs w:val="24"/>
          <w:lang w:eastAsia="sk-SK"/>
        </w:rPr>
        <w:t xml:space="preserve">verejnej správy: správne poplatky </w:t>
      </w:r>
      <w:r w:rsidR="00CB2ED4">
        <w:rPr>
          <w:rFonts w:ascii="Times New Roman" w:eastAsia="Times New Roman" w:hAnsi="Times New Roman" w:cs="Times New Roman"/>
          <w:bCs/>
          <w:sz w:val="24"/>
          <w:szCs w:val="24"/>
          <w:lang w:eastAsia="sk-SK"/>
        </w:rPr>
        <w:t>4 </w:t>
      </w:r>
      <w:r w:rsidR="00057E8B">
        <w:rPr>
          <w:rFonts w:ascii="Times New Roman" w:eastAsia="Times New Roman" w:hAnsi="Times New Roman" w:cs="Times New Roman"/>
          <w:bCs/>
          <w:sz w:val="24"/>
          <w:szCs w:val="24"/>
          <w:lang w:eastAsia="sk-SK"/>
        </w:rPr>
        <w:t>500</w:t>
      </w:r>
      <w:r w:rsidR="00CB2ED4">
        <w:rPr>
          <w:rFonts w:ascii="Times New Roman" w:eastAsia="Times New Roman" w:hAnsi="Times New Roman" w:cs="Times New Roman"/>
          <w:bCs/>
          <w:sz w:val="24"/>
          <w:szCs w:val="24"/>
          <w:lang w:eastAsia="sk-SK"/>
        </w:rPr>
        <w:t xml:space="preserve"> </w:t>
      </w:r>
      <w:r w:rsidR="00057E8B">
        <w:rPr>
          <w:rFonts w:ascii="Times New Roman" w:eastAsia="Times New Roman" w:hAnsi="Times New Roman" w:cs="Times New Roman"/>
          <w:bCs/>
          <w:sz w:val="24"/>
          <w:szCs w:val="24"/>
          <w:lang w:eastAsia="sk-SK"/>
        </w:rPr>
        <w:t>000 eur</w:t>
      </w:r>
      <w:r w:rsidR="00AB5F64">
        <w:rPr>
          <w:rFonts w:ascii="Times New Roman" w:eastAsia="Times New Roman" w:hAnsi="Times New Roman" w:cs="Times New Roman"/>
          <w:bCs/>
          <w:sz w:val="24"/>
          <w:szCs w:val="24"/>
          <w:lang w:eastAsia="sk-SK"/>
        </w:rPr>
        <w:t xml:space="preserve">  </w:t>
      </w:r>
    </w:p>
    <w:p w:rsidR="007D5748" w:rsidRPr="00A0102C" w:rsidRDefault="00D670DC" w:rsidP="00A0102C">
      <w:pPr>
        <w:spacing w:after="0"/>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 xml:space="preserve">   </w:t>
      </w:r>
      <w:r w:rsidR="00057E8B" w:rsidRPr="00A0102C">
        <w:rPr>
          <w:rFonts w:ascii="Times New Roman" w:hAnsi="Times New Roman"/>
          <w:bCs/>
          <w:sz w:val="24"/>
          <w:szCs w:val="24"/>
          <w:lang w:eastAsia="sk-SK"/>
        </w:rPr>
        <w:t>výnosy z pokút 300</w:t>
      </w:r>
      <w:r w:rsidR="00CB2ED4" w:rsidRPr="00A0102C">
        <w:rPr>
          <w:rFonts w:ascii="Times New Roman" w:hAnsi="Times New Roman"/>
          <w:bCs/>
          <w:sz w:val="24"/>
          <w:szCs w:val="24"/>
          <w:lang w:eastAsia="sk-SK"/>
        </w:rPr>
        <w:t> </w:t>
      </w:r>
      <w:r w:rsidR="00057E8B" w:rsidRPr="00A0102C">
        <w:rPr>
          <w:rFonts w:ascii="Times New Roman" w:hAnsi="Times New Roman"/>
          <w:bCs/>
          <w:sz w:val="24"/>
          <w:szCs w:val="24"/>
          <w:lang w:eastAsia="sk-SK"/>
        </w:rPr>
        <w:t>000</w:t>
      </w:r>
      <w:r w:rsidR="00CB2ED4" w:rsidRPr="00A0102C">
        <w:rPr>
          <w:rFonts w:ascii="Times New Roman" w:hAnsi="Times New Roman"/>
          <w:bCs/>
          <w:sz w:val="24"/>
          <w:szCs w:val="24"/>
          <w:lang w:eastAsia="sk-SK"/>
        </w:rPr>
        <w:t xml:space="preserve"> </w:t>
      </w:r>
      <w:r w:rsidR="00057E8B" w:rsidRPr="00A0102C">
        <w:rPr>
          <w:rFonts w:ascii="Times New Roman" w:hAnsi="Times New Roman"/>
          <w:bCs/>
          <w:sz w:val="24"/>
          <w:szCs w:val="24"/>
          <w:lang w:eastAsia="sk-SK"/>
        </w:rPr>
        <w:t>eur</w:t>
      </w:r>
      <w:r w:rsidR="00057E8B" w:rsidRPr="00A0102C">
        <w:rPr>
          <w:rFonts w:ascii="Times New Roman" w:hAnsi="Times New Roman"/>
          <w:bCs/>
          <w:sz w:val="24"/>
          <w:szCs w:val="24"/>
          <w:lang w:eastAsia="sk-SK"/>
        </w:rPr>
        <w:tab/>
      </w:r>
    </w:p>
    <w:p w:rsidR="00797048" w:rsidRPr="00A0102C" w:rsidRDefault="00797048" w:rsidP="00A0102C">
      <w:pPr>
        <w:ind w:firstLine="708"/>
        <w:jc w:val="both"/>
        <w:rPr>
          <w:rFonts w:ascii="Times New Roman" w:hAnsi="Times New Roman" w:cs="Times New Roman"/>
          <w:sz w:val="24"/>
          <w:szCs w:val="24"/>
        </w:rPr>
      </w:pPr>
      <w:r w:rsidRPr="00A0102C">
        <w:rPr>
          <w:rFonts w:ascii="Times New Roman" w:hAnsi="Times New Roman" w:cs="Times New Roman"/>
          <w:sz w:val="24"/>
          <w:szCs w:val="24"/>
        </w:rPr>
        <w:t>Na základe nesúhlasu ZMOSu s počtom a financovaním stavebných úradov uplatnenom pri rokovaní Hospodárskej a sociálnej rady vlády SR ministerstvo dopracovalo doložku vplyvov na základe návrhu predloženého ZMOSom.</w:t>
      </w:r>
    </w:p>
    <w:p w:rsidR="00797048" w:rsidRPr="00A0102C" w:rsidRDefault="00797048" w:rsidP="00A0102C">
      <w:pPr>
        <w:ind w:firstLine="708"/>
        <w:jc w:val="both"/>
        <w:rPr>
          <w:rFonts w:ascii="Times New Roman" w:hAnsi="Times New Roman" w:cs="Times New Roman"/>
          <w:sz w:val="24"/>
          <w:szCs w:val="24"/>
        </w:rPr>
      </w:pPr>
      <w:r w:rsidRPr="00A0102C">
        <w:rPr>
          <w:rFonts w:ascii="Times New Roman" w:hAnsi="Times New Roman" w:cs="Times New Roman"/>
          <w:sz w:val="24"/>
          <w:szCs w:val="24"/>
        </w:rPr>
        <w:t>ZMOS navrhuje 162 stavebných obvodov podľa zmenenej prílohy č.3.</w:t>
      </w:r>
    </w:p>
    <w:p w:rsidR="00797048" w:rsidRPr="00A0102C" w:rsidRDefault="00086033" w:rsidP="00A0102C">
      <w:pPr>
        <w:ind w:left="-142" w:firstLine="850"/>
        <w:jc w:val="both"/>
        <w:rPr>
          <w:rFonts w:ascii="Times New Roman" w:hAnsi="Times New Roman" w:cs="Times New Roman"/>
          <w:sz w:val="24"/>
          <w:szCs w:val="24"/>
        </w:rPr>
      </w:pPr>
      <w:r w:rsidRPr="00C7379C">
        <w:rPr>
          <w:rFonts w:ascii="Times New Roman" w:hAnsi="Times New Roman" w:cs="Times New Roman"/>
          <w:sz w:val="24"/>
          <w:szCs w:val="24"/>
        </w:rPr>
        <w:t>MDV SR vydá podľa § 8a ods. 2 zákona č. 523/2004 Z. z. o rozpočtových pravidlá</w:t>
      </w:r>
      <w:r>
        <w:rPr>
          <w:rFonts w:ascii="Times New Roman" w:hAnsi="Times New Roman" w:cs="Times New Roman"/>
          <w:sz w:val="24"/>
          <w:szCs w:val="24"/>
        </w:rPr>
        <w:t>ch</w:t>
      </w:r>
      <w:r>
        <w:rPr>
          <w:rFonts w:ascii="Times New Roman" w:hAnsi="Times New Roman" w:cs="Times New Roman"/>
          <w:sz w:val="24"/>
          <w:szCs w:val="24"/>
        </w:rPr>
        <w:t xml:space="preserve"> verejnej </w:t>
      </w:r>
      <w:r w:rsidR="00797048" w:rsidRPr="00A0102C">
        <w:rPr>
          <w:rFonts w:ascii="Times New Roman" w:hAnsi="Times New Roman" w:cs="Times New Roman"/>
          <w:sz w:val="24"/>
          <w:szCs w:val="24"/>
        </w:rPr>
        <w:t xml:space="preserve">správy a o zmene a doplnení niektorých zákonov v znení neskorších predpisov výnos </w:t>
      </w:r>
      <w:r w:rsidR="00024B67" w:rsidRPr="00A0102C">
        <w:rPr>
          <w:rFonts w:ascii="Times New Roman" w:hAnsi="Times New Roman" w:cs="Times New Roman"/>
          <w:sz w:val="24"/>
          <w:szCs w:val="24"/>
        </w:rPr>
        <w:t xml:space="preserve">na príslušný kalendárny rok </w:t>
      </w:r>
      <w:r w:rsidR="00797048" w:rsidRPr="00A0102C">
        <w:rPr>
          <w:rFonts w:ascii="Times New Roman" w:hAnsi="Times New Roman" w:cs="Times New Roman"/>
          <w:sz w:val="24"/>
          <w:szCs w:val="24"/>
        </w:rPr>
        <w:t>o rozsahu a podmienkach poskytovania dotácií na úhradu nákladov preneseného výkonu štátnej správy na úseku výstavby</w:t>
      </w:r>
      <w:r w:rsidR="00024B67" w:rsidRPr="00A0102C">
        <w:rPr>
          <w:rFonts w:ascii="Times New Roman" w:hAnsi="Times New Roman" w:cs="Times New Roman"/>
          <w:sz w:val="24"/>
          <w:szCs w:val="24"/>
        </w:rPr>
        <w:t xml:space="preserve"> obciam, ktoré sú sídlom stavebného úradu podľa tohto zákona. </w:t>
      </w:r>
      <w:r w:rsidR="00797048" w:rsidRPr="00A0102C">
        <w:rPr>
          <w:rFonts w:ascii="Times New Roman" w:hAnsi="Times New Roman" w:cs="Times New Roman"/>
          <w:sz w:val="24"/>
          <w:szCs w:val="24"/>
        </w:rPr>
        <w:t xml:space="preserve">Z poskytnutých finančných prostriedkov </w:t>
      </w:r>
      <w:r w:rsidR="00024B67" w:rsidRPr="00A0102C">
        <w:rPr>
          <w:rFonts w:ascii="Times New Roman" w:hAnsi="Times New Roman" w:cs="Times New Roman"/>
          <w:sz w:val="24"/>
          <w:szCs w:val="24"/>
        </w:rPr>
        <w:t xml:space="preserve">bude možné </w:t>
      </w:r>
      <w:r w:rsidR="00797048" w:rsidRPr="00A0102C">
        <w:rPr>
          <w:rFonts w:ascii="Times New Roman" w:hAnsi="Times New Roman" w:cs="Times New Roman"/>
          <w:sz w:val="24"/>
          <w:szCs w:val="24"/>
        </w:rPr>
        <w:t>uhrádzať bežné</w:t>
      </w:r>
      <w:r w:rsidR="00024B67" w:rsidRPr="00A0102C">
        <w:rPr>
          <w:rFonts w:ascii="Times New Roman" w:hAnsi="Times New Roman" w:cs="Times New Roman"/>
          <w:sz w:val="24"/>
          <w:szCs w:val="24"/>
        </w:rPr>
        <w:t xml:space="preserve"> výdavky, napr. výdavky na mzdy a poistné zamestnancom stavebných úradov</w:t>
      </w:r>
      <w:r w:rsidR="00BB0A6B" w:rsidRPr="00A0102C">
        <w:rPr>
          <w:rFonts w:ascii="Times New Roman" w:hAnsi="Times New Roman" w:cs="Times New Roman"/>
          <w:sz w:val="24"/>
          <w:szCs w:val="24"/>
        </w:rPr>
        <w:t>, tovary a služby</w:t>
      </w:r>
      <w:r w:rsidR="00797048" w:rsidRPr="00A0102C">
        <w:rPr>
          <w:rFonts w:ascii="Times New Roman" w:hAnsi="Times New Roman" w:cs="Times New Roman"/>
          <w:sz w:val="24"/>
          <w:szCs w:val="24"/>
        </w:rPr>
        <w:t>.</w:t>
      </w:r>
    </w:p>
    <w:p w:rsidR="00882868" w:rsidRDefault="0020439D" w:rsidP="00A0102C">
      <w:pPr>
        <w:ind w:firstLine="708"/>
        <w:jc w:val="both"/>
        <w:rPr>
          <w:rFonts w:ascii="Times New Roman" w:hAnsi="Times New Roman" w:cs="Times New Roman"/>
          <w:sz w:val="24"/>
          <w:szCs w:val="24"/>
        </w:rPr>
      </w:pPr>
      <w:r w:rsidRPr="0020439D">
        <w:rPr>
          <w:rFonts w:ascii="Times New Roman" w:hAnsi="Times New Roman" w:cs="Times New Roman"/>
          <w:sz w:val="24"/>
          <w:szCs w:val="24"/>
        </w:rPr>
        <w:t>Dotácia sa poskyt</w:t>
      </w:r>
      <w:r w:rsidR="00267383">
        <w:rPr>
          <w:rFonts w:ascii="Times New Roman" w:hAnsi="Times New Roman" w:cs="Times New Roman"/>
          <w:sz w:val="24"/>
          <w:szCs w:val="24"/>
        </w:rPr>
        <w:t>ne</w:t>
      </w:r>
      <w:r w:rsidRPr="0020439D">
        <w:rPr>
          <w:rFonts w:ascii="Times New Roman" w:hAnsi="Times New Roman" w:cs="Times New Roman"/>
          <w:sz w:val="24"/>
          <w:szCs w:val="24"/>
        </w:rPr>
        <w:t xml:space="preserve"> v rámci záväzných ukazovateľov štátneho rozpočtu podľa zákona o štátnom rozpočte na príslušný rozpočtový rok z rozpočtovej kapitoly </w:t>
      </w:r>
      <w:r w:rsidR="00267383" w:rsidRPr="00267383">
        <w:rPr>
          <w:rFonts w:ascii="Times New Roman" w:hAnsi="Times New Roman" w:cs="Times New Roman"/>
          <w:sz w:val="24"/>
          <w:szCs w:val="24"/>
        </w:rPr>
        <w:t>MDV SR</w:t>
      </w:r>
      <w:r w:rsidRPr="0020439D">
        <w:rPr>
          <w:rFonts w:ascii="Times New Roman" w:hAnsi="Times New Roman" w:cs="Times New Roman"/>
          <w:sz w:val="24"/>
          <w:szCs w:val="24"/>
        </w:rPr>
        <w:t>.</w:t>
      </w:r>
    </w:p>
    <w:p w:rsidR="00882868" w:rsidRPr="00A0102C" w:rsidRDefault="00BB0A6B" w:rsidP="00A0102C">
      <w:pPr>
        <w:ind w:firstLine="708"/>
        <w:jc w:val="both"/>
        <w:rPr>
          <w:rFonts w:ascii="Times New Roman" w:hAnsi="Times New Roman" w:cs="Times New Roman"/>
          <w:sz w:val="24"/>
          <w:szCs w:val="24"/>
        </w:rPr>
      </w:pPr>
      <w:r w:rsidRPr="00A0102C">
        <w:rPr>
          <w:rFonts w:ascii="Times New Roman" w:hAnsi="Times New Roman" w:cs="Times New Roman"/>
          <w:sz w:val="24"/>
          <w:szCs w:val="24"/>
        </w:rPr>
        <w:lastRenderedPageBreak/>
        <w:t xml:space="preserve">Dotácia na mzdy a poistné sa poskytne </w:t>
      </w:r>
      <w:r w:rsidR="00B760CD" w:rsidRPr="00A0102C">
        <w:rPr>
          <w:rFonts w:ascii="Times New Roman" w:hAnsi="Times New Roman" w:cs="Times New Roman"/>
          <w:sz w:val="24"/>
          <w:szCs w:val="24"/>
        </w:rPr>
        <w:t xml:space="preserve">na jeden pracovný úväzok </w:t>
      </w:r>
      <w:r w:rsidRPr="00A0102C">
        <w:rPr>
          <w:rFonts w:ascii="Times New Roman" w:hAnsi="Times New Roman" w:cs="Times New Roman"/>
          <w:sz w:val="24"/>
          <w:szCs w:val="24"/>
        </w:rPr>
        <w:t xml:space="preserve">v rozsahu podľa mzdových predpisov </w:t>
      </w:r>
      <w:r w:rsidR="00EF1491" w:rsidRPr="00A0102C">
        <w:rPr>
          <w:rFonts w:ascii="Times New Roman" w:hAnsi="Times New Roman" w:cs="Times New Roman"/>
          <w:sz w:val="24"/>
          <w:szCs w:val="24"/>
        </w:rPr>
        <w:t xml:space="preserve">obci, ktorá je sídlom stavebného úradu </w:t>
      </w:r>
      <w:r w:rsidR="00B760CD" w:rsidRPr="00A0102C">
        <w:rPr>
          <w:rFonts w:ascii="Times New Roman" w:hAnsi="Times New Roman" w:cs="Times New Roman"/>
          <w:sz w:val="24"/>
          <w:szCs w:val="24"/>
        </w:rPr>
        <w:t xml:space="preserve">v stavebnom obvode s počtom obyvateľov </w:t>
      </w:r>
      <w:r w:rsidR="00A50FE7" w:rsidRPr="00A0102C">
        <w:rPr>
          <w:rFonts w:ascii="Times New Roman" w:hAnsi="Times New Roman" w:cs="Times New Roman"/>
          <w:sz w:val="24"/>
          <w:szCs w:val="24"/>
        </w:rPr>
        <w:t>do</w:t>
      </w:r>
      <w:r w:rsidR="00B760CD" w:rsidRPr="00A0102C">
        <w:rPr>
          <w:rFonts w:ascii="Times New Roman" w:hAnsi="Times New Roman" w:cs="Times New Roman"/>
          <w:sz w:val="24"/>
          <w:szCs w:val="24"/>
        </w:rPr>
        <w:t xml:space="preserve"> 20 000</w:t>
      </w:r>
      <w:r w:rsidR="00D45987" w:rsidRPr="00A0102C">
        <w:rPr>
          <w:rFonts w:ascii="Times New Roman" w:hAnsi="Times New Roman" w:cs="Times New Roman"/>
          <w:sz w:val="24"/>
          <w:szCs w:val="24"/>
        </w:rPr>
        <w:t>. V</w:t>
      </w:r>
      <w:r w:rsidR="00EF1491" w:rsidRPr="00A0102C">
        <w:rPr>
          <w:rFonts w:ascii="Times New Roman" w:hAnsi="Times New Roman" w:cs="Times New Roman"/>
          <w:sz w:val="24"/>
          <w:szCs w:val="24"/>
        </w:rPr>
        <w:t> stavebnom obvode</w:t>
      </w:r>
      <w:r w:rsidR="00FB063C" w:rsidRPr="00A0102C">
        <w:rPr>
          <w:rFonts w:ascii="Times New Roman" w:hAnsi="Times New Roman" w:cs="Times New Roman"/>
          <w:sz w:val="24"/>
          <w:szCs w:val="24"/>
        </w:rPr>
        <w:t>, kde počet obyvateľov je vyšší</w:t>
      </w:r>
      <w:r w:rsidRPr="00A0102C">
        <w:rPr>
          <w:rFonts w:ascii="Times New Roman" w:hAnsi="Times New Roman" w:cs="Times New Roman"/>
          <w:sz w:val="24"/>
          <w:szCs w:val="24"/>
        </w:rPr>
        <w:t xml:space="preserve"> ako 20 000, sa pracovný úväzok zvyšuje o 0,1 pracovného úväzku za každých 2000 obyvat</w:t>
      </w:r>
      <w:r w:rsidR="00A50FE7" w:rsidRPr="00A0102C">
        <w:rPr>
          <w:rFonts w:ascii="Times New Roman" w:hAnsi="Times New Roman" w:cs="Times New Roman"/>
          <w:sz w:val="24"/>
          <w:szCs w:val="24"/>
        </w:rPr>
        <w:t>eľov prevyšujúcich počet 20 000 a dotácia o 10%.</w:t>
      </w:r>
    </w:p>
    <w:p w:rsidR="00771B24" w:rsidRPr="00A0102C" w:rsidRDefault="00771B24" w:rsidP="00A0102C">
      <w:pPr>
        <w:ind w:firstLine="708"/>
        <w:jc w:val="both"/>
        <w:rPr>
          <w:rFonts w:ascii="Times New Roman" w:hAnsi="Times New Roman" w:cs="Times New Roman"/>
          <w:sz w:val="24"/>
          <w:szCs w:val="24"/>
        </w:rPr>
      </w:pPr>
      <w:r w:rsidRPr="00A0102C">
        <w:rPr>
          <w:rFonts w:ascii="Times New Roman" w:hAnsi="Times New Roman" w:cs="Times New Roman"/>
          <w:sz w:val="24"/>
          <w:szCs w:val="24"/>
        </w:rPr>
        <w:t>Dotácia sa zvýši od 1. apríla nasledujúceho rozpočtového roka takto:</w:t>
      </w:r>
    </w:p>
    <w:p w:rsidR="00771B24" w:rsidRPr="00A0102C" w:rsidRDefault="00771B24" w:rsidP="00A0102C">
      <w:pPr>
        <w:pStyle w:val="Odsekzoznamu"/>
        <w:numPr>
          <w:ilvl w:val="0"/>
          <w:numId w:val="14"/>
        </w:numPr>
        <w:jc w:val="both"/>
        <w:rPr>
          <w:rFonts w:ascii="Times New Roman" w:hAnsi="Times New Roman"/>
          <w:sz w:val="24"/>
          <w:szCs w:val="24"/>
        </w:rPr>
      </w:pPr>
      <w:r w:rsidRPr="00A0102C">
        <w:rPr>
          <w:rFonts w:ascii="Times New Roman" w:hAnsi="Times New Roman"/>
          <w:sz w:val="24"/>
          <w:szCs w:val="24"/>
        </w:rPr>
        <w:t>0,</w:t>
      </w:r>
      <w:r w:rsidR="004042D6" w:rsidRPr="00A0102C">
        <w:rPr>
          <w:rFonts w:ascii="Times New Roman" w:hAnsi="Times New Roman"/>
          <w:sz w:val="24"/>
          <w:szCs w:val="24"/>
        </w:rPr>
        <w:t>2</w:t>
      </w:r>
      <w:r w:rsidRPr="00A0102C">
        <w:rPr>
          <w:rFonts w:ascii="Times New Roman" w:hAnsi="Times New Roman"/>
          <w:sz w:val="24"/>
          <w:szCs w:val="24"/>
        </w:rPr>
        <w:t xml:space="preserve"> pracovného úväzku za každých </w:t>
      </w:r>
      <w:r w:rsidR="004042D6" w:rsidRPr="00A0102C">
        <w:rPr>
          <w:rFonts w:ascii="Times New Roman" w:hAnsi="Times New Roman"/>
          <w:sz w:val="24"/>
          <w:szCs w:val="24"/>
        </w:rPr>
        <w:t>50</w:t>
      </w:r>
      <w:r w:rsidRPr="00A0102C">
        <w:rPr>
          <w:rFonts w:ascii="Times New Roman" w:hAnsi="Times New Roman"/>
          <w:sz w:val="24"/>
          <w:szCs w:val="24"/>
        </w:rPr>
        <w:t xml:space="preserve"> vybavených ohlásení drobných stavebných prác</w:t>
      </w:r>
      <w:r w:rsidR="00993957" w:rsidRPr="00A0102C">
        <w:rPr>
          <w:rFonts w:ascii="Times New Roman" w:hAnsi="Times New Roman"/>
          <w:sz w:val="24"/>
          <w:szCs w:val="24"/>
        </w:rPr>
        <w:t>,</w:t>
      </w:r>
      <w:r w:rsidRPr="00A0102C">
        <w:rPr>
          <w:rFonts w:ascii="Times New Roman" w:hAnsi="Times New Roman"/>
          <w:sz w:val="24"/>
          <w:szCs w:val="24"/>
        </w:rPr>
        <w:t xml:space="preserve"> </w:t>
      </w:r>
      <w:r w:rsidR="00993957" w:rsidRPr="00A0102C">
        <w:rPr>
          <w:rFonts w:ascii="Times New Roman" w:hAnsi="Times New Roman"/>
          <w:sz w:val="24"/>
          <w:szCs w:val="24"/>
        </w:rPr>
        <w:t xml:space="preserve">overení projektov a kolaudačných osvedčení </w:t>
      </w:r>
      <w:r w:rsidRPr="00A0102C">
        <w:rPr>
          <w:rFonts w:ascii="Times New Roman" w:hAnsi="Times New Roman"/>
          <w:sz w:val="24"/>
          <w:szCs w:val="24"/>
        </w:rPr>
        <w:t xml:space="preserve">za predchádzajúci rozpočtový rok, ak počet </w:t>
      </w:r>
      <w:r w:rsidR="00993957" w:rsidRPr="00A0102C">
        <w:rPr>
          <w:rFonts w:ascii="Times New Roman" w:hAnsi="Times New Roman"/>
          <w:sz w:val="24"/>
          <w:szCs w:val="24"/>
        </w:rPr>
        <w:t>týchto úkonov</w:t>
      </w:r>
      <w:r w:rsidR="00C8107F" w:rsidRPr="00A0102C">
        <w:rPr>
          <w:rFonts w:ascii="Times New Roman" w:hAnsi="Times New Roman"/>
          <w:sz w:val="24"/>
          <w:szCs w:val="24"/>
        </w:rPr>
        <w:t xml:space="preserve"> </w:t>
      </w:r>
      <w:r w:rsidRPr="00A0102C">
        <w:rPr>
          <w:rFonts w:ascii="Times New Roman" w:hAnsi="Times New Roman"/>
          <w:sz w:val="24"/>
          <w:szCs w:val="24"/>
        </w:rPr>
        <w:t xml:space="preserve">na jeden pracovný úväzok za predchádzajúci rozpočtový rok je vyšší ako </w:t>
      </w:r>
      <w:r w:rsidR="004042D6" w:rsidRPr="00A0102C">
        <w:rPr>
          <w:rFonts w:ascii="Times New Roman" w:hAnsi="Times New Roman"/>
          <w:sz w:val="24"/>
          <w:szCs w:val="24"/>
        </w:rPr>
        <w:t>250</w:t>
      </w:r>
      <w:r w:rsidR="00D45987" w:rsidRPr="00A0102C">
        <w:rPr>
          <w:rFonts w:ascii="Times New Roman" w:hAnsi="Times New Roman"/>
          <w:sz w:val="24"/>
          <w:szCs w:val="24"/>
        </w:rPr>
        <w:t>,</w:t>
      </w:r>
      <w:r w:rsidRPr="00A0102C">
        <w:rPr>
          <w:rFonts w:ascii="Times New Roman" w:hAnsi="Times New Roman"/>
          <w:sz w:val="24"/>
          <w:szCs w:val="24"/>
        </w:rPr>
        <w:t xml:space="preserve"> a </w:t>
      </w:r>
    </w:p>
    <w:p w:rsidR="00771B24" w:rsidRPr="00A0102C" w:rsidRDefault="00771B24" w:rsidP="00A0102C">
      <w:pPr>
        <w:pStyle w:val="Odsekzoznamu"/>
        <w:numPr>
          <w:ilvl w:val="0"/>
          <w:numId w:val="14"/>
        </w:numPr>
        <w:jc w:val="both"/>
        <w:rPr>
          <w:rFonts w:ascii="Times New Roman" w:hAnsi="Times New Roman"/>
          <w:sz w:val="24"/>
          <w:szCs w:val="24"/>
        </w:rPr>
      </w:pPr>
      <w:r w:rsidRPr="00A0102C">
        <w:rPr>
          <w:rFonts w:ascii="Times New Roman" w:hAnsi="Times New Roman"/>
          <w:sz w:val="24"/>
          <w:szCs w:val="24"/>
        </w:rPr>
        <w:t xml:space="preserve">0,5 pracovného úväzku za každých 50 </w:t>
      </w:r>
      <w:r w:rsidR="00C8107F" w:rsidRPr="00A0102C">
        <w:rPr>
          <w:rFonts w:ascii="Times New Roman" w:hAnsi="Times New Roman"/>
          <w:sz w:val="24"/>
          <w:szCs w:val="24"/>
        </w:rPr>
        <w:t>stavebných súhlasov</w:t>
      </w:r>
      <w:r w:rsidR="00D45987" w:rsidRPr="00A0102C">
        <w:rPr>
          <w:rFonts w:ascii="Times New Roman" w:hAnsi="Times New Roman"/>
          <w:sz w:val="24"/>
          <w:szCs w:val="24"/>
        </w:rPr>
        <w:t xml:space="preserve">, </w:t>
      </w:r>
      <w:r w:rsidR="00B760CD" w:rsidRPr="00A0102C">
        <w:rPr>
          <w:rFonts w:ascii="Times New Roman" w:hAnsi="Times New Roman"/>
          <w:sz w:val="24"/>
          <w:szCs w:val="24"/>
        </w:rPr>
        <w:t xml:space="preserve">presahujúcich počet </w:t>
      </w:r>
      <w:r w:rsidR="00D45987" w:rsidRPr="00A0102C">
        <w:rPr>
          <w:rFonts w:ascii="Times New Roman" w:hAnsi="Times New Roman"/>
          <w:sz w:val="24"/>
          <w:szCs w:val="24"/>
        </w:rPr>
        <w:t xml:space="preserve">týchto úkonov za </w:t>
      </w:r>
      <w:r w:rsidRPr="00A0102C">
        <w:rPr>
          <w:rFonts w:ascii="Times New Roman" w:hAnsi="Times New Roman"/>
          <w:sz w:val="24"/>
          <w:szCs w:val="24"/>
        </w:rPr>
        <w:t>predchádzajúci rozpočtový rok.</w:t>
      </w:r>
    </w:p>
    <w:p w:rsidR="00662033" w:rsidRDefault="00BB0A6B" w:rsidP="00A0102C">
      <w:pPr>
        <w:ind w:firstLine="708"/>
        <w:jc w:val="both"/>
        <w:rPr>
          <w:rFonts w:ascii="Times New Roman" w:hAnsi="Times New Roman" w:cs="Times New Roman"/>
          <w:sz w:val="24"/>
          <w:szCs w:val="24"/>
        </w:rPr>
      </w:pPr>
      <w:r w:rsidRPr="00A0102C">
        <w:rPr>
          <w:rFonts w:ascii="Times New Roman" w:hAnsi="Times New Roman" w:cs="Times New Roman"/>
          <w:sz w:val="24"/>
          <w:szCs w:val="24"/>
        </w:rPr>
        <w:t xml:space="preserve">Pri posudzovaní počtu obyvateľov je rozhodujúci počet obyvateľov s trvalým pobytom v obciach v územnom obvode </w:t>
      </w:r>
      <w:r w:rsidR="00FB063C" w:rsidRPr="00A0102C">
        <w:rPr>
          <w:rFonts w:ascii="Times New Roman" w:hAnsi="Times New Roman" w:cs="Times New Roman"/>
          <w:sz w:val="24"/>
          <w:szCs w:val="24"/>
        </w:rPr>
        <w:t>stavebného</w:t>
      </w:r>
      <w:r w:rsidRPr="00A0102C">
        <w:rPr>
          <w:rFonts w:ascii="Times New Roman" w:hAnsi="Times New Roman" w:cs="Times New Roman"/>
          <w:sz w:val="24"/>
          <w:szCs w:val="24"/>
        </w:rPr>
        <w:t xml:space="preserve"> úradu zistený z údajov Štatistického úradu Slovenskej republiky platných k 1. januáru roka, v ktorom sa zostavuje rozpočet, na základe ktorého sa poskytuje dotácia.</w:t>
      </w:r>
    </w:p>
    <w:p w:rsidR="00882868" w:rsidRPr="00A0102C" w:rsidRDefault="00662033" w:rsidP="00A0102C">
      <w:pPr>
        <w:ind w:firstLine="708"/>
        <w:jc w:val="both"/>
        <w:rPr>
          <w:rFonts w:ascii="Times New Roman" w:hAnsi="Times New Roman" w:cs="Times New Roman"/>
          <w:sz w:val="24"/>
          <w:szCs w:val="24"/>
        </w:rPr>
      </w:pPr>
      <w:r>
        <w:rPr>
          <w:rFonts w:ascii="Times New Roman" w:hAnsi="Times New Roman" w:cs="Times New Roman"/>
          <w:sz w:val="24"/>
          <w:szCs w:val="24"/>
        </w:rPr>
        <w:t xml:space="preserve">Nakoľko nám zatiaľ ZMOS neposkytol údaje o počtoch obyvateľov podľa jednotlivých obvodov vychádzame na základe vyššie uvedeného, podľa ktorého počet funkčných miest podľa počtu obyvateľov na </w:t>
      </w:r>
      <w:r w:rsidR="00A81DD1">
        <w:rPr>
          <w:rFonts w:ascii="Times New Roman" w:hAnsi="Times New Roman" w:cs="Times New Roman"/>
          <w:sz w:val="24"/>
          <w:szCs w:val="24"/>
        </w:rPr>
        <w:t>162 obvodov bude</w:t>
      </w:r>
      <w:r w:rsidR="00104B2F">
        <w:rPr>
          <w:rFonts w:ascii="Times New Roman" w:hAnsi="Times New Roman" w:cs="Times New Roman"/>
          <w:sz w:val="24"/>
          <w:szCs w:val="24"/>
        </w:rPr>
        <w:t xml:space="preserve"> </w:t>
      </w:r>
      <w:r w:rsidR="00524E46">
        <w:rPr>
          <w:rFonts w:ascii="Times New Roman" w:hAnsi="Times New Roman" w:cs="Times New Roman"/>
          <w:sz w:val="24"/>
          <w:szCs w:val="24"/>
        </w:rPr>
        <w:t>271,75</w:t>
      </w:r>
      <w:r w:rsidR="00A81DD1">
        <w:rPr>
          <w:rFonts w:ascii="Times New Roman" w:hAnsi="Times New Roman" w:cs="Times New Roman"/>
          <w:sz w:val="24"/>
          <w:szCs w:val="24"/>
        </w:rPr>
        <w:t>, čo pri nastavenej mesačnej mzde 1</w:t>
      </w:r>
      <w:r w:rsidR="00086033">
        <w:rPr>
          <w:rFonts w:ascii="Times New Roman" w:hAnsi="Times New Roman" w:cs="Times New Roman"/>
          <w:sz w:val="24"/>
          <w:szCs w:val="24"/>
        </w:rPr>
        <w:t xml:space="preserve"> </w:t>
      </w:r>
      <w:r w:rsidR="00A81DD1">
        <w:rPr>
          <w:rFonts w:ascii="Times New Roman" w:hAnsi="Times New Roman" w:cs="Times New Roman"/>
          <w:sz w:val="24"/>
          <w:szCs w:val="24"/>
        </w:rPr>
        <w:t>500 eur</w:t>
      </w:r>
      <w:r w:rsidR="00086033">
        <w:rPr>
          <w:rFonts w:ascii="Times New Roman" w:hAnsi="Times New Roman" w:cs="Times New Roman"/>
          <w:sz w:val="24"/>
          <w:szCs w:val="24"/>
        </w:rPr>
        <w:t xml:space="preserve"> na osobu </w:t>
      </w:r>
      <w:r w:rsidR="00A81DD1">
        <w:rPr>
          <w:rFonts w:ascii="Times New Roman" w:hAnsi="Times New Roman" w:cs="Times New Roman"/>
          <w:sz w:val="24"/>
          <w:szCs w:val="24"/>
        </w:rPr>
        <w:t>(na rok 18 000 eur), nám dáva náklad, t.j. odhadovanú</w:t>
      </w:r>
      <w:r w:rsidR="00086033">
        <w:rPr>
          <w:rFonts w:ascii="Times New Roman" w:hAnsi="Times New Roman" w:cs="Times New Roman"/>
          <w:sz w:val="24"/>
          <w:szCs w:val="24"/>
        </w:rPr>
        <w:t xml:space="preserve"> minimálnu</w:t>
      </w:r>
      <w:r w:rsidR="00A81DD1">
        <w:rPr>
          <w:rFonts w:ascii="Times New Roman" w:hAnsi="Times New Roman" w:cs="Times New Roman"/>
          <w:sz w:val="24"/>
          <w:szCs w:val="24"/>
        </w:rPr>
        <w:t xml:space="preserve"> dotáciu vo výške 4 </w:t>
      </w:r>
      <w:r w:rsidR="00524E46">
        <w:rPr>
          <w:rFonts w:ascii="Times New Roman" w:hAnsi="Times New Roman" w:cs="Times New Roman"/>
          <w:sz w:val="24"/>
          <w:szCs w:val="24"/>
        </w:rPr>
        <w:t>891</w:t>
      </w:r>
      <w:r w:rsidR="00A81DD1">
        <w:rPr>
          <w:rFonts w:ascii="Times New Roman" w:hAnsi="Times New Roman" w:cs="Times New Roman"/>
          <w:sz w:val="24"/>
          <w:szCs w:val="24"/>
        </w:rPr>
        <w:t> </w:t>
      </w:r>
      <w:r w:rsidR="00524E46">
        <w:rPr>
          <w:rFonts w:ascii="Times New Roman" w:hAnsi="Times New Roman" w:cs="Times New Roman"/>
          <w:sz w:val="24"/>
          <w:szCs w:val="24"/>
        </w:rPr>
        <w:t>5</w:t>
      </w:r>
      <w:r w:rsidR="00A81DD1">
        <w:rPr>
          <w:rFonts w:ascii="Times New Roman" w:hAnsi="Times New Roman" w:cs="Times New Roman"/>
          <w:sz w:val="24"/>
          <w:szCs w:val="24"/>
        </w:rPr>
        <w:t>00 eur. Nakoľko však nateraz nie je možné určiť počet úkonov na jednotlivé stavebné obvody</w:t>
      </w:r>
      <w:r w:rsidR="00086033">
        <w:rPr>
          <w:rFonts w:ascii="Times New Roman" w:hAnsi="Times New Roman" w:cs="Times New Roman"/>
          <w:sz w:val="24"/>
          <w:szCs w:val="24"/>
        </w:rPr>
        <w:t>,</w:t>
      </w:r>
      <w:r w:rsidR="00524E46">
        <w:rPr>
          <w:rFonts w:ascii="Times New Roman" w:hAnsi="Times New Roman" w:cs="Times New Roman"/>
          <w:sz w:val="24"/>
          <w:szCs w:val="24"/>
        </w:rPr>
        <w:t xml:space="preserve"> nie je zrejmé či takto nastavená výška dotácie bude v dostatočnej miere kryť náklady na celkový výkon stavebných obvodov</w:t>
      </w:r>
      <w:r w:rsidR="00086033">
        <w:rPr>
          <w:rFonts w:ascii="Times New Roman" w:hAnsi="Times New Roman" w:cs="Times New Roman"/>
          <w:sz w:val="24"/>
          <w:szCs w:val="24"/>
        </w:rPr>
        <w:t xml:space="preserve">. Napríklad stavebné obvody s vyšším počtom obyvateľov a s vyššími počtami úkonov budú potrebovať viac funkčných miest, t.j. aj vyššiu dotáciu ako odhadovaný priemer </w:t>
      </w:r>
      <w:r w:rsidR="00104B2F">
        <w:rPr>
          <w:rFonts w:ascii="Times New Roman" w:hAnsi="Times New Roman" w:cs="Times New Roman"/>
          <w:sz w:val="24"/>
          <w:szCs w:val="24"/>
        </w:rPr>
        <w:t>(</w:t>
      </w:r>
      <w:r w:rsidR="00290DE0">
        <w:rPr>
          <w:rFonts w:ascii="Times New Roman" w:hAnsi="Times New Roman" w:cs="Times New Roman"/>
          <w:sz w:val="24"/>
          <w:szCs w:val="24"/>
        </w:rPr>
        <w:t xml:space="preserve">napr. </w:t>
      </w:r>
      <w:r w:rsidR="00086033">
        <w:rPr>
          <w:rFonts w:ascii="Times New Roman" w:hAnsi="Times New Roman" w:cs="Times New Roman"/>
          <w:sz w:val="24"/>
          <w:szCs w:val="24"/>
        </w:rPr>
        <w:t>Bratislava, Košice, krajské a okresné mestá</w:t>
      </w:r>
      <w:r w:rsidR="00104B2F">
        <w:rPr>
          <w:rFonts w:ascii="Times New Roman" w:hAnsi="Times New Roman" w:cs="Times New Roman"/>
          <w:sz w:val="24"/>
          <w:szCs w:val="24"/>
        </w:rPr>
        <w:t xml:space="preserve">). Preto </w:t>
      </w:r>
      <w:r w:rsidR="00290DE0">
        <w:rPr>
          <w:rFonts w:ascii="Times New Roman" w:hAnsi="Times New Roman" w:cs="Times New Roman"/>
          <w:sz w:val="24"/>
          <w:szCs w:val="24"/>
        </w:rPr>
        <w:t xml:space="preserve">v prvom roku navrhujeme </w:t>
      </w:r>
      <w:r w:rsidR="008901A9">
        <w:rPr>
          <w:rFonts w:ascii="Times New Roman" w:hAnsi="Times New Roman" w:cs="Times New Roman"/>
          <w:sz w:val="24"/>
          <w:szCs w:val="24"/>
        </w:rPr>
        <w:t>vstupnú dotáciu vo výške 1,5 násobku</w:t>
      </w:r>
      <w:r w:rsidR="00A0102C">
        <w:rPr>
          <w:rFonts w:ascii="Times New Roman" w:hAnsi="Times New Roman" w:cs="Times New Roman"/>
          <w:sz w:val="24"/>
          <w:szCs w:val="24"/>
        </w:rPr>
        <w:t xml:space="preserve">, t.j. </w:t>
      </w:r>
      <w:r w:rsidR="00A0102C" w:rsidRPr="00A0102C">
        <w:rPr>
          <w:rFonts w:ascii="Times New Roman" w:hAnsi="Times New Roman" w:cs="Times New Roman"/>
          <w:sz w:val="24"/>
          <w:szCs w:val="24"/>
        </w:rPr>
        <w:t>7</w:t>
      </w:r>
      <w:r w:rsidR="00A0102C">
        <w:rPr>
          <w:rFonts w:ascii="Times New Roman" w:hAnsi="Times New Roman" w:cs="Times New Roman"/>
          <w:sz w:val="24"/>
          <w:szCs w:val="24"/>
        </w:rPr>
        <w:t> </w:t>
      </w:r>
      <w:r w:rsidR="00A0102C" w:rsidRPr="00A0102C">
        <w:rPr>
          <w:rFonts w:ascii="Times New Roman" w:hAnsi="Times New Roman" w:cs="Times New Roman"/>
          <w:sz w:val="24"/>
          <w:szCs w:val="24"/>
        </w:rPr>
        <w:t>337</w:t>
      </w:r>
      <w:r w:rsidR="00A0102C">
        <w:rPr>
          <w:rFonts w:ascii="Times New Roman" w:hAnsi="Times New Roman" w:cs="Times New Roman"/>
          <w:sz w:val="24"/>
          <w:szCs w:val="24"/>
        </w:rPr>
        <w:t> </w:t>
      </w:r>
      <w:r w:rsidR="00A0102C" w:rsidRPr="00A0102C">
        <w:rPr>
          <w:rFonts w:ascii="Times New Roman" w:hAnsi="Times New Roman" w:cs="Times New Roman"/>
          <w:sz w:val="24"/>
          <w:szCs w:val="24"/>
        </w:rPr>
        <w:t>250</w:t>
      </w:r>
      <w:r w:rsidR="00A0102C">
        <w:rPr>
          <w:rFonts w:ascii="Times New Roman" w:hAnsi="Times New Roman" w:cs="Times New Roman"/>
          <w:sz w:val="24"/>
          <w:szCs w:val="24"/>
        </w:rPr>
        <w:t xml:space="preserve"> eur.</w:t>
      </w:r>
    </w:p>
    <w:p w:rsidR="00882868" w:rsidRPr="00A0102C" w:rsidRDefault="00662033" w:rsidP="00A0102C">
      <w:pPr>
        <w:ind w:firstLine="708"/>
        <w:jc w:val="both"/>
        <w:rPr>
          <w:rFonts w:ascii="Times New Roman" w:hAnsi="Times New Roman" w:cs="Times New Roman"/>
          <w:sz w:val="24"/>
          <w:szCs w:val="24"/>
        </w:rPr>
      </w:pPr>
      <w:r>
        <w:rPr>
          <w:rFonts w:ascii="Times New Roman" w:hAnsi="Times New Roman" w:cs="Times New Roman"/>
          <w:sz w:val="24"/>
          <w:szCs w:val="24"/>
        </w:rPr>
        <w:t>Jednorazová d</w:t>
      </w:r>
      <w:r w:rsidR="00BB0A6B" w:rsidRPr="00A0102C">
        <w:rPr>
          <w:rFonts w:ascii="Times New Roman" w:hAnsi="Times New Roman" w:cs="Times New Roman"/>
          <w:sz w:val="24"/>
          <w:szCs w:val="24"/>
        </w:rPr>
        <w:t xml:space="preserve">otácia </w:t>
      </w:r>
      <w:r w:rsidR="00A50FE7" w:rsidRPr="00A0102C">
        <w:rPr>
          <w:rFonts w:ascii="Times New Roman" w:hAnsi="Times New Roman" w:cs="Times New Roman"/>
          <w:sz w:val="24"/>
          <w:szCs w:val="24"/>
        </w:rPr>
        <w:t>na tovary a služby</w:t>
      </w:r>
      <w:r w:rsidR="00BB0A6B" w:rsidRPr="00A0102C">
        <w:rPr>
          <w:rFonts w:ascii="Times New Roman" w:hAnsi="Times New Roman" w:cs="Times New Roman"/>
          <w:sz w:val="24"/>
          <w:szCs w:val="24"/>
        </w:rPr>
        <w:t xml:space="preserve"> sa určuje vo výške </w:t>
      </w:r>
      <w:r w:rsidR="00A50FE7" w:rsidRPr="00A0102C">
        <w:rPr>
          <w:rFonts w:ascii="Times New Roman" w:hAnsi="Times New Roman" w:cs="Times New Roman"/>
          <w:sz w:val="24"/>
          <w:szCs w:val="24"/>
        </w:rPr>
        <w:t>1</w:t>
      </w:r>
      <w:r w:rsidR="00BB0A6B" w:rsidRPr="00A0102C">
        <w:rPr>
          <w:rFonts w:ascii="Times New Roman" w:hAnsi="Times New Roman" w:cs="Times New Roman"/>
          <w:sz w:val="24"/>
          <w:szCs w:val="24"/>
        </w:rPr>
        <w:t xml:space="preserve">0 000 </w:t>
      </w:r>
      <w:r w:rsidR="00A50FE7" w:rsidRPr="00A0102C">
        <w:rPr>
          <w:rFonts w:ascii="Times New Roman" w:hAnsi="Times New Roman" w:cs="Times New Roman"/>
          <w:sz w:val="24"/>
          <w:szCs w:val="24"/>
        </w:rPr>
        <w:t>eur</w:t>
      </w:r>
      <w:r w:rsidR="00BB0A6B" w:rsidRPr="00A0102C">
        <w:rPr>
          <w:rFonts w:ascii="Times New Roman" w:hAnsi="Times New Roman" w:cs="Times New Roman"/>
          <w:sz w:val="24"/>
          <w:szCs w:val="24"/>
        </w:rPr>
        <w:t xml:space="preserve"> na každý </w:t>
      </w:r>
      <w:r w:rsidR="00A50FE7" w:rsidRPr="00A0102C">
        <w:rPr>
          <w:rFonts w:ascii="Times New Roman" w:hAnsi="Times New Roman" w:cs="Times New Roman"/>
          <w:sz w:val="24"/>
          <w:szCs w:val="24"/>
        </w:rPr>
        <w:t>stavebný úrad</w:t>
      </w:r>
      <w:r>
        <w:rPr>
          <w:rFonts w:ascii="Times New Roman" w:hAnsi="Times New Roman" w:cs="Times New Roman"/>
          <w:sz w:val="24"/>
          <w:szCs w:val="24"/>
        </w:rPr>
        <w:t xml:space="preserve"> – t.j. 1 620 000 eur</w:t>
      </w:r>
      <w:r w:rsidR="00BB0A6B" w:rsidRPr="00A0102C">
        <w:rPr>
          <w:rFonts w:ascii="Times New Roman" w:hAnsi="Times New Roman" w:cs="Times New Roman"/>
          <w:sz w:val="24"/>
          <w:szCs w:val="24"/>
        </w:rPr>
        <w:t>.</w:t>
      </w:r>
    </w:p>
    <w:p w:rsidR="00BB0A6B" w:rsidRDefault="00BB0A6B" w:rsidP="00BB0A6B">
      <w:pPr>
        <w:pStyle w:val="Zarkazkladnhotextu2"/>
        <w:ind w:firstLine="709"/>
        <w:rPr>
          <w:rFonts w:ascii="Times New Roman" w:hAnsi="Times New Roman" w:cs="Times New Roman"/>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9640" w:type="dxa"/>
        <w:tblInd w:w="-142" w:type="dxa"/>
        <w:tblCellMar>
          <w:left w:w="70" w:type="dxa"/>
          <w:right w:w="70" w:type="dxa"/>
        </w:tblCellMar>
        <w:tblLook w:val="04A0" w:firstRow="1" w:lastRow="0" w:firstColumn="1" w:lastColumn="0" w:noHBand="0" w:noVBand="1"/>
      </w:tblPr>
      <w:tblGrid>
        <w:gridCol w:w="1702"/>
        <w:gridCol w:w="1134"/>
        <w:gridCol w:w="1134"/>
        <w:gridCol w:w="1134"/>
        <w:gridCol w:w="1134"/>
        <w:gridCol w:w="1134"/>
        <w:gridCol w:w="1134"/>
        <w:gridCol w:w="1134"/>
      </w:tblGrid>
      <w:tr w:rsidR="007C4647" w:rsidRPr="007C4647" w:rsidTr="008534B1">
        <w:trPr>
          <w:trHeight w:val="300"/>
        </w:trPr>
        <w:tc>
          <w:tcPr>
            <w:tcW w:w="5104" w:type="dxa"/>
            <w:gridSpan w:val="4"/>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r w:rsidRPr="008534B1">
              <w:rPr>
                <w:rFonts w:ascii="Times New Roman" w:eastAsia="Times New Roman" w:hAnsi="Times New Roman" w:cs="Times New Roman"/>
                <w:b/>
                <w:sz w:val="24"/>
                <w:szCs w:val="20"/>
                <w:lang w:eastAsia="sk-SK"/>
              </w:rPr>
              <w:t>Slovenská stavebná inšpekcia</w:t>
            </w:r>
          </w:p>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c>
          <w:tcPr>
            <w:tcW w:w="1134" w:type="dxa"/>
            <w:tcBorders>
              <w:top w:val="nil"/>
              <w:left w:val="nil"/>
              <w:bottom w:val="nil"/>
              <w:right w:val="nil"/>
            </w:tcBorders>
            <w:shd w:val="clear" w:color="auto" w:fill="auto"/>
            <w:noWrap/>
            <w:vAlign w:val="bottom"/>
            <w:hideMark/>
          </w:tcPr>
          <w:p w:rsidR="007C4647" w:rsidRPr="008534B1" w:rsidRDefault="007C4647" w:rsidP="00FC4EA8">
            <w:pPr>
              <w:spacing w:after="0" w:line="240" w:lineRule="auto"/>
              <w:rPr>
                <w:rFonts w:ascii="Times New Roman" w:eastAsia="Times New Roman" w:hAnsi="Times New Roman" w:cs="Times New Roman"/>
                <w:b/>
                <w:sz w:val="24"/>
                <w:szCs w:val="20"/>
                <w:lang w:eastAsia="sk-SK"/>
              </w:rPr>
            </w:pPr>
          </w:p>
        </w:tc>
      </w:tr>
      <w:tr w:rsidR="00FC4EA8" w:rsidRPr="00FC4EA8" w:rsidTr="008534B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center"/>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rok 2027</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Počet zamestnancov</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281</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251</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610 - mzdy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4 223 676</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lastRenderedPageBreak/>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609 276</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 -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3 614 400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620 - poistné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1 476 146</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212 913</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1 263 233</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630 - tovary a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2 238 264</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2 050 292</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2 105 492</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1 920 519</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196 599</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2 041 665</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1 853 693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1 908 893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1 723 920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v tom:</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interiérové vybavenia</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nájom</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energie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150 000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poštovné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50 000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telefóny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xml:space="preserve">internet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42 150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tuzemské pracovné cesty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84 300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školenia</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7C4647">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xml:space="preserve">spotreba PHM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129 600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servis vozidiel</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7C4647" w:rsidP="007C4647">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poplatky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12 000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kancelárske potreby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25 000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tonery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40 000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všeobecné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špeciálne služby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100 000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tvorba sociálneho fondu</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6 100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nákup VT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265 545</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132 773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132 773</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3 000</w:t>
            </w:r>
          </w:p>
        </w:tc>
      </w:tr>
      <w:tr w:rsidR="007C4647" w:rsidRPr="00FC4EA8" w:rsidTr="007C4647">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nákup telefónov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56 200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56 200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softvér</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7 000</w:t>
            </w:r>
          </w:p>
        </w:tc>
      </w:tr>
      <w:tr w:rsidR="007C4647" w:rsidRPr="00FC4EA8" w:rsidTr="007C4647">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stravné</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sz w:val="20"/>
                <w:szCs w:val="20"/>
                <w:lang w:eastAsia="sk-SK"/>
              </w:rPr>
            </w:pPr>
            <w:r w:rsidRPr="00FC4EA8">
              <w:rPr>
                <w:rFonts w:ascii="Calibri" w:eastAsia="Times New Roman" w:hAnsi="Calibri" w:cs="Calibri"/>
                <w:color w:val="000000"/>
                <w:sz w:val="20"/>
                <w:szCs w:val="20"/>
                <w:lang w:eastAsia="sk-SK"/>
              </w:rPr>
              <w:t>244 470</w:t>
            </w:r>
          </w:p>
        </w:tc>
      </w:tr>
      <w:tr w:rsidR="007C4647" w:rsidRPr="00FC4EA8" w:rsidTr="007C4647">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640 - bežné transfery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1 000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30 000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710 - kapitálové výdavky</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430 000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395 000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t>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schválený limit</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r>
      <w:tr w:rsidR="00FC4EA8" w:rsidRPr="00FC4EA8" w:rsidTr="008534B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xml:space="preserve"> - navýšenie</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430 000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395 000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r w:rsidRPr="00FC4EA8">
              <w:rPr>
                <w:rFonts w:ascii="Calibri" w:eastAsia="Times New Roman" w:hAnsi="Calibri" w:cs="Calibri"/>
                <w:color w:val="000000"/>
                <w:lang w:eastAsia="sk-SK"/>
              </w:rPr>
              <w:t>0</w:t>
            </w:r>
          </w:p>
        </w:tc>
      </w:tr>
      <w:tr w:rsidR="00FC4EA8" w:rsidRPr="00FC4EA8" w:rsidTr="008534B1">
        <w:trPr>
          <w:trHeight w:val="300"/>
        </w:trPr>
        <w:tc>
          <w:tcPr>
            <w:tcW w:w="1702"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color w:val="00000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SPOLU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8 399 085,80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7 651 340,80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7 781 113,80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8 231 313,80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7 686 340,80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7 651 340,80</w:t>
            </w:r>
          </w:p>
        </w:tc>
      </w:tr>
      <w:tr w:rsidR="007C4647" w:rsidRPr="007C4647" w:rsidTr="007C4647">
        <w:trPr>
          <w:trHeight w:val="300"/>
        </w:trPr>
        <w:tc>
          <w:tcPr>
            <w:tcW w:w="1702"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len navýšenie</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0,00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7 379 297,80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6 631 552,80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6 761 325,80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7 211 525,80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6 666 552,80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6 631 552,80</w:t>
            </w:r>
          </w:p>
        </w:tc>
      </w:tr>
      <w:tr w:rsidR="007C4647" w:rsidRPr="007C4647" w:rsidTr="007C4647">
        <w:trPr>
          <w:trHeight w:val="300"/>
        </w:trPr>
        <w:tc>
          <w:tcPr>
            <w:tcW w:w="1702"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schválený limit</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c>
          <w:tcPr>
            <w:tcW w:w="1134" w:type="dxa"/>
            <w:tcBorders>
              <w:top w:val="nil"/>
              <w:left w:val="nil"/>
              <w:bottom w:val="nil"/>
              <w:right w:val="nil"/>
            </w:tcBorders>
            <w:shd w:val="clear" w:color="auto" w:fill="auto"/>
            <w:noWrap/>
            <w:vAlign w:val="bottom"/>
            <w:hideMark/>
          </w:tcPr>
          <w:p w:rsidR="00FC4EA8" w:rsidRPr="008534B1" w:rsidRDefault="00FC4EA8" w:rsidP="00FC4EA8">
            <w:pPr>
              <w:spacing w:after="0" w:line="240" w:lineRule="auto"/>
              <w:jc w:val="right"/>
              <w:rPr>
                <w:rFonts w:ascii="Calibri" w:eastAsia="Times New Roman" w:hAnsi="Calibri" w:cs="Calibri"/>
                <w:b/>
                <w:bCs/>
                <w:color w:val="000000"/>
                <w:sz w:val="18"/>
                <w:lang w:eastAsia="sk-SK"/>
              </w:rPr>
            </w:pPr>
            <w:r w:rsidRPr="008534B1">
              <w:rPr>
                <w:rFonts w:ascii="Calibri" w:eastAsia="Times New Roman" w:hAnsi="Calibri" w:cs="Calibri"/>
                <w:b/>
                <w:bCs/>
                <w:color w:val="000000"/>
                <w:sz w:val="18"/>
                <w:lang w:eastAsia="sk-SK"/>
              </w:rPr>
              <w:t>1 019 788,00</w:t>
            </w:r>
          </w:p>
        </w:tc>
      </w:tr>
      <w:tr w:rsidR="00FC4EA8" w:rsidRPr="00FC4EA8" w:rsidTr="008534B1">
        <w:trPr>
          <w:trHeight w:val="300"/>
        </w:trPr>
        <w:tc>
          <w:tcPr>
            <w:tcW w:w="1702"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jc w:val="right"/>
              <w:rPr>
                <w:rFonts w:ascii="Calibri" w:eastAsia="Times New Roman" w:hAnsi="Calibri" w:cs="Calibri"/>
                <w:b/>
                <w:bCs/>
                <w:color w:val="00000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FC4EA8" w:rsidRPr="00FC4EA8" w:rsidRDefault="00FC4EA8"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6238" w:type="dxa"/>
            <w:gridSpan w:val="5"/>
            <w:vMerge w:val="restart"/>
            <w:tcBorders>
              <w:top w:val="nil"/>
              <w:left w:val="nil"/>
              <w:right w:val="nil"/>
            </w:tcBorders>
            <w:shd w:val="clear" w:color="auto" w:fill="auto"/>
            <w:noWrap/>
            <w:vAlign w:val="bottom"/>
            <w:hideMark/>
          </w:tcPr>
          <w:p w:rsidR="007C4647" w:rsidRPr="00FC4EA8" w:rsidRDefault="007C4647" w:rsidP="00FC4EA8">
            <w:pPr>
              <w:spacing w:after="0" w:line="240" w:lineRule="auto"/>
              <w:rPr>
                <w:rFonts w:ascii="Calibri" w:eastAsia="Times New Roman" w:hAnsi="Calibri" w:cs="Calibri"/>
                <w:b/>
                <w:bCs/>
                <w:color w:val="000000"/>
                <w:lang w:eastAsia="sk-SK"/>
              </w:rPr>
            </w:pPr>
            <w:r w:rsidRPr="00FC4EA8">
              <w:rPr>
                <w:rFonts w:ascii="Calibri" w:eastAsia="Times New Roman" w:hAnsi="Calibri" w:cs="Calibri"/>
                <w:b/>
                <w:bCs/>
                <w:color w:val="000000"/>
                <w:lang w:eastAsia="sk-SK"/>
              </w:rPr>
              <w:lastRenderedPageBreak/>
              <w:t>Kapitálové výdavky:</w:t>
            </w:r>
          </w:p>
          <w:p w:rsidR="007C4647" w:rsidRPr="00FC4EA8" w:rsidRDefault="007C4647" w:rsidP="00FC4EA8">
            <w:pPr>
              <w:spacing w:after="0" w:line="240" w:lineRule="auto"/>
              <w:rPr>
                <w:rFonts w:ascii="Times New Roman" w:eastAsia="Times New Roman" w:hAnsi="Times New Roman" w:cs="Times New Roman"/>
                <w:sz w:val="20"/>
                <w:szCs w:val="20"/>
                <w:lang w:eastAsia="sk-SK"/>
              </w:rPr>
            </w:pPr>
            <w:r w:rsidRPr="00FC4EA8">
              <w:rPr>
                <w:rFonts w:ascii="Calibri" w:eastAsia="Times New Roman" w:hAnsi="Calibri" w:cs="Calibri"/>
                <w:color w:val="000000"/>
                <w:lang w:eastAsia="sk-SK"/>
              </w:rPr>
              <w:t>osobné automobily 24 * 15 000 = 360 000</w:t>
            </w: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6238" w:type="dxa"/>
            <w:gridSpan w:val="5"/>
            <w:vMerge/>
            <w:tcBorders>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r w:rsidR="007C4647" w:rsidRPr="00FC4EA8" w:rsidTr="00B32243">
        <w:trPr>
          <w:trHeight w:val="300"/>
        </w:trPr>
        <w:tc>
          <w:tcPr>
            <w:tcW w:w="2836" w:type="dxa"/>
            <w:gridSpan w:val="2"/>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Calibri" w:eastAsia="Times New Roman" w:hAnsi="Calibri" w:cs="Calibri"/>
                <w:color w:val="000000"/>
                <w:lang w:eastAsia="sk-SK"/>
              </w:rPr>
            </w:pPr>
            <w:r w:rsidRPr="00FC4EA8">
              <w:rPr>
                <w:rFonts w:ascii="Calibri" w:eastAsia="Times New Roman" w:hAnsi="Calibri" w:cs="Calibri"/>
                <w:color w:val="000000"/>
                <w:lang w:eastAsia="sk-SK"/>
              </w:rPr>
              <w:t>kopírky = 20 * 3 500= 70 000</w:t>
            </w: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FC4EA8" w:rsidRDefault="007C4647" w:rsidP="00FC4EA8">
            <w:pPr>
              <w:spacing w:after="0" w:line="240" w:lineRule="auto"/>
              <w:rPr>
                <w:rFonts w:ascii="Times New Roman" w:eastAsia="Times New Roman" w:hAnsi="Times New Roman" w:cs="Times New Roman"/>
                <w:sz w:val="20"/>
                <w:szCs w:val="20"/>
                <w:lang w:eastAsia="sk-SK"/>
              </w:rPr>
            </w:pPr>
          </w:p>
        </w:tc>
      </w:tr>
    </w:tbl>
    <w:p w:rsidR="007C4647"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B32243" w:rsidRDefault="00B32243"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8534B1" w:rsidRDefault="007C4647"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8534B1">
        <w:rPr>
          <w:rFonts w:ascii="Times New Roman" w:eastAsia="Times New Roman" w:hAnsi="Times New Roman" w:cs="Times New Roman"/>
          <w:b/>
          <w:bCs/>
          <w:sz w:val="24"/>
          <w:szCs w:val="20"/>
          <w:lang w:eastAsia="sk-SK"/>
        </w:rPr>
        <w:t>Ministerstvo dopravy a výstavby</w:t>
      </w:r>
    </w:p>
    <w:p w:rsidR="007C4647"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0197" w:type="dxa"/>
        <w:tblInd w:w="-289" w:type="dxa"/>
        <w:tblCellMar>
          <w:left w:w="70" w:type="dxa"/>
          <w:right w:w="70" w:type="dxa"/>
        </w:tblCellMar>
        <w:tblLook w:val="04A0" w:firstRow="1" w:lastRow="0" w:firstColumn="1" w:lastColumn="0" w:noHBand="0" w:noVBand="1"/>
      </w:tblPr>
      <w:tblGrid>
        <w:gridCol w:w="2127"/>
        <w:gridCol w:w="992"/>
        <w:gridCol w:w="1276"/>
        <w:gridCol w:w="1134"/>
        <w:gridCol w:w="1134"/>
        <w:gridCol w:w="1134"/>
        <w:gridCol w:w="1200"/>
        <w:gridCol w:w="1200"/>
      </w:tblGrid>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center"/>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rok 2027</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Počet zamestnancov</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15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(od 1.1.2022)</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15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610 - mzdy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270 000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(1500 eur osoba/mesiac)</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270 000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620 - poistné</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94 365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 (34,95 % z miezd)</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94 365</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630 - tovary a služby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58 275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44 100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55 275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41 100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58 275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44 100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55 275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41 100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v tom:</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interiérové vybavenia</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telefóny (300 eur/rok*15 osôb)</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tuzemské pracovné cesty (300 eur/rok * 15 osôb)</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4 500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školenia</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2 000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kancelárske potreby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5 000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tonery</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tvorba sociálneho fondu</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4 050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nákup VT</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14 175</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14 175</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nákup telefónov</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softvér</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stravné</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sz w:val="20"/>
                <w:szCs w:val="20"/>
                <w:lang w:eastAsia="sk-SK"/>
              </w:rPr>
            </w:pPr>
            <w:r w:rsidRPr="007C4647">
              <w:rPr>
                <w:rFonts w:ascii="Calibri" w:eastAsia="Times New Roman" w:hAnsi="Calibri" w:cs="Calibri"/>
                <w:color w:val="000000"/>
                <w:sz w:val="20"/>
                <w:szCs w:val="20"/>
                <w:lang w:eastAsia="sk-SK"/>
              </w:rPr>
              <w:t>13 050</w:t>
            </w: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640 - bežné transfery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3 000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3 000</w:t>
            </w: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710 - kapitálové výdavky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7 000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schválený limit</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r>
      <w:tr w:rsidR="007C4647" w:rsidRPr="007C4647" w:rsidTr="008534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 xml:space="preserve"> - navýšenie</w:t>
            </w:r>
          </w:p>
        </w:tc>
        <w:tc>
          <w:tcPr>
            <w:tcW w:w="992"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7 000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7 000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c>
          <w:tcPr>
            <w:tcW w:w="1200" w:type="dxa"/>
            <w:tcBorders>
              <w:top w:val="nil"/>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r w:rsidRPr="007C4647">
              <w:rPr>
                <w:rFonts w:ascii="Calibri" w:eastAsia="Times New Roman" w:hAnsi="Calibri" w:cs="Calibri"/>
                <w:color w:val="000000"/>
                <w:lang w:eastAsia="sk-SK"/>
              </w:rPr>
              <w:t>0</w:t>
            </w: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color w:val="000000"/>
                <w:lang w:eastAsia="sk-SK"/>
              </w:rPr>
            </w:pP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SPOLU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B32243" w:rsidP="007C4647">
            <w:pPr>
              <w:spacing w:after="0" w:line="240" w:lineRule="auto"/>
              <w:jc w:val="right"/>
              <w:rPr>
                <w:rFonts w:ascii="Calibri" w:eastAsia="Times New Roman" w:hAnsi="Calibri" w:cs="Calibri"/>
                <w:b/>
                <w:bCs/>
                <w:color w:val="000000"/>
                <w:lang w:eastAsia="sk-SK"/>
              </w:rPr>
            </w:pPr>
            <w:r>
              <w:rPr>
                <w:rFonts w:ascii="Calibri" w:eastAsia="Times New Roman" w:hAnsi="Calibri" w:cs="Calibri"/>
                <w:b/>
                <w:bCs/>
                <w:color w:val="000000"/>
                <w:lang w:eastAsia="sk-SK"/>
              </w:rPr>
              <w:t>432 640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418 465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422 640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408 465</w:t>
            </w: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jc w:val="right"/>
              <w:rPr>
                <w:rFonts w:ascii="Calibri" w:eastAsia="Times New Roman" w:hAnsi="Calibri" w:cs="Calibri"/>
                <w:b/>
                <w:bCs/>
                <w:color w:val="000000"/>
                <w:lang w:eastAsia="sk-SK"/>
              </w:rPr>
            </w:pP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8534B1">
        <w:trPr>
          <w:trHeight w:val="300"/>
        </w:trPr>
        <w:tc>
          <w:tcPr>
            <w:tcW w:w="2127"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r w:rsidRPr="007C4647">
              <w:rPr>
                <w:rFonts w:ascii="Calibri" w:eastAsia="Times New Roman" w:hAnsi="Calibri" w:cs="Calibri"/>
                <w:b/>
                <w:bCs/>
                <w:color w:val="000000"/>
                <w:lang w:eastAsia="sk-SK"/>
              </w:rPr>
              <w:t>Kapitálové výdavky:</w:t>
            </w:r>
          </w:p>
        </w:tc>
        <w:tc>
          <w:tcPr>
            <w:tcW w:w="992"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b/>
                <w:bCs/>
                <w:color w:val="000000"/>
                <w:lang w:eastAsia="sk-SK"/>
              </w:rPr>
            </w:pP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r w:rsidR="007C4647" w:rsidRPr="007C4647" w:rsidTr="00B32243">
        <w:trPr>
          <w:trHeight w:val="300"/>
        </w:trPr>
        <w:tc>
          <w:tcPr>
            <w:tcW w:w="3119" w:type="dxa"/>
            <w:gridSpan w:val="2"/>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Calibri" w:eastAsia="Times New Roman" w:hAnsi="Calibri" w:cs="Calibri"/>
                <w:color w:val="000000"/>
                <w:lang w:eastAsia="sk-SK"/>
              </w:rPr>
            </w:pPr>
            <w:r w:rsidRPr="007C4647">
              <w:rPr>
                <w:rFonts w:ascii="Calibri" w:eastAsia="Times New Roman" w:hAnsi="Calibri" w:cs="Calibri"/>
                <w:color w:val="000000"/>
                <w:lang w:eastAsia="sk-SK"/>
              </w:rPr>
              <w:t>kopírky = 2 * 3 500= 7 000</w:t>
            </w:r>
          </w:p>
        </w:tc>
        <w:tc>
          <w:tcPr>
            <w:tcW w:w="1276"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rsidR="007C4647" w:rsidRPr="007C4647" w:rsidRDefault="007C4647" w:rsidP="007C4647">
            <w:pPr>
              <w:spacing w:after="0" w:line="240" w:lineRule="auto"/>
              <w:rPr>
                <w:rFonts w:ascii="Times New Roman" w:eastAsia="Times New Roman" w:hAnsi="Times New Roman" w:cs="Times New Roman"/>
                <w:sz w:val="20"/>
                <w:szCs w:val="20"/>
                <w:lang w:eastAsia="sk-SK"/>
              </w:rPr>
            </w:pPr>
          </w:p>
        </w:tc>
      </w:tr>
    </w:tbl>
    <w:p w:rsidR="007C4647" w:rsidRPr="007D5748" w:rsidRDefault="007C4647"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C4647" w:rsidRPr="007D5748" w:rsidSect="00C52D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560" w:left="1417" w:header="708" w:footer="708" w:gutter="0"/>
          <w:pgNumType w:start="1"/>
          <w:cols w:space="708"/>
          <w:docGrid w:linePitch="360"/>
        </w:sectPr>
      </w:pPr>
    </w:p>
    <w:p w:rsidR="007D5748" w:rsidRPr="007D5748" w:rsidRDefault="00FC4EA8" w:rsidP="007D5748">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Slovenská stavebná inšpekcia                                                                                                                                                                   </w:t>
      </w:r>
      <w:r w:rsidR="007D5748" w:rsidRPr="007D5748">
        <w:rPr>
          <w:rFonts w:ascii="Times New Roman" w:eastAsia="Times New Roman" w:hAnsi="Times New Roman" w:cs="Times New Roman"/>
          <w:bCs/>
          <w:sz w:val="24"/>
          <w:szCs w:val="24"/>
          <w:lang w:eastAsia="sk-SK"/>
        </w:rPr>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E39C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E39C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300 000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C4EA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8F2F42"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lastRenderedPageBreak/>
        <w:t>Slovenská stavebná inšpekcia</w:t>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t>Tabuľka č. 4</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E39C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E39C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8F2F42">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F2F4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B61B8" w:rsidRDefault="004B61B8" w:rsidP="007D5748">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4B61B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7 969 086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4 223 676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1 476 146</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4B61B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004B61B8">
              <w:rPr>
                <w:rFonts w:ascii="Times New Roman" w:eastAsia="Times New Roman" w:hAnsi="Times New Roman" w:cs="Times New Roman"/>
                <w:sz w:val="20"/>
                <w:szCs w:val="20"/>
                <w:lang w:eastAsia="sk-SK"/>
              </w:rPr>
              <w:t xml:space="preserve"> – výdavky spojené s materiálovo technickým zabezpečením  vrátane prevádzkových výdavkov)</w:t>
            </w:r>
            <w:r w:rsidRPr="007D5748">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4B61B8" w:rsidRDefault="00FC4EA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2 238 264</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C4EA8" w:rsidP="007D5748">
            <w:pPr>
              <w:spacing w:after="0" w:line="240" w:lineRule="auto"/>
              <w:jc w:val="center"/>
              <w:rPr>
                <w:rFonts w:ascii="Times New Roman" w:eastAsia="Times New Roman" w:hAnsi="Times New Roman" w:cs="Times New Roman"/>
                <w:sz w:val="24"/>
                <w:szCs w:val="24"/>
                <w:lang w:eastAsia="sk-SK"/>
              </w:rPr>
            </w:pPr>
            <w:r w:rsidRPr="008534B1">
              <w:rPr>
                <w:rFonts w:ascii="Times New Roman" w:eastAsia="Times New Roman" w:hAnsi="Times New Roman" w:cs="Times New Roman"/>
                <w:sz w:val="20"/>
                <w:szCs w:val="24"/>
                <w:lang w:eastAsia="sk-SK"/>
              </w:rPr>
              <w:t>31 000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E39C0">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430 000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w:t>
            </w:r>
            <w:r>
              <w:rPr>
                <w:rFonts w:ascii="Times New Roman" w:eastAsia="Times New Roman" w:hAnsi="Times New Roman" w:cs="Times New Roman"/>
                <w:sz w:val="20"/>
                <w:szCs w:val="20"/>
                <w:lang w:eastAsia="sk-SK"/>
              </w:rPr>
              <w:t>rávanie kapitálových aktív (714 001)</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7E39C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FC4EA8" w:rsidP="006A6B3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8 399 086</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lastRenderedPageBreak/>
        <w:t>M</w:t>
      </w:r>
      <w:r w:rsidR="006A6B3B">
        <w:rPr>
          <w:rFonts w:ascii="Times New Roman" w:eastAsia="Times New Roman" w:hAnsi="Times New Roman" w:cs="Times New Roman"/>
          <w:bCs/>
          <w:sz w:val="24"/>
          <w:szCs w:val="24"/>
          <w:lang w:eastAsia="sk-SK"/>
        </w:rPr>
        <w:t>DV S</w:t>
      </w:r>
      <w:r>
        <w:rPr>
          <w:rFonts w:ascii="Times New Roman" w:eastAsia="Times New Roman" w:hAnsi="Times New Roman" w:cs="Times New Roman"/>
          <w:bCs/>
          <w:sz w:val="24"/>
          <w:szCs w:val="24"/>
          <w:lang w:eastAsia="sk-SK"/>
        </w:rPr>
        <w:t>R</w:t>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r>
      <w:r w:rsidR="00FC4EA8">
        <w:rPr>
          <w:rFonts w:ascii="Times New Roman" w:eastAsia="Times New Roman" w:hAnsi="Times New Roman" w:cs="Times New Roman"/>
          <w:bCs/>
          <w:sz w:val="24"/>
          <w:szCs w:val="24"/>
          <w:lang w:eastAsia="sk-SK"/>
        </w:rPr>
        <w:tab/>
        <w:t>Tabuľka č. 5</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B61B8" w:rsidRPr="007D5748" w:rsidTr="000B37D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B61B8" w:rsidRPr="007D5748" w:rsidRDefault="004B61B8" w:rsidP="000B37D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4B61B8" w:rsidRPr="007D5748" w:rsidTr="000B37D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B61B8" w:rsidRPr="007D5748" w:rsidRDefault="004B61B8" w:rsidP="000B37D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0B37D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4B61B8" w:rsidRPr="004B61B8" w:rsidRDefault="004B61B8" w:rsidP="000B37DD">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4B61B8" w:rsidRPr="007D5748" w:rsidRDefault="004B61B8" w:rsidP="000B37DD">
            <w:pPr>
              <w:spacing w:after="0" w:line="240" w:lineRule="auto"/>
              <w:rPr>
                <w:rFonts w:ascii="Times New Roman" w:eastAsia="Times New Roman" w:hAnsi="Times New Roman" w:cs="Times New Roman"/>
                <w:b/>
                <w:bCs/>
                <w:color w:val="FFFFFF"/>
                <w:sz w:val="24"/>
                <w:szCs w:val="24"/>
                <w:lang w:eastAsia="sk-SK"/>
              </w:rPr>
            </w:pP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425 640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270 000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94 365</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Pr>
                <w:rFonts w:ascii="Times New Roman" w:eastAsia="Times New Roman" w:hAnsi="Times New Roman" w:cs="Times New Roman"/>
                <w:sz w:val="20"/>
                <w:szCs w:val="20"/>
                <w:lang w:eastAsia="sk-SK"/>
              </w:rPr>
              <w:t xml:space="preserve"> – výdavky spojené s materiálovo technickým zabezpečením  vrátane prevádzkových výdavkov)</w:t>
            </w:r>
            <w:r w:rsidRPr="007D5748">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58 275</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FC4EA8" w:rsidP="006A6B3B">
            <w:pPr>
              <w:spacing w:after="0" w:line="240" w:lineRule="auto"/>
              <w:jc w:val="center"/>
              <w:rPr>
                <w:rFonts w:ascii="Times New Roman" w:eastAsia="Times New Roman" w:hAnsi="Times New Roman" w:cs="Times New Roman"/>
                <w:sz w:val="24"/>
                <w:szCs w:val="24"/>
                <w:lang w:eastAsia="sk-SK"/>
              </w:rPr>
            </w:pPr>
            <w:r w:rsidRPr="008534B1">
              <w:rPr>
                <w:rFonts w:ascii="Times New Roman" w:eastAsia="Times New Roman" w:hAnsi="Times New Roman" w:cs="Times New Roman"/>
                <w:sz w:val="20"/>
                <w:szCs w:val="24"/>
                <w:lang w:eastAsia="sk-SK"/>
              </w:rPr>
              <w:t>3 000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vAlign w:val="center"/>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6A6B3B" w:rsidRPr="004B61B8" w:rsidRDefault="00FC4EA8"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w:t>
            </w:r>
            <w:r>
              <w:rPr>
                <w:rFonts w:ascii="Times New Roman" w:eastAsia="Times New Roman" w:hAnsi="Times New Roman" w:cs="Times New Roman"/>
                <w:sz w:val="20"/>
                <w:szCs w:val="20"/>
                <w:lang w:eastAsia="sk-SK"/>
              </w:rPr>
              <w:t>rávanie kapitálových aktív (714 001)</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4B61B8" w:rsidRDefault="00FC4EA8" w:rsidP="006A6B3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7 000</w:t>
            </w: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6A6B3B" w:rsidRPr="007D5748" w:rsidRDefault="006A6B3B" w:rsidP="006A6B3B">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nil"/>
              <w:left w:val="single" w:sz="4" w:space="0" w:color="auto"/>
              <w:bottom w:val="single" w:sz="4" w:space="0" w:color="auto"/>
              <w:right w:val="single" w:sz="4" w:space="0" w:color="auto"/>
            </w:tcBorders>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6A6B3B" w:rsidRPr="007D5748" w:rsidRDefault="006A6B3B" w:rsidP="006A6B3B">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6B3B" w:rsidRPr="007D5748" w:rsidTr="000B37D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6A6B3B" w:rsidP="006A6B3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A6B3B" w:rsidRPr="007D5748" w:rsidRDefault="00FC4EA8" w:rsidP="006A6B3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432 640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B3B" w:rsidRPr="007D5748" w:rsidRDefault="006A6B3B" w:rsidP="006A6B3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4B61B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Pr="007D5748" w:rsidRDefault="004B61B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jc w:val="right"/>
        <w:rPr>
          <w:rFonts w:ascii="Times New Roman" w:eastAsia="Times New Roman" w:hAnsi="Times New Roman" w:cs="Times New Roman"/>
          <w:bCs/>
          <w:sz w:val="20"/>
          <w:szCs w:val="20"/>
          <w:lang w:eastAsia="sk-SK"/>
        </w:rPr>
      </w:pPr>
    </w:p>
    <w:p w:rsidR="004B61B8" w:rsidRDefault="004B61B8" w:rsidP="007D5748">
      <w:pPr>
        <w:tabs>
          <w:tab w:val="num" w:pos="1080"/>
        </w:tabs>
        <w:spacing w:after="0" w:line="240" w:lineRule="auto"/>
        <w:jc w:val="right"/>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w:t>
      </w:r>
      <w:r w:rsidR="00FC4EA8">
        <w:rPr>
          <w:rFonts w:ascii="Times New Roman" w:eastAsia="Times New Roman" w:hAnsi="Times New Roman" w:cs="Times New Roman"/>
          <w:bCs/>
          <w:sz w:val="24"/>
          <w:szCs w:val="24"/>
          <w:lang w:eastAsia="sk-SK"/>
        </w:rPr>
        <w:t>6</w:t>
      </w:r>
      <w:r w:rsidRPr="007D5748">
        <w:rPr>
          <w:rFonts w:ascii="Times New Roman" w:eastAsia="Times New Roman" w:hAnsi="Times New Roman" w:cs="Times New Roman"/>
          <w:bCs/>
          <w:sz w:val="24"/>
          <w:szCs w:val="24"/>
          <w:lang w:eastAsia="sk-SK"/>
        </w:rPr>
        <w:t xml:space="preserve"> </w:t>
      </w:r>
    </w:p>
    <w:p w:rsidR="007D5748" w:rsidRPr="007D5748" w:rsidRDefault="004B61B8"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Slovenská stavebná inšpekcia</w:t>
      </w:r>
    </w:p>
    <w:tbl>
      <w:tblPr>
        <w:tblW w:w="15615" w:type="dxa"/>
        <w:tblInd w:w="-784" w:type="dxa"/>
        <w:tblCellMar>
          <w:left w:w="70" w:type="dxa"/>
          <w:right w:w="70" w:type="dxa"/>
        </w:tblCellMar>
        <w:tblLook w:val="0000" w:firstRow="0" w:lastRow="0" w:firstColumn="0" w:lastColumn="0" w:noHBand="0" w:noVBand="0"/>
      </w:tblPr>
      <w:tblGrid>
        <w:gridCol w:w="7281"/>
        <w:gridCol w:w="1945"/>
        <w:gridCol w:w="1836"/>
        <w:gridCol w:w="1889"/>
        <w:gridCol w:w="1525"/>
        <w:gridCol w:w="6"/>
        <w:gridCol w:w="280"/>
        <w:gridCol w:w="912"/>
        <w:gridCol w:w="6"/>
        <w:gridCol w:w="288"/>
      </w:tblGrid>
      <w:tr w:rsidR="007B6F96" w:rsidRPr="007D5748" w:rsidTr="00AD1745">
        <w:trPr>
          <w:gridAfter w:val="1"/>
          <w:wAfter w:w="288" w:type="dxa"/>
          <w:cantSplit/>
          <w:trHeight w:val="255"/>
        </w:trPr>
        <w:tc>
          <w:tcPr>
            <w:tcW w:w="71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0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w:t>
            </w:r>
            <w:r w:rsidRPr="007B6F96">
              <w:rPr>
                <w:rFonts w:ascii="Times New Roman" w:eastAsia="Times New Roman" w:hAnsi="Times New Roman" w:cs="Times New Roman"/>
                <w:b/>
                <w:bCs/>
                <w:sz w:val="20"/>
                <w:szCs w:val="20"/>
                <w:lang w:eastAsia="sk-SK"/>
              </w:rPr>
              <w:t>oznámka</w:t>
            </w:r>
          </w:p>
        </w:tc>
      </w:tr>
      <w:tr w:rsidR="00AD1745" w:rsidRPr="007D5748" w:rsidTr="00AD1745">
        <w:trPr>
          <w:gridAfter w:val="2"/>
          <w:wAfter w:w="294" w:type="dxa"/>
          <w:cantSplit/>
          <w:trHeight w:val="255"/>
        </w:trPr>
        <w:tc>
          <w:tcPr>
            <w:tcW w:w="71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1B8" w:rsidRPr="007D5748" w:rsidRDefault="004B61B8" w:rsidP="004B61B8">
            <w:pPr>
              <w:spacing w:after="0" w:line="240" w:lineRule="auto"/>
              <w:rPr>
                <w:rFonts w:ascii="Times New Roman" w:eastAsia="Times New Roman" w:hAnsi="Times New Roman" w:cs="Times New Roman"/>
                <w:b/>
                <w:bCs/>
                <w:sz w:val="24"/>
                <w:szCs w:val="24"/>
                <w:lang w:eastAsia="sk-SK"/>
              </w:rPr>
            </w:pPr>
          </w:p>
        </w:tc>
        <w:tc>
          <w:tcPr>
            <w:tcW w:w="1898"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791"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843" w:type="dxa"/>
            <w:tcBorders>
              <w:top w:val="nil"/>
              <w:left w:val="nil"/>
              <w:bottom w:val="single" w:sz="4" w:space="0" w:color="auto"/>
              <w:right w:val="single" w:sz="4" w:space="0" w:color="auto"/>
            </w:tcBorders>
            <w:shd w:val="clear" w:color="auto" w:fill="BFBFBF" w:themeFill="background1" w:themeFillShade="BF"/>
          </w:tcPr>
          <w:p w:rsidR="004B61B8" w:rsidRPr="007D5748" w:rsidRDefault="004B61B8" w:rsidP="004B61B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488" w:type="dxa"/>
            <w:tcBorders>
              <w:top w:val="nil"/>
              <w:left w:val="nil"/>
              <w:bottom w:val="single" w:sz="4" w:space="0" w:color="auto"/>
              <w:right w:val="single" w:sz="4" w:space="0" w:color="auto"/>
            </w:tcBorders>
            <w:shd w:val="clear" w:color="auto" w:fill="BFBFBF" w:themeFill="background1" w:themeFillShade="BF"/>
          </w:tcPr>
          <w:p w:rsidR="004B61B8" w:rsidRPr="004B61B8" w:rsidRDefault="004B61B8" w:rsidP="004B61B8">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1B8" w:rsidRPr="007D5748" w:rsidRDefault="004B61B8" w:rsidP="004B61B8">
            <w:pPr>
              <w:spacing w:after="0" w:line="240" w:lineRule="auto"/>
              <w:rPr>
                <w:rFonts w:ascii="Times New Roman" w:eastAsia="Times New Roman" w:hAnsi="Times New Roman" w:cs="Times New Roman"/>
                <w:b/>
                <w:bCs/>
                <w:color w:val="FFFFFF"/>
                <w:sz w:val="24"/>
                <w:szCs w:val="24"/>
                <w:lang w:eastAsia="sk-SK"/>
              </w:rPr>
            </w:pP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843" w:type="dxa"/>
            <w:tcBorders>
              <w:top w:val="nil"/>
              <w:left w:val="nil"/>
              <w:bottom w:val="single" w:sz="4" w:space="0" w:color="auto"/>
              <w:right w:val="single" w:sz="4" w:space="0" w:color="auto"/>
            </w:tcBorders>
          </w:tcPr>
          <w:p w:rsidR="00CC3582" w:rsidRPr="007D5748" w:rsidRDefault="006A6B3B"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8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281</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7B6F96">
            <w:pPr>
              <w:spacing w:after="0" w:line="240" w:lineRule="auto"/>
              <w:ind w:left="-131"/>
              <w:jc w:val="center"/>
              <w:rPr>
                <w:rFonts w:ascii="Times New Roman" w:eastAsia="Times New Roman" w:hAnsi="Times New Roman" w:cs="Times New Roman"/>
                <w:b/>
                <w:bCs/>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281</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7B6F96">
            <w:pPr>
              <w:tabs>
                <w:tab w:val="left" w:pos="1149"/>
              </w:tabs>
              <w:spacing w:after="0" w:line="240" w:lineRule="auto"/>
              <w:jc w:val="center"/>
              <w:rPr>
                <w:rFonts w:ascii="Times New Roman" w:eastAsia="Times New Roman" w:hAnsi="Times New Roman" w:cs="Times New Roman"/>
                <w:b/>
                <w:bCs/>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 </w:t>
            </w:r>
            <w:r w:rsidR="00FC4EA8">
              <w:rPr>
                <w:rFonts w:ascii="Times New Roman" w:eastAsia="Times New Roman" w:hAnsi="Times New Roman" w:cs="Times New Roman"/>
                <w:b/>
                <w:bCs/>
                <w:sz w:val="24"/>
                <w:szCs w:val="24"/>
                <w:lang w:eastAsia="sk-SK"/>
              </w:rPr>
              <w:t>253</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91"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single" w:sz="4" w:space="0" w:color="auto"/>
              <w:left w:val="nil"/>
              <w:bottom w:val="single" w:sz="4" w:space="0" w:color="auto"/>
              <w:right w:val="single" w:sz="4" w:space="0" w:color="auto"/>
            </w:tcBorders>
          </w:tcPr>
          <w:p w:rsidR="00CC3582" w:rsidRPr="007D5748" w:rsidRDefault="00FC4EA8" w:rsidP="00FC4E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1 253</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898" w:type="dxa"/>
            <w:tcBorders>
              <w:top w:val="nil"/>
              <w:left w:val="nil"/>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91" w:type="dxa"/>
            <w:tcBorders>
              <w:top w:val="nil"/>
              <w:left w:val="nil"/>
              <w:bottom w:val="single" w:sz="4" w:space="0" w:color="auto"/>
              <w:right w:val="single" w:sz="4" w:space="0" w:color="auto"/>
            </w:tcBorders>
            <w:shd w:val="clear" w:color="auto" w:fill="BFBFBF" w:themeFill="background1" w:themeFillShade="BF"/>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843" w:type="dxa"/>
            <w:tcBorders>
              <w:top w:val="nil"/>
              <w:left w:val="nil"/>
              <w:bottom w:val="single" w:sz="4" w:space="0" w:color="auto"/>
              <w:right w:val="single" w:sz="4" w:space="0" w:color="auto"/>
            </w:tcBorders>
            <w:shd w:val="clear" w:color="auto" w:fill="BFBFBF" w:themeFill="background1" w:themeFillShade="BF"/>
          </w:tcPr>
          <w:p w:rsidR="00CC3582" w:rsidRPr="007D5748" w:rsidRDefault="006A6B3B"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88" w:type="dxa"/>
            <w:tcBorders>
              <w:top w:val="nil"/>
              <w:left w:val="nil"/>
              <w:bottom w:val="single" w:sz="4" w:space="0" w:color="auto"/>
              <w:right w:val="single" w:sz="4" w:space="0" w:color="auto"/>
            </w:tcBorders>
            <w:shd w:val="clear" w:color="auto" w:fill="BFBFBF" w:themeFill="background1" w:themeFillShade="BF"/>
          </w:tcPr>
          <w:p w:rsidR="00CC3582" w:rsidRPr="007D5748" w:rsidRDefault="00FC4EA8" w:rsidP="00CC35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5 699 822</w:t>
            </w:r>
          </w:p>
        </w:tc>
        <w:tc>
          <w:tcPr>
            <w:tcW w:w="1198" w:type="dxa"/>
            <w:gridSpan w:val="3"/>
            <w:tcBorders>
              <w:top w:val="nil"/>
              <w:left w:val="nil"/>
              <w:bottom w:val="single" w:sz="4" w:space="0" w:color="auto"/>
              <w:right w:val="single" w:sz="4" w:space="0" w:color="auto"/>
            </w:tcBorders>
            <w:shd w:val="clear" w:color="auto" w:fill="BFBFBF" w:themeFill="background1" w:themeFillShade="BF"/>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r w:rsidR="00FC4EA8">
              <w:rPr>
                <w:rFonts w:ascii="Times New Roman" w:eastAsia="Times New Roman" w:hAnsi="Times New Roman" w:cs="Times New Roman"/>
                <w:b/>
                <w:bCs/>
                <w:sz w:val="24"/>
                <w:szCs w:val="24"/>
                <w:lang w:eastAsia="sk-SK"/>
              </w:rPr>
              <w:t> 223 676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FC4EA8" w:rsidP="00CC35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4 223 676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b/>
                <w:bCs/>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FC4EA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4</w:t>
            </w:r>
            <w:r w:rsidR="00FC4EA8">
              <w:rPr>
                <w:rFonts w:ascii="Times New Roman" w:eastAsia="Times New Roman" w:hAnsi="Times New Roman" w:cs="Times New Roman"/>
                <w:b/>
                <w:bCs/>
                <w:sz w:val="24"/>
                <w:szCs w:val="24"/>
                <w:lang w:eastAsia="sk-SK"/>
              </w:rPr>
              <w:t>76 146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D1745" w:rsidRPr="007D5748" w:rsidTr="00AD1745">
        <w:trPr>
          <w:gridAfter w:val="2"/>
          <w:wAfter w:w="294" w:type="dxa"/>
          <w:trHeight w:val="255"/>
        </w:trPr>
        <w:tc>
          <w:tcPr>
            <w:tcW w:w="7103" w:type="dxa"/>
            <w:tcBorders>
              <w:top w:val="nil"/>
              <w:left w:val="single" w:sz="4" w:space="0" w:color="auto"/>
              <w:bottom w:val="single" w:sz="4" w:space="0" w:color="auto"/>
              <w:right w:val="single" w:sz="4" w:space="0" w:color="auto"/>
            </w:tcBorders>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9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791"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p>
        </w:tc>
        <w:tc>
          <w:tcPr>
            <w:tcW w:w="1488" w:type="dxa"/>
            <w:tcBorders>
              <w:top w:val="nil"/>
              <w:left w:val="nil"/>
              <w:bottom w:val="single" w:sz="4" w:space="0" w:color="auto"/>
              <w:right w:val="single" w:sz="4" w:space="0" w:color="auto"/>
            </w:tcBorders>
          </w:tcPr>
          <w:p w:rsidR="00CC3582" w:rsidRPr="007D5748" w:rsidRDefault="00CC3582" w:rsidP="00CC358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FC4EA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4</w:t>
            </w:r>
            <w:r w:rsidR="00FC4EA8">
              <w:rPr>
                <w:rFonts w:ascii="Times New Roman" w:eastAsia="Times New Roman" w:hAnsi="Times New Roman" w:cs="Times New Roman"/>
                <w:sz w:val="24"/>
                <w:szCs w:val="24"/>
                <w:lang w:eastAsia="sk-SK"/>
              </w:rPr>
              <w:t>76 146</w:t>
            </w:r>
          </w:p>
        </w:tc>
        <w:tc>
          <w:tcPr>
            <w:tcW w:w="1198" w:type="dxa"/>
            <w:gridSpan w:val="3"/>
            <w:tcBorders>
              <w:top w:val="nil"/>
              <w:left w:val="nil"/>
              <w:bottom w:val="single" w:sz="4" w:space="0" w:color="auto"/>
              <w:right w:val="single" w:sz="4" w:space="0" w:color="auto"/>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D1745" w:rsidRPr="007D5748" w:rsidTr="00AD1745">
        <w:trPr>
          <w:gridAfter w:val="2"/>
          <w:wAfter w:w="294" w:type="dxa"/>
          <w:trHeight w:val="255"/>
        </w:trPr>
        <w:tc>
          <w:tcPr>
            <w:tcW w:w="710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9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791"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4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AD1745" w:rsidRPr="007D5748" w:rsidTr="00AD1745">
        <w:trPr>
          <w:gridAfter w:val="2"/>
          <w:wAfter w:w="294" w:type="dxa"/>
          <w:trHeight w:val="255"/>
        </w:trPr>
        <w:tc>
          <w:tcPr>
            <w:tcW w:w="7103" w:type="dxa"/>
            <w:tcBorders>
              <w:top w:val="nil"/>
              <w:left w:val="nil"/>
              <w:bottom w:val="nil"/>
              <w:right w:val="nil"/>
            </w:tcBorders>
          </w:tcPr>
          <w:p w:rsidR="00CC3582" w:rsidRPr="007D5748" w:rsidRDefault="00CC3582" w:rsidP="00CC358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89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791"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4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7B6F96" w:rsidRPr="007D5748" w:rsidTr="00AD1745">
        <w:trPr>
          <w:gridAfter w:val="1"/>
          <w:wAfter w:w="288" w:type="dxa"/>
          <w:trHeight w:val="255"/>
        </w:trPr>
        <w:tc>
          <w:tcPr>
            <w:tcW w:w="14129" w:type="dxa"/>
            <w:gridSpan w:val="6"/>
            <w:tcBorders>
              <w:top w:val="nil"/>
              <w:left w:val="nil"/>
              <w:bottom w:val="nil"/>
              <w:right w:val="nil"/>
            </w:tcBorders>
            <w:noWrap/>
          </w:tcPr>
          <w:p w:rsidR="00CC3582" w:rsidRPr="007D5748" w:rsidRDefault="00CC3582" w:rsidP="00CC3582">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C3582" w:rsidRPr="007D5748"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198" w:type="dxa"/>
            <w:gridSpan w:val="3"/>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7B6F96" w:rsidRPr="007D5748" w:rsidTr="00AD1745">
        <w:trPr>
          <w:trHeight w:val="255"/>
        </w:trPr>
        <w:tc>
          <w:tcPr>
            <w:tcW w:w="14129" w:type="dxa"/>
            <w:gridSpan w:val="6"/>
            <w:tcBorders>
              <w:top w:val="nil"/>
              <w:left w:val="nil"/>
              <w:bottom w:val="nil"/>
              <w:right w:val="nil"/>
            </w:tcBorders>
            <w:noWrap/>
            <w:vAlign w:val="bottom"/>
          </w:tcPr>
          <w:p w:rsidR="00CC3582" w:rsidRDefault="00CC3582" w:rsidP="00CC358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Default="00B90599" w:rsidP="00CC3582">
            <w:pPr>
              <w:spacing w:after="0" w:line="240" w:lineRule="auto"/>
              <w:rPr>
                <w:rFonts w:ascii="Times New Roman" w:eastAsia="Times New Roman" w:hAnsi="Times New Roman" w:cs="Times New Roman"/>
                <w:sz w:val="24"/>
                <w:szCs w:val="24"/>
                <w:lang w:eastAsia="sk-SK"/>
              </w:rPr>
            </w:pPr>
          </w:p>
          <w:p w:rsidR="00B90599" w:rsidRPr="007D5748" w:rsidRDefault="00B90599" w:rsidP="00B90599">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 xml:space="preserve"> </w:t>
            </w:r>
            <w:r w:rsidR="00EE6FBB">
              <w:rPr>
                <w:rFonts w:ascii="Times New Roman" w:eastAsia="Times New Roman" w:hAnsi="Times New Roman" w:cs="Times New Roman"/>
                <w:bCs/>
                <w:sz w:val="24"/>
                <w:szCs w:val="20"/>
                <w:lang w:eastAsia="sk-SK"/>
              </w:rPr>
              <w:t>MDV SR</w:t>
            </w:r>
            <w:r w:rsidR="00FC4EA8">
              <w:rPr>
                <w:rFonts w:ascii="Times New Roman" w:eastAsia="Times New Roman" w:hAnsi="Times New Roman" w:cs="Times New Roman"/>
                <w:bCs/>
                <w:sz w:val="24"/>
                <w:szCs w:val="20"/>
                <w:lang w:eastAsia="sk-SK"/>
              </w:rPr>
              <w:t xml:space="preserve">                                                                                                                                                                                               Tabuľka č. 7</w:t>
            </w:r>
          </w:p>
          <w:tbl>
            <w:tblPr>
              <w:tblW w:w="14332" w:type="dxa"/>
              <w:tblCellMar>
                <w:left w:w="70" w:type="dxa"/>
                <w:right w:w="70" w:type="dxa"/>
              </w:tblCellMar>
              <w:tblLook w:val="0000" w:firstRow="0" w:lastRow="0" w:firstColumn="0" w:lastColumn="0" w:noHBand="0" w:noVBand="0"/>
            </w:tblPr>
            <w:tblGrid>
              <w:gridCol w:w="5323"/>
              <w:gridCol w:w="1476"/>
              <w:gridCol w:w="1553"/>
              <w:gridCol w:w="637"/>
              <w:gridCol w:w="1476"/>
              <w:gridCol w:w="1496"/>
              <w:gridCol w:w="1502"/>
              <w:gridCol w:w="869"/>
            </w:tblGrid>
            <w:tr w:rsidR="00B90599" w:rsidRPr="007D5748" w:rsidTr="00EE6FBB">
              <w:trPr>
                <w:cantSplit/>
                <w:trHeight w:val="255"/>
              </w:trPr>
              <w:tc>
                <w:tcPr>
                  <w:tcW w:w="53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638"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0599" w:rsidRPr="007D5748" w:rsidRDefault="00B90599" w:rsidP="00B90599">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B6F96" w:rsidRPr="007D5748" w:rsidTr="00EE6FBB">
              <w:trPr>
                <w:cantSplit/>
                <w:trHeight w:val="255"/>
              </w:trPr>
              <w:tc>
                <w:tcPr>
                  <w:tcW w:w="53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rPr>
                      <w:rFonts w:ascii="Times New Roman" w:eastAsia="Times New Roman" w:hAnsi="Times New Roman" w:cs="Times New Roman"/>
                      <w:b/>
                      <w:bCs/>
                      <w:sz w:val="24"/>
                      <w:szCs w:val="24"/>
                      <w:lang w:eastAsia="sk-SK"/>
                    </w:rPr>
                  </w:pPr>
                </w:p>
              </w:tc>
              <w:tc>
                <w:tcPr>
                  <w:tcW w:w="1476" w:type="dxa"/>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53" w:type="dxa"/>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2113" w:type="dxa"/>
                  <w:gridSpan w:val="2"/>
                  <w:tcBorders>
                    <w:top w:val="nil"/>
                    <w:left w:val="nil"/>
                    <w:bottom w:val="single" w:sz="4" w:space="0" w:color="auto"/>
                    <w:right w:val="single" w:sz="4" w:space="0" w:color="auto"/>
                  </w:tcBorders>
                  <w:shd w:val="clear" w:color="auto" w:fill="BFBFBF" w:themeFill="background1" w:themeFillShade="BF"/>
                </w:tcPr>
                <w:p w:rsidR="00B90599" w:rsidRPr="007D5748" w:rsidRDefault="00B90599" w:rsidP="00B9059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496" w:type="dxa"/>
                  <w:tcBorders>
                    <w:top w:val="nil"/>
                    <w:left w:val="nil"/>
                    <w:bottom w:val="single" w:sz="4" w:space="0" w:color="auto"/>
                    <w:right w:val="single" w:sz="4" w:space="0" w:color="auto"/>
                  </w:tcBorders>
                  <w:shd w:val="clear" w:color="auto" w:fill="BFBFBF" w:themeFill="background1" w:themeFillShade="BF"/>
                </w:tcPr>
                <w:p w:rsidR="00B90599" w:rsidRPr="004B61B8" w:rsidRDefault="00B90599" w:rsidP="00B90599">
                  <w:pPr>
                    <w:spacing w:after="0" w:line="240" w:lineRule="auto"/>
                    <w:jc w:val="center"/>
                    <w:rPr>
                      <w:rFonts w:ascii="Times New Roman" w:eastAsia="Times New Roman" w:hAnsi="Times New Roman" w:cs="Times New Roman"/>
                      <w:b/>
                      <w:bCs/>
                      <w:sz w:val="20"/>
                      <w:szCs w:val="20"/>
                      <w:lang w:eastAsia="sk-SK"/>
                    </w:rPr>
                  </w:pPr>
                  <w:r w:rsidRPr="004B61B8">
                    <w:rPr>
                      <w:rFonts w:ascii="Times New Roman" w:eastAsia="Times New Roman" w:hAnsi="Times New Roman" w:cs="Times New Roman"/>
                      <w:b/>
                      <w:bCs/>
                      <w:sz w:val="20"/>
                      <w:szCs w:val="20"/>
                      <w:lang w:eastAsia="sk-SK"/>
                    </w:rPr>
                    <w:t>2022</w:t>
                  </w:r>
                </w:p>
              </w:tc>
              <w:tc>
                <w:tcPr>
                  <w:tcW w:w="237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599" w:rsidRPr="007D5748" w:rsidRDefault="00B90599" w:rsidP="00B90599">
                  <w:pPr>
                    <w:spacing w:after="0" w:line="240" w:lineRule="auto"/>
                    <w:rPr>
                      <w:rFonts w:ascii="Times New Roman" w:eastAsia="Times New Roman" w:hAnsi="Times New Roman" w:cs="Times New Roman"/>
                      <w:b/>
                      <w:bCs/>
                      <w:color w:val="FFFFFF"/>
                      <w:sz w:val="24"/>
                      <w:szCs w:val="24"/>
                      <w:lang w:eastAsia="sk-SK"/>
                    </w:rPr>
                  </w:pP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9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553" w:type="dxa"/>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single" w:sz="4" w:space="0" w:color="auto"/>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single" w:sz="4" w:space="0" w:color="auto"/>
                    <w:left w:val="nil"/>
                    <w:bottom w:val="single" w:sz="4" w:space="0" w:color="auto"/>
                    <w:right w:val="single" w:sz="4" w:space="0" w:color="auto"/>
                  </w:tcBorders>
                </w:tcPr>
                <w:p w:rsidR="00EE6FBB" w:rsidRPr="007D5748" w:rsidRDefault="00EE6FBB" w:rsidP="00FC4E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FC4EA8">
                    <w:rPr>
                      <w:rFonts w:ascii="Times New Roman" w:eastAsia="Times New Roman" w:hAnsi="Times New Roman" w:cs="Times New Roman"/>
                      <w:sz w:val="24"/>
                      <w:szCs w:val="24"/>
                      <w:lang w:eastAsia="sk-SK"/>
                    </w:rPr>
                    <w:t>500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476" w:type="dxa"/>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3" w:type="dxa"/>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113" w:type="dxa"/>
                  <w:gridSpan w:val="2"/>
                  <w:tcBorders>
                    <w:top w:val="nil"/>
                    <w:left w:val="nil"/>
                    <w:bottom w:val="single" w:sz="4" w:space="0" w:color="auto"/>
                    <w:right w:val="single" w:sz="4" w:space="0" w:color="auto"/>
                  </w:tcBorders>
                  <w:shd w:val="clear" w:color="auto" w:fill="BFBFBF" w:themeFill="background1" w:themeFillShade="BF"/>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96" w:type="dxa"/>
                  <w:tcBorders>
                    <w:top w:val="nil"/>
                    <w:left w:val="nil"/>
                    <w:bottom w:val="single" w:sz="4" w:space="0" w:color="auto"/>
                    <w:right w:val="single" w:sz="4" w:space="0" w:color="auto"/>
                  </w:tcBorders>
                  <w:shd w:val="clear" w:color="auto" w:fill="BFBFBF" w:themeFill="background1" w:themeFillShade="BF"/>
                </w:tcPr>
                <w:p w:rsidR="00EE6FBB" w:rsidRPr="007D5748" w:rsidRDefault="00FC4EA8" w:rsidP="00EE6FB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364 365</w:t>
                  </w:r>
                </w:p>
              </w:tc>
              <w:tc>
                <w:tcPr>
                  <w:tcW w:w="237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270 000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270 000</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b/>
                      <w:bCs/>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FC4E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94 365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E6FBB" w:rsidRPr="007D5748" w:rsidTr="00EE6FBB">
              <w:trPr>
                <w:trHeight w:val="255"/>
              </w:trPr>
              <w:tc>
                <w:tcPr>
                  <w:tcW w:w="5323" w:type="dxa"/>
                  <w:tcBorders>
                    <w:top w:val="nil"/>
                    <w:left w:val="single" w:sz="4" w:space="0" w:color="auto"/>
                    <w:bottom w:val="single" w:sz="4" w:space="0" w:color="auto"/>
                    <w:right w:val="single" w:sz="4" w:space="0" w:color="auto"/>
                  </w:tcBorders>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476"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553" w:type="dxa"/>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2113" w:type="dxa"/>
                  <w:gridSpan w:val="2"/>
                  <w:tcBorders>
                    <w:top w:val="nil"/>
                    <w:left w:val="nil"/>
                    <w:bottom w:val="single" w:sz="4" w:space="0" w:color="auto"/>
                    <w:right w:val="single" w:sz="4" w:space="0" w:color="auto"/>
                  </w:tcBorders>
                </w:tcPr>
                <w:p w:rsidR="00EE6FBB" w:rsidRPr="007D5748" w:rsidRDefault="00EE6FBB" w:rsidP="00EE6FBB">
                  <w:pPr>
                    <w:spacing w:after="0" w:line="240" w:lineRule="auto"/>
                    <w:jc w:val="center"/>
                    <w:rPr>
                      <w:rFonts w:ascii="Times New Roman" w:eastAsia="Times New Roman" w:hAnsi="Times New Roman" w:cs="Times New Roman"/>
                      <w:sz w:val="24"/>
                      <w:szCs w:val="24"/>
                      <w:lang w:eastAsia="sk-SK"/>
                    </w:rPr>
                  </w:pPr>
                </w:p>
              </w:tc>
              <w:tc>
                <w:tcPr>
                  <w:tcW w:w="1496" w:type="dxa"/>
                  <w:tcBorders>
                    <w:top w:val="nil"/>
                    <w:left w:val="nil"/>
                    <w:bottom w:val="single" w:sz="4" w:space="0" w:color="auto"/>
                    <w:right w:val="single" w:sz="4" w:space="0" w:color="auto"/>
                  </w:tcBorders>
                </w:tcPr>
                <w:p w:rsidR="00EE6FBB" w:rsidRPr="007D5748" w:rsidRDefault="00FC4EA8" w:rsidP="00EE6FB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94 365</w:t>
                  </w:r>
                </w:p>
              </w:tc>
              <w:tc>
                <w:tcPr>
                  <w:tcW w:w="2371" w:type="dxa"/>
                  <w:gridSpan w:val="2"/>
                  <w:tcBorders>
                    <w:top w:val="nil"/>
                    <w:left w:val="nil"/>
                    <w:bottom w:val="single" w:sz="4" w:space="0" w:color="auto"/>
                    <w:right w:val="single" w:sz="4" w:space="0" w:color="auto"/>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E6FBB" w:rsidRPr="007D5748" w:rsidTr="00EE6FBB">
              <w:trPr>
                <w:trHeight w:val="255"/>
              </w:trPr>
              <w:tc>
                <w:tcPr>
                  <w:tcW w:w="532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55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113"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9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5323" w:type="dxa"/>
                  <w:tcBorders>
                    <w:top w:val="nil"/>
                    <w:left w:val="nil"/>
                    <w:bottom w:val="nil"/>
                    <w:right w:val="nil"/>
                  </w:tcBorders>
                </w:tcPr>
                <w:p w:rsidR="00EE6FBB" w:rsidRPr="007D5748" w:rsidRDefault="00EE6FBB" w:rsidP="00EE6F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553"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113"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9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EE6FBB">
              <w:trPr>
                <w:trHeight w:val="255"/>
              </w:trPr>
              <w:tc>
                <w:tcPr>
                  <w:tcW w:w="11961" w:type="dxa"/>
                  <w:gridSpan w:val="6"/>
                  <w:tcBorders>
                    <w:top w:val="nil"/>
                    <w:left w:val="nil"/>
                    <w:bottom w:val="nil"/>
                    <w:right w:val="nil"/>
                  </w:tcBorders>
                  <w:noWrap/>
                </w:tcPr>
                <w:p w:rsidR="00EE6FBB" w:rsidRPr="007D5748" w:rsidRDefault="00EE6FBB" w:rsidP="00EE6FBB">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E6FBB" w:rsidRPr="007D5748"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2371"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r w:rsidR="00EE6FBB" w:rsidRPr="007D5748" w:rsidTr="00AD1745">
              <w:trPr>
                <w:trHeight w:val="255"/>
              </w:trPr>
              <w:tc>
                <w:tcPr>
                  <w:tcW w:w="8989" w:type="dxa"/>
                  <w:gridSpan w:val="4"/>
                  <w:tcBorders>
                    <w:top w:val="nil"/>
                    <w:left w:val="nil"/>
                    <w:bottom w:val="nil"/>
                    <w:right w:val="nil"/>
                  </w:tcBorders>
                  <w:noWrap/>
                  <w:vAlign w:val="bottom"/>
                </w:tcPr>
                <w:p w:rsidR="00EE6FBB" w:rsidRDefault="00EE6FBB" w:rsidP="00EE6F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1476"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2998" w:type="dxa"/>
                  <w:gridSpan w:val="2"/>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c>
                <w:tcPr>
                  <w:tcW w:w="869" w:type="dxa"/>
                  <w:tcBorders>
                    <w:top w:val="nil"/>
                    <w:left w:val="nil"/>
                    <w:bottom w:val="nil"/>
                    <w:right w:val="nil"/>
                  </w:tcBorders>
                  <w:noWrap/>
                  <w:vAlign w:val="bottom"/>
                </w:tcPr>
                <w:p w:rsidR="00EE6FBB" w:rsidRPr="007D5748" w:rsidRDefault="00EE6FBB" w:rsidP="00EE6FBB">
                  <w:pPr>
                    <w:spacing w:after="0" w:line="240" w:lineRule="auto"/>
                    <w:rPr>
                      <w:rFonts w:ascii="Times New Roman" w:eastAsia="Times New Roman" w:hAnsi="Times New Roman" w:cs="Times New Roman"/>
                      <w:sz w:val="24"/>
                      <w:szCs w:val="24"/>
                      <w:lang w:eastAsia="sk-SK"/>
                    </w:rPr>
                  </w:pPr>
                </w:p>
              </w:tc>
            </w:tr>
          </w:tbl>
          <w:p w:rsidR="00B90599" w:rsidRPr="007D5748" w:rsidRDefault="00B90599" w:rsidP="00CC3582">
            <w:pPr>
              <w:spacing w:after="0" w:line="240" w:lineRule="auto"/>
              <w:rPr>
                <w:rFonts w:ascii="Times New Roman" w:eastAsia="Times New Roman" w:hAnsi="Times New Roman" w:cs="Times New Roman"/>
                <w:sz w:val="24"/>
                <w:szCs w:val="24"/>
                <w:lang w:eastAsia="sk-SK"/>
              </w:rPr>
            </w:pPr>
          </w:p>
        </w:tc>
        <w:tc>
          <w:tcPr>
            <w:tcW w:w="280" w:type="dxa"/>
            <w:tcBorders>
              <w:top w:val="nil"/>
              <w:left w:val="nil"/>
              <w:bottom w:val="nil"/>
              <w:right w:val="nil"/>
            </w:tcBorders>
            <w:noWrap/>
            <w:vAlign w:val="bottom"/>
          </w:tcPr>
          <w:p w:rsidR="00CC3582" w:rsidRPr="007D5748" w:rsidRDefault="00FC4EA8" w:rsidP="00CC35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p>
        </w:tc>
        <w:tc>
          <w:tcPr>
            <w:tcW w:w="918" w:type="dxa"/>
            <w:gridSpan w:val="2"/>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c>
          <w:tcPr>
            <w:tcW w:w="288" w:type="dxa"/>
            <w:tcBorders>
              <w:top w:val="nil"/>
              <w:left w:val="nil"/>
              <w:bottom w:val="nil"/>
              <w:right w:val="nil"/>
            </w:tcBorders>
            <w:noWrap/>
            <w:vAlign w:val="bottom"/>
          </w:tcPr>
          <w:p w:rsidR="00CC3582" w:rsidRPr="007D5748" w:rsidRDefault="00CC3582" w:rsidP="00CC3582">
            <w:pPr>
              <w:spacing w:after="0" w:line="240" w:lineRule="auto"/>
              <w:rPr>
                <w:rFonts w:ascii="Times New Roman" w:eastAsia="Times New Roman" w:hAnsi="Times New Roman" w:cs="Times New Roman"/>
                <w:sz w:val="24"/>
                <w:szCs w:val="24"/>
                <w:lang w:eastAsia="sk-SK"/>
              </w:rPr>
            </w:pPr>
          </w:p>
        </w:tc>
      </w:tr>
      <w:tr w:rsidR="00FC4EA8" w:rsidRPr="007D5748" w:rsidTr="00AD1745">
        <w:trPr>
          <w:trHeight w:val="255"/>
        </w:trPr>
        <w:tc>
          <w:tcPr>
            <w:tcW w:w="14129" w:type="dxa"/>
            <w:gridSpan w:val="6"/>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280" w:type="dxa"/>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918" w:type="dxa"/>
            <w:gridSpan w:val="2"/>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c>
          <w:tcPr>
            <w:tcW w:w="288" w:type="dxa"/>
            <w:tcBorders>
              <w:top w:val="nil"/>
              <w:left w:val="nil"/>
              <w:bottom w:val="nil"/>
              <w:right w:val="nil"/>
            </w:tcBorders>
            <w:noWrap/>
            <w:vAlign w:val="bottom"/>
          </w:tcPr>
          <w:p w:rsidR="00FC4EA8" w:rsidRPr="007D5748" w:rsidRDefault="00FC4EA8" w:rsidP="00CC3582">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B32243">
      <w:pPr>
        <w:spacing w:after="0" w:line="240" w:lineRule="auto"/>
      </w:pPr>
    </w:p>
    <w:sectPr w:rsidR="00CB3623" w:rsidSect="008A2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FD" w:rsidRDefault="002E76FD">
      <w:pPr>
        <w:spacing w:after="0" w:line="240" w:lineRule="auto"/>
      </w:pPr>
      <w:r>
        <w:separator/>
      </w:r>
    </w:p>
  </w:endnote>
  <w:endnote w:type="continuationSeparator" w:id="0">
    <w:p w:rsidR="002E76FD" w:rsidRDefault="002E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Default="00AA6C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AA6C62" w:rsidRDefault="00AA6C6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Default="00AA6C62">
    <w:pPr>
      <w:pStyle w:val="Pta"/>
      <w:jc w:val="right"/>
    </w:pPr>
    <w:r>
      <w:fldChar w:fldCharType="begin"/>
    </w:r>
    <w:r>
      <w:instrText>PAGE   \* MERGEFORMAT</w:instrText>
    </w:r>
    <w:r>
      <w:fldChar w:fldCharType="separate"/>
    </w:r>
    <w:r w:rsidR="003E6934">
      <w:rPr>
        <w:noProof/>
      </w:rPr>
      <w:t>3</w:t>
    </w:r>
    <w:r>
      <w:rPr>
        <w:noProof/>
      </w:rPr>
      <w:fldChar w:fldCharType="end"/>
    </w:r>
  </w:p>
  <w:p w:rsidR="00AA6C62" w:rsidRDefault="00AA6C6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Default="00AA6C62">
    <w:pPr>
      <w:pStyle w:val="Pta"/>
      <w:jc w:val="right"/>
    </w:pPr>
    <w:r>
      <w:fldChar w:fldCharType="begin"/>
    </w:r>
    <w:r>
      <w:instrText>PAGE   \* MERGEFORMAT</w:instrText>
    </w:r>
    <w:r>
      <w:fldChar w:fldCharType="separate"/>
    </w:r>
    <w:r>
      <w:rPr>
        <w:noProof/>
      </w:rPr>
      <w:t>0</w:t>
    </w:r>
    <w:r>
      <w:rPr>
        <w:noProof/>
      </w:rPr>
      <w:fldChar w:fldCharType="end"/>
    </w:r>
  </w:p>
  <w:p w:rsidR="00AA6C62" w:rsidRDefault="00AA6C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FD" w:rsidRDefault="002E76FD">
      <w:pPr>
        <w:spacing w:after="0" w:line="240" w:lineRule="auto"/>
      </w:pPr>
      <w:r>
        <w:separator/>
      </w:r>
    </w:p>
  </w:footnote>
  <w:footnote w:type="continuationSeparator" w:id="0">
    <w:p w:rsidR="002E76FD" w:rsidRDefault="002E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Default="00AA6C62" w:rsidP="007E39C0">
    <w:pPr>
      <w:pStyle w:val="Hlavika"/>
      <w:jc w:val="right"/>
      <w:rPr>
        <w:sz w:val="24"/>
        <w:szCs w:val="24"/>
      </w:rPr>
    </w:pPr>
    <w:r>
      <w:rPr>
        <w:sz w:val="24"/>
        <w:szCs w:val="24"/>
      </w:rPr>
      <w:t>Príloha č. 2</w:t>
    </w:r>
  </w:p>
  <w:p w:rsidR="00AA6C62" w:rsidRPr="00EB59C8" w:rsidRDefault="00AA6C62" w:rsidP="007E39C0">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Pr="0024067A" w:rsidRDefault="00AA6C62">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62" w:rsidRPr="000A15AE" w:rsidRDefault="00AA6C62" w:rsidP="007E39C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37"/>
    <w:multiLevelType w:val="hybridMultilevel"/>
    <w:tmpl w:val="6D4420AC"/>
    <w:lvl w:ilvl="0" w:tplc="EB44323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BA0DE7"/>
    <w:multiLevelType w:val="singleLevel"/>
    <w:tmpl w:val="041B0011"/>
    <w:lvl w:ilvl="0">
      <w:start w:val="2"/>
      <w:numFmt w:val="decimal"/>
      <w:lvlText w:val="%1)"/>
      <w:lvlJc w:val="left"/>
      <w:pPr>
        <w:tabs>
          <w:tab w:val="num" w:pos="360"/>
        </w:tabs>
        <w:ind w:left="360" w:hanging="36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A2B09"/>
    <w:multiLevelType w:val="singleLevel"/>
    <w:tmpl w:val="DB54B362"/>
    <w:lvl w:ilvl="0">
      <w:start w:val="1"/>
      <w:numFmt w:val="lowerLetter"/>
      <w:lvlText w:val="%1)"/>
      <w:lvlJc w:val="left"/>
      <w:pPr>
        <w:tabs>
          <w:tab w:val="num" w:pos="360"/>
        </w:tabs>
        <w:ind w:left="360" w:hanging="360"/>
      </w:p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45961"/>
    <w:multiLevelType w:val="singleLevel"/>
    <w:tmpl w:val="041B0017"/>
    <w:lvl w:ilvl="0">
      <w:start w:val="1"/>
      <w:numFmt w:val="lowerLetter"/>
      <w:lvlText w:val="%1)"/>
      <w:lvlJc w:val="left"/>
      <w:pPr>
        <w:tabs>
          <w:tab w:val="num" w:pos="360"/>
        </w:tabs>
        <w:ind w:left="360" w:hanging="360"/>
      </w:pPr>
    </w:lvl>
  </w:abstractNum>
  <w:abstractNum w:abstractNumId="7" w15:restartNumberingAfterBreak="0">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49296A4D"/>
    <w:multiLevelType w:val="singleLevel"/>
    <w:tmpl w:val="041B0017"/>
    <w:lvl w:ilvl="0">
      <w:start w:val="1"/>
      <w:numFmt w:val="lowerLetter"/>
      <w:lvlText w:val="%1)"/>
      <w:lvlJc w:val="left"/>
      <w:pPr>
        <w:tabs>
          <w:tab w:val="num" w:pos="360"/>
        </w:tabs>
        <w:ind w:left="360" w:hanging="360"/>
      </w:pPr>
    </w:lvl>
  </w:abstractNum>
  <w:abstractNum w:abstractNumId="9" w15:restartNumberingAfterBreak="0">
    <w:nsid w:val="4A7D71C1"/>
    <w:multiLevelType w:val="hybridMultilevel"/>
    <w:tmpl w:val="BBCC22F6"/>
    <w:lvl w:ilvl="0" w:tplc="7E10ADD8">
      <w:start w:val="4"/>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700243"/>
    <w:multiLevelType w:val="hybridMultilevel"/>
    <w:tmpl w:val="E7FC6652"/>
    <w:lvl w:ilvl="0" w:tplc="6DBAF042">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2F1A06"/>
    <w:multiLevelType w:val="hybridMultilevel"/>
    <w:tmpl w:val="ABA6977E"/>
    <w:lvl w:ilvl="0" w:tplc="7B92EF4A">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8A2209C"/>
    <w:multiLevelType w:val="hybridMultilevel"/>
    <w:tmpl w:val="50C4EAC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7C0D5D13"/>
    <w:multiLevelType w:val="hybridMultilevel"/>
    <w:tmpl w:val="DAA0C33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3"/>
  </w:num>
  <w:num w:numId="2">
    <w:abstractNumId w:val="5"/>
  </w:num>
  <w:num w:numId="3">
    <w:abstractNumId w:val="2"/>
  </w:num>
  <w:num w:numId="4">
    <w:abstractNumId w:val="7"/>
  </w:num>
  <w:num w:numId="5">
    <w:abstractNumId w:val="0"/>
  </w:num>
  <w:num w:numId="6">
    <w:abstractNumId w:val="10"/>
  </w:num>
  <w:num w:numId="7">
    <w:abstractNumId w:val="9"/>
  </w:num>
  <w:num w:numId="8">
    <w:abstractNumId w:val="6"/>
    <w:lvlOverride w:ilvl="0">
      <w:startOverride w:val="1"/>
    </w:lvlOverride>
  </w:num>
  <w:num w:numId="9">
    <w:abstractNumId w:val="8"/>
    <w:lvlOverride w:ilvl="0">
      <w:startOverride w:val="1"/>
    </w:lvlOverride>
  </w:num>
  <w:num w:numId="10">
    <w:abstractNumId w:val="4"/>
    <w:lvlOverride w:ilvl="0">
      <w:startOverride w:val="1"/>
    </w:lvlOverride>
  </w:num>
  <w:num w:numId="11">
    <w:abstractNumId w:val="1"/>
    <w:lvlOverride w:ilvl="0">
      <w:startOverride w:val="2"/>
    </w:lvlOverride>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05EC"/>
    <w:rsid w:val="00000042"/>
    <w:rsid w:val="0000156C"/>
    <w:rsid w:val="00007FB4"/>
    <w:rsid w:val="000120AB"/>
    <w:rsid w:val="00017CE1"/>
    <w:rsid w:val="00024B67"/>
    <w:rsid w:val="00035EB6"/>
    <w:rsid w:val="00057135"/>
    <w:rsid w:val="00057E8B"/>
    <w:rsid w:val="00086033"/>
    <w:rsid w:val="00087DE0"/>
    <w:rsid w:val="000B37DD"/>
    <w:rsid w:val="000F012F"/>
    <w:rsid w:val="00104B2F"/>
    <w:rsid w:val="001127A8"/>
    <w:rsid w:val="00170D2B"/>
    <w:rsid w:val="001A6F37"/>
    <w:rsid w:val="001A7FB4"/>
    <w:rsid w:val="00200898"/>
    <w:rsid w:val="0020439D"/>
    <w:rsid w:val="00212894"/>
    <w:rsid w:val="0022100C"/>
    <w:rsid w:val="0025123F"/>
    <w:rsid w:val="0025148A"/>
    <w:rsid w:val="00267383"/>
    <w:rsid w:val="0027405B"/>
    <w:rsid w:val="00290DE0"/>
    <w:rsid w:val="002C5940"/>
    <w:rsid w:val="002D1C56"/>
    <w:rsid w:val="002D7F98"/>
    <w:rsid w:val="002E31FA"/>
    <w:rsid w:val="002E76FD"/>
    <w:rsid w:val="002F15EE"/>
    <w:rsid w:val="00307D1B"/>
    <w:rsid w:val="00310B9C"/>
    <w:rsid w:val="00317B90"/>
    <w:rsid w:val="003468A3"/>
    <w:rsid w:val="0037330A"/>
    <w:rsid w:val="00374411"/>
    <w:rsid w:val="003746E2"/>
    <w:rsid w:val="003A7816"/>
    <w:rsid w:val="003A7E5B"/>
    <w:rsid w:val="003B2D9D"/>
    <w:rsid w:val="003D4313"/>
    <w:rsid w:val="003D7989"/>
    <w:rsid w:val="003E243F"/>
    <w:rsid w:val="003E6934"/>
    <w:rsid w:val="004042D6"/>
    <w:rsid w:val="00425776"/>
    <w:rsid w:val="004426DE"/>
    <w:rsid w:val="004625E3"/>
    <w:rsid w:val="00487203"/>
    <w:rsid w:val="0049076C"/>
    <w:rsid w:val="004A1F28"/>
    <w:rsid w:val="004B2F31"/>
    <w:rsid w:val="004B61B8"/>
    <w:rsid w:val="004C5653"/>
    <w:rsid w:val="004D2A5C"/>
    <w:rsid w:val="005001EE"/>
    <w:rsid w:val="005005EC"/>
    <w:rsid w:val="00524E46"/>
    <w:rsid w:val="0055336D"/>
    <w:rsid w:val="0059150B"/>
    <w:rsid w:val="005B097E"/>
    <w:rsid w:val="005D5922"/>
    <w:rsid w:val="005D5BA3"/>
    <w:rsid w:val="00625FB2"/>
    <w:rsid w:val="00644B93"/>
    <w:rsid w:val="006609E5"/>
    <w:rsid w:val="00660B61"/>
    <w:rsid w:val="00662033"/>
    <w:rsid w:val="00697605"/>
    <w:rsid w:val="006A6B3B"/>
    <w:rsid w:val="006B1AD8"/>
    <w:rsid w:val="006B77A3"/>
    <w:rsid w:val="006B7D56"/>
    <w:rsid w:val="006C6DE6"/>
    <w:rsid w:val="007246BD"/>
    <w:rsid w:val="00736B69"/>
    <w:rsid w:val="00746E0D"/>
    <w:rsid w:val="00771B24"/>
    <w:rsid w:val="00797048"/>
    <w:rsid w:val="007A0E1D"/>
    <w:rsid w:val="007A218A"/>
    <w:rsid w:val="007A29B4"/>
    <w:rsid w:val="007A4E14"/>
    <w:rsid w:val="007B2C0F"/>
    <w:rsid w:val="007B6F96"/>
    <w:rsid w:val="007C4647"/>
    <w:rsid w:val="007D5748"/>
    <w:rsid w:val="007D7327"/>
    <w:rsid w:val="007E39C0"/>
    <w:rsid w:val="007E65EA"/>
    <w:rsid w:val="00802323"/>
    <w:rsid w:val="00805EA8"/>
    <w:rsid w:val="00824CDB"/>
    <w:rsid w:val="0085246D"/>
    <w:rsid w:val="008534B1"/>
    <w:rsid w:val="00882868"/>
    <w:rsid w:val="00884CF2"/>
    <w:rsid w:val="008901A9"/>
    <w:rsid w:val="00896972"/>
    <w:rsid w:val="008A0C6D"/>
    <w:rsid w:val="008A2978"/>
    <w:rsid w:val="008B49A4"/>
    <w:rsid w:val="008D339D"/>
    <w:rsid w:val="008E2736"/>
    <w:rsid w:val="008F2F42"/>
    <w:rsid w:val="00935C0C"/>
    <w:rsid w:val="00947A9C"/>
    <w:rsid w:val="009706B7"/>
    <w:rsid w:val="009755BF"/>
    <w:rsid w:val="00977102"/>
    <w:rsid w:val="009771F6"/>
    <w:rsid w:val="009811B0"/>
    <w:rsid w:val="00990BD2"/>
    <w:rsid w:val="00993957"/>
    <w:rsid w:val="009B0700"/>
    <w:rsid w:val="009B5530"/>
    <w:rsid w:val="00A0102C"/>
    <w:rsid w:val="00A36684"/>
    <w:rsid w:val="00A50FE7"/>
    <w:rsid w:val="00A7021E"/>
    <w:rsid w:val="00A81DD1"/>
    <w:rsid w:val="00AA067E"/>
    <w:rsid w:val="00AA6C62"/>
    <w:rsid w:val="00AB5F64"/>
    <w:rsid w:val="00AD1745"/>
    <w:rsid w:val="00AE50DD"/>
    <w:rsid w:val="00B07E21"/>
    <w:rsid w:val="00B13A95"/>
    <w:rsid w:val="00B153A0"/>
    <w:rsid w:val="00B23B35"/>
    <w:rsid w:val="00B32243"/>
    <w:rsid w:val="00B33F7D"/>
    <w:rsid w:val="00B40575"/>
    <w:rsid w:val="00B5535C"/>
    <w:rsid w:val="00B73010"/>
    <w:rsid w:val="00B75DDA"/>
    <w:rsid w:val="00B760CD"/>
    <w:rsid w:val="00B90599"/>
    <w:rsid w:val="00BA3F16"/>
    <w:rsid w:val="00BB0A6B"/>
    <w:rsid w:val="00BD6640"/>
    <w:rsid w:val="00BE2C30"/>
    <w:rsid w:val="00BE64FE"/>
    <w:rsid w:val="00C11456"/>
    <w:rsid w:val="00C15212"/>
    <w:rsid w:val="00C51FD4"/>
    <w:rsid w:val="00C52DFF"/>
    <w:rsid w:val="00C625E2"/>
    <w:rsid w:val="00C8107F"/>
    <w:rsid w:val="00C94FCC"/>
    <w:rsid w:val="00CA0226"/>
    <w:rsid w:val="00CA0896"/>
    <w:rsid w:val="00CA5C67"/>
    <w:rsid w:val="00CA6020"/>
    <w:rsid w:val="00CB10B5"/>
    <w:rsid w:val="00CB2ED4"/>
    <w:rsid w:val="00CB3623"/>
    <w:rsid w:val="00CC3582"/>
    <w:rsid w:val="00CD7313"/>
    <w:rsid w:val="00CE299A"/>
    <w:rsid w:val="00D21412"/>
    <w:rsid w:val="00D317DE"/>
    <w:rsid w:val="00D45987"/>
    <w:rsid w:val="00D66E3C"/>
    <w:rsid w:val="00D670DC"/>
    <w:rsid w:val="00DA7D8A"/>
    <w:rsid w:val="00DB31B4"/>
    <w:rsid w:val="00DB5E1F"/>
    <w:rsid w:val="00DB7C05"/>
    <w:rsid w:val="00DD38E1"/>
    <w:rsid w:val="00DE1C8B"/>
    <w:rsid w:val="00DE5BF1"/>
    <w:rsid w:val="00DF578A"/>
    <w:rsid w:val="00E07CE9"/>
    <w:rsid w:val="00E124BD"/>
    <w:rsid w:val="00E603B4"/>
    <w:rsid w:val="00E61ECB"/>
    <w:rsid w:val="00E83B26"/>
    <w:rsid w:val="00E94334"/>
    <w:rsid w:val="00E95C5D"/>
    <w:rsid w:val="00E963A3"/>
    <w:rsid w:val="00EA1DFD"/>
    <w:rsid w:val="00EA1E90"/>
    <w:rsid w:val="00EE6FBB"/>
    <w:rsid w:val="00EF1491"/>
    <w:rsid w:val="00EF2AA1"/>
    <w:rsid w:val="00F00A4B"/>
    <w:rsid w:val="00F40136"/>
    <w:rsid w:val="00F6187A"/>
    <w:rsid w:val="00F85F24"/>
    <w:rsid w:val="00F8781E"/>
    <w:rsid w:val="00FB063C"/>
    <w:rsid w:val="00FC0FB3"/>
    <w:rsid w:val="00FC4EA8"/>
    <w:rsid w:val="00FC5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92F2"/>
  <w15:docId w15:val="{727409DE-8B87-4A2A-810E-4E179DE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439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7E39C0"/>
    <w:pPr>
      <w:ind w:left="720"/>
      <w:contextualSpacing/>
    </w:pPr>
    <w:rPr>
      <w:rFonts w:ascii="Calibri" w:eastAsia="Times New Roman" w:hAnsi="Calibri" w:cs="Times New Roman"/>
    </w:rPr>
  </w:style>
  <w:style w:type="paragraph" w:styleId="Normlnywebov">
    <w:name w:val="Normal (Web)"/>
    <w:aliases w:val="webb"/>
    <w:basedOn w:val="Normlny"/>
    <w:uiPriority w:val="99"/>
    <w:rsid w:val="006609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2-ZkladnText">
    <w:name w:val="F2-ZákladnýText"/>
    <w:basedOn w:val="Normlny"/>
    <w:rsid w:val="006609E5"/>
    <w:pPr>
      <w:spacing w:after="0" w:line="240" w:lineRule="auto"/>
      <w:jc w:val="both"/>
    </w:pPr>
    <w:rPr>
      <w:rFonts w:ascii="Times New Roman" w:eastAsia="Times New Roman" w:hAnsi="Times New Roman" w:cs="Times New Roman"/>
      <w:sz w:val="24"/>
      <w:szCs w:val="20"/>
      <w:lang w:eastAsia="sk-SK"/>
    </w:rPr>
  </w:style>
  <w:style w:type="paragraph" w:styleId="Revzia">
    <w:name w:val="Revision"/>
    <w:hidden/>
    <w:uiPriority w:val="99"/>
    <w:semiHidden/>
    <w:rsid w:val="009B5530"/>
    <w:pPr>
      <w:spacing w:after="0" w:line="240" w:lineRule="auto"/>
    </w:pPr>
  </w:style>
  <w:style w:type="paragraph" w:styleId="Textpoznmkypodiarou">
    <w:name w:val="footnote text"/>
    <w:basedOn w:val="Normlny"/>
    <w:link w:val="TextpoznmkypodiarouChar"/>
    <w:uiPriority w:val="99"/>
    <w:semiHidden/>
    <w:unhideWhenUsed/>
    <w:rsid w:val="00BB0A6B"/>
    <w:pPr>
      <w:autoSpaceDE w:val="0"/>
      <w:autoSpaceDN w:val="0"/>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B0A6B"/>
    <w:rPr>
      <w:rFonts w:ascii="Times New Roman" w:eastAsiaTheme="minorEastAsia" w:hAnsi="Times New Roman" w:cs="Times New Roman"/>
      <w:sz w:val="20"/>
      <w:szCs w:val="20"/>
      <w:lang w:eastAsia="sk-SK"/>
    </w:rPr>
  </w:style>
  <w:style w:type="paragraph" w:styleId="Zkladntext2">
    <w:name w:val="Body Text 2"/>
    <w:basedOn w:val="Normlny"/>
    <w:link w:val="Zkladntext2Char"/>
    <w:uiPriority w:val="99"/>
    <w:unhideWhenUsed/>
    <w:rsid w:val="00BB0A6B"/>
    <w:pPr>
      <w:autoSpaceDE w:val="0"/>
      <w:autoSpaceDN w:val="0"/>
      <w:spacing w:before="120" w:after="0" w:line="240" w:lineRule="auto"/>
      <w:jc w:val="both"/>
    </w:pPr>
    <w:rPr>
      <w:rFonts w:ascii="Times New Roman" w:eastAsiaTheme="minorEastAsia" w:hAnsi="Times New Roman" w:cs="Times New Roman"/>
      <w:sz w:val="24"/>
      <w:szCs w:val="24"/>
      <w:lang w:eastAsia="sk-SK"/>
    </w:rPr>
  </w:style>
  <w:style w:type="character" w:customStyle="1" w:styleId="Zkladntext2Char">
    <w:name w:val="Základný text 2 Char"/>
    <w:basedOn w:val="Predvolenpsmoodseku"/>
    <w:link w:val="Zkladntext2"/>
    <w:uiPriority w:val="99"/>
    <w:rsid w:val="00BB0A6B"/>
    <w:rPr>
      <w:rFonts w:ascii="Times New Roman" w:eastAsiaTheme="minorEastAsia"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BB0A6B"/>
    <w:pPr>
      <w:autoSpaceDE w:val="0"/>
      <w:autoSpaceDN w:val="0"/>
      <w:spacing w:after="0" w:line="240" w:lineRule="auto"/>
      <w:ind w:firstLine="708"/>
      <w:jc w:val="both"/>
    </w:pPr>
    <w:rPr>
      <w:rFonts w:ascii="Arial" w:eastAsiaTheme="minorEastAsia" w:hAnsi="Arial" w:cs="Arial"/>
      <w:sz w:val="24"/>
      <w:szCs w:val="24"/>
      <w:lang w:eastAsia="sk-SK"/>
    </w:rPr>
  </w:style>
  <w:style w:type="character" w:customStyle="1" w:styleId="Zarkazkladnhotextu2Char">
    <w:name w:val="Zarážka základného textu 2 Char"/>
    <w:basedOn w:val="Predvolenpsmoodseku"/>
    <w:link w:val="Zarkazkladnhotextu2"/>
    <w:uiPriority w:val="99"/>
    <w:semiHidden/>
    <w:rsid w:val="00BB0A6B"/>
    <w:rPr>
      <w:rFonts w:ascii="Arial" w:eastAsiaTheme="minorEastAsia" w:hAnsi="Arial" w:cs="Arial"/>
      <w:sz w:val="24"/>
      <w:szCs w:val="24"/>
      <w:lang w:eastAsia="sk-SK"/>
    </w:rPr>
  </w:style>
  <w:style w:type="character" w:styleId="Odkaznapoznmkupodiarou">
    <w:name w:val="footnote reference"/>
    <w:basedOn w:val="Predvolenpsmoodseku"/>
    <w:uiPriority w:val="99"/>
    <w:semiHidden/>
    <w:unhideWhenUsed/>
    <w:rsid w:val="00BB0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0904">
      <w:bodyDiv w:val="1"/>
      <w:marLeft w:val="0"/>
      <w:marRight w:val="0"/>
      <w:marTop w:val="0"/>
      <w:marBottom w:val="0"/>
      <w:divBdr>
        <w:top w:val="none" w:sz="0" w:space="0" w:color="auto"/>
        <w:left w:val="none" w:sz="0" w:space="0" w:color="auto"/>
        <w:bottom w:val="none" w:sz="0" w:space="0" w:color="auto"/>
        <w:right w:val="none" w:sz="0" w:space="0" w:color="auto"/>
      </w:divBdr>
    </w:div>
    <w:div w:id="1386177991">
      <w:bodyDiv w:val="1"/>
      <w:marLeft w:val="0"/>
      <w:marRight w:val="0"/>
      <w:marTop w:val="0"/>
      <w:marBottom w:val="0"/>
      <w:divBdr>
        <w:top w:val="none" w:sz="0" w:space="0" w:color="auto"/>
        <w:left w:val="none" w:sz="0" w:space="0" w:color="auto"/>
        <w:bottom w:val="none" w:sz="0" w:space="0" w:color="auto"/>
        <w:right w:val="none" w:sz="0" w:space="0" w:color="auto"/>
      </w:divBdr>
    </w:div>
    <w:div w:id="15401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Analyza-vplyvov-na-rozpocet"/>
    <f:field ref="objsubject" par="" edit="true" text=""/>
    <f:field ref="objcreatedby" par="" text="Administrator, System"/>
    <f:field ref="objcreatedat" par="" text="12.9.2019 12:59:37"/>
    <f:field ref="objchangedby" par="" text="Administrator, System"/>
    <f:field ref="objmodifiedat" par="" text="12.9.2019 13: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5496</Words>
  <Characters>31330</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Németh, Tibor</cp:lastModifiedBy>
  <cp:revision>5</cp:revision>
  <cp:lastPrinted>2019-10-24T09:28:00Z</cp:lastPrinted>
  <dcterms:created xsi:type="dcterms:W3CDTF">2019-10-24T09:26:00Z</dcterms:created>
  <dcterms:modified xsi:type="dcterms:W3CDTF">2019-10-24T10:20:00Z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12. 9. 2019</vt:lpwstr>
  </property>
  <property fmtid="{D5CDD505-2E9C-101B-9397-08002B2CF9AE}" pid="151" name="FSC#COOSYSTEM@1.1:Container">
    <vt:lpwstr>COO.2145.1000.3.3587101</vt:lpwstr>
  </property>
  <property fmtid="{D5CDD505-2E9C-101B-9397-08002B2CF9AE}" pid="152" name="FSC#FSCFOLIO@1.1001:docpropproject">
    <vt:lpwstr/>
  </property>
</Properties>
</file>