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29065F" w:rsidRDefault="0029065F"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9065F">
        <w:trPr>
          <w:divId w:val="942108159"/>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1.  Základné údaje</w:t>
            </w:r>
          </w:p>
        </w:tc>
      </w:tr>
      <w:tr w:rsidR="0029065F">
        <w:trPr>
          <w:divId w:val="94210815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Názov materiálu</w:t>
            </w:r>
            <w:bookmarkStart w:id="0" w:name="_GoBack"/>
            <w:bookmarkEnd w:id="0"/>
          </w:p>
        </w:tc>
      </w:tr>
      <w:tr w:rsidR="0029065F">
        <w:trPr>
          <w:divId w:val="94210815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9065F" w:rsidRDefault="0029065F" w:rsidP="00251400">
            <w:pPr>
              <w:rPr>
                <w:rFonts w:ascii="Times" w:hAnsi="Times" w:cs="Times"/>
                <w:sz w:val="20"/>
                <w:szCs w:val="20"/>
              </w:rPr>
            </w:pPr>
            <w:r>
              <w:rPr>
                <w:rFonts w:ascii="Times" w:hAnsi="Times" w:cs="Times"/>
                <w:sz w:val="20"/>
                <w:szCs w:val="20"/>
              </w:rPr>
              <w:t>Zákon o územnom plánovaní</w:t>
            </w:r>
          </w:p>
        </w:tc>
      </w:tr>
      <w:tr w:rsidR="0029065F">
        <w:trPr>
          <w:divId w:val="94210815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Predkladateľ (a spolupredkladateľ)</w:t>
            </w:r>
          </w:p>
        </w:tc>
      </w:tr>
      <w:tr w:rsidR="0029065F">
        <w:trPr>
          <w:divId w:val="94210815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Ministerstvo dopravy a výstavby Slovenskej republiky</w:t>
            </w:r>
          </w:p>
        </w:tc>
      </w:tr>
      <w:tr w:rsidR="0029065F">
        <w:trPr>
          <w:divId w:val="942108159"/>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9065F">
        <w:trPr>
          <w:divId w:val="94210815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9065F">
        <w:trPr>
          <w:divId w:val="94210815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29065F">
        <w:trPr>
          <w:divId w:val="942108159"/>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p>
        </w:tc>
      </w:tr>
      <w:tr w:rsidR="0029065F">
        <w:trPr>
          <w:divId w:val="94210815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Začiatok:    11.3.2019</w:t>
            </w:r>
            <w:r>
              <w:rPr>
                <w:rFonts w:ascii="Times" w:hAnsi="Times" w:cs="Times"/>
                <w:sz w:val="20"/>
                <w:szCs w:val="20"/>
              </w:rPr>
              <w:br/>
              <w:t>Ukončenie: 2.4.2019</w:t>
            </w:r>
          </w:p>
        </w:tc>
      </w:tr>
      <w:tr w:rsidR="0029065F">
        <w:trPr>
          <w:divId w:val="94210815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apríl 2019</w:t>
            </w:r>
          </w:p>
        </w:tc>
      </w:tr>
      <w:tr w:rsidR="0029065F">
        <w:trPr>
          <w:divId w:val="942108159"/>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máj 2019</w:t>
            </w:r>
          </w:p>
        </w:tc>
      </w:tr>
    </w:tbl>
    <w:p w:rsidR="00325440" w:rsidRDefault="00325440" w:rsidP="00C579E9">
      <w:pPr>
        <w:pStyle w:val="Normlnywebov"/>
        <w:spacing w:before="0" w:beforeAutospacing="0" w:after="0" w:afterAutospacing="0"/>
        <w:rPr>
          <w:bCs/>
          <w:sz w:val="22"/>
          <w:szCs w:val="22"/>
        </w:rPr>
      </w:pPr>
    </w:p>
    <w:p w:rsidR="0029065F" w:rsidRDefault="0029065F"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2.  Definícia problému</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Odstránenie nedostatkov, ktoré vyplynuli z aplikačnej praxe zákona č. 50/1976 Zb. o územnom plánovaní a stavebnom poriadku (stavebný zákon) a o zmene a doplnení niektorých zákonov v znení neskorších predpisov.</w:t>
            </w: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3.  Ciele a výsledný stav</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1. zabezpečenie územnoplánovacích nástrojov pre územný rozvoj samosprávnych krajov a obcí s celoštátnym pokrytím.</w:t>
            </w:r>
            <w:r>
              <w:rPr>
                <w:rFonts w:ascii="Times" w:hAnsi="Times" w:cs="Times"/>
                <w:sz w:val="20"/>
                <w:szCs w:val="20"/>
              </w:rPr>
              <w:br/>
              <w:t>2. vytvorenie predpokladov pre odborné zabezpečenie obstaranie územnoplánovacích nástrojov,</w:t>
            </w:r>
            <w:r>
              <w:rPr>
                <w:rFonts w:ascii="Times" w:hAnsi="Times" w:cs="Times"/>
                <w:sz w:val="20"/>
                <w:szCs w:val="20"/>
              </w:rPr>
              <w:br/>
              <w:t>3. vytvorenie predpokladov pre odborné posúdenie súladu stavby s územnoplánovacím nástrojom a vydanie „územného stanoviska“ a „územnoplánovacej informácie“ podľa vznesenej požiadavky</w:t>
            </w:r>
            <w:r>
              <w:rPr>
                <w:rFonts w:ascii="Times" w:hAnsi="Times" w:cs="Times"/>
                <w:sz w:val="20"/>
                <w:szCs w:val="20"/>
              </w:rPr>
              <w:br/>
              <w:t>4. zjednodušenie procesu obstarávania vo vzťahu k SEA</w:t>
            </w:r>
            <w:r>
              <w:rPr>
                <w:rFonts w:ascii="Times" w:hAnsi="Times" w:cs="Times"/>
                <w:sz w:val="20"/>
                <w:szCs w:val="20"/>
              </w:rPr>
              <w:br/>
              <w:t>5. zjednodušenie a zjednotenie obsahu a rozsahu územnoplánovacej dokumentácie</w:t>
            </w: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4.  Dotknuté subjekty</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Dotknuté subjekty sú:</w:t>
            </w:r>
            <w:r>
              <w:rPr>
                <w:rFonts w:ascii="Times" w:hAnsi="Times" w:cs="Times"/>
                <w:sz w:val="20"/>
                <w:szCs w:val="20"/>
              </w:rPr>
              <w:br/>
              <w:t>- verejnosť</w:t>
            </w:r>
            <w:r>
              <w:rPr>
                <w:rFonts w:ascii="Times" w:hAnsi="Times" w:cs="Times"/>
                <w:sz w:val="20"/>
                <w:szCs w:val="20"/>
              </w:rPr>
              <w:br/>
              <w:t>- samosprávne orgány:</w:t>
            </w:r>
            <w:r>
              <w:rPr>
                <w:rFonts w:ascii="Times" w:hAnsi="Times" w:cs="Times"/>
                <w:sz w:val="20"/>
                <w:szCs w:val="20"/>
              </w:rPr>
              <w:br/>
              <w:t xml:space="preserve">obce </w:t>
            </w:r>
            <w:r>
              <w:rPr>
                <w:rFonts w:ascii="Times" w:hAnsi="Times" w:cs="Times"/>
                <w:sz w:val="20"/>
                <w:szCs w:val="20"/>
              </w:rPr>
              <w:br/>
              <w:t>samosprávne kraje</w:t>
            </w:r>
            <w:r>
              <w:rPr>
                <w:rFonts w:ascii="Times" w:hAnsi="Times" w:cs="Times"/>
                <w:sz w:val="20"/>
                <w:szCs w:val="20"/>
              </w:rPr>
              <w:br/>
              <w:t>- orgány štátnej správy:</w:t>
            </w:r>
            <w:r>
              <w:rPr>
                <w:rFonts w:ascii="Times" w:hAnsi="Times" w:cs="Times"/>
                <w:sz w:val="20"/>
                <w:szCs w:val="20"/>
              </w:rPr>
              <w:br/>
              <w:t>ministerstvo MDaV SR</w:t>
            </w:r>
            <w:r>
              <w:rPr>
                <w:rFonts w:ascii="Times" w:hAnsi="Times" w:cs="Times"/>
                <w:sz w:val="20"/>
                <w:szCs w:val="20"/>
              </w:rPr>
              <w:br/>
              <w:t>okresný úrad v sídle kraja</w:t>
            </w:r>
            <w:r>
              <w:rPr>
                <w:rFonts w:ascii="Times" w:hAnsi="Times" w:cs="Times"/>
                <w:sz w:val="20"/>
                <w:szCs w:val="20"/>
              </w:rPr>
              <w:br/>
              <w:t>dotknuté orgány štátnej správy podľa osobitných predpisov</w:t>
            </w: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5.  Alternatívne riešenia</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Posudzované bolo alternatívne riešenie ponechania procesov územného plánovania a procesov výstavby v pôvodnej právnej norme podľa zákona č. 50/1976 Zb. o územnom plánovaní a stavebnom poriadku (stavebný zákon).</w:t>
            </w: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6.  Vykonávacie predpisy</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K zákonu budú prijaté 4 nové vyhlášky 1. ktorou sa upravujú podrobnosti o požiadavkách na obsah a formu dosiahnutia kvalifikačných predpokladov zamestnancov v orgánoch územného plánovania a o odbornej príprave a skúške 2. ktorou sa upravujú podrobnosti o obsahu žiadosti o overenie odbornej spôsobilosti na obstarávanie územnoplánovacích podkladov a územnoplánovacej dokumentácie obcí a o spôsobe overenia odbornej </w:t>
            </w:r>
            <w:r>
              <w:rPr>
                <w:rFonts w:ascii="Times" w:hAnsi="Times" w:cs="Times"/>
                <w:sz w:val="20"/>
                <w:szCs w:val="20"/>
              </w:rPr>
              <w:lastRenderedPageBreak/>
              <w:t xml:space="preserve">spôsobilosti 3. o územnoplánovacích podkladoch a územnoplánovacej dokumentácii 4. o všeobecných požiadavkách na priestorové usporiadanie a funkčné využívanie územia a územnotechnických požiadavkách na výstavbu </w:t>
            </w: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lastRenderedPageBreak/>
              <w:t xml:space="preserve">  7.  Transpozícia práva EÚ </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b/>
                <w:bCs/>
                <w:sz w:val="22"/>
                <w:szCs w:val="22"/>
              </w:rPr>
            </w:pPr>
          </w:p>
        </w:tc>
      </w:tr>
      <w:tr w:rsidR="0029065F">
        <w:trPr>
          <w:divId w:val="519122349"/>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8.  Preskúmanie účelnosti**</w:t>
            </w:r>
          </w:p>
        </w:tc>
      </w:tr>
      <w:tr w:rsidR="0029065F">
        <w:trPr>
          <w:divId w:val="519122349"/>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29065F" w:rsidRDefault="0029065F"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29065F">
        <w:trPr>
          <w:divId w:val="1168788162"/>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0"/>
                <w:szCs w:val="20"/>
              </w:rPr>
            </w:pPr>
            <w:r>
              <w:rPr>
                <w:rFonts w:ascii="Times" w:hAnsi="Times" w:cs="Times"/>
                <w:b/>
                <w:bCs/>
                <w:sz w:val="20"/>
                <w:szCs w:val="20"/>
              </w:rPr>
              <w:t>  9.   Vplyvy navrhovaného materiálu</w:t>
            </w:r>
          </w:p>
        </w:tc>
      </w:tr>
      <w:tr w:rsidR="0029065F">
        <w:trPr>
          <w:divId w:val="116878816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9065F">
        <w:trPr>
          <w:divId w:val="1168788162"/>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9065F">
        <w:trPr>
          <w:divId w:val="116878816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9065F">
        <w:trPr>
          <w:divId w:val="1168788162"/>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9065F">
        <w:trPr>
          <w:divId w:val="116878816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065F">
        <w:trPr>
          <w:divId w:val="116878816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065F">
        <w:trPr>
          <w:divId w:val="116878816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065F">
        <w:trPr>
          <w:divId w:val="1168788162"/>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9065F">
        <w:trPr>
          <w:divId w:val="1168788162"/>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9065F">
        <w:trPr>
          <w:divId w:val="116878816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9065F" w:rsidRDefault="0029065F">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9065F" w:rsidRDefault="0029065F">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29065F" w:rsidRDefault="0029065F"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9065F">
        <w:trPr>
          <w:divId w:val="20438245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10.  Poznámky</w:t>
            </w:r>
          </w:p>
        </w:tc>
      </w:tr>
      <w:tr w:rsidR="0029065F">
        <w:trPr>
          <w:divId w:val="20438245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Pr="00772C80" w:rsidRDefault="0029065F">
            <w:pPr>
              <w:pStyle w:val="Normlnywebov"/>
              <w:rPr>
                <w:rFonts w:ascii="Times" w:hAnsi="Times" w:cs="Times"/>
                <w:sz w:val="20"/>
                <w:szCs w:val="20"/>
              </w:rPr>
            </w:pPr>
            <w:r w:rsidRPr="00772C80">
              <w:rPr>
                <w:rStyle w:val="Zvraznenie"/>
                <w:rFonts w:ascii="Times" w:hAnsi="Times" w:cs="Times"/>
                <w:sz w:val="20"/>
                <w:szCs w:val="20"/>
              </w:rPr>
              <w:t>Vplyvy na podnikateľské prostredie sú pozitívne z hľadiska zrýchlenia procesov územného plánovania a negatívne z titulu finančnej záťaže zavedením správneho poplatku za vydanie územného stanoviska, ktoré je povinným stanoviskom v nasledujúcich procesoch vo vzťahu na návrh zákona o výstavbe zjednodušením povoľovania výstavby.  Zavedením správneho poplatku za vydanie územnoplánovacej informácie, ktorá nemá výrazný dopad, pretože územnoplánovacia informácia je nepovinná a má pre žiadateľa len informačný charakter s údajmi, ktoré sú verejne prístupné.</w:t>
            </w:r>
          </w:p>
        </w:tc>
      </w:tr>
      <w:tr w:rsidR="0029065F">
        <w:trPr>
          <w:divId w:val="20438245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11.  Kontakt na spracovateľa</w:t>
            </w:r>
          </w:p>
        </w:tc>
      </w:tr>
      <w:tr w:rsidR="0029065F">
        <w:trPr>
          <w:divId w:val="20438245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Default="0029065F">
            <w:pPr>
              <w:rPr>
                <w:rFonts w:ascii="Times" w:hAnsi="Times" w:cs="Times"/>
                <w:b/>
                <w:bCs/>
                <w:sz w:val="22"/>
                <w:szCs w:val="22"/>
              </w:rPr>
            </w:pPr>
          </w:p>
        </w:tc>
      </w:tr>
      <w:tr w:rsidR="0029065F">
        <w:trPr>
          <w:divId w:val="20438245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12.  Zdroje</w:t>
            </w:r>
          </w:p>
        </w:tc>
      </w:tr>
      <w:tr w:rsidR="0029065F">
        <w:trPr>
          <w:divId w:val="204382452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Pr="00772C80" w:rsidRDefault="0029065F">
            <w:pPr>
              <w:pStyle w:val="Normlnywebov"/>
              <w:rPr>
                <w:rFonts w:ascii="Times" w:hAnsi="Times" w:cs="Times"/>
                <w:sz w:val="20"/>
                <w:szCs w:val="20"/>
              </w:rPr>
            </w:pPr>
            <w:r w:rsidRPr="00772C80">
              <w:rPr>
                <w:rStyle w:val="Zvraznenie"/>
                <w:rFonts w:ascii="Times" w:hAnsi="Times" w:cs="Times"/>
                <w:sz w:val="20"/>
                <w:szCs w:val="20"/>
              </w:rPr>
              <w:t>Audit verejnej správy na úseku štátnej stavebnej správy 2011. Údaje za predchádzajúce obdobia o objeme poskytnutých dotácií obciam na vypracovanie územnoplánovacej dokumentácie podľa zákona 226/2011 Z. z. o poskytovaní dotácií na spracovanie územnoplánovacej dokumentácie obcí.</w:t>
            </w:r>
          </w:p>
        </w:tc>
      </w:tr>
      <w:tr w:rsidR="0029065F">
        <w:trPr>
          <w:divId w:val="204382452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9065F" w:rsidRDefault="0029065F">
            <w:pPr>
              <w:rPr>
                <w:rFonts w:ascii="Times" w:hAnsi="Times" w:cs="Times"/>
                <w:b/>
                <w:bCs/>
                <w:sz w:val="22"/>
                <w:szCs w:val="22"/>
              </w:rPr>
            </w:pPr>
            <w:r>
              <w:rPr>
                <w:rFonts w:ascii="Times" w:hAnsi="Times" w:cs="Times"/>
                <w:b/>
                <w:bCs/>
                <w:sz w:val="22"/>
                <w:szCs w:val="22"/>
              </w:rPr>
              <w:t>  13.  Stanovisko Komisie pre posudzovanie vybraných vplyvov z PPK</w:t>
            </w:r>
          </w:p>
        </w:tc>
      </w:tr>
      <w:tr w:rsidR="0029065F">
        <w:trPr>
          <w:divId w:val="2043824521"/>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9065F" w:rsidRPr="00772C80" w:rsidRDefault="0029065F">
            <w:pPr>
              <w:pStyle w:val="Normlnywebov"/>
              <w:jc w:val="center"/>
              <w:rPr>
                <w:rFonts w:ascii="Times" w:hAnsi="Times" w:cs="Times"/>
                <w:sz w:val="20"/>
                <w:szCs w:val="20"/>
              </w:rPr>
            </w:pPr>
            <w:r w:rsidRPr="00772C80">
              <w:rPr>
                <w:rFonts w:ascii="Times" w:hAnsi="Times" w:cs="Times"/>
                <w:sz w:val="20"/>
                <w:szCs w:val="20"/>
              </w:rPr>
              <w:t>stanovisko komisie</w:t>
            </w:r>
          </w:p>
          <w:p w:rsidR="0029065F" w:rsidRPr="00772C80" w:rsidRDefault="0029065F">
            <w:pPr>
              <w:pStyle w:val="Normlnywebov"/>
              <w:jc w:val="center"/>
              <w:rPr>
                <w:rFonts w:ascii="Times" w:hAnsi="Times" w:cs="Times"/>
                <w:sz w:val="20"/>
                <w:szCs w:val="20"/>
              </w:rPr>
            </w:pPr>
            <w:r w:rsidRPr="00772C80">
              <w:rPr>
                <w:rStyle w:val="Siln"/>
                <w:rFonts w:ascii="Times" w:hAnsi="Times" w:cs="Times"/>
                <w:sz w:val="20"/>
                <w:szCs w:val="20"/>
              </w:rPr>
              <w:t>(predbežné pripomienkové konanie)</w:t>
            </w:r>
          </w:p>
          <w:p w:rsidR="0029065F" w:rsidRPr="00772C80" w:rsidRDefault="0029065F">
            <w:pPr>
              <w:pStyle w:val="Normlnywebov"/>
              <w:jc w:val="center"/>
              <w:rPr>
                <w:rFonts w:ascii="Times" w:hAnsi="Times" w:cs="Times"/>
                <w:sz w:val="20"/>
                <w:szCs w:val="20"/>
              </w:rPr>
            </w:pPr>
            <w:r w:rsidRPr="00772C80">
              <w:rPr>
                <w:rStyle w:val="Siln"/>
                <w:rFonts w:ascii="Times" w:hAnsi="Times" w:cs="Times"/>
                <w:sz w:val="20"/>
                <w:szCs w:val="20"/>
              </w:rPr>
              <w:t>k návrhu</w:t>
            </w:r>
          </w:p>
          <w:p w:rsidR="0029065F" w:rsidRPr="00772C80" w:rsidRDefault="0029065F">
            <w:pPr>
              <w:pStyle w:val="Normlnywebov"/>
              <w:jc w:val="center"/>
              <w:rPr>
                <w:rFonts w:ascii="Times" w:hAnsi="Times" w:cs="Times"/>
                <w:sz w:val="20"/>
                <w:szCs w:val="20"/>
              </w:rPr>
            </w:pPr>
            <w:r w:rsidRPr="00772C80">
              <w:rPr>
                <w:rStyle w:val="Siln"/>
                <w:rFonts w:ascii="Times" w:hAnsi="Times" w:cs="Times"/>
                <w:sz w:val="20"/>
                <w:szCs w:val="20"/>
              </w:rPr>
              <w:lastRenderedPageBreak/>
              <w:t>zákona o územnom plánovaní a o zmene a doplnení niektorých zákonov</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 xml:space="preserve">I. Úvod: </w:t>
            </w:r>
            <w:r w:rsidRPr="00772C80">
              <w:rPr>
                <w:rFonts w:ascii="Times" w:hAnsi="Times" w:cs="Times"/>
                <w:sz w:val="20"/>
                <w:szCs w:val="20"/>
              </w:rPr>
              <w:t>Ministerstvo dopravy a výstavby Slovenskej republiky dňa 19. marca 2019 predložilo Stálej pracovnej komisii na posudzovanie vybraných vplyvov (ďalej len „Komisia“) na predbežné pripomienkové konanie materiál:</w:t>
            </w:r>
            <w:r w:rsidRPr="00772C80">
              <w:rPr>
                <w:rStyle w:val="Zvraznenie"/>
                <w:rFonts w:ascii="Times" w:hAnsi="Times" w:cs="Times"/>
                <w:sz w:val="20"/>
                <w:szCs w:val="20"/>
              </w:rPr>
              <w:t xml:space="preserve"> „Návrh zákona o územnom plánovaní a o zmene a doplnení niektorých zákonov“</w:t>
            </w:r>
            <w:r w:rsidRPr="00772C80">
              <w:rPr>
                <w:rFonts w:ascii="Times" w:hAnsi="Times" w:cs="Times"/>
                <w:sz w:val="20"/>
                <w:szCs w:val="20"/>
              </w:rPr>
              <w:t>. Materiál predpokladá pozitívno-negatívne vplyvy na rozpočet verejnej správy, ktoré nie sú rozpočtovo zabezpečené, pozitívne vplyvy na životné prostredie, pozitívne vplyvy na informatizáciu, pozitívne vplyvy služieb verejnej správy na občana a pozitívne vplyvy na procesy služieb vo verejnej správe.</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 xml:space="preserve">II. Pripomienky a návrhy zmien: </w:t>
            </w:r>
            <w:r w:rsidRPr="00772C80">
              <w:rPr>
                <w:rFonts w:ascii="Times" w:hAnsi="Times" w:cs="Times"/>
                <w:sz w:val="20"/>
                <w:szCs w:val="20"/>
              </w:rPr>
              <w:t>Komisia uplatňuje k materiálu nasledovné pripomienky a odporúčania:</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doložke vybraných vplyvov</w:t>
            </w:r>
          </w:p>
          <w:p w:rsidR="0029065F" w:rsidRPr="00772C80" w:rsidRDefault="0029065F">
            <w:pPr>
              <w:pStyle w:val="Normlnywebov"/>
              <w:rPr>
                <w:rFonts w:ascii="Times" w:hAnsi="Times" w:cs="Times"/>
                <w:sz w:val="20"/>
                <w:szCs w:val="20"/>
              </w:rPr>
            </w:pPr>
            <w:r w:rsidRPr="00772C80">
              <w:rPr>
                <w:rFonts w:ascii="Times" w:hAnsi="Times" w:cs="Times"/>
                <w:sz w:val="20"/>
                <w:szCs w:val="20"/>
              </w:rPr>
              <w:t>V doložke vybraných vplyvov je potrebné uviesť aj požadované informácie podľa bodu 5. Alternatívne riešenia, bodu  7. Transpozícia práva EÚ a bodu 12. Zdroje tak, aby boli v súlade s ustanovenými minimálnymi obsahovými požiadavkami doložky vybraných vplyvov upravenými v časti II. Jednotnej metodiky na posudzovanie vybraných vplyvov.</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zároveň odporúča použiť aktuálne účinnú šablónu doložky vybraných vplyvov; v predloženej šablóne je zle uvedené číslovanie jednotlivých bodov.</w:t>
            </w:r>
          </w:p>
          <w:p w:rsidR="0029065F" w:rsidRPr="00772C80" w:rsidRDefault="0029065F">
            <w:pPr>
              <w:pStyle w:val="Normlnywebov"/>
              <w:rPr>
                <w:rFonts w:ascii="Times" w:hAnsi="Times" w:cs="Times"/>
                <w:sz w:val="20"/>
                <w:szCs w:val="20"/>
              </w:rPr>
            </w:pPr>
            <w:r w:rsidRPr="00772C80">
              <w:rPr>
                <w:rFonts w:ascii="Times" w:hAnsi="Times" w:cs="Times"/>
                <w:sz w:val="20"/>
                <w:szCs w:val="20"/>
              </w:rPr>
              <w:t>V doložke vybraných vplyvov Komisia odporúča upraviť termín PPK a MPK na apríl, vzhľadom na ukončenie procesu PPK 2.4.2019.</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vplyvom na rozpočet verejnej správy</w:t>
            </w:r>
          </w:p>
          <w:p w:rsidR="0029065F" w:rsidRPr="00772C80" w:rsidRDefault="0029065F">
            <w:pPr>
              <w:pStyle w:val="Normlnywebov"/>
              <w:rPr>
                <w:rFonts w:ascii="Times" w:hAnsi="Times" w:cs="Times"/>
                <w:sz w:val="20"/>
                <w:szCs w:val="20"/>
              </w:rPr>
            </w:pPr>
            <w:r w:rsidRPr="00772C80">
              <w:rPr>
                <w:rFonts w:ascii="Times" w:hAnsi="Times" w:cs="Times"/>
                <w:sz w:val="20"/>
                <w:szCs w:val="20"/>
              </w:rPr>
              <w:t>V doložke vybraných vplyvov je uvedené, že návrh má pozitívny a negatívny rozpočtovo nezabezpečený vplyv na rozpočet verejnej správy. V analýze vplyvov na rozpočet verejnej správy v tab. č. 1 je pozitívny vplyv kvantifikovaný od roku 2020 v sume 3 477 010 eur ročne v súvislosti so zavedením dvoch nových spoplatnených služieb. V tab. č. 3 je uvedená suma nedaňových príjmov 347 010 eur. Uvedené je potrebné zosúladiť. V tab. č. 1 v riadku „vplyv na ostatné subjekty verejnej správy“ sú uvedené príjmy okresných úradov zo správnych poplatkov; tento vplyv je potrebné uviesť ako vplyv na štátny rozpočet; v roku 2021 je potrebné upraviť sumu „102 2650“ na sumu „102 265“. Zároveň je potrebné v analýze vplyvov zohľadniť možný pozitívny vplyv na rozpočet verejnej správy z titulu ukladania poriadkových pokút (čl. I, § 42).</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tiež upozorňuje tiež, že v bode 2.2.1. písm. B nekorešponduje výška správnych poplatkov za vydanie územného stanoviska s Čl. III návrhu zákona, ktorým sa dopĺňa sadzobník správnych poplatkov – Položka 62a písm. b), uvedené navrhujeme zosúladiť.</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V bode 2.2.2. sa v poslednej vete uvádza, že predpokladaný príjem okresného úradu v sídle kraja bude príjmom štátnej správy. Podľa § 7 ods. 1 písm. c) zákona č. 523/2004 Z. z. o rozpočtových pravidlách verejnej správy a o zmene a doplnení niektorých zákonov pokuty sú príjmom štátneho rozpočtu, nie príjmom štátnej správy, uvedené Komisia žiada preformulovať.</w:t>
            </w:r>
          </w:p>
          <w:p w:rsidR="0029065F" w:rsidRPr="00772C80" w:rsidRDefault="0029065F">
            <w:pPr>
              <w:pStyle w:val="Normlnywebov"/>
              <w:rPr>
                <w:rFonts w:ascii="Times" w:hAnsi="Times" w:cs="Times"/>
                <w:sz w:val="20"/>
                <w:szCs w:val="20"/>
              </w:rPr>
            </w:pPr>
            <w:r w:rsidRPr="00772C80">
              <w:rPr>
                <w:rFonts w:ascii="Times" w:hAnsi="Times" w:cs="Times"/>
                <w:sz w:val="20"/>
                <w:szCs w:val="20"/>
              </w:rPr>
              <w:lastRenderedPageBreak/>
              <w:t> </w:t>
            </w:r>
          </w:p>
          <w:p w:rsidR="0029065F" w:rsidRPr="00772C80" w:rsidRDefault="0029065F">
            <w:pPr>
              <w:pStyle w:val="Normlnywebov"/>
              <w:rPr>
                <w:rFonts w:ascii="Times" w:hAnsi="Times" w:cs="Times"/>
                <w:sz w:val="20"/>
                <w:szCs w:val="20"/>
              </w:rPr>
            </w:pPr>
            <w:r w:rsidRPr="00772C80">
              <w:rPr>
                <w:rFonts w:ascii="Times" w:hAnsi="Times" w:cs="Times"/>
                <w:sz w:val="20"/>
                <w:szCs w:val="20"/>
              </w:rPr>
              <w:t>Negatívny vplyv, súvisiaci s poskytovaním dotácií obciam na vypracovanie územnoplánovacej dokumentácie a zvýšením počtu zamestnancov na plnenie nových úloh a činností vyplývajúcich zo zákona, je kvantifikovaný na rok 2020 v sume 1 342 560 eur (z toho: MDV SR v sume 1 235 640 eur, +2 zamestnanci, MV SR v sume 106 920 eur, +6 zamestnancov), na ďalšie roky v sume 1 356 816 eur ročne (z toho: MDV SR v sume 1 239 204 eur, +2 zamestnanci, MV SR v sume 117 612 eur, +6 zamestnancov). Výdavky na poskytovanie dotácií obciam na vypracovanie územnoplánovacej dokumentácie obcí v sume 610 000 eur ročne sú uvedené ako zabezpečené v rozpočte kapitoly MDV SR. V súvislosti s povinnosťou každej obce vypracovať územnoplánovaciu dokumentáciu požaduje MDV SR zvýšenie výdavkov o 590 000 eur ročne. V tab. č. 4 za kapitolu MDV SR nie sú uvedené výdavky na dotácie na územnoplánovaciu dokumentáciu, čo je potrebné doplniť.</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Nezabezpečené v rozpočte sú aj osobné výdavky pre kapitoly Ministerstva dopravy a výstavby Slovenskej republiky pre 2 zamestnancov a Ministerstva vnútra Slovenskej republiky pre 6 zamestnancov na rok 2020 v sume 142 560 eur a na ďalšie roky v sume 156 816 eur. V návrhu na krytie zvýšených výdavkov je uvedené, že Ministerstvo dopravy a výstavby Slovenskej republiky si bude finančne nekrytý vplyv uplatňovať v procese prípravy rozpočtu verejnej správy na roky 2020 – 2022. Návrh na krytie zvýšených výdavkov kapitoly Ministerstva vnútra Slovenskej republiky nie je uvedený. Komisia tiež žiada bližšie špecifikovať „nárast potreby nových zamestnancov na zabezpečenie plnenia úloh a činností podľa návrhu zákona“ a uviesť konkrétne úlohy a činnosti, ktoré budú títo zamestnanci zabezpečovať.</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S rozpočtovo nekrytým vplyvom Komisia nesúhlasí a všetky výdavky súvisiace s realizáciou zákona žiada zabezpečiť v rámci limitu výdavkov a počtu zamestnancov dotknutých kapitol štátneho rozpočtu na príslušný rozpočtový rok. Nadväzne je potrebné upraviť doložku vybraných vplyvov vrátane analýzy vplyvov na rozpočet verejnej správy.</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Vzhľadom na navrhovanú účinnosť zákona od 1. 7. 2021 Komisia žiada adekvátne upraviť kvantifikácie v analýze vplyvov na rozpočet verejnej správy (s dopadom na rok 2020 nie je možné súhlasiť).</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Za oblasť zamestnanosti Komisia žiada v tab. č. 1 uvádzať mzdové výdavky (uvedené sú sumy osobných výdavkov). V bode 2.2.4. na str. 3 v poslednom odstavci je potrebné upraviť sumu mzdových výdavkov, kde je namiesto mzdových výdavkov na mesiac, ako sa píše v texte, uvedená suma osobných výdavkov na mesiac, príp. je potrebné upraviť text v nadväznosti na uvedenú sumu osobných výdavkov. V tab. č. 5 pre obe kapitoly štátneho rozpočtu Komisia žiada upraviť sumu za priemerný mzdový výdavok (PMV), ktorý je nesprávne vypočítaný z osobných výdavkov namiesto zo mzdových výdavkov. Komisia žiada uviesť dôvod 10% zvýšenia PMV v rokoch 2021 a 2022. Za predpokladu, že sa uvažovalo s valorizáciou, Komisia žiada sumy v rokoch 2021 a 2022 upraviť bez premietnutia valorizácie a pod tabuľku uviesť, že nie je zabezpečená valorizácia na príslušný rozpočtový rok. Následne je potrebné upraviť sumy vo všetkých relevantných  tabuľkách. Zároveň Komisia upozorňuje na nesprávny výpočet poistného vo výške 53,73 % (má byť 34,95 %) v tabuľke č. 5 vo všetkých rokoch pre obe kapitoly a z toho vyplývajúci aj nesprávny výpočet osobných výdavkov. Uvedené je potrebné upraviť.</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vplyvom na podnikateľské prostredie</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konštatuje, že predložený materiál nemá vyznačené žiadne vplyvy na podnikateľské prostredie.</w:t>
            </w:r>
          </w:p>
          <w:p w:rsidR="0029065F" w:rsidRPr="00772C80" w:rsidRDefault="0029065F">
            <w:pPr>
              <w:pStyle w:val="Normlnywebov"/>
              <w:rPr>
                <w:rFonts w:ascii="Times" w:hAnsi="Times" w:cs="Times"/>
                <w:sz w:val="20"/>
                <w:szCs w:val="20"/>
              </w:rPr>
            </w:pPr>
            <w:r w:rsidRPr="00772C80">
              <w:rPr>
                <w:rFonts w:ascii="Times" w:hAnsi="Times" w:cs="Times"/>
                <w:sz w:val="20"/>
                <w:szCs w:val="20"/>
              </w:rPr>
              <w:t xml:space="preserve">Územné stanovisko je jedným z požadovaných podkladov k vydaniu rozhodnutia o povolení stavby alebo </w:t>
            </w:r>
            <w:r w:rsidRPr="00772C80">
              <w:rPr>
                <w:rFonts w:ascii="Times" w:hAnsi="Times" w:cs="Times"/>
                <w:sz w:val="20"/>
                <w:szCs w:val="20"/>
              </w:rPr>
              <w:lastRenderedPageBreak/>
              <w:t>činnosti. Je to nový právny inštitút. Komisia je toho názoru, že žiadateľom o územné stanovisko k dokumentácii stavebného zámeru (ako aj žiadateľom o územnoplánovaciu informáciu) môže byť tak verejnosť ako aj podnikateľský subjekt. Preto Komisia žiada doplnenie podnikateľských subjektov do časti 6. Dotknuté subjekty doložky vybraných vplyvov, vyznačenie vplyvov na podnikateľské prostredie v časti 9 a v nadväznosti na vyznačené vplyvy žiada dopracovanie Analýzy vplyvov na podnikateľské prostredie.</w:t>
            </w:r>
          </w:p>
          <w:p w:rsidR="0029065F" w:rsidRPr="00772C80" w:rsidRDefault="0029065F">
            <w:pPr>
              <w:pStyle w:val="Normlnywebov"/>
              <w:rPr>
                <w:rFonts w:ascii="Times" w:hAnsi="Times" w:cs="Times"/>
                <w:sz w:val="20"/>
                <w:szCs w:val="20"/>
              </w:rPr>
            </w:pPr>
            <w:r w:rsidRPr="00772C80">
              <w:rPr>
                <w:rFonts w:ascii="Times" w:hAnsi="Times" w:cs="Times"/>
                <w:sz w:val="20"/>
                <w:szCs w:val="20"/>
              </w:rPr>
              <w:t>V Analýze vplyvov na podnikateľské prostredie Komisia očakáva popísanie a vyčíslenie administratívnej záťaže v súvislosti s požadovanými podkladmi pre vydanie územnoplánovacej informácie a územného stanoviska, ako aj premietnutie platby správneho poplatku pri podaní žiadostí žiadateľa do priamych finančných nákladov. Komisia tiež očakáva vyhodnotenie konzultácií a ich výsledky.</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odporúča predkladateľovi vyznačiť v Doložke vybraných vplyvov vplyvy na podnikateľské prostredie, nakoľko sám v jej časti „6. Dotknuté subjekty“ uvádza pojem „verejnosť“, v rámci ktorej sa dá hovoriť, samozrejme, aj o podnikateľských subjektoch. Vzhľadom na skutočnosť, že ide o celkom nový právny predpis nadväzujúci na pôvodný zákon č. 50/1976 Zb. o územnom plánovaní a stavebnom poriadku (stavebný zákon), ktorého výsledkom je úprava a zjednodušenie procesu územného plánovania, ale na druhej strane napr. aj zavedenie dvoch nových spoplatnených služieb, nemožno sa stotožniť s tvrdením, že navrhovaný zákon nemá žiadny vplyv, ale, naopak, ide o právny  predpis s dosahom aj na podnikateľov.</w:t>
            </w:r>
          </w:p>
          <w:p w:rsidR="0029065F" w:rsidRPr="00772C80" w:rsidRDefault="0029065F">
            <w:pPr>
              <w:pStyle w:val="Normlnywebov"/>
              <w:rPr>
                <w:rFonts w:ascii="Times" w:hAnsi="Times" w:cs="Times"/>
                <w:sz w:val="20"/>
                <w:szCs w:val="20"/>
              </w:rPr>
            </w:pPr>
            <w:r w:rsidRPr="00772C80">
              <w:rPr>
                <w:rFonts w:ascii="Times" w:hAnsi="Times" w:cs="Times"/>
                <w:sz w:val="20"/>
                <w:szCs w:val="20"/>
              </w:rPr>
              <w:t>V nadväznosti na argumenty uvedené vyššie, Komisia žiada predkladateľa o vypracovanie Analýzy vplyvov na podnikateľské prostredie a zároveň predkladateľovi odporúča, aby zohľadnil – kvalitatívne – popisom, resp. aj kvantitatívne – výpočtom (aspoň jednotkovo) na základe Kalkulačky nákladov, vplyvy na podnikateľské prostredie.</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vplyvom na informatizáciu</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súhlasí s tým, že preložený materiál predpokladá pozitívne vplyvy na informatizáciu. Je ale nutné dopracovať analýzu vplyvov. V bode 6.1 analýzy vplyvov na informatizáciu spoločnosti je nutné uviesť „názov služby a jej kód“, nie názov registra a v bode 6.2 analýzy vplyvov na informatizáciu spoločnosti je taktiež nutné uviesť kód uvedených systémov.</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sociálnym vplyvom</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odporúča predkladateľovi prehodnotiť  sociálne vplyvy, pričom je potrebné  zamerať sa na bod 4.2 analýzy sociálnych vplyvov; konkrétne, či sa predloženým návrhom zákona mení (zlepšuje/zhoršuje)  prístup dotknutého obyvateľstva k právam. Ak predkladateľ takéto vplyvy zásadného charakteru identifikuje, je potrebné  ich označiť  aj v bode 9. doložky vybraných vplyvov  a vypracovať analýzu sociálnych vplyvov. V analýze sociálnych vplyvov je potrebné  špecifikovať skupiny obyvateľstva, ktorým sa zlepšuje/zhoršuje prístup k právam, posilňuje/oslabuje ich postavenie ako dotknutých osôb. Zároveň je potrebné uviesť opis navrhovaných opatrení s predmetným sociálnym vplyvom, ich kvalitatívne a pokiaľ možno aj kvantitatívne zhodnotenie, a to v porovnaní so súčasným  právnym stavom.</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K vplyvom na služby verejnej správy pre občana</w:t>
            </w:r>
          </w:p>
          <w:p w:rsidR="0029065F" w:rsidRPr="00772C80" w:rsidRDefault="0029065F">
            <w:pPr>
              <w:pStyle w:val="Normlnywebov"/>
              <w:rPr>
                <w:rFonts w:ascii="Times" w:hAnsi="Times" w:cs="Times"/>
                <w:sz w:val="20"/>
                <w:szCs w:val="20"/>
              </w:rPr>
            </w:pPr>
            <w:r w:rsidRPr="00772C80">
              <w:rPr>
                <w:rFonts w:ascii="Times" w:hAnsi="Times" w:cs="Times"/>
                <w:sz w:val="20"/>
                <w:szCs w:val="20"/>
              </w:rPr>
              <w:t>Komisia odporúča vyznačiť v analýze vplyvov na služby verejnej správy pre občana aj negatívne vplyvy na služby verejnej správy pre občana.</w:t>
            </w:r>
          </w:p>
          <w:p w:rsidR="0029065F" w:rsidRPr="00772C80" w:rsidRDefault="0029065F">
            <w:pPr>
              <w:pStyle w:val="Normlnywebov"/>
              <w:rPr>
                <w:rFonts w:ascii="Times" w:hAnsi="Times" w:cs="Times"/>
                <w:sz w:val="20"/>
                <w:szCs w:val="20"/>
              </w:rPr>
            </w:pPr>
            <w:r w:rsidRPr="00772C80">
              <w:rPr>
                <w:rFonts w:ascii="Times" w:hAnsi="Times" w:cs="Times"/>
                <w:sz w:val="20"/>
                <w:szCs w:val="20"/>
              </w:rPr>
              <w:lastRenderedPageBreak/>
              <w:t> </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 xml:space="preserve">III. Záver: </w:t>
            </w:r>
            <w:r w:rsidRPr="00772C80">
              <w:rPr>
                <w:rFonts w:ascii="Times" w:hAnsi="Times" w:cs="Times"/>
                <w:sz w:val="20"/>
                <w:szCs w:val="20"/>
              </w:rPr>
              <w:t>Stála pracovná komisia na posudzovanie vybraných vplyvov vyjadruje</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jc w:val="center"/>
              <w:rPr>
                <w:rFonts w:ascii="Times" w:hAnsi="Times" w:cs="Times"/>
                <w:sz w:val="20"/>
                <w:szCs w:val="20"/>
              </w:rPr>
            </w:pPr>
            <w:r w:rsidRPr="00772C80">
              <w:rPr>
                <w:rStyle w:val="Siln"/>
                <w:rFonts w:ascii="Times" w:hAnsi="Times" w:cs="Times"/>
                <w:sz w:val="20"/>
                <w:szCs w:val="20"/>
              </w:rPr>
              <w:t>nesúhlasné stanovisko</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s materiálom predloženým na predbežné pripomienkové konanie s odporúčaním na jeho dopracovanie podľa pripomienok v bode II.</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Siln"/>
                <w:rFonts w:ascii="Times" w:hAnsi="Times" w:cs="Times"/>
                <w:sz w:val="20"/>
                <w:szCs w:val="20"/>
              </w:rPr>
              <w:t>IV. Poznámka:</w:t>
            </w:r>
            <w:r w:rsidRPr="00772C80">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29065F" w:rsidRPr="00772C80" w:rsidRDefault="0029065F">
            <w:pPr>
              <w:pStyle w:val="Normlnywebov"/>
              <w:rPr>
                <w:rFonts w:ascii="Times" w:hAnsi="Times" w:cs="Times"/>
                <w:sz w:val="20"/>
                <w:szCs w:val="20"/>
              </w:rPr>
            </w:pPr>
            <w:r w:rsidRPr="00772C80">
              <w:rPr>
                <w:rFonts w:ascii="Times" w:hAnsi="Times" w:cs="Times"/>
                <w:sz w:val="20"/>
                <w:szCs w:val="20"/>
              </w:rPr>
              <w:t> </w:t>
            </w:r>
          </w:p>
          <w:p w:rsidR="0029065F" w:rsidRPr="00772C80" w:rsidRDefault="0029065F">
            <w:pPr>
              <w:pStyle w:val="Normlnywebov"/>
              <w:rPr>
                <w:rFonts w:ascii="Times" w:hAnsi="Times" w:cs="Times"/>
                <w:sz w:val="20"/>
                <w:szCs w:val="20"/>
              </w:rPr>
            </w:pPr>
            <w:r w:rsidRPr="00772C80">
              <w:rPr>
                <w:rStyle w:val="Zvraznenie"/>
                <w:rFonts w:ascii="Times" w:hAnsi="Times" w:cs="Times"/>
                <w:b/>
                <w:bCs/>
                <w:sz w:val="20"/>
                <w:szCs w:val="20"/>
              </w:rPr>
              <w:t>Materiál na základe stanoviska komisie bol prepracovaný - viď nepovinné prílohy.</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AF" w:rsidRDefault="00AA11AF">
      <w:r>
        <w:separator/>
      </w:r>
    </w:p>
  </w:endnote>
  <w:endnote w:type="continuationSeparator" w:id="0">
    <w:p w:rsidR="00AA11AF" w:rsidRDefault="00AA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AF" w:rsidRDefault="00AA11AF">
      <w:r>
        <w:separator/>
      </w:r>
    </w:p>
  </w:footnote>
  <w:footnote w:type="continuationSeparator" w:id="0">
    <w:p w:rsidR="00AA11AF" w:rsidRDefault="00AA1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1400"/>
    <w:rsid w:val="002532E5"/>
    <w:rsid w:val="002574A3"/>
    <w:rsid w:val="002607E8"/>
    <w:rsid w:val="0027146B"/>
    <w:rsid w:val="00282E6B"/>
    <w:rsid w:val="00282F9E"/>
    <w:rsid w:val="00284095"/>
    <w:rsid w:val="00284647"/>
    <w:rsid w:val="00284C1D"/>
    <w:rsid w:val="0029065F"/>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11AF"/>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06E7F"/>
  <w14:defaultImageDpi w14:val="96"/>
  <w15:docId w15:val="{BD77866D-5DD2-439E-89B9-3ECF2EC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Zvraznenie">
    <w:name w:val="Emphasis"/>
    <w:uiPriority w:val="20"/>
    <w:qFormat/>
    <w:rsid w:val="0029065F"/>
    <w:rPr>
      <w:i/>
      <w:iCs/>
    </w:rPr>
  </w:style>
  <w:style w:type="character" w:styleId="Siln">
    <w:name w:val="Strong"/>
    <w:uiPriority w:val="22"/>
    <w:qFormat/>
    <w:rsid w:val="00290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2349">
      <w:bodyDiv w:val="1"/>
      <w:marLeft w:val="0"/>
      <w:marRight w:val="0"/>
      <w:marTop w:val="0"/>
      <w:marBottom w:val="0"/>
      <w:divBdr>
        <w:top w:val="none" w:sz="0" w:space="0" w:color="auto"/>
        <w:left w:val="none" w:sz="0" w:space="0" w:color="auto"/>
        <w:bottom w:val="none" w:sz="0" w:space="0" w:color="auto"/>
        <w:right w:val="none" w:sz="0" w:space="0" w:color="auto"/>
      </w:divBdr>
    </w:div>
    <w:div w:id="942108159">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68788162">
      <w:bodyDiv w:val="1"/>
      <w:marLeft w:val="0"/>
      <w:marRight w:val="0"/>
      <w:marTop w:val="0"/>
      <w:marBottom w:val="0"/>
      <w:divBdr>
        <w:top w:val="none" w:sz="0" w:space="0" w:color="auto"/>
        <w:left w:val="none" w:sz="0" w:space="0" w:color="auto"/>
        <w:bottom w:val="none" w:sz="0" w:space="0" w:color="auto"/>
        <w:right w:val="none" w:sz="0" w:space="0" w:color="auto"/>
      </w:divBdr>
    </w:div>
    <w:div w:id="20438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6.4.2019 18:03:18"/>
    <f:field ref="objchangedby" par="" text="Administrator, System"/>
    <f:field ref="objmodifiedat" par="" text="16.4.2019 18:03:23"/>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13162</Characters>
  <Application>Microsoft Office Word</Application>
  <DocSecurity>0</DocSecurity>
  <Lines>109</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Németh, Tibor</cp:lastModifiedBy>
  <cp:revision>3</cp:revision>
  <dcterms:created xsi:type="dcterms:W3CDTF">2019-04-16T16:03:00Z</dcterms:created>
  <dcterms:modified xsi:type="dcterms:W3CDTF">2019-09-19T13:49:00Z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arch. Milan Haviar</vt:lpwstr>
  </property>
  <property fmtid="{D5CDD505-2E9C-101B-9397-08002B2CF9AE}" pid="9" name="FSC#SKEDITIONSLOVLEX@103.510:zodppredkladatel">
    <vt:lpwstr>Arpád Érsek</vt:lpwstr>
  </property>
  <property fmtid="{D5CDD505-2E9C-101B-9397-08002B2CF9AE}" pid="10" name="FSC#SKEDITIONSLOVLEX@103.510:nazovpredpis">
    <vt:lpwstr> o územnom plánovaní</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vt:lpwstr>
  </property>
  <property fmtid="{D5CDD505-2E9C-101B-9397-08002B2CF9AE}" pid="16" name="FSC#SKEDITIONSLOVLEX@103.510:plnynazovpredpis">
    <vt:lpwstr> Zákon o územnom plánovaní</vt:lpwstr>
  </property>
  <property fmtid="{D5CDD505-2E9C-101B-9397-08002B2CF9AE}" pid="17" name="FSC#SKEDITIONSLOVLEX@103.510:rezortcislopredpis">
    <vt:lpwstr>10683/2019 - 30339-M         </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LP/2019/246</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11. 3. 2019</vt:lpwstr>
  </property>
  <property fmtid="{D5CDD505-2E9C-101B-9397-08002B2CF9AE}" pid="49" name="FSC#SKEDITIONSLOVLEX@103.510:AttrDateDocPropUkonceniePKK">
    <vt:lpwstr>2. 4. 2019</vt:lpwstr>
  </property>
  <property fmtid="{D5CDD505-2E9C-101B-9397-08002B2CF9AE}" pid="50" name="FSC#SKEDITIONSLOVLEX@103.510:AttrStrDocPropVplyvRozpocetVS">
    <vt:lpwstr>Pozitívne_x000d_
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&lt;p&gt;&lt;em&gt;Vplyvy na podnikateľské prostredie sú pozitívne z&amp;nbsp;hľadiska zrýchlenia procesov územného plánovania a&amp;nbsp;negatívne z&amp;nbsp;titulu finančnej záťaže zavedením správneho poplatku za vydanie územného stanoviska, ktoré je povinným stanoviskom v&amp;nbs</vt:lpwstr>
  </property>
  <property fmtid="{D5CDD505-2E9C-101B-9397-08002B2CF9AE}" pid="56" name="FSC#SKEDITIONSLOVLEX@103.510:AttrStrListDocPropAltRiesenia">
    <vt:lpwstr>Posudzované bolo alternatívne riešenie ponechania procesov územného plánovania a procesov výstavby v pôvodnej právnej norme podľa zákona č. 50/1976 Zb. o územnom plánovaní a stavebnom poriadku (stavebný zákon).</vt:lpwstr>
  </property>
  <property fmtid="{D5CDD505-2E9C-101B-9397-08002B2CF9AE}" pid="57" name="FSC#SKEDITIONSLOVLEX@103.510:AttrStrListDocPropStanoviskoGest">
    <vt:lpwstr>&lt;p align="center"&gt;stanovisko komisie&lt;/p&gt;&lt;p align="center"&gt;&lt;strong&gt;(predbežné pripomienkové konanie)&lt;/strong&gt;&lt;/p&gt;&lt;p align="center"&gt;&lt;strong&gt;k&amp;nbsp;návrhu&lt;/strong&gt;&lt;/p&gt;&lt;p align="center"&gt;&lt;strong&gt;zákona o územnom plánovaní a o zmene a doplnení niektorých zákono</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ministri _x000d_
predsedovia ostatných ústredných orgánov štátnej správy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align="center"&gt;&lt;strong&gt;Predkladacia správa&lt;/strong&gt;&lt;/p&gt;&lt;p&gt;Ministerstvo dopravy a&amp;nbsp;výstavby SR (ďalej len „ministerstvo“) pripravilo v intenciách Programového vyhlásenia vlády Slovenskej republiky na roky 2016 až 2020 pre oblasť dopravy, výstavby a </vt:lpwstr>
  </property>
  <property fmtid="{D5CDD505-2E9C-101B-9397-08002B2CF9AE}" pid="130" name="FSC#COOSYSTEM@1.1:Container">
    <vt:lpwstr>COO.2145.1000.3.3310650</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align="center"&gt;&amp;nbsp;&lt;/p&gt;&lt;p align="center"&gt;&amp;nbsp;&lt;/p&gt;&lt;p&gt;Verejnosť bola o&amp;nbsp;príprave návrhu zákona o&amp;nbsp;územnom plánovaní a&amp;nbsp;o&amp;nbsp;zmene a&amp;nbsp;doplnení niektorých zákonov v&amp;nbsp;znení neskorších predpisov a ktorým sa&amp;nbsp;menia a dopĺňajú nie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2019</vt:lpwstr>
  </property>
  <property fmtid="{D5CDD505-2E9C-101B-9397-08002B2CF9AE}" pid="152" name="FSC#SKEDITIONSLOVLEX@103.510:vytvorenedna">
    <vt:lpwstr>16. 4. 2019</vt:lpwstr>
  </property>
</Properties>
</file>