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4C4" w:rsidRPr="00AD14A3" w:rsidRDefault="009F04C4" w:rsidP="00751690">
      <w:pPr>
        <w:widowControl w:val="0"/>
        <w:adjustRightInd w:val="0"/>
        <w:spacing w:after="0" w:line="240" w:lineRule="auto"/>
        <w:contextualSpacing/>
        <w:jc w:val="both"/>
        <w:rPr>
          <w:rFonts w:ascii="Times New Roman" w:hAnsi="Times New Roman"/>
          <w:b/>
          <w:smallCaps/>
          <w:sz w:val="24"/>
          <w:szCs w:val="24"/>
        </w:rPr>
      </w:pPr>
      <w:r w:rsidRPr="00AD14A3">
        <w:rPr>
          <w:rFonts w:ascii="Times New Roman" w:hAnsi="Times New Roman"/>
          <w:b/>
          <w:smallCaps/>
          <w:sz w:val="24"/>
          <w:szCs w:val="24"/>
        </w:rPr>
        <w:t>DÔVODOVÁ   SPRÁVA</w:t>
      </w:r>
    </w:p>
    <w:p w:rsidR="009F04C4" w:rsidRPr="00AD14A3" w:rsidRDefault="009F04C4" w:rsidP="00751690">
      <w:pPr>
        <w:widowControl w:val="0"/>
        <w:adjustRightInd w:val="0"/>
        <w:spacing w:after="0" w:line="240" w:lineRule="auto"/>
        <w:contextualSpacing/>
        <w:jc w:val="both"/>
        <w:rPr>
          <w:rFonts w:ascii="Times New Roman" w:hAnsi="Times New Roman"/>
          <w:b/>
          <w:smallCaps/>
          <w:sz w:val="24"/>
          <w:szCs w:val="24"/>
        </w:rPr>
      </w:pPr>
    </w:p>
    <w:p w:rsidR="009F04C4" w:rsidRPr="00AD14A3" w:rsidRDefault="009F04C4" w:rsidP="00751690">
      <w:pPr>
        <w:widowControl w:val="0"/>
        <w:numPr>
          <w:ilvl w:val="0"/>
          <w:numId w:val="2"/>
        </w:numPr>
        <w:adjustRightInd w:val="0"/>
        <w:spacing w:after="0" w:line="240" w:lineRule="auto"/>
        <w:ind w:left="0" w:firstLine="0"/>
        <w:jc w:val="both"/>
        <w:rPr>
          <w:rFonts w:ascii="Times New Roman" w:hAnsi="Times New Roman"/>
          <w:b/>
          <w:sz w:val="24"/>
          <w:szCs w:val="24"/>
        </w:rPr>
      </w:pPr>
      <w:r w:rsidRPr="00AD14A3">
        <w:rPr>
          <w:rFonts w:ascii="Times New Roman" w:hAnsi="Times New Roman"/>
          <w:b/>
          <w:sz w:val="24"/>
          <w:szCs w:val="24"/>
        </w:rPr>
        <w:t xml:space="preserve">Všeobecná časť </w:t>
      </w:r>
    </w:p>
    <w:p w:rsidR="009F04C4" w:rsidRPr="00AD14A3" w:rsidRDefault="009F04C4" w:rsidP="00751690">
      <w:pPr>
        <w:spacing w:after="0" w:line="240" w:lineRule="auto"/>
        <w:ind w:firstLine="708"/>
        <w:jc w:val="both"/>
        <w:rPr>
          <w:rFonts w:ascii="Times New Roman" w:hAnsi="Times New Roman"/>
          <w:sz w:val="24"/>
          <w:szCs w:val="24"/>
        </w:rPr>
      </w:pPr>
    </w:p>
    <w:p w:rsidR="009F04C4" w:rsidRPr="00AD14A3" w:rsidRDefault="009F04C4" w:rsidP="00751690">
      <w:pPr>
        <w:pStyle w:val="Normlnywebov"/>
        <w:spacing w:before="0" w:beforeAutospacing="0" w:after="0" w:afterAutospacing="0"/>
        <w:ind w:firstLine="708"/>
        <w:jc w:val="both"/>
        <w:rPr>
          <w:bCs/>
        </w:rPr>
      </w:pPr>
      <w:r w:rsidRPr="00AD14A3">
        <w:t xml:space="preserve">Návrh novely zákona č. 297/2008 Z. z. o ochrane pred legalizáciou príjmov z trestnej činnosti a o ochrane pred financovaním terorizmu a o zmene a doplnení niektorých zákonov v znení neskorších predpisov (ďalej len „návrh“) vypracovalo Ministerstvo vnútra Slovenskej republiky v spolupráci s Ministerstvom financií Slovenskej republiky, Ministerstvom spravodlivosti Slovenskej republiky a Národnou bankou Slovenska v súlade s bodom B. 18 uznesenia vlády č. 469 zo 10. októbra 2018 </w:t>
      </w:r>
      <w:r w:rsidRPr="00AD14A3">
        <w:rPr>
          <w:bCs/>
        </w:rPr>
        <w:t>k Návrhu na určenie gestorských ústredných orgánov štátnej správy a niektorých orgánov verejnej moci zodpovedných za prebratie a aplikáciu smerníc.</w:t>
      </w:r>
    </w:p>
    <w:p w:rsidR="009F04C4" w:rsidRPr="00AD14A3" w:rsidRDefault="009F04C4" w:rsidP="00751690">
      <w:pPr>
        <w:pStyle w:val="Normlnywebov"/>
        <w:spacing w:before="0" w:beforeAutospacing="0" w:after="0" w:afterAutospacing="0"/>
        <w:jc w:val="both"/>
      </w:pPr>
    </w:p>
    <w:p w:rsidR="009F04C4" w:rsidRPr="00AD14A3" w:rsidRDefault="009F04C4" w:rsidP="00751690">
      <w:pPr>
        <w:spacing w:after="0" w:line="240" w:lineRule="auto"/>
        <w:ind w:firstLine="708"/>
        <w:jc w:val="both"/>
        <w:rPr>
          <w:rFonts w:ascii="Times New Roman" w:hAnsi="Times New Roman"/>
          <w:sz w:val="24"/>
          <w:szCs w:val="24"/>
        </w:rPr>
      </w:pPr>
      <w:r w:rsidRPr="00AD14A3">
        <w:rPr>
          <w:rFonts w:ascii="Times New Roman" w:hAnsi="Times New Roman"/>
          <w:sz w:val="24"/>
          <w:szCs w:val="24"/>
        </w:rPr>
        <w:t xml:space="preserve">Hlavným cieľom návrhu je transpozícia smernice Európskeho parlamentu a Rady (EÚ) 2018/843 z 30. mája 2018, ktorou sa mení smernica (EÚ) 2015/849 o predchádzaní využívaniu finančného systému na účely prania špinavých peňazí alebo financovania terorizmu a smernice 2009/138/ES a 2013/36/EÚ (ďalej len „V. AML Smernica“), ktorá sleduje ochranu finančného systému a posilnenie mechanizmu zavedeného na predchádzanie legalizácii príjmu z trestnej činnosti a financovaniu terorizmu v rámci Európskej únie. V návrhu sú tiež zohľadnené odporúčania výboru </w:t>
      </w:r>
      <w:proofErr w:type="spellStart"/>
      <w:r w:rsidRPr="00AD14A3">
        <w:rPr>
          <w:rFonts w:ascii="Times New Roman" w:hAnsi="Times New Roman"/>
          <w:sz w:val="24"/>
          <w:szCs w:val="24"/>
        </w:rPr>
        <w:t>Moneyval</w:t>
      </w:r>
      <w:proofErr w:type="spellEnd"/>
      <w:r w:rsidRPr="00AD14A3">
        <w:rPr>
          <w:rFonts w:ascii="Times New Roman" w:hAnsi="Times New Roman"/>
          <w:sz w:val="24"/>
          <w:szCs w:val="24"/>
        </w:rPr>
        <w:t xml:space="preserve"> Rady Európy z jeho štvrtej hodnotiacej správy o vykonávaní opatrení proti praniu špinavých peňazí a financovaniu terorizmu v Slovenskej republike a revidované odporúčania FATF (Finančný akčný výbor skupiny G7) z februára 2012, ktoré reagujú na neustály vývoj v oblasti boja proti praniu špinavých peňazí a financovaniu terorizmu. Návrh reaguje aj na požiadavky vyplývajúce z aplikačnej praxe.</w:t>
      </w:r>
    </w:p>
    <w:p w:rsidR="009F04C4" w:rsidRPr="00AD14A3" w:rsidRDefault="009F04C4" w:rsidP="00751690">
      <w:pPr>
        <w:spacing w:after="0" w:line="240" w:lineRule="auto"/>
        <w:ind w:firstLine="708"/>
        <w:jc w:val="both"/>
        <w:rPr>
          <w:rFonts w:ascii="Times New Roman" w:hAnsi="Times New Roman"/>
          <w:sz w:val="24"/>
          <w:szCs w:val="24"/>
        </w:rPr>
      </w:pPr>
    </w:p>
    <w:p w:rsidR="009F04C4" w:rsidRPr="00AD14A3" w:rsidRDefault="009F04C4" w:rsidP="00751690">
      <w:pPr>
        <w:spacing w:after="0" w:line="240" w:lineRule="auto"/>
        <w:ind w:firstLine="708"/>
        <w:jc w:val="both"/>
        <w:rPr>
          <w:rFonts w:ascii="Times New Roman" w:eastAsiaTheme="minorHAnsi" w:hAnsi="Times New Roman"/>
          <w:sz w:val="24"/>
          <w:szCs w:val="24"/>
        </w:rPr>
      </w:pPr>
      <w:r w:rsidRPr="00AD14A3">
        <w:rPr>
          <w:rFonts w:ascii="Times New Roman" w:hAnsi="Times New Roman"/>
          <w:sz w:val="24"/>
          <w:szCs w:val="24"/>
        </w:rPr>
        <w:t xml:space="preserve">Predložený návrh v intenciách V. AML Smernice reviduje </w:t>
      </w:r>
      <w:r w:rsidRPr="00AD14A3">
        <w:rPr>
          <w:rFonts w:ascii="Times New Roman" w:hAnsi="Times New Roman"/>
          <w:bCs/>
          <w:sz w:val="24"/>
          <w:szCs w:val="24"/>
        </w:rPr>
        <w:t>existujúce pravidlá zamerané na predchádzanie legalizácii a financovaniu terorizmu a jeho c</w:t>
      </w:r>
      <w:r w:rsidRPr="00AD14A3">
        <w:rPr>
          <w:rFonts w:ascii="Times New Roman" w:hAnsi="Times New Roman"/>
          <w:sz w:val="24"/>
          <w:szCs w:val="24"/>
        </w:rPr>
        <w:t xml:space="preserve">ieľom je vo všeobecnosti zlepšiť prístupnosť </w:t>
      </w:r>
      <w:r w:rsidR="00C07AAE" w:rsidRPr="00AD14A3">
        <w:rPr>
          <w:rFonts w:ascii="Times New Roman" w:hAnsi="Times New Roman"/>
          <w:sz w:val="24"/>
          <w:szCs w:val="24"/>
        </w:rPr>
        <w:t>k</w:t>
      </w:r>
      <w:r w:rsidRPr="00AD14A3">
        <w:rPr>
          <w:rFonts w:ascii="Times New Roman" w:hAnsi="Times New Roman"/>
          <w:sz w:val="24"/>
          <w:szCs w:val="24"/>
        </w:rPr>
        <w:t xml:space="preserve"> registr</w:t>
      </w:r>
      <w:r w:rsidR="00C07AAE" w:rsidRPr="00AD14A3">
        <w:rPr>
          <w:rFonts w:ascii="Times New Roman" w:hAnsi="Times New Roman"/>
          <w:sz w:val="24"/>
          <w:szCs w:val="24"/>
        </w:rPr>
        <w:t>u</w:t>
      </w:r>
      <w:r w:rsidRPr="00AD14A3">
        <w:rPr>
          <w:rFonts w:ascii="Times New Roman" w:hAnsi="Times New Roman"/>
          <w:sz w:val="24"/>
          <w:szCs w:val="24"/>
        </w:rPr>
        <w:t xml:space="preserve"> konečných užívateľov výhod, posilniť a harmonizovať pravidlá zvýšenej starostlivosti vo vzťahu ku klientovi, prijať prísnejšie </w:t>
      </w:r>
      <w:r w:rsidRPr="00AD14A3">
        <w:rPr>
          <w:rFonts w:ascii="Times New Roman" w:eastAsiaTheme="minorHAnsi" w:hAnsi="Times New Roman"/>
          <w:sz w:val="24"/>
          <w:szCs w:val="24"/>
        </w:rPr>
        <w:t>opatrenia na zníženie rizík legalizácie a financovania terorizmu spojených s anonymnými predplatenými nástrojmi, monitorovať neobvyklé obchodné operácie vykonávané prostredníctvom virtuáln</w:t>
      </w:r>
      <w:r w:rsidR="00351ECF" w:rsidRPr="00AD14A3">
        <w:rPr>
          <w:rFonts w:ascii="Times New Roman" w:eastAsiaTheme="minorHAnsi" w:hAnsi="Times New Roman"/>
          <w:sz w:val="24"/>
          <w:szCs w:val="24"/>
        </w:rPr>
        <w:t xml:space="preserve">ej </w:t>
      </w:r>
      <w:proofErr w:type="spellStart"/>
      <w:r w:rsidR="00351ECF" w:rsidRPr="00AD14A3">
        <w:rPr>
          <w:rFonts w:ascii="Times New Roman" w:eastAsiaTheme="minorHAnsi" w:hAnsi="Times New Roman"/>
          <w:sz w:val="24"/>
          <w:szCs w:val="24"/>
        </w:rPr>
        <w:t>kryptomeny</w:t>
      </w:r>
      <w:proofErr w:type="spellEnd"/>
      <w:r w:rsidR="00E73CD8" w:rsidRPr="00AD14A3">
        <w:rPr>
          <w:rFonts w:ascii="Times New Roman" w:eastAsiaTheme="minorHAnsi" w:hAnsi="Times New Roman"/>
          <w:sz w:val="24"/>
          <w:szCs w:val="24"/>
        </w:rPr>
        <w:t xml:space="preserve"> a sp</w:t>
      </w:r>
      <w:r w:rsidR="00E73CD8" w:rsidRPr="00AD14A3">
        <w:rPr>
          <w:rFonts w:ascii="Times New Roman" w:hAnsi="Times New Roman"/>
          <w:sz w:val="24"/>
          <w:szCs w:val="24"/>
        </w:rPr>
        <w:t>recizovať postup finančnej spravodajskej jednotky pri výmene informácií s príslušnými orgánmi členských štátov potrebných pri predchádzaní a odhaľovaní legalizácie a financovania terorizmu.</w:t>
      </w:r>
    </w:p>
    <w:p w:rsidR="009F04C4" w:rsidRPr="00AD14A3" w:rsidRDefault="009F04C4" w:rsidP="00751690">
      <w:pPr>
        <w:spacing w:after="0" w:line="240" w:lineRule="auto"/>
        <w:ind w:firstLine="708"/>
        <w:jc w:val="both"/>
        <w:rPr>
          <w:rFonts w:ascii="Times New Roman" w:hAnsi="Times New Roman"/>
          <w:sz w:val="24"/>
          <w:szCs w:val="24"/>
          <w:shd w:val="clear" w:color="auto" w:fill="FFFFFF"/>
        </w:rPr>
      </w:pPr>
    </w:p>
    <w:p w:rsidR="002B500C" w:rsidRPr="00AD14A3" w:rsidRDefault="009F04C4" w:rsidP="00751690">
      <w:pPr>
        <w:widowControl w:val="0"/>
        <w:autoSpaceDE w:val="0"/>
        <w:autoSpaceDN w:val="0"/>
        <w:adjustRightInd w:val="0"/>
        <w:spacing w:after="0" w:line="240" w:lineRule="auto"/>
        <w:ind w:firstLine="708"/>
        <w:jc w:val="both"/>
        <w:rPr>
          <w:rFonts w:ascii="Times New Roman" w:hAnsi="Times New Roman"/>
          <w:sz w:val="24"/>
          <w:szCs w:val="24"/>
        </w:rPr>
      </w:pPr>
      <w:r w:rsidRPr="00AD14A3">
        <w:rPr>
          <w:rFonts w:ascii="Times New Roman" w:hAnsi="Times New Roman"/>
          <w:sz w:val="24"/>
          <w:szCs w:val="24"/>
          <w:shd w:val="clear" w:color="auto" w:fill="FFFFFF"/>
        </w:rPr>
        <w:t xml:space="preserve">S ohľadom na riziká, ktoré predstavujú virtuálne </w:t>
      </w:r>
      <w:proofErr w:type="spellStart"/>
      <w:r w:rsidR="00351ECF" w:rsidRPr="00AD14A3">
        <w:rPr>
          <w:rFonts w:ascii="Times New Roman" w:eastAsiaTheme="minorHAnsi" w:hAnsi="Times New Roman"/>
          <w:sz w:val="24"/>
          <w:szCs w:val="24"/>
        </w:rPr>
        <w:t>kryptomeny</w:t>
      </w:r>
      <w:proofErr w:type="spellEnd"/>
      <w:r w:rsidRPr="00AD14A3">
        <w:rPr>
          <w:rFonts w:ascii="Times New Roman" w:hAnsi="Times New Roman"/>
          <w:sz w:val="24"/>
          <w:szCs w:val="24"/>
          <w:shd w:val="clear" w:color="auto" w:fill="FFFFFF"/>
        </w:rPr>
        <w:t>, n</w:t>
      </w:r>
      <w:r w:rsidRPr="00AD14A3">
        <w:rPr>
          <w:rFonts w:ascii="Times New Roman" w:hAnsi="Times New Roman"/>
          <w:sz w:val="24"/>
          <w:szCs w:val="24"/>
        </w:rPr>
        <w:t xml:space="preserve">avrhuje sa medzi povinné osoby zaradiť subjekty poskytujúce služby spojené s virtuálnymi </w:t>
      </w:r>
      <w:proofErr w:type="spellStart"/>
      <w:r w:rsidR="00351ECF" w:rsidRPr="00AD14A3">
        <w:rPr>
          <w:rFonts w:ascii="Times New Roman" w:eastAsiaTheme="minorHAnsi" w:hAnsi="Times New Roman"/>
          <w:sz w:val="24"/>
          <w:szCs w:val="24"/>
        </w:rPr>
        <w:t>kryptomenami</w:t>
      </w:r>
      <w:proofErr w:type="spellEnd"/>
      <w:r w:rsidR="004B28BE" w:rsidRPr="00AD14A3">
        <w:rPr>
          <w:rFonts w:ascii="Times New Roman" w:eastAsiaTheme="minorHAnsi" w:hAnsi="Times New Roman"/>
          <w:sz w:val="24"/>
          <w:szCs w:val="24"/>
        </w:rPr>
        <w:t xml:space="preserve">, pričom </w:t>
      </w:r>
      <w:r w:rsidR="004B28BE" w:rsidRPr="00AD14A3">
        <w:rPr>
          <w:rFonts w:ascii="Times New Roman" w:hAnsi="Times New Roman"/>
          <w:sz w:val="24"/>
          <w:szCs w:val="24"/>
        </w:rPr>
        <w:t>podmienkou poskytovania uvedených služieb bude získanie ži</w:t>
      </w:r>
      <w:r w:rsidR="004B28BE" w:rsidRPr="00AD14A3">
        <w:rPr>
          <w:rFonts w:ascii="Times New Roman" w:hAnsi="Times New Roman"/>
          <w:sz w:val="24"/>
          <w:szCs w:val="24"/>
          <w:lang w:eastAsia="sk-SK"/>
        </w:rPr>
        <w:t xml:space="preserve">vnostenského oprávnenia. </w:t>
      </w:r>
      <w:r w:rsidRPr="00AD14A3">
        <w:rPr>
          <w:rFonts w:ascii="Times New Roman" w:hAnsi="Times New Roman"/>
          <w:sz w:val="24"/>
          <w:szCs w:val="24"/>
        </w:rPr>
        <w:t xml:space="preserve">Z dôvodov právnej istoty sa navrhuje doplnenie definície </w:t>
      </w:r>
      <w:r w:rsidR="00351ECF" w:rsidRPr="00AD14A3">
        <w:rPr>
          <w:rFonts w:ascii="Times New Roman" w:eastAsiaTheme="minorHAnsi" w:hAnsi="Times New Roman"/>
          <w:sz w:val="24"/>
          <w:szCs w:val="24"/>
        </w:rPr>
        <w:t xml:space="preserve">virtuálnej </w:t>
      </w:r>
      <w:proofErr w:type="spellStart"/>
      <w:r w:rsidR="00351ECF" w:rsidRPr="00AD14A3">
        <w:rPr>
          <w:rFonts w:ascii="Times New Roman" w:eastAsiaTheme="minorHAnsi" w:hAnsi="Times New Roman"/>
          <w:sz w:val="24"/>
          <w:szCs w:val="24"/>
        </w:rPr>
        <w:t>kryptomeny</w:t>
      </w:r>
      <w:proofErr w:type="spellEnd"/>
      <w:r w:rsidRPr="00AD14A3">
        <w:rPr>
          <w:rFonts w:ascii="Times New Roman" w:hAnsi="Times New Roman"/>
          <w:sz w:val="24"/>
          <w:szCs w:val="24"/>
        </w:rPr>
        <w:t xml:space="preserve">, poskytovateľa služieb peňaženky </w:t>
      </w:r>
      <w:r w:rsidR="00351ECF" w:rsidRPr="00AD14A3">
        <w:rPr>
          <w:rFonts w:ascii="Times New Roman" w:eastAsiaTheme="minorHAnsi" w:hAnsi="Times New Roman"/>
          <w:sz w:val="24"/>
          <w:szCs w:val="24"/>
        </w:rPr>
        <w:t xml:space="preserve">virtuálnej </w:t>
      </w:r>
      <w:proofErr w:type="spellStart"/>
      <w:r w:rsidR="00351ECF" w:rsidRPr="00AD14A3">
        <w:rPr>
          <w:rFonts w:ascii="Times New Roman" w:eastAsiaTheme="minorHAnsi" w:hAnsi="Times New Roman"/>
          <w:sz w:val="24"/>
          <w:szCs w:val="24"/>
        </w:rPr>
        <w:t>kryptomeny</w:t>
      </w:r>
      <w:proofErr w:type="spellEnd"/>
      <w:r w:rsidRPr="00AD14A3">
        <w:rPr>
          <w:rFonts w:ascii="Times New Roman" w:hAnsi="Times New Roman"/>
          <w:sz w:val="24"/>
          <w:szCs w:val="24"/>
        </w:rPr>
        <w:t xml:space="preserve"> a poskytovateľa služieb zmenárne </w:t>
      </w:r>
      <w:r w:rsidR="00351ECF" w:rsidRPr="00AD14A3">
        <w:rPr>
          <w:rFonts w:ascii="Times New Roman" w:eastAsiaTheme="minorHAnsi" w:hAnsi="Times New Roman"/>
          <w:sz w:val="24"/>
          <w:szCs w:val="24"/>
        </w:rPr>
        <w:t xml:space="preserve">virtuálnej </w:t>
      </w:r>
      <w:proofErr w:type="spellStart"/>
      <w:r w:rsidR="00351ECF" w:rsidRPr="00AD14A3">
        <w:rPr>
          <w:rFonts w:ascii="Times New Roman" w:eastAsiaTheme="minorHAnsi" w:hAnsi="Times New Roman"/>
          <w:sz w:val="24"/>
          <w:szCs w:val="24"/>
        </w:rPr>
        <w:t>kryptomeny</w:t>
      </w:r>
      <w:proofErr w:type="spellEnd"/>
      <w:r w:rsidRPr="00AD14A3">
        <w:rPr>
          <w:rFonts w:ascii="Times New Roman" w:hAnsi="Times New Roman"/>
          <w:sz w:val="24"/>
          <w:szCs w:val="24"/>
        </w:rPr>
        <w:t xml:space="preserve">. </w:t>
      </w:r>
      <w:r w:rsidR="00450B19" w:rsidRPr="00AD14A3">
        <w:rPr>
          <w:rFonts w:ascii="Times New Roman" w:hAnsi="Times New Roman"/>
          <w:sz w:val="24"/>
          <w:szCs w:val="24"/>
        </w:rPr>
        <w:t>Navrhovaná</w:t>
      </w:r>
      <w:r w:rsidR="00DC3559" w:rsidRPr="00AD14A3">
        <w:rPr>
          <w:rFonts w:ascii="Times New Roman" w:hAnsi="Times New Roman"/>
          <w:sz w:val="24"/>
          <w:szCs w:val="24"/>
        </w:rPr>
        <w:t xml:space="preserve"> úprava si </w:t>
      </w:r>
      <w:r w:rsidR="00450B19" w:rsidRPr="00AD14A3">
        <w:rPr>
          <w:rFonts w:ascii="Times New Roman" w:hAnsi="Times New Roman"/>
          <w:sz w:val="24"/>
          <w:szCs w:val="24"/>
        </w:rPr>
        <w:t xml:space="preserve">v tejto súvislosti </w:t>
      </w:r>
      <w:r w:rsidR="00DC3559" w:rsidRPr="00AD14A3">
        <w:rPr>
          <w:rFonts w:ascii="Times New Roman" w:hAnsi="Times New Roman"/>
          <w:sz w:val="24"/>
          <w:szCs w:val="24"/>
        </w:rPr>
        <w:t>vyžiadala</w:t>
      </w:r>
      <w:r w:rsidR="009A69D7" w:rsidRPr="00AD14A3">
        <w:rPr>
          <w:rFonts w:ascii="Times New Roman" w:hAnsi="Times New Roman"/>
          <w:sz w:val="24"/>
          <w:szCs w:val="24"/>
        </w:rPr>
        <w:t xml:space="preserve"> aj</w:t>
      </w:r>
      <w:r w:rsidR="00DC3559" w:rsidRPr="00AD14A3">
        <w:rPr>
          <w:rFonts w:ascii="Times New Roman" w:hAnsi="Times New Roman"/>
          <w:sz w:val="24"/>
          <w:szCs w:val="24"/>
        </w:rPr>
        <w:t xml:space="preserve"> z</w:t>
      </w:r>
      <w:r w:rsidR="00DC3559" w:rsidRPr="00AD14A3">
        <w:rPr>
          <w:rFonts w:ascii="Times New Roman" w:hAnsi="Times New Roman"/>
          <w:sz w:val="24"/>
          <w:szCs w:val="24"/>
          <w:lang w:eastAsia="sk-SK"/>
        </w:rPr>
        <w:t xml:space="preserve">menu zákonov uvedených v článkoch II, V a VI </w:t>
      </w:r>
      <w:r w:rsidR="00450B19" w:rsidRPr="00AD14A3">
        <w:rPr>
          <w:rFonts w:ascii="Times New Roman" w:hAnsi="Times New Roman"/>
          <w:sz w:val="24"/>
          <w:szCs w:val="24"/>
          <w:lang w:eastAsia="sk-SK"/>
        </w:rPr>
        <w:t>návrhu.</w:t>
      </w:r>
      <w:r w:rsidR="00EE4FFD" w:rsidRPr="00AD14A3">
        <w:rPr>
          <w:rFonts w:ascii="Times New Roman" w:hAnsi="Times New Roman"/>
          <w:sz w:val="24"/>
          <w:szCs w:val="24"/>
        </w:rPr>
        <w:t xml:space="preserve"> </w:t>
      </w:r>
    </w:p>
    <w:p w:rsidR="002B500C" w:rsidRPr="00AD14A3" w:rsidRDefault="002B500C" w:rsidP="00751690">
      <w:pPr>
        <w:widowControl w:val="0"/>
        <w:autoSpaceDE w:val="0"/>
        <w:autoSpaceDN w:val="0"/>
        <w:adjustRightInd w:val="0"/>
        <w:spacing w:after="0" w:line="240" w:lineRule="auto"/>
        <w:ind w:firstLine="708"/>
        <w:jc w:val="both"/>
        <w:rPr>
          <w:rFonts w:ascii="Times New Roman" w:hAnsi="Times New Roman"/>
          <w:sz w:val="24"/>
          <w:szCs w:val="24"/>
        </w:rPr>
      </w:pPr>
    </w:p>
    <w:p w:rsidR="009F04C4" w:rsidRPr="00AD14A3" w:rsidRDefault="009F04C4" w:rsidP="00751690">
      <w:pPr>
        <w:widowControl w:val="0"/>
        <w:autoSpaceDE w:val="0"/>
        <w:autoSpaceDN w:val="0"/>
        <w:adjustRightInd w:val="0"/>
        <w:spacing w:after="0" w:line="240" w:lineRule="auto"/>
        <w:ind w:firstLine="708"/>
        <w:jc w:val="both"/>
        <w:rPr>
          <w:rFonts w:ascii="Times New Roman" w:hAnsi="Times New Roman"/>
          <w:sz w:val="24"/>
          <w:szCs w:val="24"/>
        </w:rPr>
      </w:pPr>
      <w:r w:rsidRPr="00AD14A3">
        <w:rPr>
          <w:rFonts w:ascii="Times New Roman" w:hAnsi="Times New Roman"/>
          <w:sz w:val="24"/>
          <w:szCs w:val="24"/>
        </w:rPr>
        <w:t>V súvislosti s identifikáciou klienta a jeho overením sa zabezpečuje súlad s ustanoveniami o elektronickej identifikácii a autentifikácii klientov podľa nariadenia Európskeho parlamentu a Rady (EÚ) č. 910/2014 z 23. júla 2014 o elektronickej identifikácii a dôveryhodných službách pre elektronické transakcie na vnútornom trhu a o zrušení smernice 1999/93/ES</w:t>
      </w:r>
      <w:r w:rsidRPr="00AD14A3">
        <w:rPr>
          <w:rFonts w:ascii="Times New Roman" w:eastAsiaTheme="minorHAnsi" w:hAnsi="Times New Roman"/>
          <w:sz w:val="24"/>
          <w:szCs w:val="24"/>
        </w:rPr>
        <w:t>, keďže j</w:t>
      </w:r>
      <w:r w:rsidRPr="00AD14A3">
        <w:rPr>
          <w:rFonts w:ascii="Times New Roman" w:hAnsi="Times New Roman"/>
          <w:sz w:val="24"/>
          <w:szCs w:val="24"/>
        </w:rPr>
        <w:t xml:space="preserve">edným z cieľov V. AML Smernice je náležite identifikovať a overiť strany transakcie z dôveryhodných a nezávislých zdrojov. </w:t>
      </w:r>
    </w:p>
    <w:p w:rsidR="009F04C4" w:rsidRPr="00AD14A3" w:rsidRDefault="009F04C4" w:rsidP="00751690">
      <w:pPr>
        <w:spacing w:after="0" w:line="240" w:lineRule="auto"/>
        <w:ind w:firstLine="708"/>
        <w:jc w:val="both"/>
        <w:rPr>
          <w:rFonts w:ascii="Times New Roman" w:hAnsi="Times New Roman"/>
          <w:sz w:val="24"/>
          <w:szCs w:val="24"/>
        </w:rPr>
      </w:pPr>
    </w:p>
    <w:p w:rsidR="002B500C" w:rsidRPr="00AD14A3" w:rsidRDefault="00BB76B6" w:rsidP="00751690">
      <w:pPr>
        <w:spacing w:after="0" w:line="240" w:lineRule="auto"/>
        <w:ind w:firstLine="708"/>
        <w:jc w:val="both"/>
        <w:rPr>
          <w:rFonts w:ascii="Times New Roman" w:hAnsi="Times New Roman"/>
          <w:sz w:val="24"/>
          <w:szCs w:val="24"/>
        </w:rPr>
      </w:pPr>
      <w:r w:rsidRPr="00AD14A3">
        <w:rPr>
          <w:rFonts w:ascii="Times New Roman" w:hAnsi="Times New Roman"/>
          <w:sz w:val="24"/>
          <w:szCs w:val="24"/>
        </w:rPr>
        <w:t>V zmysle</w:t>
      </w:r>
      <w:r w:rsidR="001F5E3B" w:rsidRPr="00AD14A3">
        <w:rPr>
          <w:rFonts w:ascii="Times New Roman" w:hAnsi="Times New Roman"/>
          <w:sz w:val="24"/>
          <w:szCs w:val="24"/>
        </w:rPr>
        <w:t xml:space="preserve"> revidovaných odporúčaní FATF (Finančný akčný výbor skupiny G7) sa rozširuje okruh politicky exponovaných osôb o osoby s celoštátnym </w:t>
      </w:r>
      <w:r w:rsidR="003B1B19" w:rsidRPr="00AD14A3">
        <w:rPr>
          <w:rFonts w:ascii="Times New Roman" w:hAnsi="Times New Roman"/>
          <w:sz w:val="24"/>
          <w:szCs w:val="24"/>
        </w:rPr>
        <w:t>alebo</w:t>
      </w:r>
      <w:r w:rsidR="001F5E3B" w:rsidRPr="00AD14A3">
        <w:rPr>
          <w:rFonts w:ascii="Times New Roman" w:hAnsi="Times New Roman"/>
          <w:sz w:val="24"/>
          <w:szCs w:val="24"/>
        </w:rPr>
        <w:t> regionálnym významom</w:t>
      </w:r>
      <w:r w:rsidR="003B1B19" w:rsidRPr="00AD14A3">
        <w:rPr>
          <w:rFonts w:ascii="Times New Roman" w:hAnsi="Times New Roman"/>
          <w:sz w:val="24"/>
          <w:szCs w:val="24"/>
        </w:rPr>
        <w:t>,</w:t>
      </w:r>
      <w:r w:rsidR="001F5E3B" w:rsidRPr="00AD14A3">
        <w:rPr>
          <w:rFonts w:ascii="Times New Roman" w:hAnsi="Times New Roman"/>
          <w:sz w:val="24"/>
          <w:szCs w:val="24"/>
        </w:rPr>
        <w:t xml:space="preserve"> na základe čoho sa medzi politicky exponované osoby </w:t>
      </w:r>
      <w:r w:rsidR="003B1B19" w:rsidRPr="00AD14A3">
        <w:rPr>
          <w:rFonts w:ascii="Times New Roman" w:hAnsi="Times New Roman"/>
          <w:sz w:val="24"/>
          <w:szCs w:val="24"/>
        </w:rPr>
        <w:t xml:space="preserve">budú </w:t>
      </w:r>
      <w:r w:rsidR="001F5E3B" w:rsidRPr="00AD14A3">
        <w:rPr>
          <w:rFonts w:ascii="Times New Roman" w:hAnsi="Times New Roman"/>
          <w:sz w:val="24"/>
          <w:szCs w:val="24"/>
        </w:rPr>
        <w:t>zaraď</w:t>
      </w:r>
      <w:r w:rsidR="003B1B19" w:rsidRPr="00AD14A3">
        <w:rPr>
          <w:rFonts w:ascii="Times New Roman" w:hAnsi="Times New Roman"/>
          <w:sz w:val="24"/>
          <w:szCs w:val="24"/>
        </w:rPr>
        <w:t xml:space="preserve">ovať aj predstavitelia územnej samosprávy, resp. funkcionári prokuratúry. </w:t>
      </w:r>
      <w:r w:rsidR="001F5E3B" w:rsidRPr="00AD14A3">
        <w:rPr>
          <w:rFonts w:ascii="Times New Roman" w:hAnsi="Times New Roman"/>
          <w:sz w:val="24"/>
          <w:szCs w:val="24"/>
        </w:rPr>
        <w:t>Pre zjednodušenie procesu identifikácie politicky expon</w:t>
      </w:r>
      <w:r w:rsidR="00C07AAE" w:rsidRPr="00AD14A3">
        <w:rPr>
          <w:rFonts w:ascii="Times New Roman" w:hAnsi="Times New Roman"/>
          <w:sz w:val="24"/>
          <w:szCs w:val="24"/>
        </w:rPr>
        <w:t>ovaných osôb sa tiež v súlade s V. AML</w:t>
      </w:r>
      <w:r w:rsidR="001F5E3B" w:rsidRPr="00AD14A3">
        <w:rPr>
          <w:rFonts w:ascii="Times New Roman" w:hAnsi="Times New Roman"/>
          <w:sz w:val="24"/>
          <w:szCs w:val="24"/>
        </w:rPr>
        <w:t xml:space="preserve"> </w:t>
      </w:r>
      <w:r w:rsidR="00C07AAE" w:rsidRPr="00AD14A3">
        <w:rPr>
          <w:rFonts w:ascii="Times New Roman" w:hAnsi="Times New Roman"/>
          <w:sz w:val="24"/>
          <w:szCs w:val="24"/>
        </w:rPr>
        <w:t>S</w:t>
      </w:r>
      <w:r w:rsidR="001F5E3B" w:rsidRPr="00AD14A3">
        <w:rPr>
          <w:rFonts w:ascii="Times New Roman" w:hAnsi="Times New Roman"/>
          <w:sz w:val="24"/>
          <w:szCs w:val="24"/>
        </w:rPr>
        <w:t>mernicou zavádza povinnosť vytvoriť a viesť oficiálny zoznam významných verejných funkcií v podmienkach Slovenskej republiky, ktorý bude verejne dostupný na webovej stránke finančnej spravodajskej jednotky.</w:t>
      </w:r>
      <w:r w:rsidR="002B500C" w:rsidRPr="00AD14A3">
        <w:rPr>
          <w:rFonts w:ascii="Times New Roman" w:hAnsi="Times New Roman"/>
          <w:sz w:val="24"/>
          <w:szCs w:val="24"/>
        </w:rPr>
        <w:t xml:space="preserve"> </w:t>
      </w:r>
    </w:p>
    <w:p w:rsidR="002B500C" w:rsidRPr="00AD14A3" w:rsidRDefault="002B500C" w:rsidP="00751690">
      <w:pPr>
        <w:spacing w:after="0" w:line="240" w:lineRule="auto"/>
        <w:ind w:firstLine="708"/>
        <w:jc w:val="both"/>
        <w:rPr>
          <w:rFonts w:ascii="Times New Roman" w:hAnsi="Times New Roman"/>
          <w:sz w:val="24"/>
          <w:szCs w:val="24"/>
        </w:rPr>
      </w:pPr>
    </w:p>
    <w:p w:rsidR="002E63D0" w:rsidRPr="00AD14A3" w:rsidRDefault="002B500C" w:rsidP="00751690">
      <w:pPr>
        <w:spacing w:after="0" w:line="240" w:lineRule="auto"/>
        <w:ind w:firstLine="708"/>
        <w:jc w:val="both"/>
        <w:rPr>
          <w:rFonts w:ascii="Times New Roman" w:eastAsiaTheme="minorHAnsi" w:hAnsi="Times New Roman"/>
          <w:sz w:val="24"/>
          <w:szCs w:val="24"/>
        </w:rPr>
      </w:pPr>
      <w:r w:rsidRPr="00AD14A3">
        <w:rPr>
          <w:rFonts w:ascii="Times New Roman" w:hAnsi="Times New Roman"/>
          <w:sz w:val="24"/>
          <w:szCs w:val="24"/>
        </w:rPr>
        <w:t xml:space="preserve">Vzhľadom na </w:t>
      </w:r>
      <w:r w:rsidR="00DE5C77" w:rsidRPr="00AD14A3">
        <w:rPr>
          <w:rFonts w:ascii="Times New Roman" w:hAnsi="Times New Roman"/>
          <w:sz w:val="24"/>
          <w:szCs w:val="24"/>
        </w:rPr>
        <w:t xml:space="preserve">identifikované </w:t>
      </w:r>
      <w:r w:rsidRPr="00AD14A3">
        <w:rPr>
          <w:rFonts w:ascii="Times New Roman" w:hAnsi="Times New Roman"/>
          <w:sz w:val="24"/>
          <w:szCs w:val="24"/>
        </w:rPr>
        <w:t>ní</w:t>
      </w:r>
      <w:r w:rsidR="00DE5C77" w:rsidRPr="00AD14A3">
        <w:rPr>
          <w:rFonts w:ascii="Times New Roman" w:hAnsi="Times New Roman"/>
          <w:sz w:val="24"/>
          <w:szCs w:val="24"/>
        </w:rPr>
        <w:t>zke</w:t>
      </w:r>
      <w:r w:rsidRPr="00AD14A3">
        <w:rPr>
          <w:rFonts w:ascii="Times New Roman" w:hAnsi="Times New Roman"/>
          <w:sz w:val="24"/>
          <w:szCs w:val="24"/>
        </w:rPr>
        <w:t xml:space="preserve"> riziko</w:t>
      </w:r>
      <w:r w:rsidR="00DE5C77" w:rsidRPr="00AD14A3">
        <w:rPr>
          <w:rFonts w:ascii="Times New Roman" w:hAnsi="Times New Roman"/>
          <w:sz w:val="24"/>
          <w:szCs w:val="24"/>
        </w:rPr>
        <w:t xml:space="preserve"> </w:t>
      </w:r>
      <w:r w:rsidR="0025139E" w:rsidRPr="00AD14A3">
        <w:rPr>
          <w:rFonts w:ascii="Times New Roman" w:hAnsi="Times New Roman"/>
          <w:sz w:val="24"/>
          <w:szCs w:val="24"/>
        </w:rPr>
        <w:t xml:space="preserve">legalizácie príjmov z trestnej činnosti a financovania terorizmu </w:t>
      </w:r>
      <w:r w:rsidRPr="00AD14A3">
        <w:rPr>
          <w:rFonts w:ascii="Times New Roman" w:hAnsi="Times New Roman"/>
          <w:sz w:val="24"/>
          <w:szCs w:val="24"/>
        </w:rPr>
        <w:t xml:space="preserve">sa doplnili možnosti zjednodušenej starostlivosti </w:t>
      </w:r>
      <w:r w:rsidR="00DE5C77" w:rsidRPr="00AD14A3">
        <w:rPr>
          <w:rFonts w:ascii="Times New Roman" w:hAnsi="Times New Roman"/>
          <w:sz w:val="24"/>
          <w:szCs w:val="24"/>
        </w:rPr>
        <w:t xml:space="preserve">vo vzťahu ku klientovi </w:t>
      </w:r>
      <w:r w:rsidRPr="00AD14A3">
        <w:rPr>
          <w:rFonts w:ascii="Times New Roman" w:hAnsi="Times New Roman"/>
          <w:sz w:val="24"/>
          <w:szCs w:val="24"/>
        </w:rPr>
        <w:t xml:space="preserve">za </w:t>
      </w:r>
      <w:r w:rsidR="00DE5C77" w:rsidRPr="00AD14A3">
        <w:rPr>
          <w:rFonts w:ascii="Times New Roman" w:hAnsi="Times New Roman"/>
          <w:sz w:val="24"/>
          <w:szCs w:val="24"/>
        </w:rPr>
        <w:t xml:space="preserve">splnenia </w:t>
      </w:r>
      <w:r w:rsidRPr="00AD14A3">
        <w:rPr>
          <w:rFonts w:ascii="Times New Roman" w:hAnsi="Times New Roman"/>
          <w:sz w:val="24"/>
          <w:szCs w:val="24"/>
        </w:rPr>
        <w:t>ustanovených podmien</w:t>
      </w:r>
      <w:r w:rsidR="00DE5C77" w:rsidRPr="00AD14A3">
        <w:rPr>
          <w:rFonts w:ascii="Times New Roman" w:hAnsi="Times New Roman"/>
          <w:sz w:val="24"/>
          <w:szCs w:val="24"/>
        </w:rPr>
        <w:t>o</w:t>
      </w:r>
      <w:r w:rsidRPr="00AD14A3">
        <w:rPr>
          <w:rFonts w:ascii="Times New Roman" w:hAnsi="Times New Roman"/>
          <w:sz w:val="24"/>
          <w:szCs w:val="24"/>
        </w:rPr>
        <w:t>k pri dlhodobom investičnom sporení a</w:t>
      </w:r>
      <w:r w:rsidR="00DE5C77" w:rsidRPr="00AD14A3">
        <w:rPr>
          <w:rFonts w:ascii="Times New Roman" w:hAnsi="Times New Roman"/>
          <w:sz w:val="24"/>
          <w:szCs w:val="24"/>
        </w:rPr>
        <w:t> </w:t>
      </w:r>
      <w:r w:rsidRPr="00AD14A3">
        <w:rPr>
          <w:rFonts w:ascii="Times New Roman" w:hAnsi="Times New Roman"/>
          <w:sz w:val="24"/>
          <w:szCs w:val="24"/>
        </w:rPr>
        <w:t>pri</w:t>
      </w:r>
      <w:r w:rsidR="00DE5C77" w:rsidRPr="00AD14A3">
        <w:rPr>
          <w:rFonts w:ascii="Times New Roman" w:hAnsi="Times New Roman"/>
          <w:sz w:val="24"/>
          <w:szCs w:val="24"/>
        </w:rPr>
        <w:t xml:space="preserve"> poskytovaní platobnej</w:t>
      </w:r>
      <w:r w:rsidR="00975E23" w:rsidRPr="00AD14A3">
        <w:rPr>
          <w:rFonts w:ascii="Times New Roman" w:hAnsi="Times New Roman"/>
          <w:sz w:val="24"/>
          <w:szCs w:val="24"/>
        </w:rPr>
        <w:t xml:space="preserve"> iniciačnej </w:t>
      </w:r>
      <w:r w:rsidR="00DE5C77" w:rsidRPr="00AD14A3">
        <w:rPr>
          <w:rFonts w:ascii="Times New Roman" w:hAnsi="Times New Roman"/>
          <w:sz w:val="24"/>
          <w:szCs w:val="24"/>
        </w:rPr>
        <w:t>služby</w:t>
      </w:r>
      <w:r w:rsidRPr="00AD14A3">
        <w:rPr>
          <w:rFonts w:ascii="Times New Roman" w:hAnsi="Times New Roman"/>
          <w:sz w:val="24"/>
          <w:szCs w:val="24"/>
        </w:rPr>
        <w:t>, pri ktor</w:t>
      </w:r>
      <w:r w:rsidR="00975E23" w:rsidRPr="00AD14A3">
        <w:rPr>
          <w:rFonts w:ascii="Times New Roman" w:hAnsi="Times New Roman"/>
          <w:sz w:val="24"/>
          <w:szCs w:val="24"/>
        </w:rPr>
        <w:t>ej</w:t>
      </w:r>
      <w:r w:rsidRPr="00AD14A3">
        <w:rPr>
          <w:rFonts w:ascii="Times New Roman" w:hAnsi="Times New Roman"/>
          <w:sz w:val="24"/>
          <w:szCs w:val="24"/>
        </w:rPr>
        <w:t xml:space="preserve"> už bola vykonaná identifikácia</w:t>
      </w:r>
      <w:r w:rsidR="00975E23" w:rsidRPr="00AD14A3">
        <w:rPr>
          <w:rFonts w:ascii="Times New Roman" w:hAnsi="Times New Roman"/>
          <w:sz w:val="24"/>
          <w:szCs w:val="24"/>
        </w:rPr>
        <w:t xml:space="preserve"> klienta</w:t>
      </w:r>
      <w:r w:rsidRPr="00AD14A3">
        <w:rPr>
          <w:rFonts w:ascii="Times New Roman" w:hAnsi="Times New Roman"/>
          <w:sz w:val="24"/>
          <w:szCs w:val="24"/>
        </w:rPr>
        <w:t xml:space="preserve">. </w:t>
      </w:r>
      <w:r w:rsidR="00D32995" w:rsidRPr="00AD14A3">
        <w:rPr>
          <w:rFonts w:ascii="Times New Roman" w:hAnsi="Times New Roman"/>
          <w:sz w:val="24"/>
          <w:szCs w:val="24"/>
        </w:rPr>
        <w:t>V intenciách V. AML Smernice sa n</w:t>
      </w:r>
      <w:r w:rsidR="004B28BE" w:rsidRPr="00AD14A3">
        <w:rPr>
          <w:rFonts w:ascii="Times New Roman" w:hAnsi="Times New Roman"/>
          <w:sz w:val="24"/>
          <w:szCs w:val="24"/>
        </w:rPr>
        <w:t xml:space="preserve">avrhuje primerane znížiť limit pre predplatené platobné prostriedky (z 250 eur na 150 eur; v prípade spätnej výmeny zo 100 eur na 50 eur), čo by malo viesť k ich používaniu len na oprávnené účely a k zníženiu ich príťažlivosti pre teroristov a páchateľov trestných činov. </w:t>
      </w:r>
      <w:r w:rsidR="002475B2" w:rsidRPr="00AD14A3">
        <w:rPr>
          <w:rFonts w:ascii="Times New Roman" w:hAnsi="Times New Roman"/>
          <w:sz w:val="24"/>
          <w:szCs w:val="24"/>
        </w:rPr>
        <w:t>Z dôvodu harmonizácie právnych úprav jednotlivých členských štátov sa zavádza osobitný zoznam (rozsah) minimálnych opatrení zvýšenej starostlivosti vo vzťahu ku klientom z krajín, ktoré Európska komisia označila za vysokorizikové.</w:t>
      </w:r>
      <w:r w:rsidR="002E63D0" w:rsidRPr="00AD14A3">
        <w:rPr>
          <w:rFonts w:ascii="Times New Roman" w:hAnsi="Times New Roman"/>
          <w:sz w:val="24"/>
          <w:szCs w:val="24"/>
        </w:rPr>
        <w:t xml:space="preserve"> </w:t>
      </w:r>
    </w:p>
    <w:p w:rsidR="004B28BE" w:rsidRPr="00AD14A3" w:rsidRDefault="004B28BE" w:rsidP="00751690">
      <w:pPr>
        <w:spacing w:after="0" w:line="240" w:lineRule="auto"/>
        <w:ind w:firstLine="708"/>
        <w:jc w:val="both"/>
        <w:rPr>
          <w:rFonts w:ascii="Times New Roman" w:eastAsiaTheme="minorHAnsi" w:hAnsi="Times New Roman"/>
          <w:sz w:val="24"/>
          <w:szCs w:val="24"/>
        </w:rPr>
      </w:pPr>
    </w:p>
    <w:p w:rsidR="002E63D0" w:rsidRPr="00AD14A3" w:rsidRDefault="002D6214" w:rsidP="00751690">
      <w:pPr>
        <w:spacing w:after="0" w:line="240" w:lineRule="auto"/>
        <w:ind w:firstLine="708"/>
        <w:jc w:val="both"/>
        <w:rPr>
          <w:rFonts w:ascii="Times New Roman" w:hAnsi="Times New Roman"/>
          <w:sz w:val="24"/>
          <w:szCs w:val="24"/>
        </w:rPr>
      </w:pPr>
      <w:r w:rsidRPr="00AD14A3">
        <w:rPr>
          <w:rFonts w:ascii="Times New Roman" w:eastAsiaTheme="minorHAnsi" w:hAnsi="Times New Roman"/>
          <w:sz w:val="24"/>
          <w:szCs w:val="24"/>
        </w:rPr>
        <w:t>Návrh s</w:t>
      </w:r>
      <w:r w:rsidR="002E63D0" w:rsidRPr="00AD14A3">
        <w:rPr>
          <w:rFonts w:ascii="Times New Roman" w:eastAsiaTheme="minorHAnsi" w:hAnsi="Times New Roman"/>
          <w:sz w:val="24"/>
          <w:szCs w:val="24"/>
        </w:rPr>
        <w:t>presňuje</w:t>
      </w:r>
      <w:r w:rsidR="004B28BE" w:rsidRPr="00AD14A3">
        <w:rPr>
          <w:rFonts w:ascii="Times New Roman" w:eastAsiaTheme="minorHAnsi" w:hAnsi="Times New Roman"/>
          <w:sz w:val="24"/>
          <w:szCs w:val="24"/>
        </w:rPr>
        <w:t xml:space="preserve"> </w:t>
      </w:r>
      <w:r w:rsidR="002E63D0" w:rsidRPr="00AD14A3">
        <w:rPr>
          <w:rFonts w:ascii="Times New Roman" w:eastAsiaTheme="minorHAnsi" w:hAnsi="Times New Roman"/>
          <w:sz w:val="24"/>
          <w:szCs w:val="24"/>
        </w:rPr>
        <w:t xml:space="preserve">prístup do </w:t>
      </w:r>
      <w:r w:rsidR="002E63D0" w:rsidRPr="00AD14A3">
        <w:rPr>
          <w:rFonts w:ascii="Times New Roman" w:hAnsi="Times New Roman"/>
          <w:sz w:val="24"/>
          <w:szCs w:val="24"/>
        </w:rPr>
        <w:t xml:space="preserve">registra právnických osôb, podnikateľov a orgánov verejnej moci (tzv. </w:t>
      </w:r>
      <w:r w:rsidR="002E63D0" w:rsidRPr="00AD14A3">
        <w:rPr>
          <w:rFonts w:ascii="Times New Roman" w:eastAsiaTheme="minorHAnsi" w:hAnsi="Times New Roman"/>
          <w:sz w:val="24"/>
          <w:szCs w:val="24"/>
        </w:rPr>
        <w:t xml:space="preserve">register konečných užívateľov výhod), pričom údaje o konečnom  užívateľovi výhod budú </w:t>
      </w:r>
      <w:r w:rsidR="002E63D0" w:rsidRPr="00AD14A3">
        <w:rPr>
          <w:rFonts w:ascii="Times New Roman" w:hAnsi="Times New Roman"/>
          <w:sz w:val="24"/>
          <w:szCs w:val="24"/>
          <w:lang w:eastAsia="cs-CZ"/>
        </w:rPr>
        <w:t>verejne prístupné</w:t>
      </w:r>
      <w:r w:rsidR="002E63D0" w:rsidRPr="00AD14A3">
        <w:rPr>
          <w:rFonts w:ascii="Times New Roman" w:hAnsi="Times New Roman"/>
          <w:sz w:val="24"/>
          <w:szCs w:val="24"/>
        </w:rPr>
        <w:t xml:space="preserve">. Takisto sa ustanovuje povinnosť povinných osôb a príslušných orgánov ohlasovať </w:t>
      </w:r>
      <w:r w:rsidR="00D32995" w:rsidRPr="00AD14A3">
        <w:rPr>
          <w:rFonts w:ascii="Times New Roman" w:hAnsi="Times New Roman"/>
          <w:sz w:val="24"/>
          <w:szCs w:val="24"/>
        </w:rPr>
        <w:t xml:space="preserve">zdrojovým registrom </w:t>
      </w:r>
      <w:r w:rsidR="002E63D0" w:rsidRPr="00AD14A3">
        <w:rPr>
          <w:rFonts w:ascii="Times New Roman" w:hAnsi="Times New Roman"/>
          <w:sz w:val="24"/>
          <w:szCs w:val="24"/>
        </w:rPr>
        <w:t>všetky nezrovnalosti, ktoré zistia medzi informáciami o vlastníckych právach dostupných v tomto registri a informáciami o vlastníckych právach, ktoré budú mať k dispozícii.</w:t>
      </w:r>
    </w:p>
    <w:p w:rsidR="00E4158C" w:rsidRPr="00AD14A3" w:rsidRDefault="00E4158C" w:rsidP="00751690">
      <w:pPr>
        <w:spacing w:after="0" w:line="240" w:lineRule="auto"/>
        <w:jc w:val="both"/>
        <w:rPr>
          <w:rFonts w:ascii="Times New Roman" w:eastAsiaTheme="minorHAnsi" w:hAnsi="Times New Roman"/>
          <w:sz w:val="24"/>
          <w:szCs w:val="24"/>
        </w:rPr>
      </w:pPr>
    </w:p>
    <w:p w:rsidR="0088558F" w:rsidRPr="00AD14A3" w:rsidRDefault="004156B1" w:rsidP="00751690">
      <w:pPr>
        <w:spacing w:after="0" w:line="240" w:lineRule="auto"/>
        <w:ind w:firstLine="708"/>
        <w:jc w:val="both"/>
        <w:rPr>
          <w:rFonts w:ascii="Times New Roman" w:hAnsi="Times New Roman"/>
          <w:sz w:val="24"/>
          <w:szCs w:val="24"/>
        </w:rPr>
      </w:pPr>
      <w:r w:rsidRPr="00AD14A3">
        <w:rPr>
          <w:rFonts w:ascii="Times New Roman" w:hAnsi="Times New Roman"/>
          <w:sz w:val="24"/>
          <w:szCs w:val="24"/>
        </w:rPr>
        <w:t xml:space="preserve">Podstatou článku 32a </w:t>
      </w:r>
      <w:r w:rsidR="00AF12C1" w:rsidRPr="00AD14A3">
        <w:rPr>
          <w:rFonts w:ascii="Times New Roman" w:hAnsi="Times New Roman"/>
          <w:sz w:val="24"/>
          <w:szCs w:val="24"/>
        </w:rPr>
        <w:t>V. AML S</w:t>
      </w:r>
      <w:r w:rsidRPr="00AD14A3">
        <w:rPr>
          <w:rFonts w:ascii="Times New Roman" w:hAnsi="Times New Roman"/>
          <w:sz w:val="24"/>
          <w:szCs w:val="24"/>
        </w:rPr>
        <w:t xml:space="preserve">mernice je požiadavka na elektronické centralizované automatizované mechanizmy (systémy vyhľadávania údajov), ktoré zabezpečia a umožnia </w:t>
      </w:r>
      <w:r w:rsidR="00AF12C1" w:rsidRPr="00AD14A3">
        <w:rPr>
          <w:rFonts w:ascii="Times New Roman" w:hAnsi="Times New Roman"/>
          <w:sz w:val="24"/>
          <w:szCs w:val="24"/>
        </w:rPr>
        <w:t xml:space="preserve">príslušným orgánom </w:t>
      </w:r>
      <w:r w:rsidRPr="00AD14A3">
        <w:rPr>
          <w:rFonts w:ascii="Times New Roman" w:hAnsi="Times New Roman"/>
          <w:sz w:val="24"/>
          <w:szCs w:val="24"/>
        </w:rPr>
        <w:t xml:space="preserve">včasnú identifikáciu akýchkoľvek fyzických osôb alebo právnických osôb, ktoré vlastnia alebo kontrolujú platobné účty a bankové účty. </w:t>
      </w:r>
      <w:r w:rsidR="002D6214" w:rsidRPr="00AD14A3">
        <w:rPr>
          <w:rFonts w:ascii="Times New Roman" w:hAnsi="Times New Roman"/>
          <w:sz w:val="24"/>
          <w:szCs w:val="24"/>
        </w:rPr>
        <w:t xml:space="preserve">Transpozíciou </w:t>
      </w:r>
      <w:r w:rsidR="00AF12C1" w:rsidRPr="00AD14A3">
        <w:rPr>
          <w:rFonts w:ascii="Times New Roman" w:hAnsi="Times New Roman"/>
          <w:sz w:val="24"/>
          <w:szCs w:val="24"/>
        </w:rPr>
        <w:t xml:space="preserve">predmetného </w:t>
      </w:r>
      <w:r w:rsidR="002D6214" w:rsidRPr="00AD14A3">
        <w:rPr>
          <w:rFonts w:ascii="Times New Roman" w:hAnsi="Times New Roman"/>
          <w:sz w:val="24"/>
          <w:szCs w:val="24"/>
        </w:rPr>
        <w:t>článku</w:t>
      </w:r>
      <w:r w:rsidR="00AF12C1" w:rsidRPr="00AD14A3">
        <w:rPr>
          <w:rFonts w:ascii="Times New Roman" w:hAnsi="Times New Roman"/>
          <w:sz w:val="24"/>
          <w:szCs w:val="24"/>
        </w:rPr>
        <w:t xml:space="preserve"> </w:t>
      </w:r>
      <w:r w:rsidR="002D6214" w:rsidRPr="00AD14A3">
        <w:rPr>
          <w:rFonts w:ascii="Times New Roman" w:hAnsi="Times New Roman"/>
          <w:sz w:val="24"/>
          <w:szCs w:val="24"/>
        </w:rPr>
        <w:t xml:space="preserve">sa </w:t>
      </w:r>
      <w:r w:rsidR="009672F7" w:rsidRPr="00AD14A3">
        <w:rPr>
          <w:rFonts w:ascii="Times New Roman" w:hAnsi="Times New Roman"/>
          <w:sz w:val="24"/>
          <w:szCs w:val="24"/>
        </w:rPr>
        <w:t xml:space="preserve">preto </w:t>
      </w:r>
      <w:r w:rsidR="002D6214" w:rsidRPr="00AD14A3">
        <w:rPr>
          <w:rFonts w:ascii="Times New Roman" w:hAnsi="Times New Roman"/>
          <w:sz w:val="24"/>
          <w:szCs w:val="24"/>
        </w:rPr>
        <w:t xml:space="preserve">v zákone o bankách upravujú podmienky </w:t>
      </w:r>
      <w:r w:rsidR="009672F7" w:rsidRPr="00AD14A3">
        <w:rPr>
          <w:rFonts w:ascii="Times New Roman" w:hAnsi="Times New Roman"/>
          <w:sz w:val="24"/>
          <w:szCs w:val="24"/>
        </w:rPr>
        <w:t>pre poskytovanie</w:t>
      </w:r>
      <w:r w:rsidR="002D6214" w:rsidRPr="00AD14A3">
        <w:rPr>
          <w:rFonts w:ascii="Times New Roman" w:hAnsi="Times New Roman"/>
          <w:sz w:val="24"/>
          <w:szCs w:val="24"/>
        </w:rPr>
        <w:t xml:space="preserve"> informácií</w:t>
      </w:r>
      <w:r w:rsidR="00DC3559" w:rsidRPr="00AD14A3">
        <w:rPr>
          <w:rFonts w:ascii="Times New Roman" w:hAnsi="Times New Roman"/>
          <w:sz w:val="24"/>
          <w:szCs w:val="24"/>
        </w:rPr>
        <w:t xml:space="preserve"> finančnej spravodajskej jednotke</w:t>
      </w:r>
      <w:r w:rsidR="002D6214" w:rsidRPr="00AD14A3">
        <w:rPr>
          <w:rFonts w:ascii="Times New Roman" w:hAnsi="Times New Roman"/>
          <w:sz w:val="24"/>
          <w:szCs w:val="24"/>
        </w:rPr>
        <w:t xml:space="preserve"> o</w:t>
      </w:r>
      <w:r w:rsidR="009672F7" w:rsidRPr="00AD14A3">
        <w:rPr>
          <w:rFonts w:ascii="Times New Roman" w:hAnsi="Times New Roman"/>
          <w:sz w:val="24"/>
          <w:szCs w:val="24"/>
        </w:rPr>
        <w:t> </w:t>
      </w:r>
      <w:r w:rsidR="0088558F" w:rsidRPr="00AD14A3">
        <w:rPr>
          <w:rFonts w:ascii="Times New Roman" w:hAnsi="Times New Roman"/>
          <w:sz w:val="24"/>
          <w:szCs w:val="24"/>
        </w:rPr>
        <w:t>platobných účtoch identifikovaných číslom IBAN alebo iných bankových účtoch</w:t>
      </w:r>
      <w:r w:rsidR="00AB5082" w:rsidRPr="00AD14A3">
        <w:rPr>
          <w:rFonts w:ascii="Times New Roman" w:hAnsi="Times New Roman"/>
          <w:sz w:val="24"/>
          <w:szCs w:val="24"/>
        </w:rPr>
        <w:t xml:space="preserve"> vedených bankou, pobočkou zahraničnej banky alebo platobnou inštitúciou, vrátane </w:t>
      </w:r>
      <w:r w:rsidR="0088558F" w:rsidRPr="00AD14A3">
        <w:rPr>
          <w:rFonts w:ascii="Times New Roman" w:hAnsi="Times New Roman"/>
          <w:sz w:val="24"/>
          <w:szCs w:val="24"/>
        </w:rPr>
        <w:t>bezpečnostných schrán</w:t>
      </w:r>
      <w:r w:rsidR="00AB5082" w:rsidRPr="00AD14A3">
        <w:rPr>
          <w:rFonts w:ascii="Times New Roman" w:hAnsi="Times New Roman"/>
          <w:sz w:val="24"/>
          <w:szCs w:val="24"/>
        </w:rPr>
        <w:t>o</w:t>
      </w:r>
      <w:r w:rsidR="0088558F" w:rsidRPr="00AD14A3">
        <w:rPr>
          <w:rFonts w:ascii="Times New Roman" w:hAnsi="Times New Roman"/>
          <w:sz w:val="24"/>
          <w:szCs w:val="24"/>
        </w:rPr>
        <w:t>k. Zároveň sa navrhuje zefektívnenie vedenia registra podľa § 92 ods. 7 zákona o bankách, ktorého cieľom je najmä prevencia pred protiprávnym konaním, trestnou činnosťou, ako aj ochrana pred legalizáciou príjmov z trestnej činnosti</w:t>
      </w:r>
      <w:r w:rsidR="00AB5082" w:rsidRPr="00AD14A3">
        <w:rPr>
          <w:rFonts w:ascii="Times New Roman" w:hAnsi="Times New Roman"/>
          <w:sz w:val="24"/>
          <w:szCs w:val="24"/>
        </w:rPr>
        <w:t xml:space="preserve"> a financovaním terorizmu</w:t>
      </w:r>
      <w:r w:rsidR="0088558F" w:rsidRPr="00AD14A3">
        <w:rPr>
          <w:rFonts w:ascii="Times New Roman" w:hAnsi="Times New Roman"/>
          <w:sz w:val="24"/>
          <w:szCs w:val="24"/>
        </w:rPr>
        <w:t>.</w:t>
      </w:r>
    </w:p>
    <w:p w:rsidR="00E92C36" w:rsidRPr="00AD14A3" w:rsidRDefault="00E92C36" w:rsidP="00751690">
      <w:pPr>
        <w:spacing w:after="0" w:line="240" w:lineRule="auto"/>
        <w:ind w:firstLine="708"/>
        <w:jc w:val="both"/>
        <w:rPr>
          <w:rFonts w:ascii="Times New Roman" w:hAnsi="Times New Roman"/>
          <w:sz w:val="24"/>
          <w:szCs w:val="24"/>
        </w:rPr>
      </w:pPr>
    </w:p>
    <w:p w:rsidR="002E63D0" w:rsidRPr="00AD14A3" w:rsidRDefault="008E60DA" w:rsidP="00751690">
      <w:pPr>
        <w:spacing w:after="0" w:line="240" w:lineRule="auto"/>
        <w:ind w:firstLine="708"/>
        <w:jc w:val="both"/>
        <w:rPr>
          <w:rFonts w:ascii="Times New Roman" w:hAnsi="Times New Roman"/>
          <w:sz w:val="24"/>
          <w:szCs w:val="24"/>
        </w:rPr>
      </w:pPr>
      <w:r w:rsidRPr="00AD14A3">
        <w:rPr>
          <w:rFonts w:ascii="Times New Roman" w:hAnsi="Times New Roman"/>
          <w:sz w:val="24"/>
          <w:szCs w:val="24"/>
        </w:rPr>
        <w:t xml:space="preserve">S cieľom </w:t>
      </w:r>
      <w:r w:rsidR="00E92C36" w:rsidRPr="00AD14A3">
        <w:rPr>
          <w:rFonts w:ascii="Times New Roman" w:hAnsi="Times New Roman"/>
          <w:sz w:val="24"/>
          <w:szCs w:val="24"/>
        </w:rPr>
        <w:t xml:space="preserve">obsahovo a systematicky </w:t>
      </w:r>
      <w:r w:rsidRPr="00AD14A3">
        <w:rPr>
          <w:rFonts w:ascii="Times New Roman" w:hAnsi="Times New Roman"/>
          <w:sz w:val="24"/>
          <w:szCs w:val="24"/>
        </w:rPr>
        <w:t xml:space="preserve">previazať </w:t>
      </w:r>
      <w:r w:rsidR="00E92C36" w:rsidRPr="00AD14A3">
        <w:rPr>
          <w:rFonts w:ascii="Times New Roman" w:hAnsi="Times New Roman"/>
          <w:sz w:val="24"/>
          <w:szCs w:val="24"/>
        </w:rPr>
        <w:t>zákon</w:t>
      </w:r>
      <w:r w:rsidR="00C87D8E" w:rsidRPr="00AD14A3">
        <w:rPr>
          <w:rFonts w:ascii="Times New Roman" w:hAnsi="Times New Roman"/>
          <w:sz w:val="24"/>
          <w:szCs w:val="24"/>
        </w:rPr>
        <w:t xml:space="preserve"> o ochrane pred legalizáciou príjmov z trestnej činnosti a o ochrane pred financovaním terorizmu</w:t>
      </w:r>
      <w:r w:rsidR="00E92C36" w:rsidRPr="00AD14A3">
        <w:rPr>
          <w:rFonts w:ascii="Times New Roman" w:hAnsi="Times New Roman"/>
          <w:sz w:val="24"/>
          <w:szCs w:val="24"/>
        </w:rPr>
        <w:t xml:space="preserve"> a </w:t>
      </w:r>
      <w:r w:rsidR="002E63D0" w:rsidRPr="00AD14A3">
        <w:rPr>
          <w:rFonts w:ascii="Times New Roman" w:hAnsi="Times New Roman"/>
          <w:sz w:val="24"/>
          <w:szCs w:val="24"/>
        </w:rPr>
        <w:t>zákon o notároch a notárskej činnosti (Notársky poriadok)</w:t>
      </w:r>
      <w:r w:rsidR="00E92C36" w:rsidRPr="00AD14A3">
        <w:rPr>
          <w:rFonts w:ascii="Times New Roman" w:hAnsi="Times New Roman"/>
          <w:sz w:val="24"/>
          <w:szCs w:val="24"/>
        </w:rPr>
        <w:t xml:space="preserve"> </w:t>
      </w:r>
      <w:r w:rsidR="002E63D0" w:rsidRPr="00AD14A3">
        <w:rPr>
          <w:rFonts w:ascii="Times New Roman" w:hAnsi="Times New Roman"/>
          <w:sz w:val="24"/>
          <w:szCs w:val="24"/>
        </w:rPr>
        <w:t xml:space="preserve">sa </w:t>
      </w:r>
      <w:r w:rsidR="00E92C36" w:rsidRPr="00AD14A3">
        <w:rPr>
          <w:rFonts w:ascii="Times New Roman" w:hAnsi="Times New Roman"/>
          <w:sz w:val="24"/>
          <w:szCs w:val="24"/>
        </w:rPr>
        <w:t>explicitne</w:t>
      </w:r>
      <w:r w:rsidR="002E63D0" w:rsidRPr="00AD14A3">
        <w:rPr>
          <w:rFonts w:ascii="Times New Roman" w:hAnsi="Times New Roman"/>
          <w:sz w:val="24"/>
          <w:szCs w:val="24"/>
        </w:rPr>
        <w:t xml:space="preserve"> u</w:t>
      </w:r>
      <w:r w:rsidR="00E92C36" w:rsidRPr="00AD14A3">
        <w:rPr>
          <w:rFonts w:ascii="Times New Roman" w:hAnsi="Times New Roman"/>
          <w:sz w:val="24"/>
          <w:szCs w:val="24"/>
        </w:rPr>
        <w:t xml:space="preserve">stanovuje </w:t>
      </w:r>
      <w:r w:rsidR="002E63D0" w:rsidRPr="00AD14A3">
        <w:rPr>
          <w:rFonts w:ascii="Times New Roman" w:hAnsi="Times New Roman"/>
          <w:sz w:val="24"/>
          <w:szCs w:val="24"/>
        </w:rPr>
        <w:t>prelomenie mlčanlivosti notárov na účely predchádzania a odhaľovania legalizácie príjmov z trestnej činnosti a financovania terorizmu</w:t>
      </w:r>
      <w:r w:rsidR="00E92C36" w:rsidRPr="00AD14A3">
        <w:rPr>
          <w:rFonts w:ascii="Times New Roman" w:hAnsi="Times New Roman"/>
          <w:sz w:val="24"/>
          <w:szCs w:val="24"/>
        </w:rPr>
        <w:t xml:space="preserve"> aj v Notárskom poriadku</w:t>
      </w:r>
      <w:r w:rsidR="002E63D0" w:rsidRPr="00AD14A3">
        <w:rPr>
          <w:rFonts w:ascii="Times New Roman" w:hAnsi="Times New Roman"/>
          <w:sz w:val="24"/>
          <w:szCs w:val="24"/>
        </w:rPr>
        <w:t xml:space="preserve">. </w:t>
      </w:r>
    </w:p>
    <w:p w:rsidR="002475B2" w:rsidRPr="00AD14A3" w:rsidRDefault="00056788" w:rsidP="00751690">
      <w:pPr>
        <w:spacing w:after="0" w:line="240" w:lineRule="auto"/>
        <w:jc w:val="both"/>
        <w:rPr>
          <w:rFonts w:ascii="Times New Roman" w:hAnsi="Times New Roman"/>
          <w:sz w:val="24"/>
          <w:szCs w:val="24"/>
        </w:rPr>
      </w:pPr>
      <w:r w:rsidRPr="00AD14A3">
        <w:rPr>
          <w:rFonts w:ascii="Times New Roman" w:hAnsi="Times New Roman"/>
          <w:sz w:val="24"/>
          <w:szCs w:val="24"/>
        </w:rPr>
        <w:tab/>
      </w:r>
    </w:p>
    <w:p w:rsidR="009F04C4" w:rsidRPr="00AD14A3" w:rsidRDefault="009F04C4" w:rsidP="00751690">
      <w:pPr>
        <w:spacing w:after="0" w:line="240" w:lineRule="auto"/>
        <w:ind w:firstLine="708"/>
        <w:jc w:val="both"/>
        <w:rPr>
          <w:rFonts w:ascii="Times New Roman" w:hAnsi="Times New Roman"/>
          <w:sz w:val="24"/>
          <w:szCs w:val="24"/>
        </w:rPr>
      </w:pPr>
      <w:r w:rsidRPr="00AD14A3">
        <w:rPr>
          <w:rFonts w:ascii="Times New Roman" w:hAnsi="Times New Roman"/>
          <w:sz w:val="24"/>
          <w:szCs w:val="24"/>
        </w:rPr>
        <w:t xml:space="preserve">Ďalšie legislatívne úpravy boli vykonané v nadväznosti na doterajšiu aplikačnú prax, spravidla ide o formálne spresnenia povinností, ktoré sa doposiaľ precizovali výkladom. Návrh predstavuje minimum opatrení, ktoré je potrebné v nadväznosti na medzinárodné </w:t>
      </w:r>
      <w:r w:rsidRPr="00AD14A3">
        <w:rPr>
          <w:rFonts w:ascii="Times New Roman" w:hAnsi="Times New Roman"/>
          <w:sz w:val="24"/>
          <w:szCs w:val="24"/>
        </w:rPr>
        <w:lastRenderedPageBreak/>
        <w:t>štandardy a európsku legislatívu upraviť, v záujme dosiahnutia najvyššej efektivity v boji proti legalizácii príjmov z trestnej činnosti a financovaniu terorizmu. Na základe vykonaných legislatívnych zmien preto nebudú povinné osoby podliehať neúmernému zaťaženiu vyplývajúcemu z prijatých legislatívnych opatrení.</w:t>
      </w:r>
    </w:p>
    <w:p w:rsidR="00A412CB" w:rsidRPr="00AD14A3" w:rsidRDefault="00A412CB" w:rsidP="00751690">
      <w:pPr>
        <w:spacing w:after="0" w:line="240" w:lineRule="auto"/>
        <w:ind w:firstLine="708"/>
        <w:jc w:val="both"/>
        <w:rPr>
          <w:rFonts w:ascii="Times New Roman" w:hAnsi="Times New Roman"/>
          <w:sz w:val="24"/>
          <w:szCs w:val="24"/>
        </w:rPr>
      </w:pPr>
    </w:p>
    <w:p w:rsidR="009F04C4" w:rsidRPr="00AD14A3" w:rsidRDefault="009F04C4" w:rsidP="00751690">
      <w:pPr>
        <w:spacing w:after="0" w:line="240" w:lineRule="auto"/>
        <w:ind w:firstLine="708"/>
        <w:jc w:val="both"/>
        <w:rPr>
          <w:rFonts w:ascii="Times New Roman" w:hAnsi="Times New Roman"/>
          <w:sz w:val="24"/>
          <w:szCs w:val="24"/>
        </w:rPr>
      </w:pPr>
      <w:r w:rsidRPr="00AD14A3">
        <w:rPr>
          <w:rFonts w:ascii="Times New Roman" w:hAnsi="Times New Roman"/>
          <w:sz w:val="24"/>
          <w:szCs w:val="24"/>
        </w:rPr>
        <w:t>Prijatie navrhovaného znenia zákona nebude mať vplyv</w:t>
      </w:r>
      <w:r w:rsidR="007A525D" w:rsidRPr="00AD14A3">
        <w:rPr>
          <w:rFonts w:ascii="Times New Roman" w:hAnsi="Times New Roman"/>
          <w:sz w:val="24"/>
          <w:szCs w:val="24"/>
        </w:rPr>
        <w:t>y</w:t>
      </w:r>
      <w:r w:rsidRPr="00AD14A3">
        <w:rPr>
          <w:rFonts w:ascii="Times New Roman" w:hAnsi="Times New Roman"/>
          <w:sz w:val="24"/>
          <w:szCs w:val="24"/>
        </w:rPr>
        <w:t xml:space="preserve"> na životné prostredie, sociálne vplyvy</w:t>
      </w:r>
      <w:r w:rsidR="007A525D" w:rsidRPr="00AD14A3">
        <w:rPr>
          <w:rFonts w:ascii="Times New Roman" w:hAnsi="Times New Roman"/>
          <w:sz w:val="24"/>
          <w:szCs w:val="24"/>
        </w:rPr>
        <w:t xml:space="preserve">, </w:t>
      </w:r>
      <w:r w:rsidRPr="00AD14A3">
        <w:rPr>
          <w:rFonts w:ascii="Times New Roman" w:hAnsi="Times New Roman"/>
          <w:sz w:val="24"/>
          <w:szCs w:val="24"/>
        </w:rPr>
        <w:t>vplyv</w:t>
      </w:r>
      <w:r w:rsidR="007A525D" w:rsidRPr="00AD14A3">
        <w:rPr>
          <w:rFonts w:ascii="Times New Roman" w:hAnsi="Times New Roman"/>
          <w:sz w:val="24"/>
          <w:szCs w:val="24"/>
        </w:rPr>
        <w:t>y</w:t>
      </w:r>
      <w:r w:rsidRPr="00AD14A3">
        <w:rPr>
          <w:rFonts w:ascii="Times New Roman" w:hAnsi="Times New Roman"/>
          <w:sz w:val="24"/>
          <w:szCs w:val="24"/>
        </w:rPr>
        <w:t xml:space="preserve"> na služby verejnej správy pre občana</w:t>
      </w:r>
      <w:r w:rsidR="007A525D" w:rsidRPr="00AD14A3">
        <w:rPr>
          <w:rFonts w:ascii="Times New Roman" w:hAnsi="Times New Roman"/>
          <w:sz w:val="24"/>
          <w:szCs w:val="24"/>
        </w:rPr>
        <w:t xml:space="preserve"> ani vplyvy na manželstvo, rodičovstvo a rodinu</w:t>
      </w:r>
      <w:r w:rsidRPr="00AD14A3">
        <w:rPr>
          <w:rFonts w:ascii="Times New Roman" w:hAnsi="Times New Roman"/>
          <w:sz w:val="24"/>
          <w:szCs w:val="24"/>
        </w:rPr>
        <w:t>. Návrh bude mať vplyvy na informatizáciu (pozitívne), na podnikateľské prostredie (pozitívne aj negatívne) a rozpočet verejnej správy (negatívne); uvedené vplyvy sú detailne popísané v doložke vybraných vplyvov.</w:t>
      </w:r>
    </w:p>
    <w:p w:rsidR="009F04C4" w:rsidRPr="00AD14A3" w:rsidRDefault="009F04C4" w:rsidP="00751690">
      <w:pPr>
        <w:spacing w:after="0" w:line="240" w:lineRule="auto"/>
        <w:ind w:firstLine="708"/>
        <w:jc w:val="both"/>
        <w:rPr>
          <w:rFonts w:ascii="Times New Roman" w:hAnsi="Times New Roman"/>
          <w:sz w:val="24"/>
          <w:szCs w:val="24"/>
        </w:rPr>
      </w:pPr>
    </w:p>
    <w:p w:rsidR="009F04C4" w:rsidRPr="00AD14A3" w:rsidRDefault="009F04C4" w:rsidP="00751690">
      <w:pPr>
        <w:spacing w:after="0" w:line="240" w:lineRule="auto"/>
        <w:ind w:firstLine="708"/>
        <w:jc w:val="both"/>
        <w:rPr>
          <w:rFonts w:ascii="Times New Roman" w:hAnsi="Times New Roman"/>
          <w:sz w:val="24"/>
          <w:szCs w:val="24"/>
        </w:rPr>
      </w:pPr>
      <w:r w:rsidRPr="00AD14A3">
        <w:rPr>
          <w:rFonts w:ascii="Times New Roman" w:hAnsi="Times New Roman"/>
          <w:sz w:val="24"/>
          <w:szCs w:val="24"/>
        </w:rPr>
        <w:t xml:space="preserve">Návrh je v súlade s Ústavou Slovenskej republiky, ústavnými zákonmi, zákonmi a ostatnými všeobecne záväznými právnymi predpismi Slovenskej republiky, s právom Európskej únie a s medzinárodnými zmluvami, ktorými je Slovenská republika viazaná. </w:t>
      </w:r>
    </w:p>
    <w:p w:rsidR="009F04C4" w:rsidRPr="00AD14A3" w:rsidRDefault="009F04C4" w:rsidP="00751690">
      <w:pPr>
        <w:spacing w:after="0" w:line="240" w:lineRule="auto"/>
        <w:jc w:val="both"/>
        <w:rPr>
          <w:rFonts w:ascii="Times New Roman" w:hAnsi="Times New Roman"/>
          <w:b/>
          <w:sz w:val="24"/>
          <w:szCs w:val="24"/>
        </w:rPr>
      </w:pPr>
    </w:p>
    <w:p w:rsidR="007358DF" w:rsidRPr="00AD14A3" w:rsidRDefault="007358DF" w:rsidP="007358DF">
      <w:pPr>
        <w:spacing w:after="0" w:line="240" w:lineRule="auto"/>
        <w:ind w:firstLine="708"/>
        <w:jc w:val="both"/>
        <w:rPr>
          <w:rFonts w:ascii="Times New Roman" w:hAnsi="Times New Roman"/>
          <w:sz w:val="24"/>
          <w:szCs w:val="24"/>
        </w:rPr>
      </w:pPr>
      <w:r w:rsidRPr="00AD14A3">
        <w:rPr>
          <w:rFonts w:ascii="Times New Roman" w:hAnsi="Times New Roman"/>
          <w:sz w:val="24"/>
          <w:szCs w:val="24"/>
        </w:rPr>
        <w:t>Účinnosť zákona sa navrhuje vzhľadom na dĺžku</w:t>
      </w:r>
      <w:r w:rsidR="00C87D8E" w:rsidRPr="00AD14A3">
        <w:rPr>
          <w:rFonts w:ascii="Times New Roman" w:hAnsi="Times New Roman"/>
          <w:sz w:val="24"/>
          <w:szCs w:val="24"/>
        </w:rPr>
        <w:t xml:space="preserve"> legislatívneho procesu na 10. j</w:t>
      </w:r>
      <w:r w:rsidRPr="00AD14A3">
        <w:rPr>
          <w:rFonts w:ascii="Times New Roman" w:hAnsi="Times New Roman"/>
          <w:sz w:val="24"/>
          <w:szCs w:val="24"/>
        </w:rPr>
        <w:t>anuár 2020, okrem článku IV bodov 3 a 4, ktoré nadobúdajú účinnosť 10. septembra 2020 vzhľadom na časovú náročnosť realizácie navrhovaných zmien.</w:t>
      </w:r>
    </w:p>
    <w:p w:rsidR="009F04C4" w:rsidRPr="00AD14A3" w:rsidRDefault="009F04C4" w:rsidP="00751690">
      <w:pPr>
        <w:spacing w:after="0" w:line="240" w:lineRule="auto"/>
        <w:jc w:val="both"/>
        <w:rPr>
          <w:rFonts w:ascii="Times New Roman" w:hAnsi="Times New Roman"/>
          <w:b/>
          <w:sz w:val="24"/>
          <w:szCs w:val="24"/>
        </w:rPr>
      </w:pPr>
    </w:p>
    <w:p w:rsidR="009F04C4" w:rsidRPr="00AD14A3" w:rsidRDefault="009F04C4" w:rsidP="00751690">
      <w:pPr>
        <w:spacing w:after="0" w:line="240" w:lineRule="auto"/>
        <w:jc w:val="both"/>
        <w:rPr>
          <w:rFonts w:ascii="Times New Roman" w:hAnsi="Times New Roman"/>
          <w:b/>
          <w:sz w:val="24"/>
          <w:szCs w:val="24"/>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t>B. Osobitná časť</w:t>
      </w:r>
    </w:p>
    <w:p w:rsidR="00EA77F0" w:rsidRPr="00AD14A3" w:rsidRDefault="00EA77F0" w:rsidP="00751690">
      <w:pPr>
        <w:spacing w:after="0" w:line="240" w:lineRule="auto"/>
        <w:jc w:val="both"/>
        <w:rPr>
          <w:rFonts w:ascii="Times New Roman" w:hAnsi="Times New Roman"/>
          <w:b/>
          <w:sz w:val="24"/>
          <w:szCs w:val="24"/>
          <w:u w:val="single"/>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u w:val="single"/>
        </w:rPr>
        <w:t>Čl. I</w:t>
      </w:r>
    </w:p>
    <w:p w:rsidR="009F04C4" w:rsidRPr="00AD14A3" w:rsidRDefault="009F04C4" w:rsidP="00751690">
      <w:pPr>
        <w:spacing w:after="0" w:line="240" w:lineRule="auto"/>
        <w:jc w:val="both"/>
        <w:rPr>
          <w:rFonts w:ascii="Times New Roman" w:hAnsi="Times New Roman"/>
          <w:b/>
          <w:sz w:val="24"/>
          <w:szCs w:val="24"/>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1</w:t>
      </w:r>
      <w:r w:rsidR="00EA77F0" w:rsidRPr="00AD14A3">
        <w:rPr>
          <w:rFonts w:ascii="Times New Roman" w:hAnsi="Times New Roman"/>
          <w:b/>
          <w:sz w:val="24"/>
          <w:szCs w:val="24"/>
        </w:rPr>
        <w:t xml:space="preserve"> a 3</w:t>
      </w:r>
      <w:r w:rsidR="000D7170" w:rsidRPr="00AD14A3">
        <w:rPr>
          <w:rFonts w:ascii="Times New Roman" w:hAnsi="Times New Roman"/>
          <w:b/>
          <w:sz w:val="24"/>
          <w:szCs w:val="24"/>
        </w:rPr>
        <w:t>4</w:t>
      </w:r>
      <w:r w:rsidRPr="00AD14A3">
        <w:rPr>
          <w:rFonts w:ascii="Times New Roman" w:hAnsi="Times New Roman"/>
          <w:b/>
          <w:sz w:val="24"/>
          <w:szCs w:val="24"/>
        </w:rPr>
        <w:t>[poznámka pod čiarou 21, 44]</w:t>
      </w:r>
    </w:p>
    <w:p w:rsidR="009F04C4" w:rsidRPr="00AD14A3" w:rsidRDefault="009F04C4" w:rsidP="00751690">
      <w:pPr>
        <w:spacing w:after="0" w:line="240" w:lineRule="auto"/>
        <w:jc w:val="both"/>
        <w:rPr>
          <w:rFonts w:ascii="Times New Roman" w:hAnsi="Times New Roman"/>
          <w:sz w:val="24"/>
          <w:szCs w:val="24"/>
          <w:lang w:eastAsia="sk-SK"/>
        </w:rPr>
      </w:pPr>
      <w:r w:rsidRPr="00AD14A3">
        <w:rPr>
          <w:rFonts w:ascii="Times New Roman" w:hAnsi="Times New Roman"/>
          <w:sz w:val="24"/>
          <w:szCs w:val="24"/>
          <w:lang w:eastAsia="sk-SK"/>
        </w:rPr>
        <w:t>Ide o legislatívno-technickú úpravu spočívajúcu v nahradení odkazu na zrušený právny predpis odkazom na nový zákon o hazardných hrách. Zároveň sa vypúšťa nadbytočná poznámka pod čiarou.</w:t>
      </w:r>
    </w:p>
    <w:p w:rsidR="00EA77F0" w:rsidRPr="00AD14A3" w:rsidRDefault="00EA77F0" w:rsidP="00751690">
      <w:pPr>
        <w:spacing w:after="0" w:line="240" w:lineRule="auto"/>
        <w:jc w:val="both"/>
        <w:rPr>
          <w:rFonts w:ascii="Times New Roman" w:hAnsi="Times New Roman"/>
          <w:sz w:val="24"/>
          <w:szCs w:val="24"/>
          <w:lang w:eastAsia="sk-SK"/>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2 [§ 5 ods. 1  písm. h)]</w:t>
      </w:r>
    </w:p>
    <w:p w:rsidR="009F04C4" w:rsidRPr="00AD14A3" w:rsidRDefault="009F04C4" w:rsidP="00751690">
      <w:pPr>
        <w:spacing w:after="0" w:line="240" w:lineRule="auto"/>
        <w:jc w:val="both"/>
        <w:rPr>
          <w:rFonts w:ascii="Times New Roman" w:hAnsi="Times New Roman"/>
          <w:sz w:val="24"/>
          <w:szCs w:val="24"/>
        </w:rPr>
      </w:pPr>
      <w:r w:rsidRPr="00AD14A3">
        <w:rPr>
          <w:rFonts w:ascii="Times New Roman" w:hAnsi="Times New Roman"/>
          <w:sz w:val="24"/>
          <w:szCs w:val="24"/>
          <w:lang w:eastAsia="sk-SK"/>
        </w:rPr>
        <w:t xml:space="preserve">Ustanovením dochádza k transpozícii čl. 2 ods. 1 bod 3 písm. a) V. AML Smernice, podľa ktorého okrem </w:t>
      </w:r>
      <w:r w:rsidRPr="00AD14A3">
        <w:rPr>
          <w:rFonts w:ascii="Times New Roman" w:hAnsi="Times New Roman"/>
          <w:sz w:val="24"/>
          <w:szCs w:val="24"/>
        </w:rPr>
        <w:t xml:space="preserve">audítorov, externých účtovníkov a daňových poradcov boli medzi povinné osoby zaradené aj ostatné osoby, ktoré sa zaväzujú poskytovať priamo alebo prostredníctvom iných osôb, s ktorými je uvedená iná osoba prepojená, materiálnu pomoc, pomoc alebo poradenstvo v daňových záležitostiach ako hlavnú podnikateľskú alebo odbornú činnosť. Navrhuje sa preto zaradiť medzi povinné osoby aj </w:t>
      </w:r>
      <w:r w:rsidRPr="00AD14A3">
        <w:rPr>
          <w:rFonts w:ascii="Times New Roman" w:hAnsi="Times New Roman"/>
          <w:sz w:val="24"/>
          <w:szCs w:val="24"/>
          <w:lang w:eastAsia="sk-SK"/>
        </w:rPr>
        <w:t>ostatné osoby, ktoré poskytujú pomoc pri daňovom poradenstve v zmysle zákona č. 78/1992 Z. z. o daňových poradcoch a Slovenskej komore daňových poradcov.</w:t>
      </w:r>
      <w:r w:rsidRPr="00AD14A3">
        <w:rPr>
          <w:rFonts w:ascii="Times New Roman" w:hAnsi="Times New Roman"/>
          <w:sz w:val="24"/>
          <w:szCs w:val="24"/>
        </w:rPr>
        <w:t xml:space="preserve"> </w:t>
      </w:r>
    </w:p>
    <w:p w:rsidR="009F04C4" w:rsidRPr="00AD14A3" w:rsidRDefault="009F04C4" w:rsidP="00751690">
      <w:pPr>
        <w:spacing w:after="0" w:line="240" w:lineRule="auto"/>
        <w:jc w:val="both"/>
        <w:rPr>
          <w:rFonts w:ascii="Times New Roman" w:hAnsi="Times New Roman"/>
          <w:b/>
          <w:sz w:val="24"/>
          <w:szCs w:val="24"/>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3 a 4 [§ 5 ods. 1  písm. i) a m)]</w:t>
      </w:r>
    </w:p>
    <w:p w:rsidR="009F04C4" w:rsidRPr="00AD14A3" w:rsidRDefault="009F04C4" w:rsidP="00751690">
      <w:pPr>
        <w:spacing w:after="0" w:line="240" w:lineRule="auto"/>
        <w:jc w:val="both"/>
        <w:rPr>
          <w:rFonts w:ascii="Times New Roman" w:hAnsi="Times New Roman"/>
          <w:sz w:val="24"/>
          <w:szCs w:val="24"/>
          <w:lang w:eastAsia="sk-SK"/>
        </w:rPr>
      </w:pPr>
      <w:r w:rsidRPr="00AD14A3">
        <w:rPr>
          <w:rFonts w:ascii="Times New Roman" w:hAnsi="Times New Roman"/>
          <w:sz w:val="24"/>
          <w:szCs w:val="24"/>
          <w:lang w:eastAsia="sk-SK"/>
        </w:rPr>
        <w:t xml:space="preserve">Doplnením predmetných ustanovení sa zabezpečí transpozícia čl. 2 ods. 1 bod 3 písm. d), i) a  j) V. AML Smernice, podľa ktorej by mali byť povinnou osobou </w:t>
      </w:r>
      <w:r w:rsidRPr="00AD14A3">
        <w:rPr>
          <w:rStyle w:val="fontstyle01"/>
          <w:rFonts w:ascii="Times New Roman" w:hAnsi="Times New Roman"/>
          <w:color w:val="auto"/>
          <w:sz w:val="24"/>
          <w:szCs w:val="24"/>
        </w:rPr>
        <w:t xml:space="preserve">osoby sprostredkujúce </w:t>
      </w:r>
      <w:r w:rsidRPr="00AD14A3">
        <w:rPr>
          <w:rFonts w:ascii="Times New Roman" w:hAnsi="Times New Roman"/>
          <w:sz w:val="24"/>
          <w:szCs w:val="24"/>
          <w:lang w:eastAsia="sk-SK"/>
        </w:rPr>
        <w:t xml:space="preserve">prenájom nehnuteľností alebo </w:t>
      </w:r>
      <w:r w:rsidRPr="00AD14A3">
        <w:rPr>
          <w:rStyle w:val="fontstyle01"/>
          <w:rFonts w:ascii="Times New Roman" w:hAnsi="Times New Roman"/>
          <w:color w:val="auto"/>
          <w:sz w:val="24"/>
          <w:szCs w:val="24"/>
        </w:rPr>
        <w:t xml:space="preserve">obchody s umeleckými dielami, ak ich hodnota prevyšuje </w:t>
      </w:r>
      <w:r w:rsidRPr="00AD14A3">
        <w:rPr>
          <w:rFonts w:ascii="Times New Roman" w:hAnsi="Times New Roman"/>
          <w:sz w:val="24"/>
          <w:szCs w:val="24"/>
          <w:lang w:eastAsia="sk-SK"/>
        </w:rPr>
        <w:t>10 000 eur</w:t>
      </w:r>
      <w:r w:rsidRPr="00AD14A3">
        <w:rPr>
          <w:rStyle w:val="fontstyle01"/>
          <w:rFonts w:ascii="Times New Roman" w:hAnsi="Times New Roman"/>
          <w:color w:val="auto"/>
          <w:sz w:val="24"/>
          <w:szCs w:val="24"/>
        </w:rPr>
        <w:t xml:space="preserve">. </w:t>
      </w:r>
      <w:r w:rsidRPr="00AD14A3">
        <w:rPr>
          <w:rFonts w:ascii="Times New Roman" w:hAnsi="Times New Roman"/>
          <w:sz w:val="24"/>
          <w:szCs w:val="24"/>
          <w:lang w:eastAsia="sk-SK"/>
        </w:rPr>
        <w:t xml:space="preserve">Keďže súčasné znenie </w:t>
      </w:r>
      <w:r w:rsidRPr="00AD14A3">
        <w:rPr>
          <w:rFonts w:ascii="Times New Roman" w:hAnsi="Times New Roman"/>
          <w:sz w:val="24"/>
          <w:szCs w:val="24"/>
        </w:rPr>
        <w:t xml:space="preserve">§ 5 ods. 1  písm. i) a m) zákona zahŕňa uvedené subjekty medzi povinné osoby obligatórne </w:t>
      </w:r>
      <w:r w:rsidRPr="00AD14A3">
        <w:rPr>
          <w:rFonts w:ascii="Times New Roman" w:hAnsi="Times New Roman"/>
          <w:sz w:val="24"/>
          <w:szCs w:val="24"/>
          <w:lang w:eastAsia="sk-SK"/>
        </w:rPr>
        <w:t xml:space="preserve">bez stanovenia konkrétnych limitov transakcií a z výsledkov národného hodnotenia rizík nevyplynula potreba ponechať v účinnosti prísnejšiu úpravu, navrhuje sa zaradiť uvedené subjekty medzi povinné osoby iba pri obchodoch v hodnote najmenej 10 000 eur, pričom nebude nezáležať na tom, či bude obchod vykonaný jednotlivo alebo ako viaceré na seba nadväzujúce a prepojené obchody. </w:t>
      </w:r>
    </w:p>
    <w:p w:rsidR="009F04C4" w:rsidRPr="00AD14A3" w:rsidRDefault="009F04C4" w:rsidP="00751690">
      <w:pPr>
        <w:spacing w:after="0" w:line="240" w:lineRule="auto"/>
        <w:jc w:val="both"/>
        <w:rPr>
          <w:rFonts w:ascii="Times New Roman" w:hAnsi="Times New Roman"/>
          <w:b/>
          <w:sz w:val="24"/>
          <w:szCs w:val="24"/>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lastRenderedPageBreak/>
        <w:t>K bodu 5 a 17 [§ 5 ods. 1  písm. o), p) § 9 písm. l), n), o)] a k článku II</w:t>
      </w:r>
    </w:p>
    <w:p w:rsidR="005B13B3" w:rsidRPr="00AD14A3" w:rsidRDefault="009F04C4" w:rsidP="00751690">
      <w:pPr>
        <w:spacing w:after="0" w:line="240" w:lineRule="auto"/>
        <w:jc w:val="both"/>
        <w:rPr>
          <w:rFonts w:ascii="Times New Roman" w:hAnsi="Times New Roman"/>
          <w:sz w:val="24"/>
          <w:szCs w:val="24"/>
        </w:rPr>
      </w:pPr>
      <w:r w:rsidRPr="00AD14A3">
        <w:rPr>
          <w:rFonts w:ascii="Times New Roman" w:hAnsi="Times New Roman"/>
          <w:sz w:val="24"/>
          <w:szCs w:val="24"/>
        </w:rPr>
        <w:t xml:space="preserve">Predmetným novelizačným bodom dochádza k transpozícii článku </w:t>
      </w:r>
      <w:r w:rsidRPr="00AD14A3">
        <w:rPr>
          <w:rFonts w:ascii="Times New Roman" w:hAnsi="Times New Roman"/>
          <w:sz w:val="24"/>
          <w:szCs w:val="24"/>
          <w:lang w:eastAsia="sk-SK"/>
        </w:rPr>
        <w:t xml:space="preserve">čl. 2 ods. 1 bod 3 písm. g) a h) V. AML Smernice. Zároveň </w:t>
      </w:r>
      <w:r w:rsidR="005B13B3" w:rsidRPr="00AD14A3">
        <w:rPr>
          <w:rFonts w:ascii="Times New Roman" w:hAnsi="Times New Roman"/>
          <w:sz w:val="24"/>
          <w:szCs w:val="24"/>
          <w:lang w:eastAsia="sk-SK"/>
        </w:rPr>
        <w:t xml:space="preserve">ide </w:t>
      </w:r>
      <w:r w:rsidRPr="00AD14A3">
        <w:rPr>
          <w:rFonts w:ascii="Times New Roman" w:hAnsi="Times New Roman"/>
          <w:sz w:val="24"/>
          <w:szCs w:val="24"/>
        </w:rPr>
        <w:t xml:space="preserve">o reakciu na hodnotenie AML rizík vyplývajúcich z nových produktov a technológií v zmysle </w:t>
      </w:r>
      <w:r w:rsidR="005B13B3" w:rsidRPr="00AD14A3">
        <w:rPr>
          <w:rFonts w:ascii="Times New Roman" w:hAnsi="Times New Roman"/>
          <w:sz w:val="24"/>
          <w:szCs w:val="24"/>
        </w:rPr>
        <w:t xml:space="preserve">revidovaného </w:t>
      </w:r>
      <w:r w:rsidRPr="00AD14A3">
        <w:rPr>
          <w:rFonts w:ascii="Times New Roman" w:hAnsi="Times New Roman"/>
          <w:sz w:val="24"/>
          <w:szCs w:val="24"/>
        </w:rPr>
        <w:t>odporúčania č. 15 FATF (Finančný akčný výbor skupiny G7)</w:t>
      </w:r>
      <w:r w:rsidR="005B13B3" w:rsidRPr="00AD14A3">
        <w:rPr>
          <w:rFonts w:ascii="Times New Roman" w:hAnsi="Times New Roman"/>
          <w:sz w:val="24"/>
          <w:szCs w:val="24"/>
        </w:rPr>
        <w:t xml:space="preserve"> týkajúceho sa rizikovo-orientovaného prístupu k virtuálnym aktívam a k poskytovateľom virtuálnych aktív („</w:t>
      </w:r>
      <w:proofErr w:type="spellStart"/>
      <w:r w:rsidR="005B13B3" w:rsidRPr="00AD14A3">
        <w:rPr>
          <w:rFonts w:ascii="Times New Roman" w:hAnsi="Times New Roman"/>
          <w:sz w:val="24"/>
          <w:szCs w:val="24"/>
        </w:rPr>
        <w:t>Guidance</w:t>
      </w:r>
      <w:proofErr w:type="spellEnd"/>
      <w:r w:rsidR="005B13B3" w:rsidRPr="00AD14A3">
        <w:rPr>
          <w:rFonts w:ascii="Times New Roman" w:hAnsi="Times New Roman"/>
          <w:sz w:val="24"/>
          <w:szCs w:val="24"/>
        </w:rPr>
        <w:t xml:space="preserve"> </w:t>
      </w:r>
      <w:proofErr w:type="spellStart"/>
      <w:r w:rsidR="005B13B3" w:rsidRPr="00AD14A3">
        <w:rPr>
          <w:rFonts w:ascii="Times New Roman" w:hAnsi="Times New Roman"/>
          <w:sz w:val="24"/>
          <w:szCs w:val="24"/>
        </w:rPr>
        <w:t>for</w:t>
      </w:r>
      <w:proofErr w:type="spellEnd"/>
      <w:r w:rsidR="005B13B3" w:rsidRPr="00AD14A3">
        <w:rPr>
          <w:rFonts w:ascii="Times New Roman" w:hAnsi="Times New Roman"/>
          <w:sz w:val="24"/>
          <w:szCs w:val="24"/>
        </w:rPr>
        <w:t xml:space="preserve"> a risk - </w:t>
      </w:r>
      <w:proofErr w:type="spellStart"/>
      <w:r w:rsidR="005B13B3" w:rsidRPr="00AD14A3">
        <w:rPr>
          <w:rFonts w:ascii="Times New Roman" w:hAnsi="Times New Roman"/>
          <w:sz w:val="24"/>
          <w:szCs w:val="24"/>
        </w:rPr>
        <w:t>based</w:t>
      </w:r>
      <w:proofErr w:type="spellEnd"/>
      <w:r w:rsidR="005B13B3" w:rsidRPr="00AD14A3">
        <w:rPr>
          <w:rFonts w:ascii="Times New Roman" w:hAnsi="Times New Roman"/>
          <w:sz w:val="24"/>
          <w:szCs w:val="24"/>
        </w:rPr>
        <w:t xml:space="preserve"> </w:t>
      </w:r>
      <w:proofErr w:type="spellStart"/>
      <w:r w:rsidR="005B13B3" w:rsidRPr="00AD14A3">
        <w:rPr>
          <w:rFonts w:ascii="Times New Roman" w:hAnsi="Times New Roman"/>
          <w:sz w:val="24"/>
          <w:szCs w:val="24"/>
        </w:rPr>
        <w:t>approach</w:t>
      </w:r>
      <w:proofErr w:type="spellEnd"/>
      <w:r w:rsidR="005B13B3" w:rsidRPr="00AD14A3">
        <w:rPr>
          <w:rFonts w:ascii="Times New Roman" w:hAnsi="Times New Roman"/>
          <w:sz w:val="24"/>
          <w:szCs w:val="24"/>
        </w:rPr>
        <w:t xml:space="preserve"> </w:t>
      </w:r>
      <w:proofErr w:type="spellStart"/>
      <w:r w:rsidR="005B13B3" w:rsidRPr="00AD14A3">
        <w:rPr>
          <w:rFonts w:ascii="Times New Roman" w:hAnsi="Times New Roman"/>
          <w:sz w:val="24"/>
          <w:szCs w:val="24"/>
        </w:rPr>
        <w:t>virtual</w:t>
      </w:r>
      <w:proofErr w:type="spellEnd"/>
      <w:r w:rsidR="005B13B3" w:rsidRPr="00AD14A3">
        <w:rPr>
          <w:rFonts w:ascii="Times New Roman" w:hAnsi="Times New Roman"/>
          <w:sz w:val="24"/>
          <w:szCs w:val="24"/>
        </w:rPr>
        <w:t xml:space="preserve"> </w:t>
      </w:r>
      <w:proofErr w:type="spellStart"/>
      <w:r w:rsidR="005B13B3" w:rsidRPr="00AD14A3">
        <w:rPr>
          <w:rFonts w:ascii="Times New Roman" w:hAnsi="Times New Roman"/>
          <w:sz w:val="24"/>
          <w:szCs w:val="24"/>
        </w:rPr>
        <w:t>assets</w:t>
      </w:r>
      <w:proofErr w:type="spellEnd"/>
      <w:r w:rsidR="005B13B3" w:rsidRPr="00AD14A3">
        <w:rPr>
          <w:rFonts w:ascii="Times New Roman" w:hAnsi="Times New Roman"/>
          <w:sz w:val="24"/>
          <w:szCs w:val="24"/>
        </w:rPr>
        <w:t xml:space="preserve"> and </w:t>
      </w:r>
      <w:proofErr w:type="spellStart"/>
      <w:r w:rsidR="005B13B3" w:rsidRPr="00AD14A3">
        <w:rPr>
          <w:rFonts w:ascii="Times New Roman" w:hAnsi="Times New Roman"/>
          <w:sz w:val="24"/>
          <w:szCs w:val="24"/>
        </w:rPr>
        <w:t>virtual</w:t>
      </w:r>
      <w:proofErr w:type="spellEnd"/>
      <w:r w:rsidR="005B13B3" w:rsidRPr="00AD14A3">
        <w:rPr>
          <w:rFonts w:ascii="Times New Roman" w:hAnsi="Times New Roman"/>
          <w:sz w:val="24"/>
          <w:szCs w:val="24"/>
        </w:rPr>
        <w:t xml:space="preserve"> </w:t>
      </w:r>
      <w:proofErr w:type="spellStart"/>
      <w:r w:rsidR="005B13B3" w:rsidRPr="00AD14A3">
        <w:rPr>
          <w:rFonts w:ascii="Times New Roman" w:hAnsi="Times New Roman"/>
          <w:sz w:val="24"/>
          <w:szCs w:val="24"/>
        </w:rPr>
        <w:t>service</w:t>
      </w:r>
      <w:proofErr w:type="spellEnd"/>
      <w:r w:rsidR="005B13B3" w:rsidRPr="00AD14A3">
        <w:rPr>
          <w:rFonts w:ascii="Times New Roman" w:hAnsi="Times New Roman"/>
          <w:sz w:val="24"/>
          <w:szCs w:val="24"/>
        </w:rPr>
        <w:t xml:space="preserve"> </w:t>
      </w:r>
      <w:proofErr w:type="spellStart"/>
      <w:r w:rsidR="005B13B3" w:rsidRPr="00AD14A3">
        <w:rPr>
          <w:rFonts w:ascii="Times New Roman" w:hAnsi="Times New Roman"/>
          <w:sz w:val="24"/>
          <w:szCs w:val="24"/>
        </w:rPr>
        <w:t>providers</w:t>
      </w:r>
      <w:proofErr w:type="spellEnd"/>
      <w:r w:rsidR="005B13B3" w:rsidRPr="00AD14A3">
        <w:rPr>
          <w:rFonts w:ascii="Times New Roman" w:hAnsi="Times New Roman"/>
          <w:sz w:val="24"/>
          <w:szCs w:val="24"/>
        </w:rPr>
        <w:t>“).</w:t>
      </w:r>
    </w:p>
    <w:p w:rsidR="005B13B3" w:rsidRPr="00AD14A3" w:rsidRDefault="005B13B3" w:rsidP="00751690">
      <w:pPr>
        <w:spacing w:after="0" w:line="240" w:lineRule="auto"/>
        <w:jc w:val="both"/>
        <w:rPr>
          <w:rFonts w:ascii="Times New Roman" w:hAnsi="Times New Roman"/>
          <w:sz w:val="24"/>
          <w:szCs w:val="24"/>
        </w:rPr>
      </w:pPr>
    </w:p>
    <w:p w:rsidR="000E06F2" w:rsidRPr="00AD14A3" w:rsidRDefault="000E06F2" w:rsidP="00751690">
      <w:pPr>
        <w:spacing w:after="0" w:line="240" w:lineRule="auto"/>
        <w:jc w:val="both"/>
        <w:rPr>
          <w:rFonts w:ascii="Times New Roman" w:hAnsi="Times New Roman"/>
          <w:sz w:val="24"/>
          <w:szCs w:val="24"/>
        </w:rPr>
      </w:pPr>
      <w:r w:rsidRPr="00AD14A3">
        <w:rPr>
          <w:rFonts w:ascii="Times New Roman" w:hAnsi="Times New Roman"/>
          <w:sz w:val="24"/>
          <w:szCs w:val="24"/>
        </w:rPr>
        <w:t>T</w:t>
      </w:r>
      <w:r w:rsidR="009F04C4" w:rsidRPr="00AD14A3">
        <w:rPr>
          <w:rFonts w:ascii="Times New Roman" w:hAnsi="Times New Roman"/>
          <w:sz w:val="24"/>
          <w:szCs w:val="24"/>
        </w:rPr>
        <w:t xml:space="preserve">ransakcie s virtuálnymi </w:t>
      </w:r>
      <w:proofErr w:type="spellStart"/>
      <w:r w:rsidR="00BB76B6" w:rsidRPr="00AD14A3">
        <w:rPr>
          <w:rFonts w:ascii="Times New Roman" w:hAnsi="Times New Roman"/>
          <w:sz w:val="24"/>
          <w:szCs w:val="24"/>
        </w:rPr>
        <w:t>kryptomenami</w:t>
      </w:r>
      <w:proofErr w:type="spellEnd"/>
      <w:r w:rsidR="00BB76B6" w:rsidRPr="00AD14A3">
        <w:rPr>
          <w:rFonts w:ascii="Times New Roman" w:hAnsi="Times New Roman"/>
          <w:sz w:val="24"/>
          <w:szCs w:val="24"/>
        </w:rPr>
        <w:t xml:space="preserve"> </w:t>
      </w:r>
      <w:r w:rsidR="009F04C4" w:rsidRPr="00AD14A3">
        <w:rPr>
          <w:rFonts w:ascii="Times New Roman" w:hAnsi="Times New Roman"/>
          <w:sz w:val="24"/>
          <w:szCs w:val="24"/>
        </w:rPr>
        <w:t xml:space="preserve">poskytujú výhodu vyššieho stupňa anonymity oproti klasickým prevodom finančných prostriedkov, </w:t>
      </w:r>
      <w:r w:rsidRPr="00AD14A3">
        <w:rPr>
          <w:rFonts w:ascii="Times New Roman" w:hAnsi="Times New Roman"/>
          <w:sz w:val="24"/>
          <w:szCs w:val="24"/>
        </w:rPr>
        <w:t xml:space="preserve">čo zvyšuje ich riziko zneužitia napríklad teroristickými organizáciami alebo inými osobami na financovanie terorizmu alebo legalizáciu príjmov z trestnej činnosti a pod. Ďalšie riziká, ktoré v sebe môžu niesť virtuálne aktíva sa môžu týkať „nezvratnosti transakcií“ (nemožnosť reklamácie, storno transakcie a pod.), problematického riešenia podvodných operácií (zložitá </w:t>
      </w:r>
      <w:proofErr w:type="spellStart"/>
      <w:r w:rsidRPr="00AD14A3">
        <w:rPr>
          <w:rFonts w:ascii="Times New Roman" w:hAnsi="Times New Roman"/>
          <w:sz w:val="24"/>
          <w:szCs w:val="24"/>
        </w:rPr>
        <w:t>dosledovateľnosť</w:t>
      </w:r>
      <w:proofErr w:type="spellEnd"/>
      <w:r w:rsidRPr="00AD14A3">
        <w:rPr>
          <w:rFonts w:ascii="Times New Roman" w:hAnsi="Times New Roman"/>
          <w:sz w:val="24"/>
          <w:szCs w:val="24"/>
        </w:rPr>
        <w:t xml:space="preserve"> transakcií), nejasnej a technologicky zložitej povahy a nedostatku regulačných bezpečnostných opatrení.</w:t>
      </w:r>
    </w:p>
    <w:p w:rsidR="000E06F2" w:rsidRPr="00AD14A3" w:rsidRDefault="000E06F2" w:rsidP="00751690">
      <w:pPr>
        <w:spacing w:after="0" w:line="240" w:lineRule="auto"/>
        <w:jc w:val="both"/>
        <w:rPr>
          <w:rFonts w:ascii="Times New Roman" w:hAnsi="Times New Roman"/>
          <w:sz w:val="24"/>
          <w:szCs w:val="24"/>
        </w:rPr>
      </w:pPr>
    </w:p>
    <w:p w:rsidR="009F04C4" w:rsidRPr="00AD14A3" w:rsidRDefault="009F04C4" w:rsidP="00751690">
      <w:pPr>
        <w:spacing w:after="0" w:line="240" w:lineRule="auto"/>
        <w:jc w:val="both"/>
        <w:rPr>
          <w:rFonts w:ascii="Times New Roman" w:hAnsi="Times New Roman"/>
          <w:sz w:val="24"/>
          <w:szCs w:val="24"/>
          <w:lang w:eastAsia="sk-SK"/>
        </w:rPr>
      </w:pPr>
      <w:r w:rsidRPr="00AD14A3">
        <w:rPr>
          <w:rFonts w:ascii="Times New Roman" w:hAnsi="Times New Roman"/>
          <w:sz w:val="24"/>
          <w:szCs w:val="24"/>
        </w:rPr>
        <w:t xml:space="preserve">Virtuálne </w:t>
      </w:r>
      <w:proofErr w:type="spellStart"/>
      <w:r w:rsidR="00BB76B6" w:rsidRPr="00AD14A3">
        <w:rPr>
          <w:rFonts w:ascii="Times New Roman" w:hAnsi="Times New Roman"/>
          <w:sz w:val="24"/>
          <w:szCs w:val="24"/>
        </w:rPr>
        <w:t>kryptomeny</w:t>
      </w:r>
      <w:proofErr w:type="spellEnd"/>
      <w:r w:rsidR="00BB76B6" w:rsidRPr="00AD14A3">
        <w:rPr>
          <w:rFonts w:ascii="Times New Roman" w:hAnsi="Times New Roman"/>
          <w:sz w:val="24"/>
          <w:szCs w:val="24"/>
        </w:rPr>
        <w:t xml:space="preserve"> </w:t>
      </w:r>
      <w:r w:rsidRPr="00AD14A3">
        <w:rPr>
          <w:rFonts w:ascii="Times New Roman" w:hAnsi="Times New Roman"/>
          <w:sz w:val="24"/>
          <w:szCs w:val="24"/>
        </w:rPr>
        <w:t xml:space="preserve">(napr. </w:t>
      </w:r>
      <w:proofErr w:type="spellStart"/>
      <w:r w:rsidRPr="00AD14A3">
        <w:rPr>
          <w:rFonts w:ascii="Times New Roman" w:hAnsi="Times New Roman"/>
          <w:sz w:val="24"/>
          <w:szCs w:val="24"/>
        </w:rPr>
        <w:t>Bitcoin</w:t>
      </w:r>
      <w:proofErr w:type="spellEnd"/>
      <w:r w:rsidRPr="00AD14A3">
        <w:rPr>
          <w:rFonts w:ascii="Times New Roman" w:hAnsi="Times New Roman"/>
          <w:sz w:val="24"/>
          <w:szCs w:val="24"/>
        </w:rPr>
        <w:t xml:space="preserve">, </w:t>
      </w:r>
      <w:proofErr w:type="spellStart"/>
      <w:r w:rsidRPr="00AD14A3">
        <w:rPr>
          <w:rFonts w:ascii="Times New Roman" w:hAnsi="Times New Roman"/>
          <w:sz w:val="24"/>
          <w:szCs w:val="24"/>
        </w:rPr>
        <w:t>Litecoin</w:t>
      </w:r>
      <w:proofErr w:type="spellEnd"/>
      <w:r w:rsidRPr="00AD14A3">
        <w:rPr>
          <w:rFonts w:ascii="Times New Roman" w:hAnsi="Times New Roman"/>
          <w:sz w:val="24"/>
          <w:szCs w:val="24"/>
        </w:rPr>
        <w:t xml:space="preserve">, </w:t>
      </w:r>
      <w:proofErr w:type="spellStart"/>
      <w:r w:rsidRPr="00AD14A3">
        <w:rPr>
          <w:rFonts w:ascii="Times New Roman" w:hAnsi="Times New Roman"/>
          <w:sz w:val="24"/>
          <w:szCs w:val="24"/>
        </w:rPr>
        <w:t>Ethereum</w:t>
      </w:r>
      <w:proofErr w:type="spellEnd"/>
      <w:r w:rsidRPr="00AD14A3">
        <w:rPr>
          <w:rFonts w:ascii="Times New Roman" w:hAnsi="Times New Roman"/>
          <w:sz w:val="24"/>
          <w:szCs w:val="24"/>
        </w:rPr>
        <w:t>,</w:t>
      </w:r>
      <w:r w:rsidRPr="00AD14A3">
        <w:rPr>
          <w:rFonts w:ascii="Times New Roman" w:hAnsi="Times New Roman"/>
          <w:sz w:val="24"/>
          <w:szCs w:val="24"/>
          <w:lang w:eastAsia="sk-SK"/>
        </w:rPr>
        <w:t xml:space="preserve"> IOTA, </w:t>
      </w:r>
      <w:proofErr w:type="spellStart"/>
      <w:r w:rsidRPr="00AD14A3">
        <w:rPr>
          <w:rFonts w:ascii="Times New Roman" w:hAnsi="Times New Roman"/>
          <w:sz w:val="24"/>
          <w:szCs w:val="24"/>
          <w:lang w:eastAsia="sk-SK"/>
        </w:rPr>
        <w:t>Ripple</w:t>
      </w:r>
      <w:proofErr w:type="spellEnd"/>
      <w:r w:rsidRPr="00AD14A3">
        <w:rPr>
          <w:rFonts w:ascii="Times New Roman" w:hAnsi="Times New Roman"/>
          <w:sz w:val="24"/>
          <w:szCs w:val="24"/>
          <w:lang w:eastAsia="sk-SK"/>
        </w:rPr>
        <w:t>,</w:t>
      </w:r>
      <w:r w:rsidRPr="00AD14A3">
        <w:rPr>
          <w:rFonts w:ascii="Times New Roman" w:hAnsi="Times New Roman"/>
          <w:sz w:val="24"/>
          <w:szCs w:val="24"/>
        </w:rPr>
        <w:t xml:space="preserve"> </w:t>
      </w:r>
      <w:proofErr w:type="spellStart"/>
      <w:r w:rsidRPr="00AD14A3">
        <w:rPr>
          <w:rFonts w:ascii="Times New Roman" w:hAnsi="Times New Roman"/>
          <w:sz w:val="24"/>
          <w:szCs w:val="24"/>
        </w:rPr>
        <w:t>Stellar</w:t>
      </w:r>
      <w:proofErr w:type="spellEnd"/>
      <w:r w:rsidRPr="00AD14A3">
        <w:rPr>
          <w:rFonts w:ascii="Times New Roman" w:hAnsi="Times New Roman"/>
          <w:sz w:val="24"/>
          <w:szCs w:val="24"/>
        </w:rPr>
        <w:t xml:space="preserve">) nie sú v Slovenskej republike uznané ako oficiálna tuzemská či zahraničná mena, nepredstavujú elektronické peniaze v zmysle zákona o platobných službách a </w:t>
      </w:r>
      <w:r w:rsidRPr="00AD14A3">
        <w:rPr>
          <w:rFonts w:ascii="Times New Roman" w:hAnsi="Times New Roman"/>
          <w:sz w:val="24"/>
          <w:szCs w:val="24"/>
          <w:lang w:eastAsia="sk-SK"/>
        </w:rPr>
        <w:t>nemajú fyzickú protihodnot</w:t>
      </w:r>
      <w:r w:rsidR="000E06F2" w:rsidRPr="00AD14A3">
        <w:rPr>
          <w:rFonts w:ascii="Times New Roman" w:hAnsi="Times New Roman"/>
          <w:sz w:val="24"/>
          <w:szCs w:val="24"/>
          <w:lang w:eastAsia="sk-SK"/>
        </w:rPr>
        <w:t>u vo forme zákonného platidla. Aktuálna e</w:t>
      </w:r>
      <w:r w:rsidRPr="00AD14A3">
        <w:rPr>
          <w:rFonts w:ascii="Times New Roman" w:hAnsi="Times New Roman"/>
          <w:sz w:val="24"/>
          <w:szCs w:val="24"/>
          <w:lang w:eastAsia="sk-SK"/>
        </w:rPr>
        <w:t xml:space="preserve">urópska legislatíva, vrátane slovenského právneho poriadku, neupravuje a nevymedzuje činnosti súvisiace s virtuálnymi aktívami. </w:t>
      </w:r>
      <w:r w:rsidRPr="00AD14A3">
        <w:rPr>
          <w:rFonts w:ascii="Times New Roman" w:hAnsi="Times New Roman"/>
          <w:sz w:val="24"/>
          <w:szCs w:val="24"/>
        </w:rPr>
        <w:t xml:space="preserve">V súvislosti s virtuálnymi </w:t>
      </w:r>
      <w:proofErr w:type="spellStart"/>
      <w:r w:rsidR="00BB76B6" w:rsidRPr="00AD14A3">
        <w:rPr>
          <w:rFonts w:ascii="Times New Roman" w:hAnsi="Times New Roman"/>
          <w:sz w:val="24"/>
          <w:szCs w:val="24"/>
        </w:rPr>
        <w:t>kryptomenami</w:t>
      </w:r>
      <w:proofErr w:type="spellEnd"/>
      <w:r w:rsidRPr="00AD14A3">
        <w:rPr>
          <w:rFonts w:ascii="Times New Roman" w:hAnsi="Times New Roman"/>
          <w:sz w:val="24"/>
          <w:szCs w:val="24"/>
        </w:rPr>
        <w:t xml:space="preserve"> začínajú na slovenskom finančnom trhu pôsobiť rôzni poskytovatelia služieb spojených s týmito </w:t>
      </w:r>
      <w:proofErr w:type="spellStart"/>
      <w:r w:rsidR="00BB76B6" w:rsidRPr="00AD14A3">
        <w:rPr>
          <w:rFonts w:ascii="Times New Roman" w:hAnsi="Times New Roman"/>
          <w:sz w:val="24"/>
          <w:szCs w:val="24"/>
        </w:rPr>
        <w:t>kryptomenami</w:t>
      </w:r>
      <w:proofErr w:type="spellEnd"/>
      <w:r w:rsidRPr="00AD14A3">
        <w:rPr>
          <w:rFonts w:ascii="Times New Roman" w:hAnsi="Times New Roman"/>
          <w:sz w:val="24"/>
          <w:szCs w:val="24"/>
        </w:rPr>
        <w:t xml:space="preserve">, pričom pre takého obchodovanie nie sú v súčasnosti zavedené žiadne osobitné požiadavky (napr. povolenie Národnej banky Slovenska) a na podnikanie postačuje všeobecné živnostenské oprávnenie vo forme voľnej živnosti, pričom tieto subjekty nepodliehajú AML dohľadu/kontrole. </w:t>
      </w:r>
    </w:p>
    <w:p w:rsidR="009F04C4" w:rsidRPr="00AD14A3" w:rsidRDefault="009F04C4" w:rsidP="00751690">
      <w:pPr>
        <w:spacing w:after="0" w:line="240" w:lineRule="auto"/>
        <w:jc w:val="both"/>
        <w:rPr>
          <w:rFonts w:ascii="Times New Roman" w:hAnsi="Times New Roman"/>
          <w:sz w:val="24"/>
          <w:szCs w:val="24"/>
        </w:rPr>
      </w:pPr>
    </w:p>
    <w:p w:rsidR="009F04C4" w:rsidRPr="00AD14A3" w:rsidRDefault="009F04C4" w:rsidP="00751690">
      <w:pPr>
        <w:spacing w:after="0" w:line="240" w:lineRule="auto"/>
        <w:jc w:val="both"/>
        <w:rPr>
          <w:rFonts w:ascii="Times New Roman" w:hAnsi="Times New Roman"/>
          <w:sz w:val="24"/>
          <w:szCs w:val="24"/>
        </w:rPr>
      </w:pPr>
      <w:r w:rsidRPr="00AD14A3">
        <w:rPr>
          <w:rFonts w:ascii="Times New Roman" w:hAnsi="Times New Roman"/>
          <w:sz w:val="24"/>
          <w:szCs w:val="24"/>
        </w:rPr>
        <w:t xml:space="preserve">Na rizikovosť virtuálnych </w:t>
      </w:r>
      <w:proofErr w:type="spellStart"/>
      <w:r w:rsidR="00BB76B6" w:rsidRPr="00AD14A3">
        <w:rPr>
          <w:rFonts w:ascii="Times New Roman" w:hAnsi="Times New Roman"/>
          <w:sz w:val="24"/>
          <w:szCs w:val="24"/>
        </w:rPr>
        <w:t>kryptomien</w:t>
      </w:r>
      <w:proofErr w:type="spellEnd"/>
      <w:r w:rsidR="00BB76B6" w:rsidRPr="00AD14A3">
        <w:rPr>
          <w:rFonts w:ascii="Times New Roman" w:hAnsi="Times New Roman"/>
          <w:sz w:val="24"/>
          <w:szCs w:val="24"/>
        </w:rPr>
        <w:t xml:space="preserve"> </w:t>
      </w:r>
      <w:r w:rsidRPr="00AD14A3">
        <w:rPr>
          <w:rFonts w:ascii="Times New Roman" w:hAnsi="Times New Roman"/>
          <w:sz w:val="24"/>
          <w:szCs w:val="24"/>
        </w:rPr>
        <w:t>poukázal aj Európsky orgán pre bankovníctvo (</w:t>
      </w:r>
      <w:proofErr w:type="spellStart"/>
      <w:r w:rsidRPr="00AD14A3">
        <w:rPr>
          <w:rFonts w:ascii="Times New Roman" w:hAnsi="Times New Roman"/>
          <w:sz w:val="24"/>
          <w:szCs w:val="24"/>
        </w:rPr>
        <w:t>European</w:t>
      </w:r>
      <w:proofErr w:type="spellEnd"/>
      <w:r w:rsidRPr="00AD14A3">
        <w:rPr>
          <w:rFonts w:ascii="Times New Roman" w:hAnsi="Times New Roman"/>
          <w:sz w:val="24"/>
          <w:szCs w:val="24"/>
        </w:rPr>
        <w:t xml:space="preserve"> </w:t>
      </w:r>
      <w:proofErr w:type="spellStart"/>
      <w:r w:rsidRPr="00AD14A3">
        <w:rPr>
          <w:rFonts w:ascii="Times New Roman" w:hAnsi="Times New Roman"/>
          <w:sz w:val="24"/>
          <w:szCs w:val="24"/>
        </w:rPr>
        <w:t>Banking</w:t>
      </w:r>
      <w:proofErr w:type="spellEnd"/>
      <w:r w:rsidRPr="00AD14A3">
        <w:rPr>
          <w:rFonts w:ascii="Times New Roman" w:hAnsi="Times New Roman"/>
          <w:sz w:val="24"/>
          <w:szCs w:val="24"/>
        </w:rPr>
        <w:t xml:space="preserve"> </w:t>
      </w:r>
      <w:proofErr w:type="spellStart"/>
      <w:r w:rsidRPr="00AD14A3">
        <w:rPr>
          <w:rFonts w:ascii="Times New Roman" w:hAnsi="Times New Roman"/>
          <w:sz w:val="24"/>
          <w:szCs w:val="24"/>
        </w:rPr>
        <w:t>Authority</w:t>
      </w:r>
      <w:proofErr w:type="spellEnd"/>
      <w:r w:rsidRPr="00AD14A3">
        <w:rPr>
          <w:rFonts w:ascii="Times New Roman" w:hAnsi="Times New Roman"/>
          <w:sz w:val="24"/>
          <w:szCs w:val="24"/>
        </w:rPr>
        <w:t>), ako aj Európska centrálna banka v správe „</w:t>
      </w:r>
      <w:proofErr w:type="spellStart"/>
      <w:r w:rsidRPr="00AD14A3">
        <w:rPr>
          <w:rFonts w:ascii="Times New Roman" w:hAnsi="Times New Roman"/>
          <w:sz w:val="24"/>
          <w:szCs w:val="24"/>
        </w:rPr>
        <w:t>Virtual</w:t>
      </w:r>
      <w:proofErr w:type="spellEnd"/>
      <w:r w:rsidRPr="00AD14A3">
        <w:rPr>
          <w:rFonts w:ascii="Times New Roman" w:hAnsi="Times New Roman"/>
          <w:sz w:val="24"/>
          <w:szCs w:val="24"/>
        </w:rPr>
        <w:t xml:space="preserve"> </w:t>
      </w:r>
      <w:proofErr w:type="spellStart"/>
      <w:r w:rsidRPr="00AD14A3">
        <w:rPr>
          <w:rFonts w:ascii="Times New Roman" w:hAnsi="Times New Roman"/>
          <w:sz w:val="24"/>
          <w:szCs w:val="24"/>
        </w:rPr>
        <w:t>Currency</w:t>
      </w:r>
      <w:proofErr w:type="spellEnd"/>
      <w:r w:rsidRPr="00AD14A3">
        <w:rPr>
          <w:rFonts w:ascii="Times New Roman" w:hAnsi="Times New Roman"/>
          <w:sz w:val="24"/>
          <w:szCs w:val="24"/>
        </w:rPr>
        <w:t xml:space="preserve"> </w:t>
      </w:r>
      <w:proofErr w:type="spellStart"/>
      <w:r w:rsidRPr="00AD14A3">
        <w:rPr>
          <w:rFonts w:ascii="Times New Roman" w:hAnsi="Times New Roman"/>
          <w:sz w:val="24"/>
          <w:szCs w:val="24"/>
        </w:rPr>
        <w:t>Schemes</w:t>
      </w:r>
      <w:proofErr w:type="spellEnd"/>
      <w:r w:rsidRPr="00AD14A3">
        <w:rPr>
          <w:rFonts w:ascii="Times New Roman" w:hAnsi="Times New Roman"/>
          <w:sz w:val="24"/>
          <w:szCs w:val="24"/>
        </w:rPr>
        <w:t xml:space="preserve"> – A </w:t>
      </w:r>
      <w:proofErr w:type="spellStart"/>
      <w:r w:rsidRPr="00AD14A3">
        <w:rPr>
          <w:rFonts w:ascii="Times New Roman" w:hAnsi="Times New Roman"/>
          <w:sz w:val="24"/>
          <w:szCs w:val="24"/>
        </w:rPr>
        <w:t>Further</w:t>
      </w:r>
      <w:proofErr w:type="spellEnd"/>
      <w:r w:rsidRPr="00AD14A3">
        <w:rPr>
          <w:rFonts w:ascii="Times New Roman" w:hAnsi="Times New Roman"/>
          <w:sz w:val="24"/>
          <w:szCs w:val="24"/>
        </w:rPr>
        <w:t xml:space="preserve"> </w:t>
      </w:r>
      <w:proofErr w:type="spellStart"/>
      <w:r w:rsidRPr="00AD14A3">
        <w:rPr>
          <w:rFonts w:ascii="Times New Roman" w:hAnsi="Times New Roman"/>
          <w:sz w:val="24"/>
          <w:szCs w:val="24"/>
        </w:rPr>
        <w:t>Analysis</w:t>
      </w:r>
      <w:proofErr w:type="spellEnd"/>
      <w:r w:rsidRPr="00AD14A3">
        <w:rPr>
          <w:rFonts w:ascii="Times New Roman" w:hAnsi="Times New Roman"/>
          <w:sz w:val="24"/>
          <w:szCs w:val="24"/>
        </w:rPr>
        <w:t>“ z februára 2015, kde poukázali na nedostatok transparentnosti a kontinuity, závislosť na IT platforme a sieťach, ako aj na anonymitu účastníkov finančného systému, zvlášť príjemcov takýchto platieb. Hlavným legislatívnym nástrojom, ako na dané riziká reagovať</w:t>
      </w:r>
      <w:r w:rsidR="00C87D8E" w:rsidRPr="00AD14A3">
        <w:rPr>
          <w:rFonts w:ascii="Times New Roman" w:hAnsi="Times New Roman"/>
          <w:sz w:val="24"/>
          <w:szCs w:val="24"/>
        </w:rPr>
        <w:t>,</w:t>
      </w:r>
      <w:r w:rsidRPr="00AD14A3">
        <w:rPr>
          <w:rFonts w:ascii="Times New Roman" w:hAnsi="Times New Roman"/>
          <w:sz w:val="24"/>
          <w:szCs w:val="24"/>
        </w:rPr>
        <w:t xml:space="preserve"> je zahrnúť poskytovateľov služieb s virtuálnymi </w:t>
      </w:r>
      <w:proofErr w:type="spellStart"/>
      <w:r w:rsidR="00BB76B6" w:rsidRPr="00AD14A3">
        <w:rPr>
          <w:rFonts w:ascii="Times New Roman" w:hAnsi="Times New Roman"/>
          <w:sz w:val="24"/>
          <w:szCs w:val="24"/>
        </w:rPr>
        <w:t>kryptomenami</w:t>
      </w:r>
      <w:proofErr w:type="spellEnd"/>
      <w:r w:rsidRPr="00AD14A3">
        <w:rPr>
          <w:rFonts w:ascii="Times New Roman" w:hAnsi="Times New Roman"/>
          <w:sz w:val="24"/>
          <w:szCs w:val="24"/>
        </w:rPr>
        <w:t xml:space="preserve"> medzi povinné osoby a uložiť im zákonnú povinnosť vykonávať príslušnú starostlivosť vo vzťahu ku klientovi, najmä s cieľom identifikovať vlastníka príslušnej adresy virtuálnej </w:t>
      </w:r>
      <w:proofErr w:type="spellStart"/>
      <w:r w:rsidR="00BB76B6" w:rsidRPr="00AD14A3">
        <w:rPr>
          <w:rFonts w:ascii="Times New Roman" w:hAnsi="Times New Roman"/>
          <w:sz w:val="24"/>
          <w:szCs w:val="24"/>
        </w:rPr>
        <w:t>kryptomeny</w:t>
      </w:r>
      <w:proofErr w:type="spellEnd"/>
      <w:r w:rsidRPr="00AD14A3">
        <w:rPr>
          <w:rFonts w:ascii="Times New Roman" w:hAnsi="Times New Roman"/>
          <w:sz w:val="24"/>
          <w:szCs w:val="24"/>
        </w:rPr>
        <w:t>.</w:t>
      </w:r>
    </w:p>
    <w:p w:rsidR="009F04C4" w:rsidRPr="00AD14A3" w:rsidRDefault="009F04C4" w:rsidP="00751690">
      <w:pPr>
        <w:spacing w:after="0" w:line="240" w:lineRule="auto"/>
        <w:jc w:val="both"/>
        <w:rPr>
          <w:rFonts w:ascii="Times New Roman" w:hAnsi="Times New Roman"/>
          <w:sz w:val="24"/>
          <w:szCs w:val="24"/>
        </w:rPr>
      </w:pPr>
    </w:p>
    <w:p w:rsidR="009F04C4" w:rsidRPr="00AD14A3" w:rsidRDefault="009F04C4" w:rsidP="00751690">
      <w:pPr>
        <w:spacing w:after="0" w:line="240" w:lineRule="auto"/>
        <w:jc w:val="both"/>
        <w:rPr>
          <w:rFonts w:ascii="Times New Roman" w:hAnsi="Times New Roman"/>
          <w:sz w:val="24"/>
          <w:szCs w:val="24"/>
          <w:lang w:eastAsia="sk-SK"/>
        </w:rPr>
      </w:pPr>
      <w:r w:rsidRPr="00AD14A3">
        <w:rPr>
          <w:rFonts w:ascii="Times New Roman" w:hAnsi="Times New Roman"/>
          <w:sz w:val="24"/>
          <w:szCs w:val="24"/>
        </w:rPr>
        <w:t xml:space="preserve">V zmysle uvedeného sa preto navrhuje zaradiť medzi povinné osoby subjekty </w:t>
      </w:r>
      <w:r w:rsidRPr="00AD14A3">
        <w:rPr>
          <w:rFonts w:ascii="Times New Roman" w:hAnsi="Times New Roman"/>
          <w:sz w:val="24"/>
          <w:szCs w:val="24"/>
          <w:lang w:eastAsia="sk-SK"/>
        </w:rPr>
        <w:t xml:space="preserve">poskytujúce služby spojené s virtuálnymi </w:t>
      </w:r>
      <w:proofErr w:type="spellStart"/>
      <w:r w:rsidR="00BB76B6" w:rsidRPr="00AD14A3">
        <w:rPr>
          <w:rFonts w:ascii="Times New Roman" w:hAnsi="Times New Roman"/>
          <w:sz w:val="24"/>
          <w:szCs w:val="24"/>
        </w:rPr>
        <w:t>kryptomenami</w:t>
      </w:r>
      <w:proofErr w:type="spellEnd"/>
      <w:r w:rsidRPr="00AD14A3">
        <w:rPr>
          <w:rFonts w:ascii="Times New Roman" w:hAnsi="Times New Roman"/>
          <w:sz w:val="24"/>
          <w:szCs w:val="24"/>
          <w:lang w:eastAsia="sk-SK"/>
        </w:rPr>
        <w:t xml:space="preserve"> </w:t>
      </w:r>
      <w:r w:rsidRPr="00AD14A3">
        <w:rPr>
          <w:rFonts w:ascii="Times New Roman" w:hAnsi="Times New Roman"/>
          <w:sz w:val="24"/>
          <w:szCs w:val="24"/>
        </w:rPr>
        <w:t xml:space="preserve">(poskytovateľov, ktorí sa profesionálne zaoberajú zmenárenskými službami medzi virtuálnou menou a nekrytými menami (fiat menami), resp. poskytovateľov služieb peňaženky). </w:t>
      </w:r>
      <w:r w:rsidRPr="00AD14A3">
        <w:rPr>
          <w:rFonts w:ascii="Times New Roman" w:hAnsi="Times New Roman"/>
          <w:sz w:val="24"/>
          <w:szCs w:val="24"/>
          <w:lang w:eastAsia="sk-SK"/>
        </w:rPr>
        <w:t xml:space="preserve">Vzhľadom k tomu, že V. AML Smernica v článku 20a vyžaduje, aby </w:t>
      </w:r>
      <w:r w:rsidRPr="00AD14A3">
        <w:rPr>
          <w:rFonts w:ascii="Times New Roman" w:hAnsi="Times New Roman"/>
          <w:sz w:val="24"/>
          <w:szCs w:val="24"/>
        </w:rPr>
        <w:t>poskytovatelia zmenárenských služieb medzi virtuálnymi aktívami a nekrytými menami (fiat menami), resp. poskytovatelia služieb peňaženky boli registrovaní, podmienkou poskytovania uvedených služieb bude získanie ži</w:t>
      </w:r>
      <w:r w:rsidRPr="00AD14A3">
        <w:rPr>
          <w:rFonts w:ascii="Times New Roman" w:hAnsi="Times New Roman"/>
          <w:sz w:val="24"/>
          <w:szCs w:val="24"/>
          <w:lang w:eastAsia="sk-SK"/>
        </w:rPr>
        <w:t xml:space="preserve">vnostenského oprávnenia. Oprávnenie vydané na živnosť, ktorá svojím obsahom spĺňa znaky poskytovania služieb zmenárne </w:t>
      </w:r>
      <w:r w:rsidR="00526F68" w:rsidRPr="00AD14A3">
        <w:rPr>
          <w:rFonts w:ascii="Times New Roman" w:hAnsi="Times New Roman"/>
          <w:sz w:val="24"/>
          <w:szCs w:val="24"/>
          <w:lang w:eastAsia="sk-SK"/>
        </w:rPr>
        <w:t xml:space="preserve">virtuálnej </w:t>
      </w:r>
      <w:proofErr w:type="spellStart"/>
      <w:r w:rsidR="00526F68" w:rsidRPr="00AD14A3">
        <w:rPr>
          <w:rFonts w:ascii="Times New Roman" w:hAnsi="Times New Roman"/>
          <w:sz w:val="24"/>
          <w:szCs w:val="24"/>
          <w:lang w:eastAsia="sk-SK"/>
        </w:rPr>
        <w:t>kryptomeny</w:t>
      </w:r>
      <w:proofErr w:type="spellEnd"/>
      <w:r w:rsidRPr="00AD14A3">
        <w:rPr>
          <w:rFonts w:ascii="Times New Roman" w:hAnsi="Times New Roman"/>
          <w:sz w:val="24"/>
          <w:szCs w:val="24"/>
          <w:lang w:eastAsia="sk-SK"/>
        </w:rPr>
        <w:t xml:space="preserve"> alebo poskytov</w:t>
      </w:r>
      <w:r w:rsidR="00526F68" w:rsidRPr="00AD14A3">
        <w:rPr>
          <w:rFonts w:ascii="Times New Roman" w:hAnsi="Times New Roman"/>
          <w:sz w:val="24"/>
          <w:szCs w:val="24"/>
          <w:lang w:eastAsia="sk-SK"/>
        </w:rPr>
        <w:t xml:space="preserve">ania služieb peňaženky virtuálnej </w:t>
      </w:r>
      <w:proofErr w:type="spellStart"/>
      <w:r w:rsidR="00526F68" w:rsidRPr="00AD14A3">
        <w:rPr>
          <w:rFonts w:ascii="Times New Roman" w:hAnsi="Times New Roman"/>
          <w:sz w:val="24"/>
          <w:szCs w:val="24"/>
          <w:lang w:eastAsia="sk-SK"/>
        </w:rPr>
        <w:t>kryptomeny</w:t>
      </w:r>
      <w:proofErr w:type="spellEnd"/>
      <w:r w:rsidR="00526F68" w:rsidRPr="00AD14A3">
        <w:rPr>
          <w:rFonts w:ascii="Times New Roman" w:hAnsi="Times New Roman"/>
          <w:sz w:val="24"/>
          <w:szCs w:val="24"/>
          <w:lang w:eastAsia="sk-SK"/>
        </w:rPr>
        <w:t xml:space="preserve"> </w:t>
      </w:r>
      <w:r w:rsidRPr="00AD14A3">
        <w:rPr>
          <w:rFonts w:ascii="Times New Roman" w:hAnsi="Times New Roman"/>
          <w:sz w:val="24"/>
          <w:szCs w:val="24"/>
          <w:lang w:eastAsia="sk-SK"/>
        </w:rPr>
        <w:t>vydané do 9. januára 2020 zanikne 30. apríla 2020.</w:t>
      </w:r>
    </w:p>
    <w:p w:rsidR="009F04C4" w:rsidRPr="00AD14A3" w:rsidRDefault="009F04C4" w:rsidP="00751690">
      <w:pPr>
        <w:spacing w:after="0" w:line="240" w:lineRule="auto"/>
        <w:jc w:val="both"/>
        <w:rPr>
          <w:rFonts w:ascii="Times New Roman" w:hAnsi="Times New Roman"/>
          <w:sz w:val="24"/>
          <w:szCs w:val="24"/>
        </w:rPr>
      </w:pPr>
    </w:p>
    <w:p w:rsidR="009F04C4" w:rsidRPr="00AD14A3" w:rsidRDefault="009F04C4" w:rsidP="00751690">
      <w:pPr>
        <w:spacing w:after="0" w:line="240" w:lineRule="auto"/>
        <w:jc w:val="both"/>
        <w:rPr>
          <w:rFonts w:ascii="Times New Roman" w:hAnsi="Times New Roman"/>
          <w:sz w:val="24"/>
          <w:szCs w:val="24"/>
          <w:lang w:eastAsia="sk-SK"/>
        </w:rPr>
      </w:pPr>
      <w:r w:rsidRPr="00AD14A3">
        <w:rPr>
          <w:rFonts w:ascii="Times New Roman" w:hAnsi="Times New Roman"/>
          <w:sz w:val="24"/>
          <w:szCs w:val="24"/>
        </w:rPr>
        <w:t xml:space="preserve">Z dôvodov právnej istoty sa zároveň v § 9 písm. l), n) a o) zákona navrhuje doplnenie definície </w:t>
      </w:r>
      <w:r w:rsidR="00526F68" w:rsidRPr="00AD14A3">
        <w:rPr>
          <w:rFonts w:ascii="Times New Roman" w:hAnsi="Times New Roman"/>
          <w:sz w:val="24"/>
          <w:szCs w:val="24"/>
          <w:lang w:eastAsia="sk-SK"/>
        </w:rPr>
        <w:t xml:space="preserve">virtuálnej </w:t>
      </w:r>
      <w:proofErr w:type="spellStart"/>
      <w:r w:rsidR="00526F68" w:rsidRPr="00AD14A3">
        <w:rPr>
          <w:rFonts w:ascii="Times New Roman" w:hAnsi="Times New Roman"/>
          <w:sz w:val="24"/>
          <w:szCs w:val="24"/>
          <w:lang w:eastAsia="sk-SK"/>
        </w:rPr>
        <w:t>kryptomeny</w:t>
      </w:r>
      <w:proofErr w:type="spellEnd"/>
      <w:r w:rsidRPr="00AD14A3">
        <w:rPr>
          <w:rFonts w:ascii="Times New Roman" w:hAnsi="Times New Roman"/>
          <w:sz w:val="24"/>
          <w:szCs w:val="24"/>
        </w:rPr>
        <w:t xml:space="preserve">, poskytovateľa služieb peňaženky </w:t>
      </w:r>
      <w:r w:rsidR="00526F68" w:rsidRPr="00AD14A3">
        <w:rPr>
          <w:rFonts w:ascii="Times New Roman" w:hAnsi="Times New Roman"/>
          <w:sz w:val="24"/>
          <w:szCs w:val="24"/>
          <w:lang w:eastAsia="sk-SK"/>
        </w:rPr>
        <w:t xml:space="preserve">virtuálnej </w:t>
      </w:r>
      <w:proofErr w:type="spellStart"/>
      <w:r w:rsidR="00526F68" w:rsidRPr="00AD14A3">
        <w:rPr>
          <w:rFonts w:ascii="Times New Roman" w:hAnsi="Times New Roman"/>
          <w:sz w:val="24"/>
          <w:szCs w:val="24"/>
          <w:lang w:eastAsia="sk-SK"/>
        </w:rPr>
        <w:t>kryptomeny</w:t>
      </w:r>
      <w:proofErr w:type="spellEnd"/>
      <w:r w:rsidR="00526F68" w:rsidRPr="00AD14A3">
        <w:rPr>
          <w:rFonts w:ascii="Times New Roman" w:hAnsi="Times New Roman"/>
          <w:sz w:val="24"/>
          <w:szCs w:val="24"/>
          <w:lang w:eastAsia="sk-SK"/>
        </w:rPr>
        <w:t xml:space="preserve"> </w:t>
      </w:r>
      <w:r w:rsidRPr="00AD14A3">
        <w:rPr>
          <w:rFonts w:ascii="Times New Roman" w:hAnsi="Times New Roman"/>
          <w:sz w:val="24"/>
          <w:szCs w:val="24"/>
        </w:rPr>
        <w:t xml:space="preserve">a poskytovateľa služieb zmenárne </w:t>
      </w:r>
      <w:r w:rsidR="00526F68" w:rsidRPr="00AD14A3">
        <w:rPr>
          <w:rFonts w:ascii="Times New Roman" w:hAnsi="Times New Roman"/>
          <w:sz w:val="24"/>
          <w:szCs w:val="24"/>
          <w:lang w:eastAsia="sk-SK"/>
        </w:rPr>
        <w:t xml:space="preserve">virtuálnej </w:t>
      </w:r>
      <w:proofErr w:type="spellStart"/>
      <w:r w:rsidR="00526F68" w:rsidRPr="00AD14A3">
        <w:rPr>
          <w:rFonts w:ascii="Times New Roman" w:hAnsi="Times New Roman"/>
          <w:sz w:val="24"/>
          <w:szCs w:val="24"/>
          <w:lang w:eastAsia="sk-SK"/>
        </w:rPr>
        <w:t>kryptomeny</w:t>
      </w:r>
      <w:proofErr w:type="spellEnd"/>
      <w:r w:rsidRPr="00AD14A3">
        <w:rPr>
          <w:rFonts w:ascii="Times New Roman" w:hAnsi="Times New Roman"/>
          <w:sz w:val="24"/>
          <w:szCs w:val="24"/>
        </w:rPr>
        <w:t>.</w:t>
      </w:r>
      <w:r w:rsidRPr="00AD14A3">
        <w:rPr>
          <w:rFonts w:ascii="Times New Roman" w:hAnsi="Times New Roman"/>
          <w:b/>
          <w:sz w:val="24"/>
          <w:szCs w:val="24"/>
        </w:rPr>
        <w:t xml:space="preserve"> </w:t>
      </w:r>
      <w:r w:rsidRPr="00AD14A3">
        <w:rPr>
          <w:rFonts w:ascii="Times New Roman" w:hAnsi="Times New Roman"/>
          <w:sz w:val="24"/>
          <w:szCs w:val="24"/>
        </w:rPr>
        <w:t xml:space="preserve">Táto definícia vychádza z </w:t>
      </w:r>
      <w:r w:rsidRPr="00AD14A3">
        <w:rPr>
          <w:rFonts w:ascii="Times New Roman" w:hAnsi="Times New Roman"/>
          <w:sz w:val="24"/>
          <w:szCs w:val="24"/>
          <w:lang w:eastAsia="sk-SK"/>
        </w:rPr>
        <w:t xml:space="preserve">čl. 3 bod </w:t>
      </w:r>
      <w:r w:rsidRPr="00AD14A3">
        <w:rPr>
          <w:rFonts w:ascii="Times New Roman" w:hAnsi="Times New Roman"/>
          <w:sz w:val="24"/>
          <w:szCs w:val="24"/>
          <w:lang w:eastAsia="sk-SK"/>
        </w:rPr>
        <w:lastRenderedPageBreak/>
        <w:t>18, 19 V. AML Smernice a takisto je v súlade s definíciou uvedenou v metodickom usmernení Ministerstva financií Slovenskej republiky č. MF/10386/2018-721 k postupu zdaňovania virtuálnych mien. Vzhľadom k tomu, že z ustanovenia § 16a zákona č. 566/1992 Zb. o Národnej banke Slovenska v znení neskorších prepisov vyplýva zákaz používania slova „mena“, v texte návrhu zákona bolo uvedené slovo nahradené vo všetkých jeho tvaroch slovom „</w:t>
      </w:r>
      <w:proofErr w:type="spellStart"/>
      <w:r w:rsidR="004B28BE" w:rsidRPr="00AD14A3">
        <w:rPr>
          <w:rFonts w:ascii="Times New Roman" w:hAnsi="Times New Roman"/>
          <w:sz w:val="24"/>
          <w:szCs w:val="24"/>
          <w:lang w:eastAsia="sk-SK"/>
        </w:rPr>
        <w:t>kryptomena</w:t>
      </w:r>
      <w:proofErr w:type="spellEnd"/>
      <w:r w:rsidRPr="00AD14A3">
        <w:rPr>
          <w:rFonts w:ascii="Times New Roman" w:hAnsi="Times New Roman"/>
          <w:sz w:val="24"/>
          <w:szCs w:val="24"/>
          <w:lang w:eastAsia="sk-SK"/>
        </w:rPr>
        <w:t xml:space="preserve">“.  </w:t>
      </w:r>
    </w:p>
    <w:p w:rsidR="009F04C4" w:rsidRPr="00AD14A3" w:rsidRDefault="009F04C4" w:rsidP="00751690">
      <w:pPr>
        <w:spacing w:after="0" w:line="240" w:lineRule="auto"/>
        <w:jc w:val="both"/>
        <w:rPr>
          <w:rFonts w:ascii="Times New Roman" w:hAnsi="Times New Roman"/>
          <w:b/>
          <w:sz w:val="24"/>
          <w:szCs w:val="24"/>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t xml:space="preserve">K bodu  6, </w:t>
      </w:r>
      <w:r w:rsidR="00ED3FA4" w:rsidRPr="00AD14A3">
        <w:rPr>
          <w:rFonts w:ascii="Times New Roman" w:hAnsi="Times New Roman"/>
          <w:b/>
          <w:sz w:val="24"/>
          <w:szCs w:val="24"/>
        </w:rPr>
        <w:t>8</w:t>
      </w:r>
      <w:r w:rsidRPr="00AD14A3">
        <w:rPr>
          <w:rFonts w:ascii="Times New Roman" w:hAnsi="Times New Roman"/>
          <w:b/>
          <w:sz w:val="24"/>
          <w:szCs w:val="24"/>
        </w:rPr>
        <w:t>, 9 [§ 6 ods. 2]</w:t>
      </w:r>
    </w:p>
    <w:p w:rsidR="00AA1277" w:rsidRPr="00AD14A3" w:rsidRDefault="009F04C4" w:rsidP="00751690">
      <w:pPr>
        <w:spacing w:after="0" w:line="240" w:lineRule="auto"/>
        <w:jc w:val="both"/>
        <w:rPr>
          <w:rFonts w:ascii="Times New Roman" w:hAnsi="Times New Roman"/>
          <w:sz w:val="24"/>
          <w:szCs w:val="24"/>
        </w:rPr>
      </w:pPr>
      <w:r w:rsidRPr="00AD14A3">
        <w:rPr>
          <w:rFonts w:ascii="Times New Roman" w:hAnsi="Times New Roman"/>
          <w:sz w:val="24"/>
          <w:szCs w:val="24"/>
          <w:lang w:eastAsia="sk-SK"/>
        </w:rPr>
        <w:t xml:space="preserve">Navrhuje sa sprecizovať uvedené ustanovenie v súlade s revidovanými odporúčaniami </w:t>
      </w:r>
      <w:r w:rsidRPr="00AD14A3">
        <w:rPr>
          <w:rFonts w:ascii="Times New Roman" w:hAnsi="Times New Roman"/>
          <w:sz w:val="24"/>
          <w:szCs w:val="24"/>
        </w:rPr>
        <w:t xml:space="preserve">FATF (Finančný akčný výbor skupiny G7) z februára 2012, podľa ktorých je možné najmä u domácich </w:t>
      </w:r>
      <w:r w:rsidR="00C87D8E" w:rsidRPr="00AD14A3">
        <w:rPr>
          <w:rFonts w:ascii="Times New Roman" w:hAnsi="Times New Roman"/>
          <w:sz w:val="24"/>
          <w:szCs w:val="24"/>
        </w:rPr>
        <w:t>politicky exponovaných osôb (ďalej len „</w:t>
      </w:r>
      <w:proofErr w:type="spellStart"/>
      <w:r w:rsidRPr="00AD14A3">
        <w:rPr>
          <w:rFonts w:ascii="Times New Roman" w:hAnsi="Times New Roman"/>
          <w:sz w:val="24"/>
          <w:szCs w:val="24"/>
        </w:rPr>
        <w:t>PEPs</w:t>
      </w:r>
      <w:proofErr w:type="spellEnd"/>
      <w:r w:rsidR="00C87D8E" w:rsidRPr="00AD14A3">
        <w:rPr>
          <w:rFonts w:ascii="Times New Roman" w:hAnsi="Times New Roman"/>
          <w:sz w:val="24"/>
          <w:szCs w:val="24"/>
        </w:rPr>
        <w:t>“)</w:t>
      </w:r>
      <w:r w:rsidRPr="00AD14A3">
        <w:rPr>
          <w:rFonts w:ascii="Times New Roman" w:hAnsi="Times New Roman"/>
          <w:sz w:val="24"/>
          <w:szCs w:val="24"/>
        </w:rPr>
        <w:t xml:space="preserve"> zahrnúť na základe hodnotenia rizík okrem funkcií s celoštátnym významom aj funkcie s regionálnym významom. Z uvedených  dôvodov navrhovaná definícia výslovne stanovuje, že </w:t>
      </w:r>
      <w:r w:rsidR="00BF5F32" w:rsidRPr="00AD14A3">
        <w:rPr>
          <w:rFonts w:ascii="Times New Roman" w:hAnsi="Times New Roman"/>
          <w:sz w:val="24"/>
          <w:szCs w:val="24"/>
        </w:rPr>
        <w:t>ide</w:t>
      </w:r>
      <w:r w:rsidRPr="00AD14A3">
        <w:rPr>
          <w:rFonts w:ascii="Times New Roman" w:hAnsi="Times New Roman"/>
          <w:sz w:val="24"/>
          <w:szCs w:val="24"/>
        </w:rPr>
        <w:t xml:space="preserve"> o osobu vo funkcii </w:t>
      </w:r>
      <w:r w:rsidRPr="00AD14A3">
        <w:rPr>
          <w:rFonts w:ascii="Times New Roman" w:hAnsi="Times New Roman"/>
          <w:sz w:val="24"/>
          <w:szCs w:val="24"/>
          <w:lang w:eastAsia="sk-SK"/>
        </w:rPr>
        <w:t>s celoštátnym alebo regionálnym významom</w:t>
      </w:r>
      <w:r w:rsidR="00557024" w:rsidRPr="00AD14A3">
        <w:rPr>
          <w:rFonts w:ascii="Times New Roman" w:hAnsi="Times New Roman"/>
          <w:sz w:val="24"/>
          <w:szCs w:val="24"/>
          <w:lang w:eastAsia="sk-SK"/>
        </w:rPr>
        <w:t xml:space="preserve">. </w:t>
      </w:r>
      <w:r w:rsidRPr="00AD14A3">
        <w:rPr>
          <w:rFonts w:ascii="Times New Roman" w:hAnsi="Times New Roman"/>
          <w:sz w:val="24"/>
          <w:szCs w:val="24"/>
          <w:lang w:eastAsia="sk-SK"/>
        </w:rPr>
        <w:t xml:space="preserve">Z hľadiska ústavného postavenia </w:t>
      </w:r>
      <w:r w:rsidRPr="00AD14A3">
        <w:rPr>
          <w:rFonts w:ascii="Times New Roman" w:hAnsi="Times New Roman"/>
          <w:sz w:val="24"/>
          <w:szCs w:val="24"/>
        </w:rPr>
        <w:t>vysoko postavených predstaviteľov prokuratúry</w:t>
      </w:r>
      <w:r w:rsidRPr="00AD14A3">
        <w:rPr>
          <w:rFonts w:ascii="Times New Roman" w:hAnsi="Times New Roman"/>
          <w:sz w:val="24"/>
          <w:szCs w:val="24"/>
          <w:lang w:eastAsia="sk-SK"/>
        </w:rPr>
        <w:t>,</w:t>
      </w:r>
      <w:r w:rsidR="00557024" w:rsidRPr="00AD14A3">
        <w:rPr>
          <w:rFonts w:ascii="Times New Roman" w:hAnsi="Times New Roman"/>
          <w:sz w:val="24"/>
          <w:szCs w:val="24"/>
          <w:lang w:eastAsia="sk-SK"/>
        </w:rPr>
        <w:t xml:space="preserve"> </w:t>
      </w:r>
      <w:r w:rsidR="000D7170" w:rsidRPr="00AD14A3">
        <w:rPr>
          <w:rFonts w:ascii="Times New Roman" w:hAnsi="Times New Roman"/>
          <w:sz w:val="24"/>
          <w:szCs w:val="24"/>
        </w:rPr>
        <w:t>územnej samosprávy,</w:t>
      </w:r>
      <w:r w:rsidR="000D7170" w:rsidRPr="00AD14A3">
        <w:rPr>
          <w:rFonts w:ascii="Times New Roman" w:hAnsi="Times New Roman"/>
          <w:sz w:val="24"/>
          <w:szCs w:val="24"/>
          <w:lang w:eastAsia="sk-SK"/>
        </w:rPr>
        <w:t xml:space="preserve"> </w:t>
      </w:r>
      <w:r w:rsidR="009672F7" w:rsidRPr="00AD14A3">
        <w:rPr>
          <w:rFonts w:ascii="Times New Roman" w:hAnsi="Times New Roman"/>
          <w:sz w:val="24"/>
          <w:szCs w:val="24"/>
          <w:lang w:eastAsia="sk-SK"/>
        </w:rPr>
        <w:t xml:space="preserve">resp. </w:t>
      </w:r>
      <w:r w:rsidR="000D7170" w:rsidRPr="00AD14A3">
        <w:rPr>
          <w:rFonts w:ascii="Times New Roman" w:hAnsi="Times New Roman"/>
          <w:sz w:val="24"/>
          <w:szCs w:val="24"/>
          <w:lang w:eastAsia="sk-SK"/>
        </w:rPr>
        <w:t xml:space="preserve">funkcionárov niektorých </w:t>
      </w:r>
      <w:r w:rsidR="00557024" w:rsidRPr="00AD14A3">
        <w:rPr>
          <w:rFonts w:ascii="Times New Roman" w:hAnsi="Times New Roman"/>
          <w:sz w:val="24"/>
          <w:szCs w:val="24"/>
          <w:lang w:eastAsia="sk-SK"/>
        </w:rPr>
        <w:t>súdnych orgánov</w:t>
      </w:r>
      <w:r w:rsidR="009672F7" w:rsidRPr="00AD14A3">
        <w:rPr>
          <w:rFonts w:ascii="Times New Roman" w:hAnsi="Times New Roman"/>
          <w:sz w:val="24"/>
          <w:szCs w:val="24"/>
          <w:lang w:eastAsia="sk-SK"/>
        </w:rPr>
        <w:t xml:space="preserve"> </w:t>
      </w:r>
      <w:r w:rsidRPr="00AD14A3">
        <w:rPr>
          <w:rFonts w:ascii="Times New Roman" w:hAnsi="Times New Roman"/>
          <w:sz w:val="24"/>
          <w:szCs w:val="24"/>
          <w:lang w:eastAsia="sk-SK"/>
        </w:rPr>
        <w:t xml:space="preserve">je žiaduce, aby za politicky exponované osoby boli považovaní napr. aj </w:t>
      </w:r>
      <w:r w:rsidRPr="00AD14A3">
        <w:rPr>
          <w:rFonts w:ascii="Times New Roman" w:hAnsi="Times New Roman"/>
          <w:sz w:val="24"/>
          <w:szCs w:val="24"/>
        </w:rPr>
        <w:t xml:space="preserve">generálny prokurátor, námestník generálneho prokurátora, špeciálny prokurátor, starosta, primátor mesta alebo predseda </w:t>
      </w:r>
      <w:r w:rsidR="000D7170" w:rsidRPr="00AD14A3">
        <w:rPr>
          <w:rFonts w:ascii="Times New Roman" w:hAnsi="Times New Roman"/>
          <w:sz w:val="24"/>
          <w:szCs w:val="24"/>
        </w:rPr>
        <w:t>samosprávneho kraja</w:t>
      </w:r>
      <w:r w:rsidR="00AA1277" w:rsidRPr="00AD14A3">
        <w:rPr>
          <w:rFonts w:ascii="Times New Roman" w:hAnsi="Times New Roman"/>
          <w:sz w:val="24"/>
          <w:szCs w:val="24"/>
        </w:rPr>
        <w:t>, ako aj predseda a podpredseda Súdnej rady Slovenskej republiky, predseda a podpredseda Špecializovaného trestného súdu.</w:t>
      </w:r>
    </w:p>
    <w:p w:rsidR="00AA1277" w:rsidRPr="00AD14A3" w:rsidRDefault="00AA1277" w:rsidP="00751690">
      <w:pPr>
        <w:spacing w:after="0" w:line="240" w:lineRule="auto"/>
        <w:jc w:val="both"/>
        <w:rPr>
          <w:rFonts w:ascii="Times New Roman" w:hAnsi="Times New Roman"/>
          <w:sz w:val="24"/>
          <w:szCs w:val="24"/>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t xml:space="preserve">K bodu </w:t>
      </w:r>
      <w:r w:rsidR="00ED3FA4" w:rsidRPr="00AD14A3">
        <w:rPr>
          <w:rFonts w:ascii="Times New Roman" w:hAnsi="Times New Roman"/>
          <w:b/>
          <w:sz w:val="24"/>
          <w:szCs w:val="24"/>
        </w:rPr>
        <w:t>7</w:t>
      </w:r>
      <w:r w:rsidRPr="00AD14A3">
        <w:rPr>
          <w:rFonts w:ascii="Times New Roman" w:hAnsi="Times New Roman"/>
          <w:b/>
          <w:sz w:val="24"/>
          <w:szCs w:val="24"/>
        </w:rPr>
        <w:t xml:space="preserve"> [§ 6 ods. 2 písm. g)]</w:t>
      </w:r>
    </w:p>
    <w:p w:rsidR="009F04C4" w:rsidRPr="00AD14A3" w:rsidRDefault="009F04C4" w:rsidP="00751690">
      <w:pPr>
        <w:spacing w:after="0" w:line="240" w:lineRule="auto"/>
        <w:jc w:val="both"/>
        <w:rPr>
          <w:rFonts w:ascii="Times New Roman" w:hAnsi="Times New Roman"/>
          <w:sz w:val="24"/>
          <w:szCs w:val="24"/>
        </w:rPr>
      </w:pPr>
      <w:proofErr w:type="spellStart"/>
      <w:r w:rsidRPr="00AD14A3">
        <w:rPr>
          <w:rFonts w:ascii="Times New Roman" w:hAnsi="Times New Roman"/>
          <w:sz w:val="24"/>
          <w:szCs w:val="24"/>
        </w:rPr>
        <w:t>Legislatívno</w:t>
      </w:r>
      <w:proofErr w:type="spellEnd"/>
      <w:r w:rsidRPr="00AD14A3">
        <w:rPr>
          <w:rFonts w:ascii="Times New Roman" w:hAnsi="Times New Roman"/>
          <w:sz w:val="24"/>
          <w:szCs w:val="24"/>
        </w:rPr>
        <w:t xml:space="preserve"> – technická úprava. </w:t>
      </w:r>
    </w:p>
    <w:p w:rsidR="009F04C4" w:rsidRPr="00AD14A3" w:rsidRDefault="009F04C4" w:rsidP="00751690">
      <w:pPr>
        <w:spacing w:after="0" w:line="240" w:lineRule="auto"/>
        <w:jc w:val="both"/>
        <w:rPr>
          <w:rFonts w:ascii="Times New Roman" w:hAnsi="Times New Roman"/>
          <w:b/>
          <w:sz w:val="24"/>
          <w:szCs w:val="24"/>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10 a 3</w:t>
      </w:r>
      <w:r w:rsidR="005177B4" w:rsidRPr="00AD14A3">
        <w:rPr>
          <w:rFonts w:ascii="Times New Roman" w:hAnsi="Times New Roman"/>
          <w:b/>
          <w:sz w:val="24"/>
          <w:szCs w:val="24"/>
        </w:rPr>
        <w:t>9</w:t>
      </w:r>
      <w:r w:rsidRPr="00AD14A3">
        <w:rPr>
          <w:rFonts w:ascii="Times New Roman" w:hAnsi="Times New Roman"/>
          <w:b/>
          <w:sz w:val="24"/>
          <w:szCs w:val="24"/>
        </w:rPr>
        <w:t xml:space="preserve"> </w:t>
      </w:r>
      <w:r w:rsidR="00C607BC" w:rsidRPr="00AD14A3">
        <w:rPr>
          <w:rFonts w:ascii="Times New Roman" w:hAnsi="Times New Roman"/>
          <w:b/>
          <w:sz w:val="24"/>
          <w:szCs w:val="24"/>
        </w:rPr>
        <w:t>[§ 6 ods. 5, § 26 ods. 2 písm. o</w:t>
      </w:r>
      <w:r w:rsidRPr="00AD14A3">
        <w:rPr>
          <w:rFonts w:ascii="Times New Roman" w:hAnsi="Times New Roman"/>
          <w:b/>
          <w:sz w:val="24"/>
          <w:szCs w:val="24"/>
        </w:rPr>
        <w:t>)]</w:t>
      </w:r>
    </w:p>
    <w:p w:rsidR="009F04C4" w:rsidRPr="00AD14A3" w:rsidRDefault="009F04C4" w:rsidP="00751690">
      <w:pPr>
        <w:spacing w:after="0" w:line="240" w:lineRule="auto"/>
        <w:jc w:val="both"/>
        <w:rPr>
          <w:rFonts w:ascii="Times New Roman" w:hAnsi="Times New Roman"/>
          <w:sz w:val="24"/>
          <w:szCs w:val="24"/>
        </w:rPr>
      </w:pPr>
      <w:r w:rsidRPr="00AD14A3">
        <w:rPr>
          <w:rFonts w:ascii="Times New Roman" w:hAnsi="Times New Roman"/>
          <w:iCs/>
          <w:sz w:val="24"/>
          <w:szCs w:val="24"/>
        </w:rPr>
        <w:t xml:space="preserve">Navrhovaná zmena reflektuje požiadavku V. AML Smernice, aby </w:t>
      </w:r>
      <w:r w:rsidRPr="00AD14A3">
        <w:rPr>
          <w:rFonts w:ascii="Times New Roman" w:hAnsi="Times New Roman"/>
          <w:sz w:val="24"/>
          <w:szCs w:val="24"/>
        </w:rPr>
        <w:t>členské štáty s cieľom identifikovať politicky exponované os</w:t>
      </w:r>
      <w:r w:rsidR="00C87D8E" w:rsidRPr="00AD14A3">
        <w:rPr>
          <w:rFonts w:ascii="Times New Roman" w:hAnsi="Times New Roman"/>
          <w:sz w:val="24"/>
          <w:szCs w:val="24"/>
        </w:rPr>
        <w:t>oby</w:t>
      </w:r>
      <w:r w:rsidRPr="00AD14A3">
        <w:rPr>
          <w:rFonts w:ascii="Times New Roman" w:hAnsi="Times New Roman"/>
          <w:sz w:val="24"/>
          <w:szCs w:val="24"/>
        </w:rPr>
        <w:t xml:space="preserve"> v Únii, vydali a aktualizovali zoznamy špecifických funkcií, ktoré sa podľa vnútroštátnych právnych predpisov považujú za významné verejné funkcie. Z uvedeného dôvodu by zároveň členské štáty mali požiadať aj každú medzinárodnú organizáciu akreditovanú na ich území, aby vydala a aktualizovala zoznam významných verejných funkcií v danej medzinárodnej organizácii. Aktuálny zoznam významných verejných funkcií v podmienkach Slovenskej republiky vydá finančná spravodajská jednotka v intenciách § 6 zákona a následne zverejnení na svojej webovej stránke.</w:t>
      </w: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t xml:space="preserve"> </w:t>
      </w: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11 [§ 7 ods. 1 písm. a)]</w:t>
      </w:r>
    </w:p>
    <w:p w:rsidR="009F04C4" w:rsidRPr="00AD14A3" w:rsidRDefault="009F04C4" w:rsidP="00751690">
      <w:pPr>
        <w:spacing w:after="0" w:line="240" w:lineRule="auto"/>
        <w:jc w:val="both"/>
        <w:rPr>
          <w:rFonts w:ascii="Times New Roman" w:hAnsi="Times New Roman"/>
          <w:sz w:val="24"/>
          <w:szCs w:val="24"/>
        </w:rPr>
      </w:pPr>
      <w:proofErr w:type="spellStart"/>
      <w:r w:rsidRPr="00AD14A3">
        <w:rPr>
          <w:rFonts w:ascii="Times New Roman" w:hAnsi="Times New Roman"/>
          <w:sz w:val="24"/>
          <w:szCs w:val="24"/>
        </w:rPr>
        <w:t>Legislatívno</w:t>
      </w:r>
      <w:proofErr w:type="spellEnd"/>
      <w:r w:rsidRPr="00AD14A3">
        <w:rPr>
          <w:rFonts w:ascii="Times New Roman" w:hAnsi="Times New Roman"/>
          <w:sz w:val="24"/>
          <w:szCs w:val="24"/>
        </w:rPr>
        <w:t xml:space="preserve"> – technická úprava reflektujúca zmenu v odseku 3.</w:t>
      </w:r>
    </w:p>
    <w:p w:rsidR="009F04C4" w:rsidRPr="00AD14A3" w:rsidRDefault="009F04C4" w:rsidP="00751690">
      <w:pPr>
        <w:spacing w:after="0" w:line="240" w:lineRule="auto"/>
        <w:jc w:val="both"/>
        <w:rPr>
          <w:rFonts w:ascii="Times New Roman" w:hAnsi="Times New Roman"/>
          <w:b/>
          <w:sz w:val="24"/>
          <w:szCs w:val="24"/>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12 [§ 7 ods. 1 písm. b)]</w:t>
      </w:r>
    </w:p>
    <w:p w:rsidR="00DA4ECD" w:rsidRPr="00AD14A3" w:rsidRDefault="00AC7A70" w:rsidP="00751690">
      <w:pPr>
        <w:widowControl w:val="0"/>
        <w:autoSpaceDE w:val="0"/>
        <w:autoSpaceDN w:val="0"/>
        <w:adjustRightInd w:val="0"/>
        <w:spacing w:after="0" w:line="240" w:lineRule="auto"/>
        <w:jc w:val="both"/>
        <w:rPr>
          <w:rFonts w:ascii="Times New Roman" w:hAnsi="Times New Roman"/>
          <w:sz w:val="24"/>
          <w:szCs w:val="24"/>
        </w:rPr>
      </w:pPr>
      <w:r w:rsidRPr="00AD14A3">
        <w:rPr>
          <w:rFonts w:ascii="Times New Roman" w:hAnsi="Times New Roman"/>
          <w:sz w:val="24"/>
          <w:szCs w:val="24"/>
        </w:rPr>
        <w:t>Ide</w:t>
      </w:r>
      <w:r w:rsidR="009F04C4" w:rsidRPr="00AD14A3">
        <w:rPr>
          <w:rFonts w:ascii="Times New Roman" w:hAnsi="Times New Roman"/>
          <w:sz w:val="24"/>
          <w:szCs w:val="24"/>
        </w:rPr>
        <w:t xml:space="preserve"> o transpozíciu č</w:t>
      </w:r>
      <w:r w:rsidR="009F04C4" w:rsidRPr="00AD14A3">
        <w:rPr>
          <w:rFonts w:ascii="Times New Roman" w:hAnsi="Times New Roman"/>
          <w:iCs/>
          <w:sz w:val="24"/>
          <w:szCs w:val="24"/>
        </w:rPr>
        <w:t>lánku 14 ods. 1 V. AML Smernice, ktorá vyžaduje, aby povinné osoby pri uzatváraní obchodného vzťahu</w:t>
      </w:r>
      <w:r w:rsidRPr="00AD14A3">
        <w:rPr>
          <w:rFonts w:ascii="Times New Roman" w:hAnsi="Times New Roman"/>
          <w:iCs/>
          <w:sz w:val="24"/>
          <w:szCs w:val="24"/>
        </w:rPr>
        <w:t xml:space="preserve"> nielen</w:t>
      </w:r>
      <w:r w:rsidR="009F04C4" w:rsidRPr="00AD14A3">
        <w:rPr>
          <w:rFonts w:ascii="Times New Roman" w:hAnsi="Times New Roman"/>
          <w:iCs/>
          <w:sz w:val="24"/>
          <w:szCs w:val="24"/>
        </w:rPr>
        <w:t xml:space="preserve"> s </w:t>
      </w:r>
      <w:r w:rsidR="009F04C4" w:rsidRPr="00AD14A3">
        <w:rPr>
          <w:rFonts w:ascii="Times New Roman" w:hAnsi="Times New Roman"/>
          <w:sz w:val="24"/>
          <w:szCs w:val="24"/>
        </w:rPr>
        <w:t>podnikateľským subjektom</w:t>
      </w:r>
      <w:r w:rsidRPr="00AD14A3">
        <w:rPr>
          <w:rFonts w:ascii="Times New Roman" w:hAnsi="Times New Roman"/>
          <w:sz w:val="24"/>
          <w:szCs w:val="24"/>
        </w:rPr>
        <w:t xml:space="preserve">, ale aj s </w:t>
      </w:r>
      <w:r w:rsidR="009F04C4" w:rsidRPr="00AD14A3">
        <w:rPr>
          <w:rFonts w:ascii="Times New Roman" w:hAnsi="Times New Roman"/>
          <w:sz w:val="24"/>
          <w:szCs w:val="24"/>
        </w:rPr>
        <w:t>obdobnou právnou štruktúrou (napr. nadácia, nezisková organizácia poskytujúca všeobecne prospešné služby, neinvestičný fond alebo iné účelové združenie majetku bez ohľadu na jeho právnu</w:t>
      </w:r>
      <w:r w:rsidRPr="00AD14A3">
        <w:rPr>
          <w:rFonts w:ascii="Times New Roman" w:hAnsi="Times New Roman"/>
          <w:sz w:val="24"/>
          <w:szCs w:val="24"/>
        </w:rPr>
        <w:t xml:space="preserve"> subjektivitu</w:t>
      </w:r>
      <w:r w:rsidR="009F04C4" w:rsidRPr="00AD14A3">
        <w:rPr>
          <w:rFonts w:ascii="Times New Roman" w:hAnsi="Times New Roman"/>
          <w:sz w:val="24"/>
          <w:szCs w:val="24"/>
        </w:rPr>
        <w:t>), vyžadovali osvedčenie o registrácii, resp. výpis z príslušného registra</w:t>
      </w:r>
      <w:r w:rsidR="00E15225" w:rsidRPr="00AD14A3">
        <w:rPr>
          <w:rFonts w:ascii="Times New Roman" w:hAnsi="Times New Roman"/>
          <w:sz w:val="24"/>
          <w:szCs w:val="24"/>
        </w:rPr>
        <w:t xml:space="preserve"> a identifikáciu fyzickej osoby, ktorá je oprávnená v jej mene konať.</w:t>
      </w:r>
      <w:r w:rsidR="00DA4ECD" w:rsidRPr="00AD14A3">
        <w:rPr>
          <w:rFonts w:ascii="Times New Roman" w:hAnsi="Times New Roman"/>
          <w:sz w:val="24"/>
          <w:szCs w:val="24"/>
        </w:rPr>
        <w:t xml:space="preserve"> </w:t>
      </w:r>
    </w:p>
    <w:p w:rsidR="009F04C4" w:rsidRPr="00AD14A3" w:rsidRDefault="009F04C4" w:rsidP="00751690">
      <w:pPr>
        <w:widowControl w:val="0"/>
        <w:autoSpaceDE w:val="0"/>
        <w:autoSpaceDN w:val="0"/>
        <w:adjustRightInd w:val="0"/>
        <w:spacing w:after="0" w:line="240" w:lineRule="auto"/>
        <w:jc w:val="both"/>
        <w:rPr>
          <w:rFonts w:ascii="Times New Roman" w:hAnsi="Times New Roman"/>
          <w:sz w:val="24"/>
          <w:szCs w:val="24"/>
        </w:rPr>
      </w:pPr>
    </w:p>
    <w:p w:rsidR="009F04C4" w:rsidRPr="00AD14A3" w:rsidRDefault="00665646" w:rsidP="00751690">
      <w:pPr>
        <w:spacing w:after="0" w:line="240" w:lineRule="auto"/>
        <w:jc w:val="both"/>
        <w:rPr>
          <w:rFonts w:ascii="Times New Roman" w:hAnsi="Times New Roman"/>
          <w:b/>
          <w:sz w:val="24"/>
          <w:szCs w:val="24"/>
        </w:rPr>
      </w:pPr>
      <w:r>
        <w:rPr>
          <w:rFonts w:ascii="Times New Roman" w:hAnsi="Times New Roman"/>
          <w:b/>
          <w:sz w:val="24"/>
          <w:szCs w:val="24"/>
        </w:rPr>
        <w:t>K bodu 13 [§ 7 ods. 3]</w:t>
      </w:r>
    </w:p>
    <w:p w:rsidR="009F04C4" w:rsidRPr="00AD14A3" w:rsidRDefault="009F04C4" w:rsidP="00751690">
      <w:pPr>
        <w:widowControl w:val="0"/>
        <w:autoSpaceDE w:val="0"/>
        <w:autoSpaceDN w:val="0"/>
        <w:adjustRightInd w:val="0"/>
        <w:spacing w:after="0" w:line="240" w:lineRule="auto"/>
        <w:jc w:val="both"/>
        <w:rPr>
          <w:rFonts w:ascii="Times New Roman" w:hAnsi="Times New Roman"/>
          <w:sz w:val="24"/>
          <w:szCs w:val="24"/>
        </w:rPr>
      </w:pPr>
      <w:r w:rsidRPr="00AD14A3">
        <w:rPr>
          <w:rFonts w:ascii="Times New Roman" w:hAnsi="Times New Roman"/>
          <w:sz w:val="24"/>
          <w:szCs w:val="24"/>
        </w:rPr>
        <w:t xml:space="preserve">Uvedená zmena vyplynula z požiadaviek aplikačnej praxe a jej cieľom je zníženie administratívnych nákladov na strane povinných osôb. Doplnením nového odseku 3 v rámci ustanovenia § 7 sa zúži rozsah povinne zisťovaných údajov pri konečnom užívateľovi výhod, ak tento zároveň nie je osobou totožnou s osobou klienta alebo inou osobou, ktorej sa </w:t>
      </w:r>
      <w:r w:rsidRPr="00AD14A3">
        <w:rPr>
          <w:rFonts w:ascii="Times New Roman" w:hAnsi="Times New Roman"/>
          <w:sz w:val="24"/>
          <w:szCs w:val="24"/>
        </w:rPr>
        <w:lastRenderedPageBreak/>
        <w:t>povinnosť identifikácie týka. Z praktickej činnosti povinných osôb vyplynulo, že v mnohých prípadoch, najmä pri zahraničných konečných užívateľoch výhod a v prípadoch, kedy povinná osoba prevezme identifikačné údaje o konečnom užívateľovi výhod v zmysle § 13 zákona od inej (najmä zahraničnej) povinnej osoby, nie je druh dokladu totožnosti k dispozícii. Pre povinné osoby je niekedy problematické zistiť všetky údaje v rozsahu § 7 zákona, pričom zistenie všetkých údajov objektívne nie je nevyhnutné na naplnenie účelu tohto zákona. Navrhované znenie je v súlade aj s č</w:t>
      </w:r>
      <w:r w:rsidRPr="00AD14A3">
        <w:rPr>
          <w:rFonts w:ascii="Times New Roman" w:hAnsi="Times New Roman"/>
          <w:iCs/>
          <w:sz w:val="24"/>
          <w:szCs w:val="24"/>
        </w:rPr>
        <w:t>lánkom 13 IV. AML Smernice, podľa ktorého o</w:t>
      </w:r>
      <w:r w:rsidRPr="00AD14A3">
        <w:rPr>
          <w:rFonts w:ascii="Times New Roman" w:hAnsi="Times New Roman"/>
          <w:sz w:val="24"/>
          <w:szCs w:val="24"/>
        </w:rPr>
        <w:t>patrenia povinnej starostlivosti vo vzťahu ku klientovi zahŕňajú o</w:t>
      </w:r>
      <w:r w:rsidR="00C87D8E" w:rsidRPr="00AD14A3">
        <w:rPr>
          <w:rFonts w:ascii="Times New Roman" w:hAnsi="Times New Roman"/>
          <w:sz w:val="24"/>
          <w:szCs w:val="24"/>
        </w:rPr>
        <w:t xml:space="preserve">krem </w:t>
      </w:r>
      <w:r w:rsidRPr="00AD14A3">
        <w:rPr>
          <w:rFonts w:ascii="Times New Roman" w:hAnsi="Times New Roman"/>
          <w:sz w:val="24"/>
          <w:szCs w:val="24"/>
        </w:rPr>
        <w:t>i</w:t>
      </w:r>
      <w:r w:rsidR="00C87D8E" w:rsidRPr="00AD14A3">
        <w:rPr>
          <w:rFonts w:ascii="Times New Roman" w:hAnsi="Times New Roman"/>
          <w:sz w:val="24"/>
          <w:szCs w:val="24"/>
        </w:rPr>
        <w:t>ného</w:t>
      </w:r>
      <w:r w:rsidRPr="00AD14A3">
        <w:rPr>
          <w:rFonts w:ascii="Times New Roman" w:hAnsi="Times New Roman"/>
          <w:sz w:val="24"/>
          <w:szCs w:val="24"/>
        </w:rPr>
        <w:t xml:space="preserve"> identifikáciu konečného užívateľa výhod a prijatie primeraných opatrení na overenie totožnosti tejto osoby tak, aby bol povinný subjekt presvedčený, že vie, kto je konečný užívateľ výhod.</w:t>
      </w:r>
    </w:p>
    <w:p w:rsidR="009F04C4" w:rsidRPr="00AD14A3" w:rsidRDefault="009F04C4" w:rsidP="00751690">
      <w:pPr>
        <w:spacing w:after="0" w:line="240" w:lineRule="auto"/>
        <w:jc w:val="both"/>
        <w:rPr>
          <w:rFonts w:ascii="Times New Roman" w:hAnsi="Times New Roman"/>
          <w:b/>
          <w:sz w:val="24"/>
          <w:szCs w:val="24"/>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14  [§ 8 ods. 1 písm. a)]</w:t>
      </w:r>
    </w:p>
    <w:p w:rsidR="009F04C4" w:rsidRPr="00AD14A3" w:rsidRDefault="009F04C4" w:rsidP="00751690">
      <w:pPr>
        <w:spacing w:after="0" w:line="240" w:lineRule="auto"/>
        <w:jc w:val="both"/>
        <w:rPr>
          <w:rFonts w:ascii="Times New Roman" w:hAnsi="Times New Roman"/>
          <w:sz w:val="24"/>
          <w:szCs w:val="24"/>
        </w:rPr>
      </w:pPr>
      <w:r w:rsidRPr="00AD14A3">
        <w:rPr>
          <w:rFonts w:ascii="Times New Roman" w:hAnsi="Times New Roman"/>
          <w:sz w:val="24"/>
          <w:szCs w:val="24"/>
        </w:rPr>
        <w:t>Navrhovanou úpravou sa zabezpečuje transpozícia článku 13 ods. 1písm. a) V. AML</w:t>
      </w:r>
      <w:r w:rsidRPr="00AD14A3">
        <w:rPr>
          <w:rFonts w:ascii="Times New Roman" w:hAnsi="Times New Roman"/>
          <w:b/>
          <w:sz w:val="24"/>
          <w:szCs w:val="24"/>
        </w:rPr>
        <w:t xml:space="preserve"> </w:t>
      </w:r>
      <w:r w:rsidRPr="00AD14A3">
        <w:rPr>
          <w:rFonts w:ascii="Times New Roman" w:hAnsi="Times New Roman"/>
          <w:sz w:val="24"/>
          <w:szCs w:val="24"/>
        </w:rPr>
        <w:t xml:space="preserve">Smernice. </w:t>
      </w:r>
      <w:r w:rsidRPr="00AD14A3">
        <w:rPr>
          <w:rFonts w:ascii="Times New Roman" w:eastAsiaTheme="minorHAnsi" w:hAnsi="Times New Roman"/>
          <w:sz w:val="24"/>
          <w:szCs w:val="24"/>
        </w:rPr>
        <w:t>J</w:t>
      </w:r>
      <w:r w:rsidRPr="00AD14A3">
        <w:rPr>
          <w:rFonts w:ascii="Times New Roman" w:hAnsi="Times New Roman"/>
          <w:sz w:val="24"/>
          <w:szCs w:val="24"/>
        </w:rPr>
        <w:t>edným z cieľov štvrtej smernice o boji proti praniu špinavých peňazí je náležite identifikovať a overiť strany transakcie z dôveryhodných zdrojov. Uvedená požiadavka v</w:t>
      </w:r>
      <w:r w:rsidRPr="00AD14A3">
        <w:rPr>
          <w:rFonts w:ascii="Times New Roman" w:hAnsi="Times New Roman"/>
          <w:sz w:val="24"/>
          <w:szCs w:val="24"/>
          <w:u w:color="92D050"/>
        </w:rPr>
        <w:t xml:space="preserve">yplýva aj z </w:t>
      </w:r>
      <w:r w:rsidRPr="00AD14A3">
        <w:rPr>
          <w:rFonts w:ascii="Times New Roman" w:hAnsi="Times New Roman"/>
          <w:sz w:val="24"/>
          <w:szCs w:val="24"/>
        </w:rPr>
        <w:t>preambuly V. AML Smernice, kde sa uvádza, že presná identifikácia a overovanie údajov fyzických osôb a právnických osôb sú dôležité pre boj proti praniu špinavých peňazí alebo financovaniu terorizmu. Najnovší technický vývoj v oblasti digitalizácie transakcií a platieb umožňuje bezpečnú identifikáciu na diaľku alebo elektronickú identifikáciu. Tieto prvky boli determinujúce aj pokiaľ ide o transpozíciu V. AML</w:t>
      </w:r>
      <w:r w:rsidRPr="00AD14A3">
        <w:rPr>
          <w:rFonts w:ascii="Times New Roman" w:hAnsi="Times New Roman"/>
          <w:b/>
          <w:sz w:val="24"/>
          <w:szCs w:val="24"/>
        </w:rPr>
        <w:t xml:space="preserve"> </w:t>
      </w:r>
      <w:r w:rsidRPr="00AD14A3">
        <w:rPr>
          <w:rFonts w:ascii="Times New Roman" w:hAnsi="Times New Roman"/>
          <w:sz w:val="24"/>
          <w:szCs w:val="24"/>
        </w:rPr>
        <w:t>Smernice do právneho poriadku Slovenskej republiky.</w:t>
      </w:r>
    </w:p>
    <w:p w:rsidR="000661B1" w:rsidRPr="00AD14A3" w:rsidRDefault="000661B1" w:rsidP="00751690">
      <w:pPr>
        <w:spacing w:after="0" w:line="240" w:lineRule="auto"/>
        <w:jc w:val="both"/>
        <w:rPr>
          <w:rFonts w:ascii="Times New Roman" w:hAnsi="Times New Roman"/>
          <w:sz w:val="24"/>
          <w:szCs w:val="24"/>
        </w:rPr>
      </w:pPr>
    </w:p>
    <w:p w:rsidR="009F04C4" w:rsidRPr="00AD14A3" w:rsidRDefault="009F04C4" w:rsidP="00751690">
      <w:pPr>
        <w:spacing w:after="0" w:line="240" w:lineRule="auto"/>
        <w:jc w:val="both"/>
        <w:rPr>
          <w:rFonts w:ascii="Times New Roman" w:hAnsi="Times New Roman"/>
          <w:strike/>
          <w:sz w:val="24"/>
          <w:szCs w:val="24"/>
        </w:rPr>
      </w:pPr>
      <w:r w:rsidRPr="00AD14A3">
        <w:rPr>
          <w:rFonts w:ascii="Times New Roman" w:hAnsi="Times New Roman"/>
          <w:sz w:val="24"/>
          <w:szCs w:val="24"/>
        </w:rPr>
        <w:t xml:space="preserve">V prípadoch, keď klient nie je fyzicky prítomný na účely identifikácie a overenia identifikácie, povinné osoby by mali v procese identifikácie zohľadniť najmä prostriedky </w:t>
      </w:r>
      <w:r w:rsidRPr="00AD14A3">
        <w:rPr>
          <w:rFonts w:ascii="Times New Roman" w:hAnsi="Times New Roman"/>
          <w:sz w:val="24"/>
          <w:szCs w:val="24"/>
          <w:lang w:eastAsia="sk-SK"/>
        </w:rPr>
        <w:t xml:space="preserve">elektronickej identifikácie spĺňajúce technické špecifikácie, normy a postupy pre vysokú úroveň zabezpečenia ustanovené v </w:t>
      </w:r>
      <w:r w:rsidRPr="00AD14A3">
        <w:rPr>
          <w:rFonts w:ascii="Times New Roman" w:hAnsi="Times New Roman"/>
          <w:sz w:val="24"/>
          <w:szCs w:val="24"/>
          <w:u w:color="92D050"/>
        </w:rPr>
        <w:t xml:space="preserve">priamo vykonateľnom právne záväznom akte Európskej únie – v </w:t>
      </w:r>
      <w:r w:rsidRPr="00AD14A3">
        <w:rPr>
          <w:rFonts w:ascii="Times New Roman" w:hAnsi="Times New Roman"/>
          <w:sz w:val="24"/>
          <w:szCs w:val="24"/>
        </w:rPr>
        <w:t xml:space="preserve">nariadení Európskeho parlamentu a Rady (EÚ) č. 910/2014 z 23. júla 2014 o elektronickej identifikácii a dôveryhodných službách pre elektronické transakcie na vnútornom trhu a o zrušení smernice 1999/93/ES, </w:t>
      </w:r>
      <w:r w:rsidRPr="00AD14A3">
        <w:rPr>
          <w:rFonts w:ascii="Times New Roman" w:eastAsiaTheme="minorHAnsi" w:hAnsi="Times New Roman"/>
          <w:sz w:val="24"/>
          <w:szCs w:val="24"/>
        </w:rPr>
        <w:t xml:space="preserve">v nadväznosti na </w:t>
      </w:r>
      <w:r w:rsidR="00EF4E9C" w:rsidRPr="00AD14A3">
        <w:rPr>
          <w:rFonts w:ascii="Times New Roman" w:eastAsiaTheme="minorHAnsi" w:hAnsi="Times New Roman"/>
          <w:sz w:val="24"/>
          <w:szCs w:val="24"/>
        </w:rPr>
        <w:t xml:space="preserve">implementačný </w:t>
      </w:r>
      <w:r w:rsidR="001614F0" w:rsidRPr="00AD14A3">
        <w:rPr>
          <w:rFonts w:ascii="Times New Roman" w:hAnsi="Times New Roman"/>
          <w:sz w:val="24"/>
          <w:szCs w:val="24"/>
        </w:rPr>
        <w:t>zákon č. </w:t>
      </w:r>
      <w:r w:rsidRPr="00AD14A3">
        <w:rPr>
          <w:rFonts w:ascii="Times New Roman" w:hAnsi="Times New Roman"/>
          <w:sz w:val="24"/>
          <w:szCs w:val="24"/>
        </w:rPr>
        <w:t>272/201</w:t>
      </w:r>
      <w:r w:rsidR="00AB5087" w:rsidRPr="00AD14A3">
        <w:rPr>
          <w:rFonts w:ascii="Times New Roman" w:hAnsi="Times New Roman"/>
          <w:sz w:val="24"/>
          <w:szCs w:val="24"/>
        </w:rPr>
        <w:t>6</w:t>
      </w:r>
      <w:r w:rsidRPr="00AD14A3">
        <w:rPr>
          <w:rFonts w:ascii="Times New Roman" w:hAnsi="Times New Roman"/>
          <w:sz w:val="24"/>
          <w:szCs w:val="24"/>
        </w:rPr>
        <w:t xml:space="preserve"> Z.</w:t>
      </w:r>
      <w:r w:rsidR="001614F0" w:rsidRPr="00AD14A3">
        <w:rPr>
          <w:rFonts w:ascii="Times New Roman" w:hAnsi="Times New Roman"/>
          <w:sz w:val="24"/>
          <w:szCs w:val="24"/>
        </w:rPr>
        <w:t xml:space="preserve"> </w:t>
      </w:r>
      <w:r w:rsidRPr="00AD14A3">
        <w:rPr>
          <w:rFonts w:ascii="Times New Roman" w:hAnsi="Times New Roman"/>
          <w:sz w:val="24"/>
          <w:szCs w:val="24"/>
        </w:rPr>
        <w:t>z. o dôveryhodných službách pre elektronické transakcie na vnútornom trhu a o zmene a doplnení niektorých zákonov (zákon o dôveryhodných službách)</w:t>
      </w:r>
      <w:r w:rsidRPr="00AD14A3">
        <w:rPr>
          <w:rFonts w:ascii="Times New Roman" w:eastAsiaTheme="minorHAnsi" w:hAnsi="Times New Roman"/>
          <w:sz w:val="24"/>
          <w:szCs w:val="24"/>
        </w:rPr>
        <w:t>, keďže takéto</w:t>
      </w:r>
      <w:r w:rsidRPr="00AD14A3">
        <w:rPr>
          <w:rFonts w:ascii="Times New Roman" w:hAnsi="Times New Roman"/>
          <w:sz w:val="24"/>
          <w:szCs w:val="24"/>
        </w:rPr>
        <w:t xml:space="preserve"> prostriedky </w:t>
      </w:r>
      <w:r w:rsidRPr="00AD14A3">
        <w:rPr>
          <w:rFonts w:ascii="Times New Roman" w:hAnsi="Times New Roman"/>
          <w:sz w:val="24"/>
          <w:szCs w:val="24"/>
          <w:lang w:eastAsia="sk-SK"/>
        </w:rPr>
        <w:t>elektronickej identifikácie</w:t>
      </w:r>
      <w:r w:rsidRPr="00AD14A3">
        <w:rPr>
          <w:rFonts w:ascii="Times New Roman" w:eastAsiaTheme="minorHAnsi" w:hAnsi="Times New Roman"/>
          <w:sz w:val="24"/>
          <w:szCs w:val="24"/>
        </w:rPr>
        <w:t xml:space="preserve"> sa svojou spoľahlivosťou najviac približujú identifikácii za fyzickej prítomnosti klienta.</w:t>
      </w:r>
      <w:r w:rsidRPr="00AD14A3">
        <w:rPr>
          <w:rFonts w:ascii="Times New Roman" w:hAnsi="Times New Roman"/>
          <w:sz w:val="24"/>
          <w:szCs w:val="24"/>
        </w:rPr>
        <w:t xml:space="preserve"> </w:t>
      </w:r>
    </w:p>
    <w:p w:rsidR="000661B1" w:rsidRPr="00AD14A3" w:rsidRDefault="000661B1" w:rsidP="00751690">
      <w:pPr>
        <w:spacing w:after="0" w:line="240" w:lineRule="auto"/>
        <w:jc w:val="both"/>
        <w:rPr>
          <w:rFonts w:ascii="Times New Roman" w:hAnsi="Times New Roman"/>
          <w:sz w:val="24"/>
          <w:szCs w:val="24"/>
        </w:rPr>
      </w:pPr>
    </w:p>
    <w:p w:rsidR="002C4FCA" w:rsidRDefault="00990F93" w:rsidP="00751690">
      <w:pPr>
        <w:spacing w:after="0" w:line="240" w:lineRule="auto"/>
        <w:jc w:val="both"/>
        <w:rPr>
          <w:rFonts w:ascii="Times New Roman" w:hAnsi="Times New Roman"/>
          <w:sz w:val="24"/>
          <w:szCs w:val="24"/>
        </w:rPr>
      </w:pPr>
      <w:r w:rsidRPr="00AD14A3">
        <w:rPr>
          <w:rFonts w:ascii="Times New Roman" w:hAnsi="Times New Roman"/>
          <w:sz w:val="24"/>
          <w:szCs w:val="24"/>
        </w:rPr>
        <w:t xml:space="preserve">Okrem toho sa môžu vziať do úvahy iné bezpečné procesy identifikácie na diaľku alebo elektronickej identifikácie regulované, uznané, schválené alebo akceptované na vnútroštátnej úrovni príslušným vnútroštátnym orgánom. Takýto postup bude treba upraviť na konkrétne podmienky u povinných osôb tak, aby boli splnené všeobecné podmienky identifikácie klienta a hľadisko bezpečnosti s ohľadom na vyhodnotenie miery rizika vyplývajúce z povahy činnosti príslušnej povinnej osoby. Na povinné osoby, ktoré podliehajú dohľadu Národnej banky Slovenska sa vzťahujú taktiež požiadavky uvedené v Stanovisku Útvaru dohľadu nad finančným trhom národnej banky Slovenska zo dňa 10.decembra 2018 č. 1/2018 k identifikácii a overeniu identifikácie klienta – fyzickej osoby, bez jej fyzickej prítomnosti prostredníctvom technických prostriedkov a postupov podľa zákona. Z uvedeného vyplýva, že </w:t>
      </w:r>
      <w:r w:rsidR="002C4FCA" w:rsidRPr="00AD14A3">
        <w:rPr>
          <w:rFonts w:ascii="Times New Roman" w:hAnsi="Times New Roman"/>
          <w:sz w:val="24"/>
          <w:szCs w:val="24"/>
        </w:rPr>
        <w:t xml:space="preserve">vyhodnotenie dôveryhodnosti použitých procesov identifikácie </w:t>
      </w:r>
      <w:r w:rsidRPr="00AD14A3">
        <w:rPr>
          <w:rFonts w:ascii="Times New Roman" w:hAnsi="Times New Roman"/>
          <w:sz w:val="24"/>
          <w:szCs w:val="24"/>
        </w:rPr>
        <w:t xml:space="preserve">a overenia identifikácie </w:t>
      </w:r>
      <w:r w:rsidR="002C4FCA" w:rsidRPr="00AD14A3">
        <w:rPr>
          <w:rFonts w:ascii="Times New Roman" w:hAnsi="Times New Roman"/>
          <w:sz w:val="24"/>
          <w:szCs w:val="24"/>
        </w:rPr>
        <w:t>osôb na diaľku vyplýva okrem iného aj z miery rizík, ktoré sú obvyklé s ohľadom na čin</w:t>
      </w:r>
      <w:r w:rsidR="00AD14A3">
        <w:rPr>
          <w:rFonts w:ascii="Times New Roman" w:hAnsi="Times New Roman"/>
          <w:sz w:val="24"/>
          <w:szCs w:val="24"/>
        </w:rPr>
        <w:t>nosť príslušnej povinnej osoby.</w:t>
      </w:r>
    </w:p>
    <w:p w:rsidR="00AD14A3" w:rsidRPr="00AD14A3" w:rsidRDefault="00AD14A3" w:rsidP="00751690">
      <w:pPr>
        <w:spacing w:after="0" w:line="240" w:lineRule="auto"/>
        <w:jc w:val="both"/>
        <w:rPr>
          <w:rFonts w:ascii="Times New Roman" w:hAnsi="Times New Roman"/>
          <w:sz w:val="24"/>
          <w:szCs w:val="24"/>
        </w:rPr>
      </w:pPr>
    </w:p>
    <w:p w:rsidR="00BF0846" w:rsidRPr="00AD14A3" w:rsidRDefault="00BF0846" w:rsidP="00751690">
      <w:pPr>
        <w:spacing w:after="0" w:line="240" w:lineRule="auto"/>
        <w:jc w:val="both"/>
        <w:rPr>
          <w:rFonts w:ascii="Times New Roman" w:hAnsi="Times New Roman"/>
          <w:sz w:val="24"/>
          <w:szCs w:val="24"/>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lastRenderedPageBreak/>
        <w:t>K bodu  15, 16, 24 [§ 8 ods. 3 a 4, § 11 ods. 1 pís. d)]</w:t>
      </w:r>
    </w:p>
    <w:p w:rsidR="009F04C4" w:rsidRPr="00AD14A3" w:rsidRDefault="009F04C4" w:rsidP="00751690">
      <w:pPr>
        <w:spacing w:after="0" w:line="240" w:lineRule="auto"/>
        <w:jc w:val="both"/>
        <w:rPr>
          <w:rFonts w:ascii="Times New Roman" w:hAnsi="Times New Roman"/>
          <w:sz w:val="24"/>
          <w:szCs w:val="24"/>
        </w:rPr>
      </w:pPr>
      <w:proofErr w:type="spellStart"/>
      <w:r w:rsidRPr="00AD14A3">
        <w:rPr>
          <w:rFonts w:ascii="Times New Roman" w:hAnsi="Times New Roman"/>
          <w:sz w:val="24"/>
          <w:szCs w:val="24"/>
        </w:rPr>
        <w:t>Legislatívno</w:t>
      </w:r>
      <w:proofErr w:type="spellEnd"/>
      <w:r w:rsidRPr="00AD14A3">
        <w:rPr>
          <w:rFonts w:ascii="Times New Roman" w:hAnsi="Times New Roman"/>
          <w:sz w:val="24"/>
          <w:szCs w:val="24"/>
        </w:rPr>
        <w:t xml:space="preserve"> – technická úprava reflektujúca zmenu v § 10 ods. 1 písm. b) zákona (bod 18).</w:t>
      </w:r>
    </w:p>
    <w:p w:rsidR="009F04C4" w:rsidRPr="00AD14A3" w:rsidRDefault="009F04C4" w:rsidP="00751690">
      <w:pPr>
        <w:spacing w:after="0" w:line="240" w:lineRule="auto"/>
        <w:jc w:val="both"/>
        <w:rPr>
          <w:rFonts w:ascii="Times New Roman" w:hAnsi="Times New Roman"/>
          <w:sz w:val="24"/>
          <w:szCs w:val="24"/>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17 [§ 9 písm. m)]</w:t>
      </w:r>
    </w:p>
    <w:p w:rsidR="009F04C4" w:rsidRPr="00AD14A3" w:rsidRDefault="009F04C4" w:rsidP="00751690">
      <w:pPr>
        <w:spacing w:after="0" w:line="240" w:lineRule="auto"/>
        <w:jc w:val="both"/>
        <w:rPr>
          <w:rFonts w:ascii="Times New Roman" w:hAnsi="Times New Roman"/>
          <w:sz w:val="24"/>
          <w:szCs w:val="24"/>
        </w:rPr>
      </w:pPr>
      <w:r w:rsidRPr="00AD14A3">
        <w:rPr>
          <w:rFonts w:ascii="Times New Roman" w:hAnsi="Times New Roman"/>
          <w:sz w:val="24"/>
          <w:szCs w:val="24"/>
        </w:rPr>
        <w:t>Definuje sa pojem elektronické peniaze, ktorý vychádza z ustanovení § 1 ods. 3 písm. k) a l) a § 80 ods. 1 zákona 492/2009 Z. z. o platobných službách a o zmene a doplnení niektorých zákonov. K písm. l), n) a o) pozri bližšie odôvodnenie v bode 5.</w:t>
      </w:r>
    </w:p>
    <w:p w:rsidR="009F04C4" w:rsidRPr="00AD14A3" w:rsidRDefault="009F04C4" w:rsidP="00751690">
      <w:pPr>
        <w:spacing w:after="0" w:line="240" w:lineRule="auto"/>
        <w:jc w:val="both"/>
        <w:rPr>
          <w:rFonts w:ascii="Times New Roman" w:hAnsi="Times New Roman"/>
          <w:b/>
          <w:sz w:val="24"/>
          <w:szCs w:val="24"/>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18 [§ 10 ods. 1 písm. b)]</w:t>
      </w:r>
    </w:p>
    <w:p w:rsidR="009F04C4" w:rsidRPr="00AD14A3" w:rsidRDefault="009F04C4" w:rsidP="00751690">
      <w:pPr>
        <w:spacing w:after="0" w:line="240" w:lineRule="auto"/>
        <w:jc w:val="both"/>
        <w:rPr>
          <w:rFonts w:ascii="Times New Roman" w:hAnsi="Times New Roman"/>
          <w:sz w:val="24"/>
          <w:szCs w:val="24"/>
        </w:rPr>
      </w:pPr>
      <w:r w:rsidRPr="00AD14A3">
        <w:rPr>
          <w:rFonts w:ascii="Times New Roman" w:hAnsi="Times New Roman"/>
          <w:sz w:val="24"/>
          <w:szCs w:val="24"/>
        </w:rPr>
        <w:t xml:space="preserve">Cieľom navrhovanej zmeny je odstrániť nejasnú právnu úpravu (vykonať primerané opatrenia na overenie identifikácie), ktorej podstatou je predovšetkým overenie získaných informácií a nie samotné overenie identifikácie konečného užívateľa výhod jedným zo spôsobov v zmysle § 8 </w:t>
      </w:r>
      <w:r w:rsidR="00121663" w:rsidRPr="00AD14A3">
        <w:rPr>
          <w:rFonts w:ascii="Times New Roman" w:hAnsi="Times New Roman"/>
          <w:sz w:val="24"/>
          <w:szCs w:val="24"/>
        </w:rPr>
        <w:t>zákona o ochrane pred legalizáciou príjmov z trestnej činnosti a o ochrane pred financovaním terorizmu</w:t>
      </w:r>
      <w:r w:rsidRPr="00AD14A3">
        <w:rPr>
          <w:rFonts w:ascii="Times New Roman" w:hAnsi="Times New Roman"/>
          <w:sz w:val="24"/>
          <w:szCs w:val="24"/>
        </w:rPr>
        <w:t xml:space="preserve"> (napr. za fyzickej prítomnosti), čo je v množstve prípadov nemožné vzhľadom na to, že sa uvedená osoba napríklad môže nachádzať mimo územia SR a pod. V záujme naplnenia účelu zákona, je v danom prípade relevantné a prvoradé zistiť</w:t>
      </w:r>
      <w:r w:rsidR="00121663" w:rsidRPr="00AD14A3">
        <w:rPr>
          <w:rFonts w:ascii="Times New Roman" w:hAnsi="Times New Roman"/>
          <w:sz w:val="24"/>
          <w:szCs w:val="24"/>
        </w:rPr>
        <w:t>,</w:t>
      </w:r>
      <w:r w:rsidRPr="00AD14A3">
        <w:rPr>
          <w:rFonts w:ascii="Times New Roman" w:hAnsi="Times New Roman"/>
          <w:sz w:val="24"/>
          <w:szCs w:val="24"/>
        </w:rPr>
        <w:t xml:space="preserve"> kto je konečný užívateľ výhod (zistiť identifikačné údaje v zmysle § 7 zákona) a overiť tieto</w:t>
      </w:r>
      <w:r w:rsidRPr="00AD14A3">
        <w:rPr>
          <w:rFonts w:ascii="Times New Roman" w:hAnsi="Times New Roman"/>
          <w:sz w:val="24"/>
          <w:szCs w:val="24"/>
        </w:rPr>
        <w:br/>
        <w:t xml:space="preserve">informácie všetkými dostupnými spôsobmi (register, verejné informácie, databázy, </w:t>
      </w:r>
      <w:r w:rsidR="00121663" w:rsidRPr="00AD14A3">
        <w:rPr>
          <w:rFonts w:ascii="Times New Roman" w:hAnsi="Times New Roman"/>
          <w:sz w:val="24"/>
          <w:szCs w:val="24"/>
        </w:rPr>
        <w:t>obchodný register</w:t>
      </w:r>
      <w:r w:rsidRPr="00AD14A3">
        <w:rPr>
          <w:rFonts w:ascii="Times New Roman" w:hAnsi="Times New Roman"/>
          <w:sz w:val="24"/>
          <w:szCs w:val="24"/>
        </w:rPr>
        <w:t xml:space="preserve">, vyžiadanie si overených dokladov, vyhlásení a pod.). </w:t>
      </w:r>
    </w:p>
    <w:p w:rsidR="00351ECF" w:rsidRPr="00AD14A3" w:rsidRDefault="00351ECF" w:rsidP="00751690">
      <w:pPr>
        <w:spacing w:after="0" w:line="240" w:lineRule="auto"/>
        <w:jc w:val="both"/>
        <w:rPr>
          <w:rFonts w:ascii="Times New Roman" w:hAnsi="Times New Roman"/>
          <w:b/>
          <w:sz w:val="24"/>
          <w:szCs w:val="24"/>
        </w:rPr>
      </w:pPr>
    </w:p>
    <w:p w:rsidR="00351ECF" w:rsidRPr="00AD14A3" w:rsidRDefault="00351ECF"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19 [§ 10 ods. 4]</w:t>
      </w:r>
    </w:p>
    <w:p w:rsidR="00351ECF" w:rsidRPr="00AD14A3" w:rsidRDefault="00351ECF" w:rsidP="00751690">
      <w:pPr>
        <w:pStyle w:val="Odsekzoznamu"/>
        <w:spacing w:after="0" w:line="240" w:lineRule="auto"/>
        <w:ind w:left="0"/>
        <w:jc w:val="both"/>
        <w:rPr>
          <w:rFonts w:ascii="Times New Roman" w:hAnsi="Times New Roman" w:cs="Times New Roman"/>
          <w:sz w:val="24"/>
          <w:szCs w:val="24"/>
        </w:rPr>
      </w:pPr>
      <w:r w:rsidRPr="00AD14A3">
        <w:rPr>
          <w:rFonts w:ascii="Times New Roman" w:hAnsi="Times New Roman" w:cs="Times New Roman"/>
          <w:sz w:val="24"/>
          <w:szCs w:val="24"/>
        </w:rPr>
        <w:t>Spresnenie predmetného ustanovenia má za cieľ to, aby po vykovaní národného hodnotenia rizík povinné osoby pri svojej činnosti zohľadnili výsledky z národného hodnotenia rizík</w:t>
      </w:r>
      <w:r w:rsidR="007F3609" w:rsidRPr="00AD14A3">
        <w:rPr>
          <w:rFonts w:ascii="Times New Roman" w:hAnsi="Times New Roman" w:cs="Times New Roman"/>
          <w:sz w:val="24"/>
          <w:szCs w:val="24"/>
        </w:rPr>
        <w:t xml:space="preserve"> podľa § 26a zákona</w:t>
      </w:r>
      <w:r w:rsidRPr="00AD14A3">
        <w:rPr>
          <w:rFonts w:ascii="Times New Roman" w:hAnsi="Times New Roman" w:cs="Times New Roman"/>
          <w:sz w:val="24"/>
          <w:szCs w:val="24"/>
        </w:rPr>
        <w:t xml:space="preserve">, čo v praxi znamená zapracovanie týchto výsledkov do programu vlastnej činnosti a ich následnú aplikáciu v praxi.  </w:t>
      </w:r>
    </w:p>
    <w:p w:rsidR="00351ECF" w:rsidRPr="00AD14A3" w:rsidRDefault="00351ECF" w:rsidP="00751690">
      <w:pPr>
        <w:spacing w:after="0" w:line="240" w:lineRule="auto"/>
        <w:jc w:val="both"/>
        <w:rPr>
          <w:rFonts w:ascii="Times New Roman" w:hAnsi="Times New Roman"/>
          <w:b/>
          <w:sz w:val="24"/>
          <w:szCs w:val="24"/>
        </w:rPr>
      </w:pPr>
    </w:p>
    <w:p w:rsidR="009F04C4" w:rsidRPr="00AD14A3" w:rsidRDefault="000661B1"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20</w:t>
      </w:r>
      <w:r w:rsidR="009F04C4" w:rsidRPr="00AD14A3">
        <w:rPr>
          <w:rFonts w:ascii="Times New Roman" w:hAnsi="Times New Roman"/>
          <w:b/>
          <w:sz w:val="24"/>
          <w:szCs w:val="24"/>
        </w:rPr>
        <w:t xml:space="preserve"> [§ 10 ods. 5]</w:t>
      </w: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sz w:val="24"/>
          <w:szCs w:val="24"/>
          <w:lang w:eastAsia="sk-SK"/>
        </w:rPr>
        <w:t>Navrhuje sa sprecizovať uvedenú povinnosť na strane klienta, keďže aktuálne znenie má skôr charakter konštatovania.</w:t>
      </w:r>
      <w:r w:rsidRPr="00AD14A3">
        <w:rPr>
          <w:rFonts w:ascii="Times New Roman" w:hAnsi="Times New Roman"/>
          <w:b/>
          <w:sz w:val="24"/>
          <w:szCs w:val="24"/>
        </w:rPr>
        <w:t xml:space="preserve"> </w:t>
      </w:r>
    </w:p>
    <w:p w:rsidR="009F04C4" w:rsidRPr="00AD14A3" w:rsidRDefault="009F04C4" w:rsidP="00751690">
      <w:pPr>
        <w:spacing w:after="0" w:line="240" w:lineRule="auto"/>
        <w:jc w:val="both"/>
        <w:rPr>
          <w:rFonts w:ascii="Times New Roman" w:hAnsi="Times New Roman"/>
          <w:b/>
          <w:sz w:val="24"/>
          <w:szCs w:val="24"/>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t xml:space="preserve">K bodu  </w:t>
      </w:r>
      <w:r w:rsidR="000661B1" w:rsidRPr="00AD14A3">
        <w:rPr>
          <w:rFonts w:ascii="Times New Roman" w:hAnsi="Times New Roman"/>
          <w:b/>
          <w:sz w:val="24"/>
          <w:szCs w:val="24"/>
        </w:rPr>
        <w:t>21</w:t>
      </w:r>
      <w:r w:rsidRPr="00AD14A3">
        <w:rPr>
          <w:rFonts w:ascii="Times New Roman" w:hAnsi="Times New Roman"/>
          <w:b/>
          <w:sz w:val="24"/>
          <w:szCs w:val="24"/>
        </w:rPr>
        <w:t xml:space="preserve"> [§ 10 ods. 7]</w:t>
      </w:r>
    </w:p>
    <w:p w:rsidR="009F04C4" w:rsidRPr="00AD14A3" w:rsidRDefault="009F04C4" w:rsidP="00751690">
      <w:pPr>
        <w:spacing w:after="0" w:line="240" w:lineRule="auto"/>
        <w:jc w:val="both"/>
        <w:rPr>
          <w:rFonts w:ascii="Times New Roman" w:hAnsi="Times New Roman"/>
          <w:sz w:val="24"/>
          <w:szCs w:val="24"/>
          <w:lang w:eastAsia="sk-SK"/>
        </w:rPr>
      </w:pPr>
      <w:r w:rsidRPr="00AD14A3">
        <w:rPr>
          <w:rFonts w:ascii="Times New Roman" w:hAnsi="Times New Roman"/>
          <w:sz w:val="24"/>
          <w:szCs w:val="24"/>
          <w:lang w:eastAsia="sk-SK"/>
        </w:rPr>
        <w:t>Legislatívno-technická úprava.  Navrhuje sa vypustiť úvodnú vetu predmetného ustanovenia z dôvodu duplicity, keďže povinnosť zisťovať, či klient koná vo vlastnom mene</w:t>
      </w:r>
      <w:r w:rsidR="00121663" w:rsidRPr="00AD14A3">
        <w:rPr>
          <w:rFonts w:ascii="Times New Roman" w:hAnsi="Times New Roman"/>
          <w:sz w:val="24"/>
          <w:szCs w:val="24"/>
          <w:lang w:eastAsia="sk-SK"/>
        </w:rPr>
        <w:t>,</w:t>
      </w:r>
      <w:r w:rsidRPr="00AD14A3">
        <w:rPr>
          <w:rFonts w:ascii="Times New Roman" w:hAnsi="Times New Roman"/>
          <w:sz w:val="24"/>
          <w:szCs w:val="24"/>
          <w:lang w:eastAsia="sk-SK"/>
        </w:rPr>
        <w:t xml:space="preserve"> je upravená v § 10 ods. 1 písm. f) zákona. </w:t>
      </w:r>
    </w:p>
    <w:p w:rsidR="009F04C4" w:rsidRPr="00AD14A3" w:rsidRDefault="009F04C4" w:rsidP="00751690">
      <w:pPr>
        <w:spacing w:after="0" w:line="240" w:lineRule="auto"/>
        <w:jc w:val="both"/>
        <w:rPr>
          <w:rFonts w:ascii="Times New Roman" w:hAnsi="Times New Roman"/>
          <w:b/>
          <w:sz w:val="24"/>
          <w:szCs w:val="24"/>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2</w:t>
      </w:r>
      <w:r w:rsidR="00840E6C" w:rsidRPr="00AD14A3">
        <w:rPr>
          <w:rFonts w:ascii="Times New Roman" w:hAnsi="Times New Roman"/>
          <w:b/>
          <w:sz w:val="24"/>
          <w:szCs w:val="24"/>
        </w:rPr>
        <w:t>2</w:t>
      </w:r>
      <w:r w:rsidRPr="00AD14A3">
        <w:rPr>
          <w:rFonts w:ascii="Times New Roman" w:hAnsi="Times New Roman"/>
          <w:b/>
          <w:sz w:val="24"/>
          <w:szCs w:val="24"/>
        </w:rPr>
        <w:t xml:space="preserve"> [§ 10a ods. 1]</w:t>
      </w: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sz w:val="24"/>
          <w:szCs w:val="24"/>
          <w:lang w:eastAsia="sk-SK"/>
        </w:rPr>
        <w:t xml:space="preserve">Legislatívno-technická úprava reflektujúca zmenu </w:t>
      </w:r>
      <w:r w:rsidR="00E711AE">
        <w:rPr>
          <w:rFonts w:ascii="Times New Roman" w:hAnsi="Times New Roman"/>
          <w:sz w:val="24"/>
          <w:szCs w:val="24"/>
          <w:lang w:eastAsia="sk-SK"/>
        </w:rPr>
        <w:t>v ustanovení § 7 ods. 3 zákona.</w:t>
      </w:r>
      <w:r w:rsidRPr="00AD14A3">
        <w:rPr>
          <w:rFonts w:ascii="Times New Roman" w:hAnsi="Times New Roman"/>
          <w:sz w:val="24"/>
          <w:szCs w:val="24"/>
          <w:lang w:eastAsia="sk-SK"/>
        </w:rPr>
        <w:t> </w:t>
      </w:r>
    </w:p>
    <w:p w:rsidR="009F04C4" w:rsidRPr="00AD14A3" w:rsidRDefault="009F04C4" w:rsidP="00751690">
      <w:pPr>
        <w:spacing w:after="0" w:line="240" w:lineRule="auto"/>
        <w:jc w:val="both"/>
        <w:rPr>
          <w:rFonts w:ascii="Times New Roman" w:hAnsi="Times New Roman"/>
          <w:sz w:val="24"/>
          <w:szCs w:val="24"/>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2</w:t>
      </w:r>
      <w:r w:rsidR="00840E6C" w:rsidRPr="00AD14A3">
        <w:rPr>
          <w:rFonts w:ascii="Times New Roman" w:hAnsi="Times New Roman"/>
          <w:b/>
          <w:sz w:val="24"/>
          <w:szCs w:val="24"/>
        </w:rPr>
        <w:t>3</w:t>
      </w:r>
      <w:r w:rsidRPr="00AD14A3">
        <w:rPr>
          <w:rFonts w:ascii="Times New Roman" w:hAnsi="Times New Roman"/>
          <w:b/>
          <w:sz w:val="24"/>
          <w:szCs w:val="24"/>
        </w:rPr>
        <w:t xml:space="preserve"> [§ 10a ods. 3]</w:t>
      </w:r>
    </w:p>
    <w:p w:rsidR="009F04C4" w:rsidRPr="00AD14A3" w:rsidRDefault="009F04C4" w:rsidP="00751690">
      <w:pPr>
        <w:pStyle w:val="Odsekzoznamu"/>
        <w:spacing w:after="0" w:line="240" w:lineRule="auto"/>
        <w:ind w:left="0"/>
        <w:jc w:val="both"/>
        <w:rPr>
          <w:rFonts w:ascii="Times New Roman" w:hAnsi="Times New Roman" w:cs="Times New Roman"/>
          <w:sz w:val="24"/>
          <w:szCs w:val="24"/>
        </w:rPr>
      </w:pPr>
      <w:proofErr w:type="spellStart"/>
      <w:r w:rsidRPr="00AD14A3">
        <w:rPr>
          <w:rFonts w:ascii="Times New Roman" w:hAnsi="Times New Roman" w:cs="Times New Roman"/>
          <w:sz w:val="24"/>
          <w:szCs w:val="24"/>
        </w:rPr>
        <w:t>Legislatívno</w:t>
      </w:r>
      <w:proofErr w:type="spellEnd"/>
      <w:r w:rsidRPr="00AD14A3">
        <w:rPr>
          <w:rFonts w:ascii="Times New Roman" w:hAnsi="Times New Roman" w:cs="Times New Roman"/>
          <w:sz w:val="24"/>
          <w:szCs w:val="24"/>
        </w:rPr>
        <w:t xml:space="preserve"> – technická úprava reflektujúca zmenu v § 6 ods. 5, kde už bola zavedená legislatívna skratka „finančná spravodajská jednotka“.</w:t>
      </w:r>
      <w:r w:rsidR="000661B1" w:rsidRPr="00AD14A3">
        <w:rPr>
          <w:rFonts w:ascii="Times New Roman" w:hAnsi="Times New Roman" w:cs="Times New Roman"/>
          <w:sz w:val="24"/>
          <w:szCs w:val="24"/>
        </w:rPr>
        <w:t xml:space="preserve"> Zároveň sa v</w:t>
      </w:r>
      <w:r w:rsidRPr="00AD14A3">
        <w:rPr>
          <w:rFonts w:ascii="Times New Roman" w:hAnsi="Times New Roman" w:cs="Times New Roman"/>
          <w:sz w:val="24"/>
          <w:szCs w:val="24"/>
          <w:lang w:eastAsia="sk-SK"/>
        </w:rPr>
        <w:t xml:space="preserve"> súlade s čl. 30 ods. 4 V. AML Smernice navrhuje explicitne stanoviť povinnosť </w:t>
      </w:r>
      <w:r w:rsidR="000661B1" w:rsidRPr="00AD14A3">
        <w:rPr>
          <w:rFonts w:ascii="Times New Roman" w:hAnsi="Times New Roman" w:cs="Times New Roman"/>
          <w:sz w:val="24"/>
          <w:szCs w:val="24"/>
          <w:lang w:eastAsia="sk-SK"/>
        </w:rPr>
        <w:t xml:space="preserve">pre povinné osoby, ako aj </w:t>
      </w:r>
      <w:r w:rsidRPr="00AD14A3">
        <w:rPr>
          <w:rFonts w:ascii="Times New Roman" w:hAnsi="Times New Roman" w:cs="Times New Roman"/>
          <w:sz w:val="24"/>
          <w:szCs w:val="24"/>
          <w:lang w:eastAsia="sk-SK"/>
        </w:rPr>
        <w:t>príslušn</w:t>
      </w:r>
      <w:r w:rsidR="000661B1" w:rsidRPr="00AD14A3">
        <w:rPr>
          <w:rFonts w:ascii="Times New Roman" w:hAnsi="Times New Roman" w:cs="Times New Roman"/>
          <w:sz w:val="24"/>
          <w:szCs w:val="24"/>
          <w:lang w:eastAsia="sk-SK"/>
        </w:rPr>
        <w:t>é</w:t>
      </w:r>
      <w:r w:rsidRPr="00AD14A3">
        <w:rPr>
          <w:rFonts w:ascii="Times New Roman" w:hAnsi="Times New Roman" w:cs="Times New Roman"/>
          <w:sz w:val="24"/>
          <w:szCs w:val="24"/>
          <w:lang w:eastAsia="sk-SK"/>
        </w:rPr>
        <w:t xml:space="preserve"> orgán</w:t>
      </w:r>
      <w:r w:rsidR="000661B1" w:rsidRPr="00AD14A3">
        <w:rPr>
          <w:rFonts w:ascii="Times New Roman" w:hAnsi="Times New Roman" w:cs="Times New Roman"/>
          <w:sz w:val="24"/>
          <w:szCs w:val="24"/>
          <w:lang w:eastAsia="sk-SK"/>
        </w:rPr>
        <w:t xml:space="preserve">y </w:t>
      </w:r>
      <w:r w:rsidRPr="00AD14A3">
        <w:rPr>
          <w:rFonts w:ascii="Times New Roman" w:hAnsi="Times New Roman" w:cs="Times New Roman"/>
          <w:sz w:val="24"/>
          <w:szCs w:val="24"/>
          <w:lang w:eastAsia="sk-SK"/>
        </w:rPr>
        <w:t>oznamovať zdrojovým registrom</w:t>
      </w:r>
      <w:r w:rsidRPr="00AD14A3">
        <w:rPr>
          <w:rFonts w:ascii="Times New Roman" w:hAnsi="Times New Roman" w:cs="Times New Roman"/>
          <w:sz w:val="24"/>
          <w:szCs w:val="24"/>
        </w:rPr>
        <w:t xml:space="preserve"> (obchodnému registru, registru </w:t>
      </w:r>
      <w:r w:rsidRPr="00AD14A3">
        <w:rPr>
          <w:rFonts w:ascii="Times New Roman" w:hAnsi="Times New Roman" w:cs="Times New Roman"/>
          <w:sz w:val="24"/>
          <w:szCs w:val="24"/>
          <w:lang w:eastAsia="sk-SK"/>
        </w:rPr>
        <w:t>neinvestičných fondov, neziskových organizácií poskytujúcich všeobecne prospešné služby</w:t>
      </w:r>
      <w:r w:rsidRPr="00AD14A3">
        <w:rPr>
          <w:rFonts w:ascii="Times New Roman" w:hAnsi="Times New Roman" w:cs="Times New Roman"/>
          <w:sz w:val="24"/>
          <w:szCs w:val="24"/>
        </w:rPr>
        <w:t xml:space="preserve">, </w:t>
      </w:r>
      <w:r w:rsidRPr="00AD14A3">
        <w:rPr>
          <w:rFonts w:ascii="Times New Roman" w:hAnsi="Times New Roman" w:cs="Times New Roman"/>
          <w:sz w:val="24"/>
          <w:szCs w:val="24"/>
          <w:lang w:eastAsia="sk-SK"/>
        </w:rPr>
        <w:t xml:space="preserve">nadácií a podnikateľských subjektov a pod.) aktuálne identifikačné údaje o konečnom užívateľovi výhod dotknutých právnických osôb, ak pri svojej činnosti zistia nesúlad </w:t>
      </w:r>
      <w:r w:rsidRPr="00AD14A3">
        <w:rPr>
          <w:rFonts w:ascii="Times New Roman" w:hAnsi="Times New Roman" w:cs="Times New Roman"/>
          <w:sz w:val="24"/>
          <w:szCs w:val="24"/>
        </w:rPr>
        <w:t>medzi informáciami o vlastníckych právach dostupných v centrálnych registroch a informáciami o vlastníckych právach, ktoré majú povinné osoby k dispozícii.</w:t>
      </w:r>
      <w:r w:rsidR="00263262" w:rsidRPr="00AD14A3">
        <w:rPr>
          <w:rFonts w:ascii="Times New Roman" w:hAnsi="Times New Roman" w:cs="Times New Roman"/>
          <w:sz w:val="24"/>
          <w:szCs w:val="24"/>
        </w:rPr>
        <w:t xml:space="preserve"> Uvedený postup sleduje aktuálnosť a správnosť údajov v tzv. registri konečných užívateľov výhod.</w:t>
      </w:r>
    </w:p>
    <w:p w:rsidR="00636DA5" w:rsidRPr="00AD14A3" w:rsidRDefault="00636DA5" w:rsidP="00751690">
      <w:pPr>
        <w:pStyle w:val="Odsekzoznamu"/>
        <w:spacing w:after="0" w:line="240" w:lineRule="auto"/>
        <w:ind w:left="0"/>
        <w:jc w:val="both"/>
        <w:rPr>
          <w:rFonts w:ascii="Times New Roman" w:hAnsi="Times New Roman" w:cs="Times New Roman"/>
          <w:sz w:val="24"/>
          <w:szCs w:val="24"/>
        </w:rPr>
      </w:pPr>
    </w:p>
    <w:p w:rsidR="00636DA5" w:rsidRPr="00AD14A3" w:rsidRDefault="00636DA5" w:rsidP="00751690">
      <w:pPr>
        <w:pStyle w:val="Odsekzoznamu"/>
        <w:spacing w:after="0" w:line="240" w:lineRule="auto"/>
        <w:ind w:left="0"/>
        <w:jc w:val="both"/>
        <w:rPr>
          <w:rFonts w:ascii="Times New Roman" w:hAnsi="Times New Roman" w:cs="Times New Roman"/>
          <w:sz w:val="24"/>
          <w:szCs w:val="24"/>
        </w:rPr>
      </w:pPr>
      <w:r w:rsidRPr="00AD14A3">
        <w:rPr>
          <w:rFonts w:ascii="Times New Roman" w:hAnsi="Times New Roman" w:cs="Times New Roman"/>
          <w:sz w:val="24"/>
          <w:szCs w:val="24"/>
        </w:rPr>
        <w:lastRenderedPageBreak/>
        <w:t xml:space="preserve">V praxi to bude </w:t>
      </w:r>
      <w:r w:rsidR="00C15CCE" w:rsidRPr="00AD14A3">
        <w:rPr>
          <w:rFonts w:ascii="Times New Roman" w:hAnsi="Times New Roman" w:cs="Times New Roman"/>
          <w:sz w:val="24"/>
          <w:szCs w:val="24"/>
        </w:rPr>
        <w:t>pre povinnú</w:t>
      </w:r>
      <w:r w:rsidR="00263262" w:rsidRPr="00AD14A3">
        <w:rPr>
          <w:rFonts w:ascii="Times New Roman" w:hAnsi="Times New Roman" w:cs="Times New Roman"/>
          <w:sz w:val="24"/>
          <w:szCs w:val="24"/>
        </w:rPr>
        <w:t xml:space="preserve"> osob</w:t>
      </w:r>
      <w:r w:rsidR="00C15CCE" w:rsidRPr="00AD14A3">
        <w:rPr>
          <w:rFonts w:ascii="Times New Roman" w:hAnsi="Times New Roman" w:cs="Times New Roman"/>
          <w:sz w:val="24"/>
          <w:szCs w:val="24"/>
        </w:rPr>
        <w:t>u</w:t>
      </w:r>
      <w:r w:rsidR="00263262" w:rsidRPr="00AD14A3">
        <w:rPr>
          <w:rFonts w:ascii="Times New Roman" w:hAnsi="Times New Roman" w:cs="Times New Roman"/>
          <w:sz w:val="24"/>
          <w:szCs w:val="24"/>
        </w:rPr>
        <w:t xml:space="preserve"> </w:t>
      </w:r>
      <w:r w:rsidRPr="00AD14A3">
        <w:rPr>
          <w:rFonts w:ascii="Times New Roman" w:hAnsi="Times New Roman" w:cs="Times New Roman"/>
          <w:sz w:val="24"/>
          <w:szCs w:val="24"/>
        </w:rPr>
        <w:t xml:space="preserve">znamenať, že ak pri vykonávaní starostlivosti vo vzťahu </w:t>
      </w:r>
      <w:r w:rsidR="00121663" w:rsidRPr="00AD14A3">
        <w:rPr>
          <w:rFonts w:ascii="Times New Roman" w:hAnsi="Times New Roman" w:cs="Times New Roman"/>
          <w:sz w:val="24"/>
          <w:szCs w:val="24"/>
        </w:rPr>
        <w:t>k</w:t>
      </w:r>
      <w:r w:rsidRPr="00AD14A3">
        <w:rPr>
          <w:rFonts w:ascii="Times New Roman" w:hAnsi="Times New Roman" w:cs="Times New Roman"/>
          <w:sz w:val="24"/>
          <w:szCs w:val="24"/>
        </w:rPr>
        <w:t xml:space="preserve">u klientovi zistí, že údaj o konečnom užívateľovi výhod poskytnutý </w:t>
      </w:r>
      <w:r w:rsidR="00263262" w:rsidRPr="00AD14A3">
        <w:rPr>
          <w:rFonts w:ascii="Times New Roman" w:hAnsi="Times New Roman" w:cs="Times New Roman"/>
          <w:sz w:val="24"/>
          <w:szCs w:val="24"/>
        </w:rPr>
        <w:t>klientom</w:t>
      </w:r>
      <w:r w:rsidRPr="00AD14A3">
        <w:rPr>
          <w:rFonts w:ascii="Times New Roman" w:hAnsi="Times New Roman" w:cs="Times New Roman"/>
          <w:sz w:val="24"/>
          <w:szCs w:val="24"/>
        </w:rPr>
        <w:t xml:space="preserve"> sa líši od údaju uvedeného v registri právnických osôb, podnikateľov a orgánov verejnej moci, bude povinná tento rozpor rieš</w:t>
      </w:r>
      <w:r w:rsidR="00263262" w:rsidRPr="00AD14A3">
        <w:rPr>
          <w:rFonts w:ascii="Times New Roman" w:hAnsi="Times New Roman" w:cs="Times New Roman"/>
          <w:sz w:val="24"/>
          <w:szCs w:val="24"/>
        </w:rPr>
        <w:t>i</w:t>
      </w:r>
      <w:r w:rsidRPr="00AD14A3">
        <w:rPr>
          <w:rFonts w:ascii="Times New Roman" w:hAnsi="Times New Roman" w:cs="Times New Roman"/>
          <w:sz w:val="24"/>
          <w:szCs w:val="24"/>
        </w:rPr>
        <w:t>ť</w:t>
      </w:r>
      <w:r w:rsidR="00C15CCE" w:rsidRPr="00AD14A3">
        <w:rPr>
          <w:rFonts w:ascii="Times New Roman" w:hAnsi="Times New Roman" w:cs="Times New Roman"/>
          <w:sz w:val="24"/>
          <w:szCs w:val="24"/>
        </w:rPr>
        <w:t>. V</w:t>
      </w:r>
      <w:r w:rsidRPr="00AD14A3">
        <w:rPr>
          <w:rFonts w:ascii="Times New Roman" w:hAnsi="Times New Roman" w:cs="Times New Roman"/>
          <w:sz w:val="24"/>
          <w:szCs w:val="24"/>
        </w:rPr>
        <w:t xml:space="preserve"> prvom rade </w:t>
      </w:r>
      <w:r w:rsidR="0074010D" w:rsidRPr="00AD14A3">
        <w:rPr>
          <w:rFonts w:ascii="Times New Roman" w:hAnsi="Times New Roman" w:cs="Times New Roman"/>
          <w:sz w:val="24"/>
          <w:szCs w:val="24"/>
        </w:rPr>
        <w:t>sa povinná osoba</w:t>
      </w:r>
      <w:r w:rsidR="00121663" w:rsidRPr="00AD14A3">
        <w:rPr>
          <w:rFonts w:ascii="Times New Roman" w:hAnsi="Times New Roman" w:cs="Times New Roman"/>
          <w:sz w:val="24"/>
          <w:szCs w:val="24"/>
        </w:rPr>
        <w:t xml:space="preserve"> bude musieť</w:t>
      </w:r>
      <w:r w:rsidR="0074010D" w:rsidRPr="00AD14A3">
        <w:rPr>
          <w:rFonts w:ascii="Times New Roman" w:hAnsi="Times New Roman" w:cs="Times New Roman"/>
          <w:sz w:val="24"/>
          <w:szCs w:val="24"/>
        </w:rPr>
        <w:t xml:space="preserve"> u </w:t>
      </w:r>
      <w:r w:rsidRPr="00AD14A3">
        <w:rPr>
          <w:rFonts w:ascii="Times New Roman" w:hAnsi="Times New Roman" w:cs="Times New Roman"/>
          <w:sz w:val="24"/>
          <w:szCs w:val="24"/>
        </w:rPr>
        <w:t>klient</w:t>
      </w:r>
      <w:r w:rsidR="00C15CCE" w:rsidRPr="00AD14A3">
        <w:rPr>
          <w:rFonts w:ascii="Times New Roman" w:hAnsi="Times New Roman" w:cs="Times New Roman"/>
          <w:sz w:val="24"/>
          <w:szCs w:val="24"/>
        </w:rPr>
        <w:t>a</w:t>
      </w:r>
      <w:r w:rsidR="0074010D" w:rsidRPr="00AD14A3">
        <w:rPr>
          <w:rFonts w:ascii="Times New Roman" w:hAnsi="Times New Roman" w:cs="Times New Roman"/>
          <w:sz w:val="24"/>
          <w:szCs w:val="24"/>
        </w:rPr>
        <w:t xml:space="preserve"> uistiť, či</w:t>
      </w:r>
      <w:r w:rsidR="00E711AE">
        <w:rPr>
          <w:rFonts w:ascii="Times New Roman" w:hAnsi="Times New Roman" w:cs="Times New Roman"/>
          <w:sz w:val="24"/>
          <w:szCs w:val="24"/>
        </w:rPr>
        <w:t xml:space="preserve"> jej</w:t>
      </w:r>
      <w:r w:rsidR="0074010D" w:rsidRPr="00AD14A3">
        <w:rPr>
          <w:rFonts w:ascii="Times New Roman" w:hAnsi="Times New Roman" w:cs="Times New Roman"/>
          <w:sz w:val="24"/>
          <w:szCs w:val="24"/>
        </w:rPr>
        <w:t xml:space="preserve"> záver o konečnom užívateľovi výhod nie je chybný a pokiaľ nie</w:t>
      </w:r>
      <w:r w:rsidR="00E711AE">
        <w:rPr>
          <w:rFonts w:ascii="Times New Roman" w:hAnsi="Times New Roman" w:cs="Times New Roman"/>
          <w:sz w:val="24"/>
          <w:szCs w:val="24"/>
        </w:rPr>
        <w:t xml:space="preserve"> je chybný</w:t>
      </w:r>
      <w:r w:rsidR="0074010D" w:rsidRPr="00AD14A3">
        <w:rPr>
          <w:rFonts w:ascii="Times New Roman" w:hAnsi="Times New Roman" w:cs="Times New Roman"/>
          <w:sz w:val="24"/>
          <w:szCs w:val="24"/>
        </w:rPr>
        <w:t xml:space="preserve">, </w:t>
      </w:r>
      <w:r w:rsidR="00263262" w:rsidRPr="00AD14A3">
        <w:rPr>
          <w:rFonts w:ascii="Times New Roman" w:hAnsi="Times New Roman" w:cs="Times New Roman"/>
          <w:sz w:val="24"/>
          <w:szCs w:val="24"/>
        </w:rPr>
        <w:t>vyzve</w:t>
      </w:r>
      <w:r w:rsidR="0074010D" w:rsidRPr="00AD14A3">
        <w:rPr>
          <w:rFonts w:ascii="Times New Roman" w:hAnsi="Times New Roman" w:cs="Times New Roman"/>
          <w:sz w:val="24"/>
          <w:szCs w:val="24"/>
        </w:rPr>
        <w:t xml:space="preserve"> klienta</w:t>
      </w:r>
      <w:r w:rsidR="00263262" w:rsidRPr="00AD14A3">
        <w:rPr>
          <w:rFonts w:ascii="Times New Roman" w:hAnsi="Times New Roman" w:cs="Times New Roman"/>
          <w:sz w:val="24"/>
          <w:szCs w:val="24"/>
        </w:rPr>
        <w:t>, aby opravil záznam o konečnom užívateľovi výhod v príslušnom zdrojovom registri. Pokiaľ tak klient neu</w:t>
      </w:r>
      <w:r w:rsidR="001614F0" w:rsidRPr="00AD14A3">
        <w:rPr>
          <w:rFonts w:ascii="Times New Roman" w:hAnsi="Times New Roman" w:cs="Times New Roman"/>
          <w:sz w:val="24"/>
          <w:szCs w:val="24"/>
        </w:rPr>
        <w:t>robí</w:t>
      </w:r>
      <w:r w:rsidR="00263262" w:rsidRPr="00AD14A3">
        <w:rPr>
          <w:rFonts w:ascii="Times New Roman" w:hAnsi="Times New Roman" w:cs="Times New Roman"/>
          <w:sz w:val="24"/>
          <w:szCs w:val="24"/>
        </w:rPr>
        <w:t xml:space="preserve">, oznámi povinná osoba nezrovnalosť príslušnému </w:t>
      </w:r>
      <w:r w:rsidR="00263262" w:rsidRPr="00AD14A3">
        <w:rPr>
          <w:rFonts w:ascii="Times New Roman" w:hAnsi="Times New Roman" w:cs="Times New Roman"/>
          <w:sz w:val="24"/>
          <w:szCs w:val="24"/>
          <w:lang w:eastAsia="sk-SK"/>
        </w:rPr>
        <w:t>zdrojovému registru.</w:t>
      </w:r>
    </w:p>
    <w:p w:rsidR="00AC7A70" w:rsidRPr="00AD14A3" w:rsidRDefault="00AC7A70" w:rsidP="00751690">
      <w:pPr>
        <w:pStyle w:val="Odsekzoznamu"/>
        <w:spacing w:after="0" w:line="240" w:lineRule="auto"/>
        <w:ind w:left="0"/>
        <w:jc w:val="both"/>
        <w:rPr>
          <w:rFonts w:ascii="Times New Roman" w:hAnsi="Times New Roman" w:cs="Times New Roman"/>
          <w:sz w:val="24"/>
          <w:szCs w:val="24"/>
        </w:rPr>
      </w:pPr>
    </w:p>
    <w:p w:rsidR="00840E6C" w:rsidRPr="00AD14A3" w:rsidRDefault="00840E6C"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25 [§ 11 ods. 2]</w:t>
      </w:r>
    </w:p>
    <w:p w:rsidR="00056788" w:rsidRPr="00AD14A3" w:rsidRDefault="00975E23" w:rsidP="00751690">
      <w:pPr>
        <w:spacing w:after="0" w:line="240" w:lineRule="auto"/>
        <w:jc w:val="both"/>
        <w:rPr>
          <w:rFonts w:ascii="Times New Roman" w:hAnsi="Times New Roman"/>
          <w:sz w:val="24"/>
          <w:szCs w:val="24"/>
        </w:rPr>
      </w:pPr>
      <w:r w:rsidRPr="00AD14A3">
        <w:rPr>
          <w:rFonts w:ascii="Times New Roman" w:hAnsi="Times New Roman"/>
          <w:sz w:val="24"/>
          <w:szCs w:val="24"/>
        </w:rPr>
        <w:t xml:space="preserve">Vzhľadom na identifikované nízke riziko </w:t>
      </w:r>
      <w:r w:rsidR="0025139E" w:rsidRPr="00AD14A3">
        <w:rPr>
          <w:rFonts w:ascii="Times New Roman" w:hAnsi="Times New Roman"/>
          <w:sz w:val="24"/>
          <w:szCs w:val="24"/>
        </w:rPr>
        <w:t xml:space="preserve">legalizácie príjmov z trestnej činnosti a financovania terorizmu </w:t>
      </w:r>
      <w:r w:rsidRPr="00AD14A3">
        <w:rPr>
          <w:rFonts w:ascii="Times New Roman" w:hAnsi="Times New Roman"/>
          <w:sz w:val="24"/>
          <w:szCs w:val="24"/>
        </w:rPr>
        <w:t>sa doplnili možnosti zjednodušenej starostlivosti vo vzťahu ku klientovi za splnenia ustanovených podmienok pri dlhodobom investičnom sporení a pri poskytovaní platobnej iniciačnej služby, pri ktorej už bola vykonaná identifikácia klienta. P</w:t>
      </w:r>
      <w:r w:rsidR="00DD1ACD" w:rsidRPr="00AD14A3">
        <w:rPr>
          <w:rFonts w:ascii="Times New Roman" w:hAnsi="Times New Roman"/>
          <w:sz w:val="24"/>
          <w:szCs w:val="24"/>
        </w:rPr>
        <w:t xml:space="preserve">rodukt </w:t>
      </w:r>
      <w:r w:rsidRPr="00AD14A3">
        <w:rPr>
          <w:rFonts w:ascii="Times New Roman" w:hAnsi="Times New Roman"/>
          <w:sz w:val="24"/>
          <w:szCs w:val="24"/>
        </w:rPr>
        <w:t xml:space="preserve">dlhodobého investičného sporenia </w:t>
      </w:r>
      <w:r w:rsidR="006B5137" w:rsidRPr="00AD14A3">
        <w:rPr>
          <w:rFonts w:ascii="Times New Roman" w:hAnsi="Times New Roman"/>
          <w:sz w:val="24"/>
          <w:szCs w:val="24"/>
        </w:rPr>
        <w:t xml:space="preserve">má </w:t>
      </w:r>
      <w:r w:rsidR="00F5049E" w:rsidRPr="00AD14A3">
        <w:rPr>
          <w:rFonts w:ascii="Times New Roman" w:hAnsi="Times New Roman"/>
          <w:sz w:val="24"/>
          <w:szCs w:val="24"/>
        </w:rPr>
        <w:t>všeobecný záujem vo</w:t>
      </w:r>
      <w:r w:rsidR="006B5137" w:rsidRPr="00AD14A3">
        <w:rPr>
          <w:rFonts w:ascii="Times New Roman" w:hAnsi="Times New Roman"/>
          <w:sz w:val="24"/>
          <w:szCs w:val="24"/>
        </w:rPr>
        <w:t xml:space="preserve"> forme rozvoja kapitálového trhu, </w:t>
      </w:r>
      <w:r w:rsidR="00F5049E" w:rsidRPr="00AD14A3">
        <w:rPr>
          <w:rFonts w:ascii="Times New Roman" w:hAnsi="Times New Roman"/>
          <w:sz w:val="24"/>
          <w:szCs w:val="24"/>
        </w:rPr>
        <w:t>podlieha dohľadu Národnej banky Slovenska, výnosy sa realizujú iba</w:t>
      </w:r>
      <w:r w:rsidR="006B5137" w:rsidRPr="00AD14A3">
        <w:rPr>
          <w:rFonts w:ascii="Times New Roman" w:hAnsi="Times New Roman"/>
          <w:sz w:val="24"/>
          <w:szCs w:val="24"/>
        </w:rPr>
        <w:t xml:space="preserve"> v dlhodobom časovom horizonte</w:t>
      </w:r>
      <w:r w:rsidRPr="00AD14A3">
        <w:rPr>
          <w:rFonts w:ascii="Times New Roman" w:hAnsi="Times New Roman"/>
          <w:sz w:val="24"/>
          <w:szCs w:val="24"/>
        </w:rPr>
        <w:t>(15 rokov)</w:t>
      </w:r>
      <w:r w:rsidR="006B5137" w:rsidRPr="00AD14A3">
        <w:rPr>
          <w:rFonts w:ascii="Times New Roman" w:hAnsi="Times New Roman"/>
          <w:sz w:val="24"/>
          <w:szCs w:val="24"/>
        </w:rPr>
        <w:t xml:space="preserve"> pri </w:t>
      </w:r>
      <w:r w:rsidR="00F5049E" w:rsidRPr="00AD14A3">
        <w:rPr>
          <w:rFonts w:ascii="Times New Roman" w:hAnsi="Times New Roman"/>
          <w:sz w:val="24"/>
          <w:szCs w:val="24"/>
        </w:rPr>
        <w:t>stanoven</w:t>
      </w:r>
      <w:r w:rsidR="006B5137" w:rsidRPr="00AD14A3">
        <w:rPr>
          <w:rFonts w:ascii="Times New Roman" w:hAnsi="Times New Roman"/>
          <w:sz w:val="24"/>
          <w:szCs w:val="24"/>
        </w:rPr>
        <w:t xml:space="preserve">í </w:t>
      </w:r>
      <w:r w:rsidR="00F5049E" w:rsidRPr="00AD14A3">
        <w:rPr>
          <w:rFonts w:ascii="Times New Roman" w:hAnsi="Times New Roman"/>
          <w:sz w:val="24"/>
          <w:szCs w:val="24"/>
        </w:rPr>
        <w:t>maximáln</w:t>
      </w:r>
      <w:r w:rsidR="006B5137" w:rsidRPr="00AD14A3">
        <w:rPr>
          <w:rFonts w:ascii="Times New Roman" w:hAnsi="Times New Roman"/>
          <w:sz w:val="24"/>
          <w:szCs w:val="24"/>
        </w:rPr>
        <w:t xml:space="preserve">eho </w:t>
      </w:r>
      <w:r w:rsidR="00F5049E" w:rsidRPr="00AD14A3">
        <w:rPr>
          <w:rFonts w:ascii="Times New Roman" w:hAnsi="Times New Roman"/>
          <w:sz w:val="24"/>
          <w:szCs w:val="24"/>
        </w:rPr>
        <w:t>ročn</w:t>
      </w:r>
      <w:r w:rsidR="006B5137" w:rsidRPr="00AD14A3">
        <w:rPr>
          <w:rFonts w:ascii="Times New Roman" w:hAnsi="Times New Roman"/>
          <w:sz w:val="24"/>
          <w:szCs w:val="24"/>
        </w:rPr>
        <w:t xml:space="preserve">ého </w:t>
      </w:r>
      <w:r w:rsidR="00F5049E" w:rsidRPr="00AD14A3">
        <w:rPr>
          <w:rFonts w:ascii="Times New Roman" w:hAnsi="Times New Roman"/>
          <w:sz w:val="24"/>
          <w:szCs w:val="24"/>
        </w:rPr>
        <w:t>limit</w:t>
      </w:r>
      <w:r w:rsidR="006B5137" w:rsidRPr="00AD14A3">
        <w:rPr>
          <w:rFonts w:ascii="Times New Roman" w:hAnsi="Times New Roman"/>
          <w:sz w:val="24"/>
          <w:szCs w:val="24"/>
        </w:rPr>
        <w:t>u</w:t>
      </w:r>
      <w:r w:rsidRPr="00AD14A3">
        <w:rPr>
          <w:rFonts w:ascii="Times New Roman" w:hAnsi="Times New Roman"/>
          <w:sz w:val="24"/>
          <w:szCs w:val="24"/>
        </w:rPr>
        <w:t xml:space="preserve"> (3 000 Eur)</w:t>
      </w:r>
      <w:r w:rsidR="00024C1C" w:rsidRPr="00AD14A3">
        <w:rPr>
          <w:rFonts w:ascii="Times New Roman" w:hAnsi="Times New Roman"/>
          <w:sz w:val="24"/>
          <w:szCs w:val="24"/>
        </w:rPr>
        <w:t>, v dôsledku čoho sú splnené podmienky pre jeho zaradenie do režimu zjednodušenej starostlivosti podľa § 11 zákona</w:t>
      </w:r>
      <w:r w:rsidR="006B5137" w:rsidRPr="00AD14A3">
        <w:rPr>
          <w:rFonts w:ascii="Times New Roman" w:hAnsi="Times New Roman"/>
          <w:sz w:val="24"/>
          <w:szCs w:val="24"/>
        </w:rPr>
        <w:t xml:space="preserve">. </w:t>
      </w:r>
    </w:p>
    <w:p w:rsidR="009462B7" w:rsidRPr="00AD14A3" w:rsidRDefault="009462B7" w:rsidP="00751690">
      <w:pPr>
        <w:spacing w:after="0" w:line="240" w:lineRule="auto"/>
        <w:jc w:val="both"/>
        <w:rPr>
          <w:rFonts w:ascii="Times New Roman" w:hAnsi="Times New Roman"/>
          <w:sz w:val="24"/>
          <w:szCs w:val="24"/>
        </w:rPr>
      </w:pPr>
    </w:p>
    <w:p w:rsidR="009462B7" w:rsidRPr="00AD14A3" w:rsidRDefault="00975E23" w:rsidP="00751690">
      <w:pPr>
        <w:spacing w:after="0" w:line="240" w:lineRule="auto"/>
        <w:jc w:val="both"/>
        <w:rPr>
          <w:rFonts w:ascii="Times New Roman" w:hAnsi="Times New Roman"/>
          <w:sz w:val="24"/>
          <w:szCs w:val="24"/>
        </w:rPr>
      </w:pPr>
      <w:r w:rsidRPr="00AD14A3">
        <w:rPr>
          <w:rFonts w:ascii="Times New Roman" w:hAnsi="Times New Roman"/>
          <w:sz w:val="24"/>
          <w:szCs w:val="24"/>
        </w:rPr>
        <w:t>S</w:t>
      </w:r>
      <w:r w:rsidR="009462B7" w:rsidRPr="00AD14A3">
        <w:rPr>
          <w:rFonts w:ascii="Times New Roman" w:hAnsi="Times New Roman"/>
          <w:sz w:val="24"/>
          <w:szCs w:val="24"/>
        </w:rPr>
        <w:t>lužby informovania  o platobnom účte či platobnej iniciačnej služby</w:t>
      </w:r>
      <w:r w:rsidR="00BB5A58" w:rsidRPr="00AD14A3">
        <w:rPr>
          <w:rFonts w:ascii="Times New Roman" w:hAnsi="Times New Roman"/>
          <w:sz w:val="24"/>
          <w:szCs w:val="24"/>
        </w:rPr>
        <w:t xml:space="preserve"> </w:t>
      </w:r>
      <w:r w:rsidR="009462B7" w:rsidRPr="00AD14A3">
        <w:rPr>
          <w:rFonts w:ascii="Times New Roman" w:hAnsi="Times New Roman"/>
          <w:sz w:val="24"/>
          <w:szCs w:val="24"/>
        </w:rPr>
        <w:t xml:space="preserve">sú poskytované výlučne osobám, ktoré už boli identifikované inými poskytovateľmi platobných služieb a takisto predstavujú nízke riziko </w:t>
      </w:r>
      <w:r w:rsidR="0025139E" w:rsidRPr="00AD14A3">
        <w:rPr>
          <w:rFonts w:ascii="Times New Roman" w:hAnsi="Times New Roman"/>
          <w:sz w:val="24"/>
          <w:szCs w:val="24"/>
        </w:rPr>
        <w:t xml:space="preserve">legalizácie príjmov z trestnej činnosti a financovania terorizmu </w:t>
      </w:r>
      <w:r w:rsidR="009462B7" w:rsidRPr="00AD14A3">
        <w:rPr>
          <w:rFonts w:ascii="Times New Roman" w:hAnsi="Times New Roman"/>
          <w:sz w:val="24"/>
          <w:szCs w:val="24"/>
        </w:rPr>
        <w:t>(pri službe informovania o platobnom účte ide výlučne o pasívne platobnú službu a pri využívaní platobnej iniciačnej služby alebo služby dochádza k autorizácií predmetnej platobnej operácie súčasne aj u ďalšieho poskytovateľa platobných služieb). Doterajšia právna úprava by predstavovala napríklad duplicitné overovanie identifikácie osoby</w:t>
      </w:r>
      <w:r w:rsidRPr="00AD14A3">
        <w:rPr>
          <w:rFonts w:ascii="Times New Roman" w:hAnsi="Times New Roman"/>
          <w:sz w:val="24"/>
          <w:szCs w:val="24"/>
        </w:rPr>
        <w:t>,</w:t>
      </w:r>
      <w:r w:rsidR="009462B7" w:rsidRPr="00AD14A3">
        <w:rPr>
          <w:rFonts w:ascii="Times New Roman" w:hAnsi="Times New Roman"/>
          <w:sz w:val="24"/>
          <w:szCs w:val="24"/>
        </w:rPr>
        <w:t xml:space="preserve"> ktorej identita už bola overená, pričom by dochádzalo k samotnému popretiu podstaty tohto typu platobných služieb</w:t>
      </w:r>
      <w:r w:rsidRPr="00AD14A3">
        <w:rPr>
          <w:rFonts w:ascii="Times New Roman" w:hAnsi="Times New Roman"/>
          <w:sz w:val="24"/>
          <w:szCs w:val="24"/>
        </w:rPr>
        <w:t>,</w:t>
      </w:r>
      <w:r w:rsidR="009462B7" w:rsidRPr="00AD14A3">
        <w:rPr>
          <w:rFonts w:ascii="Times New Roman" w:hAnsi="Times New Roman"/>
          <w:sz w:val="24"/>
          <w:szCs w:val="24"/>
        </w:rPr>
        <w:t xml:space="preserve"> ktorých implementácia je vyžadovaná právom Európskej únie. </w:t>
      </w:r>
    </w:p>
    <w:p w:rsidR="009462B7" w:rsidRPr="00AD14A3" w:rsidRDefault="009462B7" w:rsidP="00751690">
      <w:pPr>
        <w:spacing w:after="0" w:line="240" w:lineRule="auto"/>
        <w:jc w:val="both"/>
        <w:rPr>
          <w:rFonts w:ascii="Times New Roman" w:hAnsi="Times New Roman"/>
          <w:sz w:val="24"/>
          <w:szCs w:val="24"/>
        </w:rPr>
      </w:pPr>
      <w:r w:rsidRPr="00AD14A3">
        <w:rPr>
          <w:rFonts w:ascii="Times New Roman" w:hAnsi="Times New Roman"/>
          <w:sz w:val="24"/>
          <w:szCs w:val="24"/>
        </w:rPr>
        <w:t>Využitie inštitútu</w:t>
      </w:r>
      <w:r w:rsidR="00975E23" w:rsidRPr="00AD14A3">
        <w:rPr>
          <w:rFonts w:ascii="Times New Roman" w:hAnsi="Times New Roman"/>
          <w:sz w:val="24"/>
          <w:szCs w:val="24"/>
        </w:rPr>
        <w:t xml:space="preserve"> zjednodušenej starostlivosti vo vzťahu ku klientovi </w:t>
      </w:r>
      <w:r w:rsidRPr="00AD14A3">
        <w:rPr>
          <w:rFonts w:ascii="Times New Roman" w:hAnsi="Times New Roman"/>
          <w:sz w:val="24"/>
          <w:szCs w:val="24"/>
        </w:rPr>
        <w:t xml:space="preserve"> však nezbavuje povinnú osobu dostatočným spôsobom monitorovať obchody a obchodné vzťahy tak, aby bolo možné zistiť neobvyklé obchodné operácie a ohlásiť ich fi</w:t>
      </w:r>
      <w:r w:rsidR="00121663" w:rsidRPr="00AD14A3">
        <w:rPr>
          <w:rFonts w:ascii="Times New Roman" w:hAnsi="Times New Roman"/>
          <w:sz w:val="24"/>
          <w:szCs w:val="24"/>
        </w:rPr>
        <w:t>nančnej spravodajskej jednotke.</w:t>
      </w:r>
    </w:p>
    <w:p w:rsidR="00121663" w:rsidRPr="00AD14A3" w:rsidRDefault="00121663" w:rsidP="00751690">
      <w:pPr>
        <w:spacing w:after="0" w:line="240" w:lineRule="auto"/>
        <w:jc w:val="both"/>
        <w:rPr>
          <w:rFonts w:ascii="Times New Roman" w:hAnsi="Times New Roman"/>
          <w:sz w:val="24"/>
          <w:szCs w:val="24"/>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2</w:t>
      </w:r>
      <w:r w:rsidR="00840E6C" w:rsidRPr="00AD14A3">
        <w:rPr>
          <w:rFonts w:ascii="Times New Roman" w:hAnsi="Times New Roman"/>
          <w:b/>
          <w:sz w:val="24"/>
          <w:szCs w:val="24"/>
        </w:rPr>
        <w:t>6</w:t>
      </w:r>
      <w:r w:rsidRPr="00AD14A3">
        <w:rPr>
          <w:rFonts w:ascii="Times New Roman" w:hAnsi="Times New Roman"/>
          <w:b/>
          <w:sz w:val="24"/>
          <w:szCs w:val="24"/>
        </w:rPr>
        <w:t xml:space="preserve"> až 2</w:t>
      </w:r>
      <w:r w:rsidR="00840E6C" w:rsidRPr="00AD14A3">
        <w:rPr>
          <w:rFonts w:ascii="Times New Roman" w:hAnsi="Times New Roman"/>
          <w:b/>
          <w:sz w:val="24"/>
          <w:szCs w:val="24"/>
        </w:rPr>
        <w:t>8</w:t>
      </w:r>
      <w:r w:rsidRPr="00AD14A3">
        <w:rPr>
          <w:rFonts w:ascii="Times New Roman" w:hAnsi="Times New Roman"/>
          <w:b/>
          <w:sz w:val="24"/>
          <w:szCs w:val="24"/>
        </w:rPr>
        <w:t xml:space="preserve"> [§ 11a]</w:t>
      </w:r>
    </w:p>
    <w:p w:rsidR="009F04C4" w:rsidRPr="00AD14A3" w:rsidRDefault="009F04C4" w:rsidP="00751690">
      <w:pPr>
        <w:spacing w:after="0" w:line="240" w:lineRule="auto"/>
        <w:jc w:val="both"/>
        <w:rPr>
          <w:rFonts w:ascii="Times New Roman" w:hAnsi="Times New Roman"/>
          <w:sz w:val="24"/>
          <w:szCs w:val="24"/>
        </w:rPr>
      </w:pPr>
      <w:r w:rsidRPr="00AD14A3">
        <w:rPr>
          <w:rFonts w:ascii="Times New Roman" w:hAnsi="Times New Roman"/>
          <w:sz w:val="24"/>
          <w:szCs w:val="24"/>
        </w:rPr>
        <w:t xml:space="preserve">Aj keď predplatené platobné prostriedky majú legitímne využitie a sú nástrojom, ktorý prispieva k sociálnemu a finančnému začleneniu, tieto môžu byť zneužité na financovanie terorizmu. Z uvedeného dôvodu sa navrhuje primerane znížiť limit pre tieto platobné prostriedky (z 250 eur na 150 eur; v prípade spätnej výmeny zo 100 eur na 50 eur). Uvedené limity sa viažu na možnosť uplatnenia výnimky členskými štátmi z povinnej starostlivosti vo vzťahu ku klientovi v súvislosti s elektronickými peniazmi, za kumulatívneho splnenia podmienok uvedených v článku 12 IV. AML Smernice. Obmedzenie anonymity predplatených prostriedkov by malo viesť k ich používaniu len na oprávnené účely a k zníženiu ich príťažlivosti pre teroristov a páchateľov trestných činov. </w:t>
      </w:r>
    </w:p>
    <w:p w:rsidR="009F04C4" w:rsidRPr="00AD14A3" w:rsidRDefault="009F04C4" w:rsidP="00751690">
      <w:pPr>
        <w:spacing w:after="0" w:line="240" w:lineRule="auto"/>
        <w:jc w:val="both"/>
        <w:rPr>
          <w:rFonts w:ascii="Times New Roman" w:hAnsi="Times New Roman"/>
          <w:b/>
          <w:sz w:val="24"/>
          <w:szCs w:val="24"/>
        </w:rPr>
      </w:pPr>
    </w:p>
    <w:p w:rsidR="00C324A9" w:rsidRPr="00AD14A3" w:rsidRDefault="00C324A9"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29 a 30  [§ 12 ods. 2 písm. d)]</w:t>
      </w:r>
    </w:p>
    <w:p w:rsidR="00C324A9" w:rsidRPr="00AD14A3" w:rsidRDefault="00C324A9" w:rsidP="00751690">
      <w:pPr>
        <w:spacing w:after="0" w:line="240" w:lineRule="auto"/>
        <w:jc w:val="both"/>
        <w:rPr>
          <w:rFonts w:ascii="Times New Roman" w:hAnsi="Times New Roman"/>
          <w:sz w:val="24"/>
          <w:szCs w:val="24"/>
        </w:rPr>
      </w:pPr>
      <w:proofErr w:type="spellStart"/>
      <w:r w:rsidRPr="00AD14A3">
        <w:rPr>
          <w:rFonts w:ascii="Times New Roman" w:hAnsi="Times New Roman"/>
          <w:sz w:val="24"/>
          <w:szCs w:val="24"/>
        </w:rPr>
        <w:t>Legislatívno</w:t>
      </w:r>
      <w:proofErr w:type="spellEnd"/>
      <w:r w:rsidRPr="00AD14A3">
        <w:rPr>
          <w:rFonts w:ascii="Times New Roman" w:hAnsi="Times New Roman"/>
          <w:sz w:val="24"/>
          <w:szCs w:val="24"/>
        </w:rPr>
        <w:t xml:space="preserve"> – technická úprava reflektujúca zmenu v § </w:t>
      </w:r>
      <w:r w:rsidR="004B6355" w:rsidRPr="00AD14A3">
        <w:rPr>
          <w:rFonts w:ascii="Times New Roman" w:hAnsi="Times New Roman"/>
          <w:sz w:val="24"/>
          <w:szCs w:val="24"/>
        </w:rPr>
        <w:t>12</w:t>
      </w:r>
      <w:r w:rsidRPr="00AD14A3">
        <w:rPr>
          <w:rFonts w:ascii="Times New Roman" w:hAnsi="Times New Roman"/>
          <w:sz w:val="24"/>
          <w:szCs w:val="24"/>
        </w:rPr>
        <w:t xml:space="preserve"> ods. </w:t>
      </w:r>
      <w:r w:rsidR="004B6355" w:rsidRPr="00AD14A3">
        <w:rPr>
          <w:rFonts w:ascii="Times New Roman" w:hAnsi="Times New Roman"/>
          <w:sz w:val="24"/>
          <w:szCs w:val="24"/>
        </w:rPr>
        <w:t>2 písm. a) bod 4</w:t>
      </w:r>
      <w:r w:rsidRPr="00AD14A3">
        <w:rPr>
          <w:rFonts w:ascii="Times New Roman" w:hAnsi="Times New Roman"/>
          <w:sz w:val="24"/>
          <w:szCs w:val="24"/>
        </w:rPr>
        <w:t>.</w:t>
      </w:r>
    </w:p>
    <w:p w:rsidR="00C324A9" w:rsidRPr="00AD14A3" w:rsidRDefault="00C324A9" w:rsidP="00751690">
      <w:pPr>
        <w:spacing w:after="0" w:line="240" w:lineRule="auto"/>
        <w:jc w:val="both"/>
        <w:rPr>
          <w:rFonts w:ascii="Times New Roman" w:hAnsi="Times New Roman"/>
          <w:b/>
          <w:sz w:val="24"/>
          <w:szCs w:val="24"/>
        </w:rPr>
      </w:pPr>
    </w:p>
    <w:p w:rsidR="00C324A9" w:rsidRPr="00AD14A3" w:rsidRDefault="004B6355"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31</w:t>
      </w:r>
      <w:r w:rsidR="00C324A9" w:rsidRPr="00AD14A3">
        <w:rPr>
          <w:rFonts w:ascii="Times New Roman" w:hAnsi="Times New Roman"/>
          <w:b/>
          <w:sz w:val="24"/>
          <w:szCs w:val="24"/>
        </w:rPr>
        <w:t xml:space="preserve">  [§ 12 ods. 2 písm. </w:t>
      </w:r>
      <w:r w:rsidRPr="00AD14A3">
        <w:rPr>
          <w:rFonts w:ascii="Times New Roman" w:hAnsi="Times New Roman"/>
          <w:b/>
          <w:sz w:val="24"/>
          <w:szCs w:val="24"/>
        </w:rPr>
        <w:t>a</w:t>
      </w:r>
      <w:r w:rsidR="00C324A9" w:rsidRPr="00AD14A3">
        <w:rPr>
          <w:rFonts w:ascii="Times New Roman" w:hAnsi="Times New Roman"/>
          <w:b/>
          <w:sz w:val="24"/>
          <w:szCs w:val="24"/>
        </w:rPr>
        <w:t>)</w:t>
      </w:r>
      <w:r w:rsidRPr="00AD14A3">
        <w:rPr>
          <w:rFonts w:ascii="Times New Roman" w:hAnsi="Times New Roman"/>
          <w:b/>
          <w:sz w:val="24"/>
          <w:szCs w:val="24"/>
        </w:rPr>
        <w:t xml:space="preserve"> bod 4</w:t>
      </w:r>
      <w:r w:rsidR="00C324A9" w:rsidRPr="00AD14A3">
        <w:rPr>
          <w:rFonts w:ascii="Times New Roman" w:hAnsi="Times New Roman"/>
          <w:b/>
          <w:sz w:val="24"/>
          <w:szCs w:val="24"/>
        </w:rPr>
        <w:t>]</w:t>
      </w:r>
    </w:p>
    <w:p w:rsidR="00975E23" w:rsidRPr="00AD14A3" w:rsidRDefault="00975E23" w:rsidP="00751690">
      <w:pPr>
        <w:autoSpaceDE w:val="0"/>
        <w:autoSpaceDN w:val="0"/>
        <w:spacing w:after="0" w:line="240" w:lineRule="auto"/>
        <w:jc w:val="both"/>
        <w:rPr>
          <w:rFonts w:ascii="Times New Roman" w:hAnsi="Times New Roman"/>
          <w:sz w:val="24"/>
          <w:szCs w:val="24"/>
        </w:rPr>
      </w:pPr>
      <w:r w:rsidRPr="00AD14A3">
        <w:rPr>
          <w:rFonts w:ascii="Times New Roman" w:hAnsi="Times New Roman"/>
          <w:sz w:val="24"/>
          <w:szCs w:val="24"/>
        </w:rPr>
        <w:t>Navrhovaná úprava dopĺňa existujúce možnosti vykonania zvýšenej starostlivosti</w:t>
      </w:r>
      <w:r w:rsidR="004113FE" w:rsidRPr="00AD14A3">
        <w:rPr>
          <w:rFonts w:ascii="Times New Roman" w:hAnsi="Times New Roman"/>
          <w:sz w:val="24"/>
          <w:szCs w:val="24"/>
        </w:rPr>
        <w:t xml:space="preserve"> vo vzťahu ku klientovi,</w:t>
      </w:r>
      <w:r w:rsidRPr="00AD14A3">
        <w:rPr>
          <w:rFonts w:ascii="Times New Roman" w:hAnsi="Times New Roman"/>
          <w:sz w:val="24"/>
          <w:szCs w:val="24"/>
        </w:rPr>
        <w:t xml:space="preserve"> ako sú napríklad vyžiadanie potvrdenia od inej banky</w:t>
      </w:r>
      <w:r w:rsidR="004113FE" w:rsidRPr="00AD14A3">
        <w:rPr>
          <w:rFonts w:ascii="Times New Roman" w:hAnsi="Times New Roman"/>
          <w:sz w:val="24"/>
          <w:szCs w:val="24"/>
        </w:rPr>
        <w:t>,</w:t>
      </w:r>
      <w:r w:rsidRPr="00AD14A3">
        <w:rPr>
          <w:rFonts w:ascii="Times New Roman" w:hAnsi="Times New Roman"/>
          <w:sz w:val="24"/>
          <w:szCs w:val="24"/>
        </w:rPr>
        <w:t xml:space="preserve"> či uskutočnenie </w:t>
      </w:r>
      <w:r w:rsidRPr="00AD14A3">
        <w:rPr>
          <w:rFonts w:ascii="Times New Roman" w:hAnsi="Times New Roman"/>
          <w:sz w:val="24"/>
          <w:szCs w:val="24"/>
        </w:rPr>
        <w:lastRenderedPageBreak/>
        <w:t>overovacej platby</w:t>
      </w:r>
      <w:r w:rsidR="004113FE" w:rsidRPr="00AD14A3">
        <w:rPr>
          <w:rFonts w:ascii="Times New Roman" w:hAnsi="Times New Roman"/>
          <w:sz w:val="24"/>
          <w:szCs w:val="24"/>
        </w:rPr>
        <w:t xml:space="preserve"> z účtu vedeného na meno klienta</w:t>
      </w:r>
      <w:r w:rsidR="00121663" w:rsidRPr="00AD14A3">
        <w:rPr>
          <w:rFonts w:ascii="Times New Roman" w:hAnsi="Times New Roman"/>
          <w:sz w:val="24"/>
          <w:szCs w:val="24"/>
        </w:rPr>
        <w:t xml:space="preserve"> alebo overenie identifikácie klienta bez jeho fyzickej prítomnosti s využitím nového druhu platobných služieb</w:t>
      </w:r>
      <w:r w:rsidR="000251CA" w:rsidRPr="00AD14A3">
        <w:rPr>
          <w:rFonts w:ascii="Times New Roman" w:hAnsi="Times New Roman"/>
          <w:sz w:val="24"/>
          <w:szCs w:val="24"/>
        </w:rPr>
        <w:t>, ktoré</w:t>
      </w:r>
      <w:r w:rsidR="00121663" w:rsidRPr="00AD14A3">
        <w:rPr>
          <w:rFonts w:ascii="Times New Roman" w:hAnsi="Times New Roman"/>
          <w:sz w:val="24"/>
          <w:szCs w:val="24"/>
        </w:rPr>
        <w:t xml:space="preserve"> je možné akceptovať len v prípade, ak bolo vykonané za podmienok a v rozsahu tohto zákona a len za predpokladu, že ide o poskytovateľa platobných služieb, ktorý je zároveň povinnou osobou v zmysle tohto zákona, čo eliminuje riziko legalizácie príjmov z trestnej činnosti a financovania terorizmu</w:t>
      </w:r>
      <w:r w:rsidR="000251CA" w:rsidRPr="00AD14A3">
        <w:rPr>
          <w:rFonts w:ascii="Times New Roman" w:hAnsi="Times New Roman"/>
          <w:sz w:val="24"/>
          <w:szCs w:val="24"/>
        </w:rPr>
        <w:t xml:space="preserve">. Tieto nové možnosti vykonania zvýšenej starostlivosti </w:t>
      </w:r>
      <w:r w:rsidRPr="00AD14A3">
        <w:rPr>
          <w:rFonts w:ascii="Times New Roman" w:hAnsi="Times New Roman"/>
          <w:sz w:val="24"/>
          <w:szCs w:val="24"/>
        </w:rPr>
        <w:t>predstavuj</w:t>
      </w:r>
      <w:r w:rsidR="004113FE" w:rsidRPr="00AD14A3">
        <w:rPr>
          <w:rFonts w:ascii="Times New Roman" w:hAnsi="Times New Roman"/>
          <w:sz w:val="24"/>
          <w:szCs w:val="24"/>
        </w:rPr>
        <w:t>ú</w:t>
      </w:r>
      <w:r w:rsidRPr="00AD14A3">
        <w:rPr>
          <w:rFonts w:ascii="Times New Roman" w:hAnsi="Times New Roman"/>
          <w:sz w:val="24"/>
          <w:szCs w:val="24"/>
        </w:rPr>
        <w:t xml:space="preserve"> ich rovnocennú a zároveň modernejšiu alternatívu.</w:t>
      </w:r>
    </w:p>
    <w:p w:rsidR="00747344" w:rsidRPr="00AD14A3" w:rsidRDefault="00747344" w:rsidP="00751690">
      <w:pPr>
        <w:spacing w:after="0" w:line="240" w:lineRule="auto"/>
        <w:jc w:val="both"/>
        <w:rPr>
          <w:rFonts w:ascii="Times New Roman" w:hAnsi="Times New Roman"/>
          <w:b/>
          <w:sz w:val="24"/>
          <w:szCs w:val="24"/>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t xml:space="preserve">K bodu </w:t>
      </w:r>
      <w:r w:rsidR="004113FE" w:rsidRPr="00AD14A3">
        <w:rPr>
          <w:rFonts w:ascii="Times New Roman" w:hAnsi="Times New Roman"/>
          <w:b/>
          <w:sz w:val="24"/>
          <w:szCs w:val="24"/>
        </w:rPr>
        <w:t>32</w:t>
      </w:r>
      <w:r w:rsidRPr="00AD14A3">
        <w:rPr>
          <w:rFonts w:ascii="Times New Roman" w:hAnsi="Times New Roman"/>
          <w:b/>
          <w:sz w:val="24"/>
          <w:szCs w:val="24"/>
        </w:rPr>
        <w:t xml:space="preserve">  [§ 12 ods. 2 písm. d)]</w:t>
      </w:r>
    </w:p>
    <w:p w:rsidR="004113FE" w:rsidRPr="00AD14A3" w:rsidRDefault="009F04C4" w:rsidP="00751690">
      <w:pPr>
        <w:spacing w:after="0" w:line="240" w:lineRule="auto"/>
        <w:jc w:val="both"/>
        <w:rPr>
          <w:rFonts w:ascii="Times New Roman" w:hAnsi="Times New Roman"/>
          <w:sz w:val="24"/>
          <w:szCs w:val="24"/>
        </w:rPr>
      </w:pPr>
      <w:r w:rsidRPr="00AD14A3">
        <w:rPr>
          <w:rFonts w:ascii="Times New Roman" w:hAnsi="Times New Roman"/>
          <w:sz w:val="24"/>
          <w:szCs w:val="24"/>
        </w:rPr>
        <w:t xml:space="preserve">Z dôvodu harmonizácie právnych úprav jednotlivých členských štátov </w:t>
      </w:r>
      <w:r w:rsidRPr="00AD14A3">
        <w:rPr>
          <w:rFonts w:ascii="Times New Roman" w:hAnsi="Times New Roman"/>
          <w:sz w:val="24"/>
          <w:szCs w:val="24"/>
          <w:lang w:eastAsia="sk-SK"/>
        </w:rPr>
        <w:t>V. AML Smernica v článku 18a</w:t>
      </w:r>
      <w:r w:rsidRPr="00AD14A3">
        <w:rPr>
          <w:rFonts w:ascii="Times New Roman" w:hAnsi="Times New Roman"/>
          <w:sz w:val="24"/>
          <w:szCs w:val="24"/>
        </w:rPr>
        <w:t xml:space="preserve"> zavádza osobitný zoznam (rozsah) minimálnych opatrení zvýšenej starostlivosti vo vzťahu ku klientom z krajín, ktoré Európska komisia označila za vysokorizikové. Vo všeobecnosti je potrebné konštatovať, že doterajšia úprava zvýšenej starostlivosti vo vzťahu </w:t>
      </w:r>
      <w:r w:rsidR="000251CA" w:rsidRPr="00AD14A3">
        <w:rPr>
          <w:rFonts w:ascii="Times New Roman" w:hAnsi="Times New Roman"/>
          <w:sz w:val="24"/>
          <w:szCs w:val="24"/>
        </w:rPr>
        <w:t>k </w:t>
      </w:r>
      <w:r w:rsidRPr="00AD14A3">
        <w:rPr>
          <w:rFonts w:ascii="Times New Roman" w:hAnsi="Times New Roman"/>
          <w:sz w:val="24"/>
          <w:szCs w:val="24"/>
        </w:rPr>
        <w:t>vysokorizikovým krajinám nebola podrobnejšie rozpracovaná. Vykonávanie novo stanoveného súboru opatrení zvýšenej starostlivosti vo vzťahu ku klientovi poskytne komplexnejšie monitorovanie transakcií, pretože bude zahŕňať získanie dodatočných informácií o klientovi, účele a povahe obchodného vzťahu, obligatórne zistenie pôvodu finančných prostriedkov</w:t>
      </w:r>
      <w:r w:rsidR="00990F93" w:rsidRPr="00AD14A3">
        <w:rPr>
          <w:rFonts w:ascii="Times New Roman" w:hAnsi="Times New Roman"/>
          <w:sz w:val="24"/>
          <w:szCs w:val="24"/>
        </w:rPr>
        <w:t xml:space="preserve"> z dôveryhodných zdrojov</w:t>
      </w:r>
      <w:r w:rsidRPr="00AD14A3">
        <w:rPr>
          <w:rFonts w:ascii="Times New Roman" w:hAnsi="Times New Roman"/>
          <w:sz w:val="24"/>
          <w:szCs w:val="24"/>
        </w:rPr>
        <w:t xml:space="preserve">, atď. Väčšia kontrola by sa mala dosiahnuť aj pomocou systematického schvaľovania obchodného vzťahu vrcholovým manažmentom. Ustanovuje sa povinnosť v takýchto prípadoch uplatňovať jedno alebo viaceré z dodatočných opatrení na zmiernenie rizika, ktoré sú doplnkové k opatreniam zvýšenej starostlivosti vo vzťahu ku klientovi v súlade s prístupom založeným na posúdení rizika a so zohľadnením osobitných okolností obchodných vzťahov alebo príležitostných obchodov. </w:t>
      </w:r>
    </w:p>
    <w:p w:rsidR="004113FE" w:rsidRPr="00AD14A3" w:rsidRDefault="004113FE" w:rsidP="00751690">
      <w:pPr>
        <w:spacing w:after="0" w:line="240" w:lineRule="auto"/>
        <w:jc w:val="both"/>
        <w:rPr>
          <w:rFonts w:ascii="Times New Roman" w:hAnsi="Times New Roman"/>
          <w:sz w:val="24"/>
          <w:szCs w:val="24"/>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t xml:space="preserve">K bodu </w:t>
      </w:r>
      <w:r w:rsidR="002F4502" w:rsidRPr="00AD14A3">
        <w:rPr>
          <w:rFonts w:ascii="Times New Roman" w:hAnsi="Times New Roman"/>
          <w:b/>
          <w:sz w:val="24"/>
          <w:szCs w:val="24"/>
        </w:rPr>
        <w:t>33</w:t>
      </w:r>
      <w:r w:rsidRPr="00AD14A3">
        <w:rPr>
          <w:rFonts w:ascii="Times New Roman" w:hAnsi="Times New Roman"/>
          <w:b/>
          <w:sz w:val="24"/>
          <w:szCs w:val="24"/>
        </w:rPr>
        <w:t xml:space="preserve"> [§ 14 ods. </w:t>
      </w:r>
      <w:r w:rsidR="00037A3F" w:rsidRPr="00AD14A3">
        <w:rPr>
          <w:rFonts w:ascii="Times New Roman" w:hAnsi="Times New Roman"/>
          <w:b/>
          <w:sz w:val="24"/>
          <w:szCs w:val="24"/>
        </w:rPr>
        <w:t>4</w:t>
      </w:r>
      <w:r w:rsidRPr="00AD14A3">
        <w:rPr>
          <w:rFonts w:ascii="Times New Roman" w:hAnsi="Times New Roman"/>
          <w:b/>
          <w:sz w:val="24"/>
          <w:szCs w:val="24"/>
        </w:rPr>
        <w:t>]</w:t>
      </w:r>
    </w:p>
    <w:p w:rsidR="00972A04" w:rsidRPr="00AD14A3" w:rsidRDefault="009F04C4" w:rsidP="00751690">
      <w:pPr>
        <w:spacing w:after="0" w:line="240" w:lineRule="auto"/>
        <w:jc w:val="both"/>
        <w:rPr>
          <w:rFonts w:ascii="Times New Roman" w:hAnsi="Times New Roman"/>
          <w:sz w:val="24"/>
          <w:szCs w:val="24"/>
        </w:rPr>
      </w:pPr>
      <w:r w:rsidRPr="00AD14A3">
        <w:rPr>
          <w:rFonts w:ascii="Times New Roman" w:hAnsi="Times New Roman"/>
          <w:sz w:val="24"/>
          <w:szCs w:val="24"/>
        </w:rPr>
        <w:t xml:space="preserve">Ide o transpozíciu článku 18 ods. 2 V. AML Smernice, podľa ktorého povinné osoby pri posudzovaní obchodov zložitých, nezvyčajne veľkých, s nezvyčajnou povahou a ktoré nemajú zrejmý ekonomický účel alebo zrejmý zákonný účel, musia </w:t>
      </w:r>
      <w:r w:rsidRPr="00AD14A3">
        <w:rPr>
          <w:rFonts w:ascii="Times New Roman" w:hAnsi="Times New Roman"/>
          <w:sz w:val="24"/>
          <w:szCs w:val="24"/>
          <w:lang w:eastAsia="sk-SK"/>
        </w:rPr>
        <w:t xml:space="preserve">zvýšiť stupeň a povahu monitorovania obchodného vzťahu na účel zistenia, či </w:t>
      </w:r>
      <w:r w:rsidR="00BF5F32" w:rsidRPr="00AD14A3">
        <w:rPr>
          <w:rFonts w:ascii="Times New Roman" w:hAnsi="Times New Roman"/>
          <w:sz w:val="24"/>
          <w:szCs w:val="24"/>
          <w:lang w:eastAsia="sk-SK"/>
        </w:rPr>
        <w:t>nejde</w:t>
      </w:r>
      <w:r w:rsidRPr="00AD14A3">
        <w:rPr>
          <w:rFonts w:ascii="Times New Roman" w:hAnsi="Times New Roman"/>
          <w:sz w:val="24"/>
          <w:szCs w:val="24"/>
          <w:lang w:eastAsia="sk-SK"/>
        </w:rPr>
        <w:t xml:space="preserve"> o neobvyklú obchodnú operáciu.</w:t>
      </w:r>
      <w:r w:rsidR="00972A04" w:rsidRPr="00AD14A3">
        <w:rPr>
          <w:rFonts w:ascii="Times New Roman" w:hAnsi="Times New Roman"/>
          <w:sz w:val="24"/>
          <w:szCs w:val="24"/>
          <w:lang w:eastAsia="sk-SK"/>
        </w:rPr>
        <w:t xml:space="preserve"> </w:t>
      </w:r>
      <w:r w:rsidR="00972A04" w:rsidRPr="00AD14A3">
        <w:rPr>
          <w:rFonts w:ascii="Times New Roman" w:hAnsi="Times New Roman"/>
          <w:sz w:val="24"/>
          <w:szCs w:val="24"/>
        </w:rPr>
        <w:t>Posudzovanie pripravovaných aj vykonávaných obchodov v rámci priebežného monitorovania obchodného vzťahuje je špecifické tým, že obchodný vzťah už vznikol a trvá. Nejde teda o prvý kontakt s klientom a povinná osoba môže zohľadniť existujúci rizikový profil klienta a históriu ním vykonaných obchodov. Uvedený postup, vrátane overovania úplnosti a platnosti údajov a</w:t>
      </w:r>
      <w:r w:rsidR="00131FE0" w:rsidRPr="00AD14A3">
        <w:rPr>
          <w:rFonts w:ascii="Times New Roman" w:hAnsi="Times New Roman"/>
          <w:sz w:val="24"/>
          <w:szCs w:val="24"/>
        </w:rPr>
        <w:t> </w:t>
      </w:r>
      <w:r w:rsidR="00972A04" w:rsidRPr="00AD14A3">
        <w:rPr>
          <w:rFonts w:ascii="Times New Roman" w:hAnsi="Times New Roman"/>
          <w:sz w:val="24"/>
          <w:szCs w:val="24"/>
        </w:rPr>
        <w:t>informácií</w:t>
      </w:r>
      <w:r w:rsidR="00131FE0" w:rsidRPr="00AD14A3">
        <w:rPr>
          <w:rFonts w:ascii="Times New Roman" w:hAnsi="Times New Roman"/>
          <w:sz w:val="24"/>
          <w:szCs w:val="24"/>
        </w:rPr>
        <w:t xml:space="preserve">, ako aj </w:t>
      </w:r>
      <w:r w:rsidR="00972A04" w:rsidRPr="00AD14A3">
        <w:rPr>
          <w:rFonts w:ascii="Times New Roman" w:hAnsi="Times New Roman"/>
          <w:sz w:val="24"/>
          <w:szCs w:val="24"/>
        </w:rPr>
        <w:t xml:space="preserve">povinnosť klienta </w:t>
      </w:r>
      <w:r w:rsidR="00131FE0" w:rsidRPr="00AD14A3">
        <w:rPr>
          <w:rFonts w:ascii="Times New Roman" w:hAnsi="Times New Roman"/>
          <w:sz w:val="24"/>
          <w:szCs w:val="24"/>
        </w:rPr>
        <w:t>tieto predkladať povinnej osobe</w:t>
      </w:r>
      <w:r w:rsidR="00972A04" w:rsidRPr="00AD14A3">
        <w:rPr>
          <w:rFonts w:ascii="Times New Roman" w:hAnsi="Times New Roman"/>
          <w:sz w:val="24"/>
          <w:szCs w:val="24"/>
        </w:rPr>
        <w:t xml:space="preserve">, tvoria základ priebežného monitorovania obchodného vzťahu. Tento druh monitorovania si vyžaduje vytváranie rizikových profilov klientov a ich  rozdelenie do rizikových kategórií s ohľadom na možné riziko </w:t>
      </w:r>
      <w:r w:rsidR="0025139E" w:rsidRPr="00AD14A3">
        <w:rPr>
          <w:rFonts w:ascii="Times New Roman" w:hAnsi="Times New Roman"/>
          <w:sz w:val="24"/>
          <w:szCs w:val="24"/>
        </w:rPr>
        <w:t>legalizácie príjmov z trestnej činnosti a financovania terorizmu</w:t>
      </w:r>
      <w:r w:rsidR="00131FE0" w:rsidRPr="00AD14A3">
        <w:rPr>
          <w:rFonts w:ascii="Times New Roman" w:hAnsi="Times New Roman"/>
          <w:sz w:val="24"/>
          <w:szCs w:val="24"/>
        </w:rPr>
        <w:t>. V</w:t>
      </w:r>
      <w:r w:rsidR="00972A04" w:rsidRPr="00AD14A3">
        <w:rPr>
          <w:rFonts w:ascii="Times New Roman" w:hAnsi="Times New Roman"/>
          <w:sz w:val="24"/>
          <w:szCs w:val="24"/>
        </w:rPr>
        <w:t xml:space="preserve"> súlade s rizikovo orientovaným prístupom </w:t>
      </w:r>
      <w:r w:rsidR="00131FE0" w:rsidRPr="00AD14A3">
        <w:rPr>
          <w:rFonts w:ascii="Times New Roman" w:hAnsi="Times New Roman"/>
          <w:sz w:val="24"/>
          <w:szCs w:val="24"/>
        </w:rPr>
        <w:t xml:space="preserve">si povinná osoba </w:t>
      </w:r>
      <w:r w:rsidR="00972A04" w:rsidRPr="00AD14A3">
        <w:rPr>
          <w:rFonts w:ascii="Times New Roman" w:hAnsi="Times New Roman"/>
          <w:sz w:val="24"/>
          <w:szCs w:val="24"/>
        </w:rPr>
        <w:t>vytvor</w:t>
      </w:r>
      <w:r w:rsidR="00131FE0" w:rsidRPr="00AD14A3">
        <w:rPr>
          <w:rFonts w:ascii="Times New Roman" w:hAnsi="Times New Roman"/>
          <w:sz w:val="24"/>
          <w:szCs w:val="24"/>
        </w:rPr>
        <w:t xml:space="preserve">í rôzne </w:t>
      </w:r>
      <w:r w:rsidR="00972A04" w:rsidRPr="00AD14A3">
        <w:rPr>
          <w:rFonts w:ascii="Times New Roman" w:hAnsi="Times New Roman"/>
          <w:sz w:val="24"/>
          <w:szCs w:val="24"/>
        </w:rPr>
        <w:t xml:space="preserve">kritériá, </w:t>
      </w:r>
      <w:proofErr w:type="spellStart"/>
      <w:r w:rsidR="00972A04" w:rsidRPr="00AD14A3">
        <w:rPr>
          <w:rFonts w:ascii="Times New Roman" w:hAnsi="Times New Roman"/>
          <w:sz w:val="24"/>
          <w:szCs w:val="24"/>
        </w:rPr>
        <w:t>neobvyklosti</w:t>
      </w:r>
      <w:proofErr w:type="spellEnd"/>
      <w:r w:rsidR="00972A04" w:rsidRPr="00AD14A3">
        <w:rPr>
          <w:rFonts w:ascii="Times New Roman" w:hAnsi="Times New Roman"/>
          <w:sz w:val="24"/>
          <w:szCs w:val="24"/>
        </w:rPr>
        <w:t xml:space="preserve"> obchodných operácií klientov, ktoré </w:t>
      </w:r>
      <w:r w:rsidR="00131FE0" w:rsidRPr="00AD14A3">
        <w:rPr>
          <w:rFonts w:ascii="Times New Roman" w:hAnsi="Times New Roman"/>
          <w:sz w:val="24"/>
          <w:szCs w:val="24"/>
        </w:rPr>
        <w:t>budú</w:t>
      </w:r>
      <w:r w:rsidR="00972A04" w:rsidRPr="00AD14A3">
        <w:rPr>
          <w:rFonts w:ascii="Times New Roman" w:hAnsi="Times New Roman"/>
          <w:sz w:val="24"/>
          <w:szCs w:val="24"/>
        </w:rPr>
        <w:t xml:space="preserve"> oddeľova</w:t>
      </w:r>
      <w:r w:rsidR="00131FE0" w:rsidRPr="00AD14A3">
        <w:rPr>
          <w:rFonts w:ascii="Times New Roman" w:hAnsi="Times New Roman"/>
          <w:sz w:val="24"/>
          <w:szCs w:val="24"/>
        </w:rPr>
        <w:t>ť</w:t>
      </w:r>
      <w:r w:rsidR="00972A04" w:rsidRPr="00AD14A3">
        <w:rPr>
          <w:rFonts w:ascii="Times New Roman" w:hAnsi="Times New Roman"/>
          <w:sz w:val="24"/>
          <w:szCs w:val="24"/>
        </w:rPr>
        <w:t xml:space="preserve"> určité úrovne procesu monitorovania, zodpovedajúce stupňu rizikovosti operácií uskutočňovaných klientmi. Stanovené kritériá alebo limity, definované </w:t>
      </w:r>
      <w:r w:rsidR="00131FE0" w:rsidRPr="00AD14A3">
        <w:rPr>
          <w:rFonts w:ascii="Times New Roman" w:hAnsi="Times New Roman"/>
          <w:sz w:val="24"/>
          <w:szCs w:val="24"/>
        </w:rPr>
        <w:t xml:space="preserve">povinnou osobou </w:t>
      </w:r>
      <w:r w:rsidR="00972A04" w:rsidRPr="00AD14A3">
        <w:rPr>
          <w:rFonts w:ascii="Times New Roman" w:hAnsi="Times New Roman"/>
          <w:sz w:val="24"/>
          <w:szCs w:val="24"/>
        </w:rPr>
        <w:t xml:space="preserve">na tento účel, musia byť pravidelne prehodnocované , aby bolo možné určiť ich primeranosť voči zisteným úrovniam rizík. Pre posudzovanie obchodov sú v rámci priebežného monitorovania obchodného vzťahu dôležité tie pripravované alebo vykonávané obchody klienta, ktoré sa nezhodujú so známou alebo očakávanou aktivitou klienta. </w:t>
      </w:r>
      <w:r w:rsidR="000251CA" w:rsidRPr="00AD14A3">
        <w:rPr>
          <w:rFonts w:ascii="Times New Roman" w:hAnsi="Times New Roman"/>
          <w:sz w:val="24"/>
          <w:szCs w:val="24"/>
        </w:rPr>
        <w:t>Z uvedeného vyplýva, že na</w:t>
      </w:r>
      <w:r w:rsidR="00131FE0" w:rsidRPr="00AD14A3">
        <w:rPr>
          <w:rFonts w:ascii="Times New Roman" w:hAnsi="Times New Roman"/>
          <w:sz w:val="24"/>
          <w:szCs w:val="24"/>
        </w:rPr>
        <w:t xml:space="preserve">stavenie určitého stupňa </w:t>
      </w:r>
      <w:r w:rsidR="00131FE0" w:rsidRPr="00AD14A3">
        <w:rPr>
          <w:rFonts w:ascii="Times New Roman" w:hAnsi="Times New Roman"/>
          <w:sz w:val="24"/>
          <w:szCs w:val="24"/>
          <w:lang w:eastAsia="sk-SK"/>
        </w:rPr>
        <w:t>monitorovania obchodného vzťahu bude mať charakter kvantitatívnej, ako aj kvalitatívnej zmeny v úkonoch vykonávaných konkrétnou povinnou osobou.</w:t>
      </w:r>
    </w:p>
    <w:p w:rsidR="00972A04" w:rsidRDefault="00972A04" w:rsidP="00751690">
      <w:pPr>
        <w:spacing w:after="0" w:line="240" w:lineRule="auto"/>
        <w:jc w:val="both"/>
        <w:rPr>
          <w:rFonts w:ascii="Times New Roman" w:hAnsi="Times New Roman"/>
          <w:sz w:val="24"/>
          <w:szCs w:val="24"/>
        </w:rPr>
      </w:pPr>
    </w:p>
    <w:p w:rsidR="00AD14A3" w:rsidRPr="00AD14A3" w:rsidRDefault="00AD14A3" w:rsidP="00751690">
      <w:pPr>
        <w:spacing w:after="0" w:line="240" w:lineRule="auto"/>
        <w:jc w:val="both"/>
        <w:rPr>
          <w:rFonts w:ascii="Times New Roman" w:hAnsi="Times New Roman"/>
          <w:sz w:val="24"/>
          <w:szCs w:val="24"/>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lastRenderedPageBreak/>
        <w:t>K bodu  3</w:t>
      </w:r>
      <w:r w:rsidR="002F4502" w:rsidRPr="00AD14A3">
        <w:rPr>
          <w:rFonts w:ascii="Times New Roman" w:hAnsi="Times New Roman"/>
          <w:b/>
          <w:sz w:val="24"/>
          <w:szCs w:val="24"/>
        </w:rPr>
        <w:t>5</w:t>
      </w:r>
      <w:r w:rsidRPr="00AD14A3">
        <w:rPr>
          <w:rFonts w:ascii="Times New Roman" w:hAnsi="Times New Roman"/>
          <w:b/>
          <w:sz w:val="24"/>
          <w:szCs w:val="24"/>
        </w:rPr>
        <w:t xml:space="preserve"> [§ 20 ods. 5]</w:t>
      </w:r>
    </w:p>
    <w:p w:rsidR="009F04C4" w:rsidRPr="00AD14A3" w:rsidRDefault="009F04C4" w:rsidP="00751690">
      <w:pPr>
        <w:spacing w:after="0" w:line="240" w:lineRule="auto"/>
        <w:jc w:val="both"/>
        <w:rPr>
          <w:rFonts w:ascii="Times New Roman" w:hAnsi="Times New Roman"/>
          <w:sz w:val="24"/>
          <w:szCs w:val="24"/>
          <w:lang w:eastAsia="sk-SK"/>
        </w:rPr>
      </w:pPr>
      <w:r w:rsidRPr="00AD14A3">
        <w:rPr>
          <w:rFonts w:ascii="Times New Roman" w:hAnsi="Times New Roman"/>
          <w:sz w:val="24"/>
          <w:szCs w:val="24"/>
          <w:lang w:eastAsia="sk-SK"/>
        </w:rPr>
        <w:t xml:space="preserve">V súlade s čl. 17 a 18 ods. 4 IV. AML Smernice, podľa ktorých príslušné orgány dohľadu by mali </w:t>
      </w:r>
      <w:r w:rsidRPr="00AD14A3">
        <w:rPr>
          <w:rFonts w:ascii="Times New Roman" w:hAnsi="Times New Roman"/>
          <w:sz w:val="24"/>
          <w:szCs w:val="24"/>
        </w:rPr>
        <w:t xml:space="preserve">vydať usmernenia určené príslušným orgánom a úverovým inštitúciám a finančným inštitúciám v súlade s článkom 16 nariadení (EÚ) č. 1093/2010, (EÚ) č. 1094/2010 a (EÚ) č. 1095/2010 o rizikových faktoroch a o opatreniach, ktoré sa majú prijať v situáciách, v ktorých sú vhodné opatrenia zjednodušenej, resp. zvýšenej starostlivosti vo vzťahu ku klientovi, sa </w:t>
      </w:r>
      <w:r w:rsidRPr="00AD14A3">
        <w:rPr>
          <w:rFonts w:ascii="Times New Roman" w:hAnsi="Times New Roman"/>
          <w:sz w:val="24"/>
          <w:szCs w:val="24"/>
          <w:lang w:eastAsia="sk-SK"/>
        </w:rPr>
        <w:t>navrhuje možnosť vydať vykonávací predpis, ktorý s</w:t>
      </w:r>
      <w:r w:rsidRPr="00AD14A3">
        <w:rPr>
          <w:rFonts w:ascii="Times New Roman" w:hAnsi="Times New Roman"/>
          <w:sz w:val="24"/>
          <w:szCs w:val="24"/>
        </w:rPr>
        <w:t>tanoví pre povinné osoby</w:t>
      </w:r>
      <w:r w:rsidRPr="00AD14A3">
        <w:rPr>
          <w:rFonts w:ascii="Times New Roman" w:hAnsi="Times New Roman"/>
          <w:sz w:val="24"/>
          <w:szCs w:val="24"/>
          <w:lang w:eastAsia="sk-SK"/>
        </w:rPr>
        <w:t xml:space="preserve"> podliehajúc</w:t>
      </w:r>
      <w:r w:rsidR="000251CA" w:rsidRPr="00AD14A3">
        <w:rPr>
          <w:rFonts w:ascii="Times New Roman" w:hAnsi="Times New Roman"/>
          <w:sz w:val="24"/>
          <w:szCs w:val="24"/>
          <w:lang w:eastAsia="sk-SK"/>
        </w:rPr>
        <w:t>e</w:t>
      </w:r>
      <w:r w:rsidRPr="00AD14A3">
        <w:rPr>
          <w:rFonts w:ascii="Times New Roman" w:hAnsi="Times New Roman"/>
          <w:sz w:val="24"/>
          <w:szCs w:val="24"/>
          <w:lang w:eastAsia="sk-SK"/>
        </w:rPr>
        <w:t xml:space="preserve"> dohľadu Národnej banky Slovenska požiadavky na zavedenie a uplatňovanie </w:t>
      </w:r>
      <w:r w:rsidRPr="00AD14A3">
        <w:rPr>
          <w:rFonts w:ascii="Times New Roman" w:hAnsi="Times New Roman"/>
          <w:sz w:val="24"/>
          <w:szCs w:val="24"/>
        </w:rPr>
        <w:t xml:space="preserve">programu vlastnej činnosti, ale i na </w:t>
      </w:r>
      <w:r w:rsidRPr="00AD14A3">
        <w:rPr>
          <w:rFonts w:ascii="Times New Roman" w:hAnsi="Times New Roman"/>
          <w:sz w:val="24"/>
          <w:szCs w:val="24"/>
          <w:lang w:eastAsia="sk-SK"/>
        </w:rPr>
        <w:t>hodnotenie rizík podľa § 20a zákona. Splnomocňovacie ustanovenie je formulované ako fakultatívne, pričom Národná banka Slovenska vyhodnotí potrebu a účelnosť vydania takéhoto vykonávacieho predpisu, resp. jeho úpravy najmä s ohľadom</w:t>
      </w:r>
      <w:r w:rsidRPr="00AD14A3">
        <w:rPr>
          <w:rFonts w:ascii="Times New Roman" w:hAnsi="Times New Roman"/>
          <w:b/>
          <w:sz w:val="24"/>
          <w:szCs w:val="24"/>
          <w:lang w:eastAsia="sk-SK"/>
        </w:rPr>
        <w:t xml:space="preserve"> </w:t>
      </w:r>
      <w:r w:rsidRPr="00AD14A3">
        <w:rPr>
          <w:rFonts w:ascii="Times New Roman" w:hAnsi="Times New Roman"/>
          <w:sz w:val="24"/>
          <w:szCs w:val="24"/>
          <w:lang w:eastAsia="sk-SK"/>
        </w:rPr>
        <w:t>na odporúčania Európskej komisie, či orgánov dohľadu pre jednotlivé sektory finančného trhu (EBA, ESMA a EIOPA).</w:t>
      </w:r>
    </w:p>
    <w:p w:rsidR="009F04C4" w:rsidRPr="00AD14A3" w:rsidRDefault="009F04C4" w:rsidP="00751690">
      <w:pPr>
        <w:spacing w:after="0" w:line="240" w:lineRule="auto"/>
        <w:jc w:val="both"/>
        <w:rPr>
          <w:rFonts w:ascii="Times New Roman" w:hAnsi="Times New Roman"/>
          <w:sz w:val="24"/>
          <w:szCs w:val="24"/>
          <w:lang w:eastAsia="sk-SK"/>
        </w:rPr>
      </w:pPr>
    </w:p>
    <w:p w:rsidR="009F04C4" w:rsidRPr="00AD14A3" w:rsidRDefault="009F04C4" w:rsidP="00751690">
      <w:pPr>
        <w:spacing w:after="0" w:line="240" w:lineRule="auto"/>
        <w:jc w:val="both"/>
        <w:rPr>
          <w:rFonts w:ascii="Times New Roman" w:hAnsi="Times New Roman"/>
          <w:sz w:val="24"/>
          <w:szCs w:val="24"/>
          <w:lang w:eastAsia="sk-SK"/>
        </w:rPr>
      </w:pPr>
      <w:r w:rsidRPr="00AD14A3">
        <w:rPr>
          <w:rFonts w:ascii="Times New Roman" w:hAnsi="Times New Roman"/>
          <w:sz w:val="24"/>
          <w:szCs w:val="24"/>
          <w:lang w:eastAsia="sk-SK"/>
        </w:rPr>
        <w:t>V danom prípade nepôjde o stanovenie ďalších povinností nad rámec zákona, ale iba o úpravu podrobností zákonných povinností pre vybraný okruh povinných osôb, ktoré podliehajú dohľadu Národnej banky Slovenska (sektor bankovníctva, sektor cenných papierov, sektor poisťovníctva a sektor ostatných finančných inštitúcií).</w:t>
      </w:r>
    </w:p>
    <w:p w:rsidR="009F04C4" w:rsidRPr="00AD14A3" w:rsidRDefault="009F04C4" w:rsidP="00751690">
      <w:pPr>
        <w:spacing w:after="0" w:line="240" w:lineRule="auto"/>
        <w:jc w:val="both"/>
        <w:rPr>
          <w:rFonts w:ascii="Times New Roman" w:hAnsi="Times New Roman"/>
          <w:b/>
          <w:sz w:val="24"/>
          <w:szCs w:val="24"/>
        </w:rPr>
      </w:pPr>
    </w:p>
    <w:p w:rsidR="009F04C4" w:rsidRPr="00AD14A3" w:rsidRDefault="00265800"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36</w:t>
      </w:r>
      <w:r w:rsidR="009F04C4" w:rsidRPr="00AD14A3">
        <w:rPr>
          <w:rFonts w:ascii="Times New Roman" w:hAnsi="Times New Roman"/>
          <w:b/>
          <w:sz w:val="24"/>
          <w:szCs w:val="24"/>
        </w:rPr>
        <w:t xml:space="preserve"> [§ 21 ods. 5]</w:t>
      </w:r>
    </w:p>
    <w:p w:rsidR="009F04C4" w:rsidRPr="00AD14A3" w:rsidRDefault="009F04C4" w:rsidP="00751690">
      <w:pPr>
        <w:spacing w:after="0" w:line="240" w:lineRule="auto"/>
        <w:jc w:val="both"/>
        <w:rPr>
          <w:rFonts w:ascii="Times New Roman" w:hAnsi="Times New Roman"/>
          <w:sz w:val="24"/>
          <w:szCs w:val="24"/>
        </w:rPr>
      </w:pPr>
      <w:r w:rsidRPr="00AD14A3">
        <w:rPr>
          <w:rFonts w:ascii="Times New Roman" w:hAnsi="Times New Roman"/>
          <w:sz w:val="24"/>
          <w:szCs w:val="24"/>
        </w:rPr>
        <w:t>Navrhované znenie je transpozíciou článku 45 ods. 4 V. AML</w:t>
      </w:r>
      <w:r w:rsidRPr="00AD14A3">
        <w:rPr>
          <w:rFonts w:ascii="Times New Roman" w:hAnsi="Times New Roman"/>
          <w:b/>
          <w:sz w:val="24"/>
          <w:szCs w:val="24"/>
        </w:rPr>
        <w:t xml:space="preserve"> </w:t>
      </w:r>
      <w:r w:rsidRPr="00AD14A3">
        <w:rPr>
          <w:rFonts w:ascii="Times New Roman" w:hAnsi="Times New Roman"/>
          <w:sz w:val="24"/>
          <w:szCs w:val="24"/>
        </w:rPr>
        <w:t>Smernice a upravuje postup finančnej spravodajskej jednotky a Národne</w:t>
      </w:r>
      <w:r w:rsidR="000251CA" w:rsidRPr="00AD14A3">
        <w:rPr>
          <w:rFonts w:ascii="Times New Roman" w:hAnsi="Times New Roman"/>
          <w:sz w:val="24"/>
          <w:szCs w:val="24"/>
        </w:rPr>
        <w:t>j</w:t>
      </w:r>
      <w:r w:rsidRPr="00AD14A3">
        <w:rPr>
          <w:rFonts w:ascii="Times New Roman" w:hAnsi="Times New Roman"/>
          <w:sz w:val="24"/>
          <w:szCs w:val="24"/>
        </w:rPr>
        <w:t xml:space="preserve"> banky Slovenska pri posudzovaní súladu právnej úpravy tretieho štátu</w:t>
      </w:r>
      <w:r w:rsidRPr="00AD14A3">
        <w:rPr>
          <w:rFonts w:ascii="Times New Roman" w:hAnsi="Times New Roman"/>
          <w:b/>
          <w:sz w:val="24"/>
          <w:szCs w:val="24"/>
        </w:rPr>
        <w:t xml:space="preserve"> </w:t>
      </w:r>
      <w:r w:rsidRPr="00AD14A3">
        <w:rPr>
          <w:rFonts w:ascii="Times New Roman" w:hAnsi="Times New Roman"/>
          <w:sz w:val="24"/>
          <w:szCs w:val="24"/>
          <w:lang w:eastAsia="sk-SK"/>
        </w:rPr>
        <w:t xml:space="preserve">s požiadavkami práva Európskej únie. Zmena reflektuje aj na Delegované </w:t>
      </w:r>
      <w:r w:rsidRPr="00AD14A3">
        <w:rPr>
          <w:rStyle w:val="fontstyle31"/>
          <w:rFonts w:ascii="Times New Roman" w:hAnsi="Times New Roman"/>
          <w:color w:val="auto"/>
          <w:sz w:val="24"/>
          <w:szCs w:val="24"/>
        </w:rPr>
        <w:t xml:space="preserve">nariadenie Komisie (EU) 2019/758 z 31. januára 2019, ktoré zavádza notifikačné povinnosti vo vzťahu k príslušným domovským orgánom v prípadoch, ak </w:t>
      </w:r>
      <w:r w:rsidRPr="00AD14A3">
        <w:rPr>
          <w:rFonts w:ascii="Times New Roman" w:hAnsi="Times New Roman"/>
          <w:sz w:val="24"/>
          <w:szCs w:val="24"/>
        </w:rPr>
        <w:t>právo tretej krajiny zakazuje alebo obmedzuje uplatňovanie politík a postupov týkajúcich sa hodnotenia rizík spojeného s obchodným vzťahom alebo príležitostným obchodom. Zároveň D</w:t>
      </w:r>
      <w:r w:rsidRPr="00AD14A3">
        <w:rPr>
          <w:rStyle w:val="fontstyle31"/>
          <w:rFonts w:ascii="Times New Roman" w:hAnsi="Times New Roman"/>
          <w:color w:val="auto"/>
          <w:sz w:val="24"/>
          <w:szCs w:val="24"/>
        </w:rPr>
        <w:t xml:space="preserve">elegované nariadenie zavádza </w:t>
      </w:r>
      <w:r w:rsidRPr="00AD14A3">
        <w:rPr>
          <w:rFonts w:ascii="Times New Roman" w:hAnsi="Times New Roman"/>
          <w:sz w:val="24"/>
          <w:szCs w:val="24"/>
          <w:lang w:eastAsia="sk-SK"/>
        </w:rPr>
        <w:t>v článku 8</w:t>
      </w:r>
      <w:r w:rsidRPr="00AD14A3">
        <w:rPr>
          <w:rFonts w:ascii="Times New Roman" w:hAnsi="Times New Roman"/>
          <w:sz w:val="24"/>
          <w:szCs w:val="24"/>
        </w:rPr>
        <w:t xml:space="preserve"> osobitný zoznam (rozsah) dodatočných opatrení na zmiernenie rizika, ktoré sú doplnkové k opatreniam zvýšenej starostlivosti vo vzťahu ku klientovi v súlade s prístupom založeným na posúdení rizika a so zohľadnením osobitných okolností obchodných vzťahov alebo príležitostných obchodov. Vykonávanie novo stanoveného súboru opatrení zvýšenej starostlivosti vo vzťahu ku klientovi poskytne komplexnejšie monitorovanie transakcií, pretože bude zahŕňať získanie dodatočných informácií o klientovi, aktualizáciu rizikového profilu, obligatórne zistenie pôvodu finančných prostriedkov, rozšírené priebežné monitorovanie obchodného vzťahu vrátane príležitostných obchodov, atď. Väčšia kontrola by sa mala dosiahnuť aj pomocou systematického schvaľovania obchodného vzťahu vrcholovým manažmentom.</w:t>
      </w:r>
    </w:p>
    <w:p w:rsidR="003E027E" w:rsidRPr="00AD14A3" w:rsidRDefault="003E027E" w:rsidP="00751690">
      <w:pPr>
        <w:spacing w:after="0" w:line="240" w:lineRule="auto"/>
        <w:jc w:val="both"/>
        <w:rPr>
          <w:rFonts w:ascii="Times New Roman" w:hAnsi="Times New Roman"/>
          <w:b/>
          <w:sz w:val="24"/>
          <w:szCs w:val="24"/>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3</w:t>
      </w:r>
      <w:r w:rsidR="00265800" w:rsidRPr="00AD14A3">
        <w:rPr>
          <w:rFonts w:ascii="Times New Roman" w:hAnsi="Times New Roman"/>
          <w:b/>
          <w:sz w:val="24"/>
          <w:szCs w:val="24"/>
        </w:rPr>
        <w:t>7</w:t>
      </w:r>
      <w:r w:rsidRPr="00AD14A3">
        <w:rPr>
          <w:rFonts w:ascii="Times New Roman" w:hAnsi="Times New Roman"/>
          <w:b/>
          <w:sz w:val="24"/>
          <w:szCs w:val="24"/>
        </w:rPr>
        <w:t xml:space="preserve"> [§ 24 ods. 4]</w:t>
      </w: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sz w:val="24"/>
          <w:szCs w:val="24"/>
        </w:rPr>
        <w:t>Navrhované ustanovenie je transpozíciou článku 18a ods. 3 písm. e) IV. AML Smernice v súvislosti so zavedením osobitného rozsahu minimálnych opatrení zvýšenej starostlivosti vo vzťahu ku klientom z krajín, ktoré Európska komisia označila za vysokorizikové.</w:t>
      </w:r>
      <w:r w:rsidRPr="00AD14A3">
        <w:rPr>
          <w:rFonts w:ascii="Times New Roman" w:hAnsi="Times New Roman"/>
          <w:b/>
          <w:sz w:val="24"/>
          <w:szCs w:val="24"/>
        </w:rPr>
        <w:t xml:space="preserve"> </w:t>
      </w:r>
    </w:p>
    <w:p w:rsidR="009F04C4" w:rsidRPr="00AD14A3" w:rsidRDefault="009F04C4" w:rsidP="00751690">
      <w:pPr>
        <w:spacing w:after="0" w:line="240" w:lineRule="auto"/>
        <w:jc w:val="both"/>
        <w:rPr>
          <w:rFonts w:ascii="Times New Roman" w:hAnsi="Times New Roman"/>
          <w:b/>
          <w:sz w:val="24"/>
          <w:szCs w:val="24"/>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3</w:t>
      </w:r>
      <w:r w:rsidR="00265800" w:rsidRPr="00AD14A3">
        <w:rPr>
          <w:rFonts w:ascii="Times New Roman" w:hAnsi="Times New Roman"/>
          <w:b/>
          <w:sz w:val="24"/>
          <w:szCs w:val="24"/>
        </w:rPr>
        <w:t>8</w:t>
      </w:r>
      <w:r w:rsidRPr="00AD14A3">
        <w:rPr>
          <w:rFonts w:ascii="Times New Roman" w:hAnsi="Times New Roman"/>
          <w:b/>
          <w:sz w:val="24"/>
          <w:szCs w:val="24"/>
        </w:rPr>
        <w:t xml:space="preserve"> [§ 26 ods. 2 písm. k)]</w:t>
      </w:r>
    </w:p>
    <w:p w:rsidR="009F04C4" w:rsidRPr="00AD14A3" w:rsidRDefault="009F04C4" w:rsidP="00751690">
      <w:pPr>
        <w:spacing w:after="0" w:line="240" w:lineRule="auto"/>
        <w:jc w:val="both"/>
        <w:rPr>
          <w:rFonts w:ascii="Times New Roman" w:hAnsi="Times New Roman"/>
          <w:sz w:val="24"/>
          <w:szCs w:val="24"/>
        </w:rPr>
      </w:pPr>
      <w:r w:rsidRPr="00AD14A3">
        <w:rPr>
          <w:rFonts w:ascii="Times New Roman" w:hAnsi="Times New Roman"/>
          <w:b/>
          <w:sz w:val="24"/>
          <w:szCs w:val="24"/>
        </w:rPr>
        <w:t>(poznámka pod čiarou 53)</w:t>
      </w:r>
    </w:p>
    <w:p w:rsidR="009F04C4" w:rsidRPr="00AD14A3" w:rsidRDefault="009F04C4" w:rsidP="00751690">
      <w:pPr>
        <w:spacing w:after="0" w:line="240" w:lineRule="auto"/>
        <w:jc w:val="both"/>
        <w:rPr>
          <w:rFonts w:ascii="Times New Roman" w:hAnsi="Times New Roman"/>
          <w:sz w:val="24"/>
          <w:szCs w:val="24"/>
          <w:lang w:eastAsia="sk-SK"/>
        </w:rPr>
      </w:pPr>
      <w:r w:rsidRPr="00AD14A3">
        <w:rPr>
          <w:rFonts w:ascii="Times New Roman" w:hAnsi="Times New Roman"/>
          <w:sz w:val="24"/>
          <w:szCs w:val="24"/>
          <w:lang w:eastAsia="sk-SK"/>
        </w:rPr>
        <w:t>Ide o legislatívno-technickú úpravu spočívajúcu v doplnení odkazov</w:t>
      </w:r>
      <w:r w:rsidR="003E027E" w:rsidRPr="00AD14A3">
        <w:rPr>
          <w:rFonts w:ascii="Times New Roman" w:hAnsi="Times New Roman"/>
          <w:sz w:val="24"/>
          <w:szCs w:val="24"/>
          <w:lang w:eastAsia="sk-SK"/>
        </w:rPr>
        <w:t xml:space="preserve"> na</w:t>
      </w:r>
      <w:r w:rsidRPr="00AD14A3">
        <w:rPr>
          <w:rFonts w:ascii="Times New Roman" w:hAnsi="Times New Roman"/>
          <w:sz w:val="24"/>
          <w:szCs w:val="24"/>
          <w:lang w:eastAsia="sk-SK"/>
        </w:rPr>
        <w:t xml:space="preserve"> príslušné právne predpisy.</w:t>
      </w:r>
    </w:p>
    <w:p w:rsidR="009F04C4" w:rsidRDefault="009F04C4" w:rsidP="00751690">
      <w:pPr>
        <w:spacing w:after="0" w:line="240" w:lineRule="auto"/>
        <w:jc w:val="both"/>
        <w:rPr>
          <w:rFonts w:ascii="Times New Roman" w:hAnsi="Times New Roman"/>
          <w:b/>
          <w:sz w:val="24"/>
          <w:szCs w:val="24"/>
        </w:rPr>
      </w:pPr>
    </w:p>
    <w:p w:rsidR="00AD14A3" w:rsidRDefault="00AD14A3" w:rsidP="00751690">
      <w:pPr>
        <w:spacing w:after="0" w:line="240" w:lineRule="auto"/>
        <w:jc w:val="both"/>
        <w:rPr>
          <w:rFonts w:ascii="Times New Roman" w:hAnsi="Times New Roman"/>
          <w:b/>
          <w:sz w:val="24"/>
          <w:szCs w:val="24"/>
        </w:rPr>
      </w:pPr>
    </w:p>
    <w:p w:rsidR="00AD14A3" w:rsidRPr="00AD14A3" w:rsidRDefault="00AD14A3" w:rsidP="00751690">
      <w:pPr>
        <w:spacing w:after="0" w:line="240" w:lineRule="auto"/>
        <w:jc w:val="both"/>
        <w:rPr>
          <w:rFonts w:ascii="Times New Roman" w:hAnsi="Times New Roman"/>
          <w:b/>
          <w:sz w:val="24"/>
          <w:szCs w:val="24"/>
        </w:rPr>
      </w:pPr>
    </w:p>
    <w:p w:rsidR="009F04C4" w:rsidRPr="00AD14A3" w:rsidRDefault="00265800" w:rsidP="00751690">
      <w:pPr>
        <w:spacing w:after="0" w:line="240" w:lineRule="auto"/>
        <w:jc w:val="both"/>
        <w:rPr>
          <w:rFonts w:ascii="Times New Roman" w:hAnsi="Times New Roman"/>
          <w:b/>
          <w:sz w:val="24"/>
          <w:szCs w:val="24"/>
        </w:rPr>
      </w:pPr>
      <w:r w:rsidRPr="00AD14A3">
        <w:rPr>
          <w:rFonts w:ascii="Times New Roman" w:hAnsi="Times New Roman"/>
          <w:b/>
          <w:sz w:val="24"/>
          <w:szCs w:val="24"/>
        </w:rPr>
        <w:lastRenderedPageBreak/>
        <w:t>K bodu 40</w:t>
      </w:r>
      <w:r w:rsidR="003E027E" w:rsidRPr="00AD14A3">
        <w:rPr>
          <w:rFonts w:ascii="Times New Roman" w:hAnsi="Times New Roman"/>
          <w:b/>
          <w:sz w:val="24"/>
          <w:szCs w:val="24"/>
        </w:rPr>
        <w:t xml:space="preserve"> </w:t>
      </w:r>
      <w:r w:rsidR="009F04C4" w:rsidRPr="00AD14A3">
        <w:rPr>
          <w:rFonts w:ascii="Times New Roman" w:hAnsi="Times New Roman"/>
          <w:b/>
          <w:sz w:val="24"/>
          <w:szCs w:val="24"/>
        </w:rPr>
        <w:t>[§ 26 ods. 5]</w:t>
      </w:r>
    </w:p>
    <w:p w:rsidR="009F04C4" w:rsidRPr="00AD14A3" w:rsidRDefault="0094316D" w:rsidP="00751690">
      <w:pPr>
        <w:spacing w:after="0" w:line="240" w:lineRule="auto"/>
        <w:jc w:val="both"/>
        <w:rPr>
          <w:rFonts w:ascii="Times New Roman" w:hAnsi="Times New Roman"/>
          <w:sz w:val="24"/>
          <w:szCs w:val="24"/>
        </w:rPr>
      </w:pPr>
      <w:r w:rsidRPr="00AD14A3">
        <w:rPr>
          <w:rFonts w:ascii="Times New Roman" w:hAnsi="Times New Roman"/>
          <w:sz w:val="24"/>
          <w:szCs w:val="24"/>
        </w:rPr>
        <w:t>Ide</w:t>
      </w:r>
      <w:r w:rsidR="009F04C4" w:rsidRPr="00AD14A3">
        <w:rPr>
          <w:rFonts w:ascii="Times New Roman" w:hAnsi="Times New Roman"/>
          <w:sz w:val="24"/>
          <w:szCs w:val="24"/>
        </w:rPr>
        <w:t xml:space="preserve"> o obmedzenie poskytovania informácií a podkladov príslušným orgánom, ktoré môže byť dočasné po dobu, počas ktorej prebieha spracovanie neobvyklej obchodnej operácie alebo prebiehajúce trestné konanie, ktoré s ohľadom na účel zákona má v takomto prípade prednosť pred poskytnutím informácií na iný účel. Pri poskytovaní informácií a podkladov je potrebné zvažovať i oprávnené záujmy ďalších subjektov, ktorých sa hlásenie o neobvyklej obchodnej operácii alebo ďalšej činnosti finančnej spravodajskej jednotky týka (článok 32 ods. 5 IV. AML</w:t>
      </w:r>
      <w:r w:rsidR="009F04C4" w:rsidRPr="00AD14A3">
        <w:rPr>
          <w:rFonts w:ascii="Times New Roman" w:hAnsi="Times New Roman"/>
          <w:b/>
          <w:sz w:val="24"/>
          <w:szCs w:val="24"/>
        </w:rPr>
        <w:t xml:space="preserve"> </w:t>
      </w:r>
      <w:r w:rsidR="009F04C4" w:rsidRPr="00AD14A3">
        <w:rPr>
          <w:rFonts w:ascii="Times New Roman" w:hAnsi="Times New Roman"/>
          <w:sz w:val="24"/>
          <w:szCs w:val="24"/>
        </w:rPr>
        <w:t>Smernice).</w:t>
      </w:r>
    </w:p>
    <w:p w:rsidR="009F04C4" w:rsidRPr="00AD14A3" w:rsidRDefault="009F04C4" w:rsidP="00751690">
      <w:pPr>
        <w:spacing w:after="0" w:line="240" w:lineRule="auto"/>
        <w:jc w:val="both"/>
        <w:rPr>
          <w:rFonts w:ascii="Times New Roman" w:hAnsi="Times New Roman"/>
          <w:b/>
          <w:sz w:val="24"/>
          <w:szCs w:val="24"/>
        </w:rPr>
      </w:pPr>
    </w:p>
    <w:p w:rsidR="008E11C0" w:rsidRPr="00AD14A3" w:rsidRDefault="008E11C0" w:rsidP="00751690">
      <w:pPr>
        <w:spacing w:after="0" w:line="240" w:lineRule="auto"/>
        <w:jc w:val="both"/>
        <w:rPr>
          <w:rFonts w:ascii="Times New Roman" w:hAnsi="Times New Roman"/>
          <w:b/>
          <w:sz w:val="24"/>
          <w:szCs w:val="24"/>
        </w:rPr>
      </w:pPr>
      <w:r w:rsidRPr="00AD14A3">
        <w:rPr>
          <w:rFonts w:ascii="Times New Roman" w:hAnsi="Times New Roman"/>
          <w:b/>
          <w:sz w:val="24"/>
          <w:szCs w:val="24"/>
        </w:rPr>
        <w:t xml:space="preserve">K bodu </w:t>
      </w:r>
      <w:r w:rsidR="00265800" w:rsidRPr="00AD14A3">
        <w:rPr>
          <w:rFonts w:ascii="Times New Roman" w:hAnsi="Times New Roman"/>
          <w:b/>
          <w:sz w:val="24"/>
          <w:szCs w:val="24"/>
        </w:rPr>
        <w:t>41</w:t>
      </w:r>
      <w:r w:rsidRPr="00AD14A3">
        <w:rPr>
          <w:rFonts w:ascii="Times New Roman" w:hAnsi="Times New Roman"/>
          <w:b/>
          <w:sz w:val="24"/>
          <w:szCs w:val="24"/>
        </w:rPr>
        <w:t xml:space="preserve"> [§ 26a ods. 1]</w:t>
      </w:r>
    </w:p>
    <w:p w:rsidR="009F04C4" w:rsidRPr="00AD14A3" w:rsidRDefault="003E027E" w:rsidP="00751690">
      <w:pPr>
        <w:spacing w:after="0" w:line="240" w:lineRule="auto"/>
        <w:jc w:val="both"/>
        <w:rPr>
          <w:rFonts w:ascii="Times New Roman" w:hAnsi="Times New Roman"/>
          <w:b/>
          <w:sz w:val="24"/>
          <w:szCs w:val="24"/>
        </w:rPr>
      </w:pPr>
      <w:r w:rsidRPr="00AD14A3">
        <w:rPr>
          <w:rFonts w:ascii="Times New Roman" w:hAnsi="Times New Roman"/>
          <w:sz w:val="24"/>
          <w:szCs w:val="24"/>
        </w:rPr>
        <w:t>N</w:t>
      </w:r>
      <w:r w:rsidR="009F04C4" w:rsidRPr="00AD14A3">
        <w:rPr>
          <w:rFonts w:ascii="Times New Roman" w:hAnsi="Times New Roman"/>
          <w:sz w:val="24"/>
          <w:szCs w:val="24"/>
        </w:rPr>
        <w:t>avrhuje</w:t>
      </w:r>
      <w:r w:rsidRPr="00AD14A3">
        <w:rPr>
          <w:rFonts w:ascii="Times New Roman" w:hAnsi="Times New Roman"/>
          <w:sz w:val="24"/>
          <w:szCs w:val="24"/>
        </w:rPr>
        <w:t xml:space="preserve"> sa</w:t>
      </w:r>
      <w:r w:rsidR="009F04C4" w:rsidRPr="00AD14A3">
        <w:rPr>
          <w:rFonts w:ascii="Times New Roman" w:hAnsi="Times New Roman"/>
          <w:sz w:val="24"/>
          <w:szCs w:val="24"/>
        </w:rPr>
        <w:t xml:space="preserve"> doplniť transpozíciu inštitútu </w:t>
      </w:r>
      <w:r w:rsidRPr="00AD14A3">
        <w:rPr>
          <w:rFonts w:ascii="Times New Roman" w:hAnsi="Times New Roman"/>
          <w:sz w:val="24"/>
          <w:szCs w:val="24"/>
        </w:rPr>
        <w:t xml:space="preserve">národného hodnotenia rizík (ďalej len „NHR“) </w:t>
      </w:r>
      <w:r w:rsidR="009F04C4" w:rsidRPr="00AD14A3">
        <w:rPr>
          <w:rFonts w:ascii="Times New Roman" w:hAnsi="Times New Roman"/>
          <w:sz w:val="24"/>
          <w:szCs w:val="24"/>
        </w:rPr>
        <w:t xml:space="preserve"> o ustanovenie, podľa ktorého by finančná spravodajská jednotka predkladala NHR na rokovanie vlády Slovenskej republiky. Uvedeným návrhom by sa vytvorili predpoklady na zavŕšenie národného mechanizmu koordinácie činnosti dotknutých </w:t>
      </w:r>
      <w:r w:rsidRPr="00AD14A3">
        <w:rPr>
          <w:rFonts w:ascii="Times New Roman" w:hAnsi="Times New Roman"/>
          <w:sz w:val="24"/>
          <w:szCs w:val="24"/>
        </w:rPr>
        <w:t>subjektov</w:t>
      </w:r>
      <w:r w:rsidR="009F04C4" w:rsidRPr="00AD14A3">
        <w:rPr>
          <w:rFonts w:ascii="Times New Roman" w:hAnsi="Times New Roman"/>
          <w:sz w:val="24"/>
          <w:szCs w:val="24"/>
        </w:rPr>
        <w:t xml:space="preserve"> (ktorý predpokladá finančné zdroje z viacerých rezortov) a jeho záväznosť, nakoľko v zmysle štandardov FATF je NHR východiskovým produktom pre následné prijatie strategických materiálov (akčných plánov)</w:t>
      </w:r>
      <w:r w:rsidRPr="00AD14A3">
        <w:rPr>
          <w:rFonts w:ascii="Times New Roman" w:hAnsi="Times New Roman"/>
          <w:sz w:val="24"/>
          <w:szCs w:val="24"/>
        </w:rPr>
        <w:t xml:space="preserve">, </w:t>
      </w:r>
      <w:r w:rsidR="009F04C4" w:rsidRPr="00AD14A3">
        <w:rPr>
          <w:rFonts w:ascii="Times New Roman" w:hAnsi="Times New Roman"/>
          <w:sz w:val="24"/>
          <w:szCs w:val="24"/>
        </w:rPr>
        <w:t xml:space="preserve">príslušných rezortných politík a ich priebežné hodnotenie. Vzhľadom k tomu, že opatrenia na odstránenie identifikovaných nedostatkov a z nich vyplývajúce úlohy uvedené v akčnom pláne by mali byť priebežne plnené zo strany príslušných orgánov a rezortov, je nevyhnutné, aby takýto strategický materiál bol prijatý v čo možno najzáväznejšej forme pre dotknuté rezorty a určené subjekty, a to vo forme jeho schválenia vládou Slovenskej republiky.                                                                               </w:t>
      </w:r>
    </w:p>
    <w:p w:rsidR="009F04C4" w:rsidRPr="00AD14A3" w:rsidRDefault="009F04C4" w:rsidP="00751690">
      <w:pPr>
        <w:spacing w:after="0" w:line="240" w:lineRule="auto"/>
        <w:jc w:val="both"/>
        <w:rPr>
          <w:rFonts w:ascii="Times New Roman" w:hAnsi="Times New Roman"/>
          <w:b/>
          <w:sz w:val="24"/>
          <w:szCs w:val="24"/>
        </w:rPr>
      </w:pPr>
    </w:p>
    <w:p w:rsidR="008E11C0" w:rsidRPr="00AD14A3" w:rsidRDefault="008E11C0" w:rsidP="00751690">
      <w:pPr>
        <w:spacing w:after="0" w:line="240" w:lineRule="auto"/>
        <w:jc w:val="both"/>
        <w:rPr>
          <w:rFonts w:ascii="Times New Roman" w:hAnsi="Times New Roman"/>
          <w:b/>
          <w:sz w:val="24"/>
          <w:szCs w:val="24"/>
        </w:rPr>
      </w:pPr>
      <w:r w:rsidRPr="00AD14A3">
        <w:rPr>
          <w:rFonts w:ascii="Times New Roman" w:hAnsi="Times New Roman"/>
          <w:b/>
          <w:sz w:val="24"/>
          <w:szCs w:val="24"/>
        </w:rPr>
        <w:t xml:space="preserve">K bodu </w:t>
      </w:r>
      <w:r w:rsidR="00265800" w:rsidRPr="00AD14A3">
        <w:rPr>
          <w:rFonts w:ascii="Times New Roman" w:hAnsi="Times New Roman"/>
          <w:b/>
          <w:sz w:val="24"/>
          <w:szCs w:val="24"/>
        </w:rPr>
        <w:t>42</w:t>
      </w:r>
      <w:r w:rsidRPr="00AD14A3">
        <w:rPr>
          <w:rFonts w:ascii="Times New Roman" w:hAnsi="Times New Roman"/>
          <w:b/>
          <w:sz w:val="24"/>
          <w:szCs w:val="24"/>
        </w:rPr>
        <w:t xml:space="preserve"> [§ 26a ods. 4]</w:t>
      </w:r>
    </w:p>
    <w:p w:rsidR="008E11C0" w:rsidRPr="00AD14A3" w:rsidRDefault="00E1362A" w:rsidP="00751690">
      <w:pPr>
        <w:spacing w:after="0" w:line="240" w:lineRule="auto"/>
        <w:jc w:val="both"/>
        <w:rPr>
          <w:rFonts w:ascii="Times New Roman" w:hAnsi="Times New Roman"/>
          <w:sz w:val="24"/>
          <w:szCs w:val="24"/>
        </w:rPr>
      </w:pPr>
      <w:r w:rsidRPr="00AD14A3">
        <w:rPr>
          <w:rFonts w:ascii="Times New Roman" w:hAnsi="Times New Roman"/>
          <w:sz w:val="24"/>
          <w:szCs w:val="24"/>
        </w:rPr>
        <w:t>Ide o transpozíci</w:t>
      </w:r>
      <w:r w:rsidR="008E11C0" w:rsidRPr="00AD14A3">
        <w:rPr>
          <w:rFonts w:ascii="Times New Roman" w:hAnsi="Times New Roman"/>
          <w:sz w:val="24"/>
          <w:szCs w:val="24"/>
        </w:rPr>
        <w:t>u článku 7 ods. 5 V. AML</w:t>
      </w:r>
      <w:r w:rsidR="008E11C0" w:rsidRPr="00AD14A3">
        <w:rPr>
          <w:rFonts w:ascii="Times New Roman" w:hAnsi="Times New Roman"/>
          <w:b/>
          <w:sz w:val="24"/>
          <w:szCs w:val="24"/>
        </w:rPr>
        <w:t xml:space="preserve"> </w:t>
      </w:r>
      <w:r w:rsidR="008E11C0" w:rsidRPr="00AD14A3">
        <w:rPr>
          <w:rFonts w:ascii="Times New Roman" w:hAnsi="Times New Roman"/>
          <w:sz w:val="24"/>
          <w:szCs w:val="24"/>
        </w:rPr>
        <w:t xml:space="preserve">Smernice, ktorý požaduje od členských štátov, aby Európskej komisii, európskym orgánom dohľadu, resp. ostatným členským štátom poskytli výsledky svojho NHR. </w:t>
      </w:r>
    </w:p>
    <w:p w:rsidR="008E11C0" w:rsidRPr="00AD14A3" w:rsidRDefault="008E11C0" w:rsidP="00751690">
      <w:pPr>
        <w:spacing w:after="0" w:line="240" w:lineRule="auto"/>
        <w:jc w:val="both"/>
        <w:rPr>
          <w:rFonts w:ascii="Times New Roman" w:hAnsi="Times New Roman"/>
          <w:b/>
          <w:sz w:val="24"/>
          <w:szCs w:val="24"/>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t xml:space="preserve">K bodu </w:t>
      </w:r>
      <w:r w:rsidR="00E1362A" w:rsidRPr="00AD14A3">
        <w:rPr>
          <w:rFonts w:ascii="Times New Roman" w:hAnsi="Times New Roman"/>
          <w:b/>
          <w:sz w:val="24"/>
          <w:szCs w:val="24"/>
        </w:rPr>
        <w:t>4</w:t>
      </w:r>
      <w:r w:rsidR="00265800" w:rsidRPr="00AD14A3">
        <w:rPr>
          <w:rFonts w:ascii="Times New Roman" w:hAnsi="Times New Roman"/>
          <w:b/>
          <w:sz w:val="24"/>
          <w:szCs w:val="24"/>
        </w:rPr>
        <w:t>3</w:t>
      </w:r>
      <w:r w:rsidRPr="00AD14A3">
        <w:rPr>
          <w:rFonts w:ascii="Times New Roman" w:hAnsi="Times New Roman"/>
          <w:b/>
          <w:sz w:val="24"/>
          <w:szCs w:val="24"/>
        </w:rPr>
        <w:t xml:space="preserve"> [§ 27 ods. 1]</w:t>
      </w:r>
    </w:p>
    <w:p w:rsidR="009F04C4" w:rsidRPr="00AD14A3" w:rsidRDefault="009F04C4" w:rsidP="00751690">
      <w:pPr>
        <w:spacing w:after="0" w:line="240" w:lineRule="auto"/>
        <w:jc w:val="both"/>
        <w:rPr>
          <w:rFonts w:ascii="Times New Roman" w:hAnsi="Times New Roman"/>
          <w:sz w:val="24"/>
          <w:szCs w:val="24"/>
        </w:rPr>
      </w:pPr>
      <w:r w:rsidRPr="00AD14A3">
        <w:rPr>
          <w:rFonts w:ascii="Times New Roman" w:hAnsi="Times New Roman"/>
          <w:sz w:val="24"/>
          <w:szCs w:val="24"/>
        </w:rPr>
        <w:t>Navrhované znenie je transpozíciou článku 44 bod 2 písm. e) a f) V. AML</w:t>
      </w:r>
      <w:r w:rsidRPr="00AD14A3">
        <w:rPr>
          <w:rFonts w:ascii="Times New Roman" w:hAnsi="Times New Roman"/>
          <w:b/>
          <w:sz w:val="24"/>
          <w:szCs w:val="24"/>
        </w:rPr>
        <w:t xml:space="preserve"> </w:t>
      </w:r>
      <w:r w:rsidRPr="00AD14A3">
        <w:rPr>
          <w:rFonts w:ascii="Times New Roman" w:hAnsi="Times New Roman"/>
          <w:sz w:val="24"/>
          <w:szCs w:val="24"/>
        </w:rPr>
        <w:t xml:space="preserve">Smernice, kde na účely národného hodnotenia rizík je potrebné viesť štatistické údaje aj o počte a výsledkoch vykonaných kontrol a druhoch uložených sankcií, resp. o pridelených ľudských zdrojoch. </w:t>
      </w:r>
    </w:p>
    <w:p w:rsidR="009F04C4" w:rsidRPr="00AD14A3" w:rsidRDefault="009F04C4" w:rsidP="00751690">
      <w:pPr>
        <w:spacing w:after="0" w:line="240" w:lineRule="auto"/>
        <w:jc w:val="both"/>
        <w:rPr>
          <w:rFonts w:ascii="Times New Roman" w:hAnsi="Times New Roman"/>
          <w:b/>
          <w:sz w:val="24"/>
          <w:szCs w:val="24"/>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t xml:space="preserve">K bodu </w:t>
      </w:r>
      <w:r w:rsidR="00E1362A" w:rsidRPr="00AD14A3">
        <w:rPr>
          <w:rFonts w:ascii="Times New Roman" w:hAnsi="Times New Roman"/>
          <w:b/>
          <w:sz w:val="24"/>
          <w:szCs w:val="24"/>
        </w:rPr>
        <w:t>4</w:t>
      </w:r>
      <w:r w:rsidR="00265800" w:rsidRPr="00AD14A3">
        <w:rPr>
          <w:rFonts w:ascii="Times New Roman" w:hAnsi="Times New Roman"/>
          <w:b/>
          <w:sz w:val="24"/>
          <w:szCs w:val="24"/>
        </w:rPr>
        <w:t>4</w:t>
      </w:r>
      <w:r w:rsidRPr="00AD14A3">
        <w:rPr>
          <w:rFonts w:ascii="Times New Roman" w:hAnsi="Times New Roman"/>
          <w:b/>
          <w:sz w:val="24"/>
          <w:szCs w:val="24"/>
        </w:rPr>
        <w:t xml:space="preserve"> [§ 28 ods. 1]</w:t>
      </w:r>
    </w:p>
    <w:p w:rsidR="009F04C4" w:rsidRPr="00AD14A3" w:rsidRDefault="009F04C4" w:rsidP="00751690">
      <w:pPr>
        <w:spacing w:after="0" w:line="240" w:lineRule="auto"/>
        <w:jc w:val="both"/>
        <w:rPr>
          <w:rFonts w:ascii="Times New Roman" w:hAnsi="Times New Roman"/>
          <w:sz w:val="24"/>
          <w:szCs w:val="24"/>
        </w:rPr>
      </w:pPr>
      <w:r w:rsidRPr="00AD14A3">
        <w:rPr>
          <w:rFonts w:ascii="Times New Roman" w:hAnsi="Times New Roman"/>
          <w:sz w:val="24"/>
          <w:szCs w:val="24"/>
        </w:rPr>
        <w:t>Navrhovaným ustanovením sa rozširuje okruh subjektov, s ktorými spolupracuje finančná spravodajská jednotka pri výmene a preverovaní informácií potrebných pri predchádzaní a odhaľovaní legalizácie a financovania terorizmu</w:t>
      </w:r>
      <w:r w:rsidR="000251CA" w:rsidRPr="00AD14A3">
        <w:rPr>
          <w:rFonts w:ascii="Times New Roman" w:hAnsi="Times New Roman"/>
          <w:sz w:val="24"/>
          <w:szCs w:val="24"/>
        </w:rPr>
        <w:t>,</w:t>
      </w:r>
      <w:r w:rsidRPr="00AD14A3">
        <w:rPr>
          <w:rFonts w:ascii="Times New Roman" w:hAnsi="Times New Roman"/>
          <w:sz w:val="24"/>
          <w:szCs w:val="24"/>
        </w:rPr>
        <w:t xml:space="preserve"> o účastníkov Európskeho finančného systému dohľadu. Zároveň sa v súlade s článkami 53 až 55, 50a a 57a V. AML Smernice precizuje spôsob a postup finančnej spravodajskej jednotky pri výmene informácií s príslušnými orgánmi členských štátov. </w:t>
      </w:r>
      <w:r w:rsidRPr="00AD14A3">
        <w:rPr>
          <w:rStyle w:val="fontstyle01"/>
          <w:rFonts w:ascii="Times New Roman" w:hAnsi="Times New Roman"/>
          <w:color w:val="auto"/>
          <w:sz w:val="24"/>
          <w:szCs w:val="24"/>
        </w:rPr>
        <w:t>Medzinárodnú spoluprácu nebude možné obmedziť, s výnimkou situácií uvedených v ustanovení § 26 ods. 5 zákona (</w:t>
      </w:r>
      <w:r w:rsidRPr="00AD14A3">
        <w:rPr>
          <w:rFonts w:ascii="Times New Roman" w:hAnsi="Times New Roman"/>
          <w:sz w:val="24"/>
          <w:szCs w:val="24"/>
        </w:rPr>
        <w:t>ak by poskytnutie informácií a podkladov  mohlo zmariť alebo ohroziť spracovanie neobvyklej obchodnej operácie alebo prebiehajúce trestné konanie, alebo ak by poskytnutie informácií a podkladov bolo zjavne neprimerané oprávneným záujmom osoby, ktorej sa týkajú, alebo by odporovalo účelu, pre ktorý bola žiadosť o poskytnutie informácií a podkladov podaná, finančná spravodajská jednotka požadované informácie neposkytne).</w:t>
      </w:r>
    </w:p>
    <w:p w:rsidR="009F04C4" w:rsidRPr="00AD14A3" w:rsidRDefault="009F04C4" w:rsidP="00751690">
      <w:pPr>
        <w:spacing w:after="0" w:line="240" w:lineRule="auto"/>
        <w:jc w:val="both"/>
        <w:rPr>
          <w:rFonts w:ascii="Times New Roman" w:hAnsi="Times New Roman"/>
          <w:b/>
          <w:sz w:val="24"/>
          <w:szCs w:val="24"/>
        </w:rPr>
      </w:pPr>
    </w:p>
    <w:p w:rsidR="00E1362A" w:rsidRPr="00AD14A3" w:rsidRDefault="00E1362A"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4</w:t>
      </w:r>
      <w:r w:rsidR="00265800" w:rsidRPr="00AD14A3">
        <w:rPr>
          <w:rFonts w:ascii="Times New Roman" w:hAnsi="Times New Roman"/>
          <w:b/>
          <w:sz w:val="24"/>
          <w:szCs w:val="24"/>
        </w:rPr>
        <w:t>5</w:t>
      </w:r>
      <w:r w:rsidRPr="00AD14A3">
        <w:rPr>
          <w:rFonts w:ascii="Times New Roman" w:hAnsi="Times New Roman"/>
          <w:b/>
          <w:sz w:val="24"/>
          <w:szCs w:val="24"/>
        </w:rPr>
        <w:t xml:space="preserve"> [§ 29 ods. 5]</w:t>
      </w:r>
    </w:p>
    <w:p w:rsidR="00580B8F" w:rsidRPr="00AD14A3" w:rsidRDefault="00580B8F" w:rsidP="00751690">
      <w:pPr>
        <w:spacing w:after="0" w:line="240" w:lineRule="auto"/>
        <w:jc w:val="both"/>
        <w:rPr>
          <w:rFonts w:ascii="Times New Roman" w:hAnsi="Times New Roman"/>
          <w:sz w:val="24"/>
          <w:szCs w:val="24"/>
        </w:rPr>
      </w:pPr>
      <w:proofErr w:type="spellStart"/>
      <w:r w:rsidRPr="00AD14A3">
        <w:rPr>
          <w:rFonts w:ascii="Times New Roman" w:hAnsi="Times New Roman"/>
          <w:sz w:val="24"/>
          <w:szCs w:val="24"/>
        </w:rPr>
        <w:t>Legislatívno</w:t>
      </w:r>
      <w:proofErr w:type="spellEnd"/>
      <w:r w:rsidRPr="00AD14A3">
        <w:rPr>
          <w:rFonts w:ascii="Times New Roman" w:hAnsi="Times New Roman"/>
          <w:sz w:val="24"/>
          <w:szCs w:val="24"/>
        </w:rPr>
        <w:t xml:space="preserve"> – technická úprava reflektujúca zmenu v § 29 ods. 6.</w:t>
      </w:r>
    </w:p>
    <w:p w:rsidR="00E1362A" w:rsidRPr="00AD14A3" w:rsidRDefault="00E1362A" w:rsidP="00751690">
      <w:pPr>
        <w:spacing w:after="0" w:line="240" w:lineRule="auto"/>
        <w:jc w:val="both"/>
        <w:rPr>
          <w:rFonts w:ascii="Times New Roman" w:hAnsi="Times New Roman"/>
          <w:b/>
          <w:sz w:val="24"/>
          <w:szCs w:val="24"/>
        </w:rPr>
      </w:pPr>
    </w:p>
    <w:p w:rsidR="00E1362A" w:rsidRPr="00AD14A3" w:rsidRDefault="00E1362A" w:rsidP="00751690">
      <w:pPr>
        <w:spacing w:after="0" w:line="240" w:lineRule="auto"/>
        <w:jc w:val="both"/>
        <w:rPr>
          <w:rFonts w:ascii="Times New Roman" w:hAnsi="Times New Roman"/>
          <w:b/>
          <w:sz w:val="24"/>
          <w:szCs w:val="24"/>
        </w:rPr>
      </w:pPr>
      <w:r w:rsidRPr="00AD14A3">
        <w:rPr>
          <w:rFonts w:ascii="Times New Roman" w:hAnsi="Times New Roman"/>
          <w:b/>
          <w:sz w:val="24"/>
          <w:szCs w:val="24"/>
        </w:rPr>
        <w:lastRenderedPageBreak/>
        <w:t>K bodu 4</w:t>
      </w:r>
      <w:r w:rsidR="00265800" w:rsidRPr="00AD14A3">
        <w:rPr>
          <w:rFonts w:ascii="Times New Roman" w:hAnsi="Times New Roman"/>
          <w:b/>
          <w:sz w:val="24"/>
          <w:szCs w:val="24"/>
        </w:rPr>
        <w:t>6</w:t>
      </w:r>
      <w:r w:rsidRPr="00AD14A3">
        <w:rPr>
          <w:rFonts w:ascii="Times New Roman" w:hAnsi="Times New Roman"/>
          <w:b/>
          <w:sz w:val="24"/>
          <w:szCs w:val="24"/>
        </w:rPr>
        <w:t xml:space="preserve"> [§ 29 ods. 6]</w:t>
      </w:r>
    </w:p>
    <w:p w:rsidR="00A142E4" w:rsidRPr="00AD14A3" w:rsidRDefault="00A142E4" w:rsidP="00751690">
      <w:pPr>
        <w:spacing w:after="0" w:line="240" w:lineRule="auto"/>
        <w:jc w:val="both"/>
        <w:rPr>
          <w:rFonts w:ascii="Times New Roman" w:hAnsi="Times New Roman"/>
          <w:b/>
          <w:sz w:val="24"/>
          <w:szCs w:val="24"/>
        </w:rPr>
      </w:pPr>
      <w:r w:rsidRPr="00AD14A3">
        <w:rPr>
          <w:rFonts w:ascii="Times New Roman" w:hAnsi="Times New Roman"/>
          <w:sz w:val="24"/>
          <w:szCs w:val="24"/>
        </w:rPr>
        <w:t>Vzhľadom na požiadavku Európskej legislatívy pre spoločný a účinný postup pri ochrane pred legalizáciou a financovaním terorizmu</w:t>
      </w:r>
      <w:r w:rsidR="0094316D" w:rsidRPr="00AD14A3">
        <w:rPr>
          <w:rFonts w:ascii="Times New Roman" w:hAnsi="Times New Roman"/>
          <w:sz w:val="24"/>
          <w:szCs w:val="24"/>
        </w:rPr>
        <w:t xml:space="preserve"> je potrebné </w:t>
      </w:r>
      <w:r w:rsidRPr="00AD14A3">
        <w:rPr>
          <w:rFonts w:ascii="Times New Roman" w:hAnsi="Times New Roman"/>
          <w:sz w:val="24"/>
          <w:szCs w:val="24"/>
        </w:rPr>
        <w:t xml:space="preserve">zapracovať text upravujúci výmenu informácií súvisiacich s kontrolou </w:t>
      </w:r>
      <w:r w:rsidR="0094316D" w:rsidRPr="00AD14A3">
        <w:rPr>
          <w:rFonts w:ascii="Times New Roman" w:hAnsi="Times New Roman"/>
          <w:sz w:val="24"/>
          <w:szCs w:val="24"/>
        </w:rPr>
        <w:t>f</w:t>
      </w:r>
      <w:r w:rsidRPr="00AD14A3">
        <w:rPr>
          <w:rFonts w:ascii="Times New Roman" w:hAnsi="Times New Roman"/>
          <w:sz w:val="24"/>
          <w:szCs w:val="24"/>
        </w:rPr>
        <w:t xml:space="preserve">inančnej spravodajskej jednotky a dohľadom Národnej banky Slovenska nad subjektmi finančného trhu na rovnocennom princípe. Výmena a zdieľanie informácií je základným predpokladom v tejto oblasti. </w:t>
      </w:r>
      <w:r w:rsidR="00206DB9" w:rsidRPr="00AD14A3">
        <w:rPr>
          <w:rFonts w:ascii="Times New Roman" w:hAnsi="Times New Roman"/>
          <w:sz w:val="24"/>
          <w:szCs w:val="24"/>
        </w:rPr>
        <w:t>Cieľom tohto návrhu je zabezpečenie efektívnej a včasnej výmeny informácií medzi orgánmi dohľadu, dozoru a kontroly v oblasti prevencie pred legalizáciou príjmov z trestnej činnosti a financovaním terorizmu a zabezpečenie jednotného postoja príslušných orgánov dohľadu, dozoru a kontroly k plneniu povinností v tejto oblasti.</w:t>
      </w:r>
    </w:p>
    <w:p w:rsidR="00425A7B" w:rsidRPr="00AD14A3" w:rsidRDefault="00425A7B" w:rsidP="00751690">
      <w:pPr>
        <w:spacing w:after="0" w:line="240" w:lineRule="auto"/>
        <w:jc w:val="both"/>
        <w:rPr>
          <w:rFonts w:ascii="Times New Roman" w:hAnsi="Times New Roman"/>
          <w:b/>
          <w:sz w:val="24"/>
          <w:szCs w:val="24"/>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4</w:t>
      </w:r>
      <w:r w:rsidR="00265800" w:rsidRPr="00AD14A3">
        <w:rPr>
          <w:rFonts w:ascii="Times New Roman" w:hAnsi="Times New Roman"/>
          <w:b/>
          <w:sz w:val="24"/>
          <w:szCs w:val="24"/>
        </w:rPr>
        <w:t>8</w:t>
      </w:r>
      <w:r w:rsidRPr="00AD14A3">
        <w:rPr>
          <w:rFonts w:ascii="Times New Roman" w:hAnsi="Times New Roman"/>
          <w:b/>
          <w:sz w:val="24"/>
          <w:szCs w:val="24"/>
        </w:rPr>
        <w:t xml:space="preserve"> [§ 33 ods. 1]</w:t>
      </w:r>
    </w:p>
    <w:p w:rsidR="009F04C4" w:rsidRPr="00AD14A3" w:rsidRDefault="009F04C4" w:rsidP="00751690">
      <w:pPr>
        <w:spacing w:after="0" w:line="240" w:lineRule="auto"/>
        <w:jc w:val="both"/>
        <w:rPr>
          <w:rFonts w:ascii="Times New Roman" w:hAnsi="Times New Roman"/>
          <w:sz w:val="24"/>
          <w:szCs w:val="24"/>
        </w:rPr>
      </w:pPr>
      <w:r w:rsidRPr="00AD14A3">
        <w:rPr>
          <w:rFonts w:ascii="Times New Roman" w:hAnsi="Times New Roman"/>
          <w:sz w:val="24"/>
          <w:szCs w:val="24"/>
        </w:rPr>
        <w:t xml:space="preserve">Uvedená zmena vyplynula z požiadaviek aplikačnej praxe a jej cieľom je prísnejšie postihovať závažné protiprávne konanie povinnej osoby spočívajúce v neumožnení </w:t>
      </w:r>
      <w:r w:rsidR="000251CA" w:rsidRPr="00AD14A3">
        <w:rPr>
          <w:rFonts w:ascii="Times New Roman" w:hAnsi="Times New Roman"/>
          <w:sz w:val="24"/>
          <w:szCs w:val="24"/>
        </w:rPr>
        <w:t>finančnej spravodajskej jednotke</w:t>
      </w:r>
      <w:r w:rsidRPr="00AD14A3">
        <w:rPr>
          <w:rFonts w:ascii="Times New Roman" w:hAnsi="Times New Roman"/>
          <w:sz w:val="24"/>
          <w:szCs w:val="24"/>
        </w:rPr>
        <w:t xml:space="preserve"> vykonať kontrolu plnenia a dodržiavania povinností ustanovených zákonom. Keďže v praxi sa množia situácie, kedy povinné osoby odmietajú poskytnúť </w:t>
      </w:r>
      <w:r w:rsidR="00AD14A3" w:rsidRPr="00AD14A3">
        <w:rPr>
          <w:rFonts w:ascii="Times New Roman" w:hAnsi="Times New Roman"/>
          <w:sz w:val="24"/>
          <w:szCs w:val="24"/>
        </w:rPr>
        <w:t xml:space="preserve">finančnej spravodajskej jednotke </w:t>
      </w:r>
      <w:r w:rsidRPr="00AD14A3">
        <w:rPr>
          <w:rFonts w:ascii="Times New Roman" w:hAnsi="Times New Roman"/>
          <w:sz w:val="24"/>
          <w:szCs w:val="24"/>
        </w:rPr>
        <w:t>potrebnú súčinnosť pri kontrole, navrhuje sa zaradiť porušenie ustanovenia § 30 ods. 1 až 4 medzi najzávažnejšie správne delikty, za ktoré je možné uložiť pokutu až do 1 mil. eur. Takáto sankcia by mala plniť vo vzťahu k nositeľom zákonných povinností preventívnu úlohu (generálne pôsobenie) a odradiť tak povinné osoby od protiprávneho konania.</w:t>
      </w:r>
    </w:p>
    <w:p w:rsidR="009F04C4" w:rsidRPr="00AD14A3" w:rsidRDefault="009F04C4" w:rsidP="00751690">
      <w:pPr>
        <w:spacing w:after="0" w:line="240" w:lineRule="auto"/>
        <w:jc w:val="both"/>
        <w:rPr>
          <w:rFonts w:ascii="Times New Roman" w:hAnsi="Times New Roman"/>
          <w:b/>
          <w:sz w:val="24"/>
          <w:szCs w:val="24"/>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4</w:t>
      </w:r>
      <w:r w:rsidR="00265800" w:rsidRPr="00AD14A3">
        <w:rPr>
          <w:rFonts w:ascii="Times New Roman" w:hAnsi="Times New Roman"/>
          <w:b/>
          <w:sz w:val="24"/>
          <w:szCs w:val="24"/>
        </w:rPr>
        <w:t>9</w:t>
      </w:r>
      <w:r w:rsidRPr="00AD14A3">
        <w:rPr>
          <w:rFonts w:ascii="Times New Roman" w:hAnsi="Times New Roman"/>
          <w:b/>
          <w:sz w:val="24"/>
          <w:szCs w:val="24"/>
        </w:rPr>
        <w:t xml:space="preserve"> [§ 33 ods. 7]</w:t>
      </w:r>
    </w:p>
    <w:p w:rsidR="009F04C4" w:rsidRPr="00AD14A3" w:rsidRDefault="009F04C4" w:rsidP="00751690">
      <w:pPr>
        <w:spacing w:after="0" w:line="240" w:lineRule="auto"/>
        <w:jc w:val="both"/>
        <w:rPr>
          <w:rFonts w:ascii="Times New Roman" w:hAnsi="Times New Roman"/>
          <w:sz w:val="24"/>
          <w:szCs w:val="24"/>
        </w:rPr>
      </w:pPr>
      <w:r w:rsidRPr="00AD14A3">
        <w:rPr>
          <w:rFonts w:ascii="Times New Roman" w:hAnsi="Times New Roman"/>
          <w:sz w:val="24"/>
          <w:szCs w:val="24"/>
        </w:rPr>
        <w:t>Legislatívno-technická úprava vyplývajúca z bodu 8 a bodu 22.9 prílohy č. 1 k Legislatívnym pravidlám vlády SR.</w:t>
      </w:r>
    </w:p>
    <w:p w:rsidR="009F04C4" w:rsidRPr="00AD14A3" w:rsidRDefault="009F04C4" w:rsidP="00751690">
      <w:pPr>
        <w:spacing w:after="0" w:line="240" w:lineRule="auto"/>
        <w:jc w:val="both"/>
        <w:rPr>
          <w:rFonts w:ascii="Times New Roman" w:hAnsi="Times New Roman"/>
          <w:b/>
          <w:sz w:val="24"/>
          <w:szCs w:val="24"/>
        </w:rPr>
      </w:pPr>
    </w:p>
    <w:p w:rsidR="009F04C4" w:rsidRPr="00AD14A3" w:rsidRDefault="00265800"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50</w:t>
      </w:r>
      <w:r w:rsidR="009F04C4" w:rsidRPr="00AD14A3">
        <w:rPr>
          <w:rFonts w:ascii="Times New Roman" w:hAnsi="Times New Roman"/>
          <w:b/>
          <w:sz w:val="24"/>
          <w:szCs w:val="24"/>
        </w:rPr>
        <w:t xml:space="preserve"> [§ 33a ods. 3]</w:t>
      </w:r>
    </w:p>
    <w:p w:rsidR="009F04C4" w:rsidRPr="00AD14A3" w:rsidRDefault="009F04C4" w:rsidP="00751690">
      <w:pPr>
        <w:spacing w:after="0" w:line="240" w:lineRule="auto"/>
        <w:jc w:val="both"/>
        <w:rPr>
          <w:rFonts w:ascii="Times New Roman" w:hAnsi="Times New Roman"/>
          <w:sz w:val="24"/>
          <w:szCs w:val="24"/>
        </w:rPr>
      </w:pPr>
      <w:r w:rsidRPr="00AD14A3">
        <w:rPr>
          <w:rFonts w:ascii="Times New Roman" w:hAnsi="Times New Roman"/>
          <w:sz w:val="24"/>
          <w:szCs w:val="24"/>
        </w:rPr>
        <w:t xml:space="preserve">Dochádza k preformulovaniu a spresneniu uvedeného ustanovenia, ktoré predstavuje transpozíciu článku 60 IV. AML Smernice. Uloženie sankcie </w:t>
      </w:r>
      <w:r w:rsidRPr="00AD14A3">
        <w:rPr>
          <w:rFonts w:ascii="Times New Roman" w:hAnsi="Times New Roman"/>
          <w:sz w:val="24"/>
          <w:szCs w:val="24"/>
          <w:lang w:eastAsia="sk-SK"/>
        </w:rPr>
        <w:t xml:space="preserve">zverejnenia rozhodnutia o správnom delikte má plniť predovšetkým preventívny účinok. Správny orgán by mal pred jej uložením dôkladne zvážiť závažnosť spáchaného správneho deliktu (uloženie tejto sankcie nesmie byť celkom zjavne neprimerané povahe a závažnosti spáchaného správneho deliktu), ako aj ďalšie relevantné okolnosti (uloženie sankcie by ohrozilo stabilitu finančného trhu). V takýchto prípadoch môže finančná spravodajská jednotka rozhodnúť o odložení zverejnenia právoplatného rozhodnutia, </w:t>
      </w:r>
      <w:r w:rsidRPr="00AD14A3">
        <w:rPr>
          <w:rFonts w:ascii="Times New Roman" w:hAnsi="Times New Roman"/>
          <w:sz w:val="24"/>
          <w:szCs w:val="24"/>
        </w:rPr>
        <w:t>zverejnia anonymizovaného právoplatného rozhodnutia, resp. o jeho nezverejnení.</w:t>
      </w:r>
    </w:p>
    <w:p w:rsidR="009F04C4" w:rsidRPr="00AD14A3" w:rsidRDefault="009F04C4" w:rsidP="00751690">
      <w:pPr>
        <w:spacing w:after="0" w:line="240" w:lineRule="auto"/>
        <w:jc w:val="both"/>
        <w:rPr>
          <w:rFonts w:ascii="Times New Roman" w:hAnsi="Times New Roman"/>
          <w:b/>
          <w:sz w:val="24"/>
          <w:szCs w:val="24"/>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t xml:space="preserve">K bodu </w:t>
      </w:r>
      <w:r w:rsidR="00265800" w:rsidRPr="00AD14A3">
        <w:rPr>
          <w:rFonts w:ascii="Times New Roman" w:hAnsi="Times New Roman"/>
          <w:b/>
          <w:sz w:val="24"/>
          <w:szCs w:val="24"/>
        </w:rPr>
        <w:t>51</w:t>
      </w:r>
      <w:r w:rsidRPr="00AD14A3">
        <w:rPr>
          <w:rFonts w:ascii="Times New Roman" w:hAnsi="Times New Roman"/>
          <w:b/>
          <w:sz w:val="24"/>
          <w:szCs w:val="24"/>
        </w:rPr>
        <w:t xml:space="preserve"> [§ 36b]</w:t>
      </w:r>
    </w:p>
    <w:p w:rsidR="009F04C4" w:rsidRPr="00AD14A3" w:rsidRDefault="009F04C4" w:rsidP="00751690">
      <w:pPr>
        <w:spacing w:after="0" w:line="240" w:lineRule="auto"/>
        <w:jc w:val="both"/>
        <w:rPr>
          <w:rFonts w:ascii="Times New Roman" w:hAnsi="Times New Roman"/>
          <w:sz w:val="24"/>
          <w:szCs w:val="24"/>
          <w:lang w:eastAsia="sk-SK"/>
        </w:rPr>
      </w:pPr>
      <w:r w:rsidRPr="00AD14A3">
        <w:rPr>
          <w:rFonts w:ascii="Times New Roman" w:hAnsi="Times New Roman"/>
          <w:sz w:val="24"/>
          <w:szCs w:val="24"/>
          <w:lang w:eastAsia="sk-SK"/>
        </w:rPr>
        <w:t>Prechodné ustanovenia majú vzhľadom na zmeny a doplnenie vykonané v predchádzajúcich novelizačných bodoch návrhu zákona prispieť k prehľadnosti právnej úpravy a právnej istote dotknutých povinných osôb.</w:t>
      </w:r>
    </w:p>
    <w:p w:rsidR="009F04C4" w:rsidRPr="00AD14A3" w:rsidRDefault="009F04C4" w:rsidP="00751690">
      <w:pPr>
        <w:spacing w:after="0" w:line="240" w:lineRule="auto"/>
        <w:jc w:val="both"/>
        <w:rPr>
          <w:rFonts w:ascii="Times New Roman" w:hAnsi="Times New Roman"/>
          <w:sz w:val="24"/>
          <w:szCs w:val="24"/>
        </w:rPr>
      </w:pPr>
    </w:p>
    <w:p w:rsidR="009F04C4" w:rsidRPr="00AD14A3" w:rsidRDefault="009F04C4" w:rsidP="00751690">
      <w:pPr>
        <w:spacing w:after="0" w:line="240" w:lineRule="auto"/>
        <w:jc w:val="both"/>
        <w:rPr>
          <w:rFonts w:ascii="Times New Roman" w:hAnsi="Times New Roman"/>
          <w:sz w:val="24"/>
          <w:szCs w:val="24"/>
        </w:rPr>
      </w:pPr>
      <w:r w:rsidRPr="00AD14A3">
        <w:rPr>
          <w:rFonts w:ascii="Times New Roman" w:hAnsi="Times New Roman"/>
          <w:sz w:val="24"/>
          <w:szCs w:val="24"/>
        </w:rPr>
        <w:t>Pre medzinárodné organizácie vykonávajúce činnosť na území Slovenskej republiky sa stanovuje lehota na zaslanie zoznamu svojich významných verejných funkcií do 30. marca 2020.</w:t>
      </w:r>
    </w:p>
    <w:p w:rsidR="009F04C4" w:rsidRPr="00AD14A3" w:rsidRDefault="009F04C4" w:rsidP="00751690">
      <w:pPr>
        <w:spacing w:after="0" w:line="240" w:lineRule="auto"/>
        <w:jc w:val="both"/>
        <w:rPr>
          <w:rFonts w:ascii="Times New Roman" w:hAnsi="Times New Roman"/>
          <w:sz w:val="24"/>
          <w:szCs w:val="24"/>
          <w:lang w:eastAsia="sk-SK"/>
        </w:rPr>
      </w:pPr>
    </w:p>
    <w:p w:rsidR="009F04C4" w:rsidRPr="00AD14A3" w:rsidRDefault="009F04C4" w:rsidP="00751690">
      <w:pPr>
        <w:spacing w:after="0" w:line="240" w:lineRule="auto"/>
        <w:jc w:val="both"/>
        <w:rPr>
          <w:rFonts w:ascii="Times New Roman" w:hAnsi="Times New Roman"/>
          <w:sz w:val="24"/>
          <w:szCs w:val="24"/>
          <w:lang w:eastAsia="sk-SK"/>
        </w:rPr>
      </w:pPr>
      <w:r w:rsidRPr="00AD14A3">
        <w:rPr>
          <w:rFonts w:ascii="Times New Roman" w:hAnsi="Times New Roman"/>
          <w:sz w:val="24"/>
          <w:szCs w:val="24"/>
          <w:lang w:eastAsia="sk-SK"/>
        </w:rPr>
        <w:t>Pre poskytovateľov služieb virtuálnych aktív sa stanovuje</w:t>
      </w:r>
      <w:r w:rsidRPr="00AD14A3">
        <w:rPr>
          <w:rFonts w:ascii="Times New Roman" w:hAnsi="Times New Roman"/>
          <w:sz w:val="24"/>
          <w:szCs w:val="24"/>
        </w:rPr>
        <w:t xml:space="preserve"> </w:t>
      </w:r>
      <w:r w:rsidRPr="00AD14A3">
        <w:rPr>
          <w:rFonts w:ascii="Times New Roman" w:hAnsi="Times New Roman"/>
          <w:sz w:val="24"/>
          <w:szCs w:val="24"/>
          <w:lang w:eastAsia="sk-SK"/>
        </w:rPr>
        <w:t xml:space="preserve">lehota </w:t>
      </w:r>
      <w:r w:rsidRPr="00AD14A3">
        <w:rPr>
          <w:rFonts w:ascii="Times New Roman" w:hAnsi="Times New Roman"/>
          <w:sz w:val="24"/>
          <w:szCs w:val="24"/>
        </w:rPr>
        <w:t xml:space="preserve">na vypracovanie </w:t>
      </w:r>
      <w:r w:rsidRPr="00AD14A3">
        <w:rPr>
          <w:rFonts w:ascii="Times New Roman" w:hAnsi="Times New Roman"/>
          <w:sz w:val="24"/>
          <w:szCs w:val="24"/>
          <w:lang w:eastAsia="sk-SK"/>
        </w:rPr>
        <w:t xml:space="preserve">programu vlastnej činnosti povinnej osoby podľa </w:t>
      </w:r>
      <w:hyperlink r:id="rId7" w:anchor="paragraf-20" w:tooltip="Odkaz na predpis alebo ustanovenie" w:history="1">
        <w:r w:rsidRPr="00AD14A3">
          <w:rPr>
            <w:rFonts w:ascii="Times New Roman" w:hAnsi="Times New Roman"/>
            <w:sz w:val="24"/>
            <w:szCs w:val="24"/>
            <w:lang w:eastAsia="sk-SK"/>
          </w:rPr>
          <w:t>§ 20</w:t>
        </w:r>
      </w:hyperlink>
      <w:r w:rsidRPr="00AD14A3">
        <w:rPr>
          <w:rFonts w:ascii="Times New Roman" w:hAnsi="Times New Roman"/>
          <w:sz w:val="24"/>
          <w:szCs w:val="24"/>
          <w:lang w:eastAsia="sk-SK"/>
        </w:rPr>
        <w:t xml:space="preserve"> a jeho schválenie štatutárnym orgánom do 30. marca 2020, ktorá je dostatočná na splnenie uvedenej povinnosti.</w:t>
      </w:r>
    </w:p>
    <w:p w:rsidR="009F04C4" w:rsidRPr="00AD14A3" w:rsidRDefault="009F04C4" w:rsidP="00751690">
      <w:pPr>
        <w:spacing w:after="0" w:line="240" w:lineRule="auto"/>
        <w:jc w:val="both"/>
        <w:rPr>
          <w:rFonts w:ascii="Times New Roman" w:hAnsi="Times New Roman"/>
          <w:sz w:val="24"/>
          <w:szCs w:val="24"/>
          <w:lang w:eastAsia="sk-SK"/>
        </w:rPr>
      </w:pPr>
    </w:p>
    <w:p w:rsidR="009F04C4" w:rsidRPr="00AD14A3" w:rsidRDefault="009F04C4" w:rsidP="00751690">
      <w:pPr>
        <w:spacing w:after="0" w:line="240" w:lineRule="auto"/>
        <w:jc w:val="both"/>
        <w:rPr>
          <w:rFonts w:ascii="Times New Roman" w:hAnsi="Times New Roman"/>
          <w:sz w:val="24"/>
          <w:szCs w:val="24"/>
          <w:lang w:eastAsia="sk-SK"/>
        </w:rPr>
      </w:pPr>
      <w:r w:rsidRPr="00AD14A3">
        <w:rPr>
          <w:rFonts w:ascii="Times New Roman" w:hAnsi="Times New Roman"/>
          <w:sz w:val="24"/>
          <w:szCs w:val="24"/>
          <w:lang w:eastAsia="sk-SK"/>
        </w:rPr>
        <w:lastRenderedPageBreak/>
        <w:t>Zároveň sa ustanovujú prechodné ustanovenia vo vzťahu ku konaniam a kontrolám, ktoré neboli právoplatne ukončené do účinnosti tohto zákona.</w:t>
      </w:r>
    </w:p>
    <w:p w:rsidR="009F04C4" w:rsidRPr="00AD14A3" w:rsidRDefault="009F04C4" w:rsidP="00751690">
      <w:pPr>
        <w:spacing w:after="0" w:line="240" w:lineRule="auto"/>
        <w:jc w:val="both"/>
        <w:rPr>
          <w:rFonts w:ascii="Times New Roman" w:hAnsi="Times New Roman"/>
          <w:b/>
          <w:sz w:val="24"/>
          <w:szCs w:val="24"/>
        </w:rPr>
      </w:pPr>
    </w:p>
    <w:p w:rsidR="003D57AE" w:rsidRPr="00AD14A3" w:rsidRDefault="00265800"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52</w:t>
      </w:r>
      <w:r w:rsidR="003D57AE" w:rsidRPr="00AD14A3">
        <w:rPr>
          <w:rFonts w:ascii="Times New Roman" w:hAnsi="Times New Roman"/>
          <w:b/>
          <w:sz w:val="24"/>
          <w:szCs w:val="24"/>
        </w:rPr>
        <w:t xml:space="preserve"> [Príloha č. 1]</w:t>
      </w:r>
    </w:p>
    <w:p w:rsidR="003D57AE" w:rsidRPr="00AD14A3" w:rsidRDefault="0010534D" w:rsidP="00751690">
      <w:pPr>
        <w:spacing w:after="0" w:line="240" w:lineRule="auto"/>
        <w:jc w:val="both"/>
        <w:rPr>
          <w:rFonts w:ascii="Times New Roman" w:hAnsi="Times New Roman"/>
          <w:sz w:val="24"/>
          <w:szCs w:val="24"/>
        </w:rPr>
      </w:pPr>
      <w:r w:rsidRPr="00AD14A3">
        <w:rPr>
          <w:rFonts w:ascii="Times New Roman" w:hAnsi="Times New Roman"/>
          <w:sz w:val="24"/>
          <w:szCs w:val="24"/>
        </w:rPr>
        <w:t xml:space="preserve">Z transpozičnej prílohy č. 1 k zákonu sa v súlade s § 4 ods. 1 zákona č. 400/2015 Z. z. o tvorbe právnych predpisov a o Zbierke zákonov Slovenskej republiky vypúšťa už neúčinná smernica 2005/60/ES a smernicu 2006/70/ES, ktoré boli zrušené a nahradené smernicou (EÚ) 2015/849 v platnom znení. </w:t>
      </w:r>
    </w:p>
    <w:p w:rsidR="0010534D" w:rsidRPr="00AD14A3" w:rsidRDefault="0010534D" w:rsidP="00751690">
      <w:pPr>
        <w:spacing w:after="0" w:line="240" w:lineRule="auto"/>
        <w:jc w:val="both"/>
        <w:rPr>
          <w:rFonts w:ascii="Times New Roman" w:hAnsi="Times New Roman"/>
          <w:b/>
          <w:sz w:val="24"/>
          <w:szCs w:val="24"/>
        </w:rPr>
      </w:pP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b/>
          <w:sz w:val="24"/>
          <w:szCs w:val="24"/>
        </w:rPr>
        <w:t xml:space="preserve">K bodom </w:t>
      </w:r>
      <w:r w:rsidR="003D57AE" w:rsidRPr="00AD14A3">
        <w:rPr>
          <w:rFonts w:ascii="Times New Roman" w:hAnsi="Times New Roman"/>
          <w:b/>
          <w:sz w:val="24"/>
          <w:szCs w:val="24"/>
        </w:rPr>
        <w:t>5</w:t>
      </w:r>
      <w:r w:rsidR="00265800" w:rsidRPr="00AD14A3">
        <w:rPr>
          <w:rFonts w:ascii="Times New Roman" w:hAnsi="Times New Roman"/>
          <w:b/>
          <w:sz w:val="24"/>
          <w:szCs w:val="24"/>
        </w:rPr>
        <w:t>3</w:t>
      </w:r>
      <w:r w:rsidR="003D57AE" w:rsidRPr="00AD14A3">
        <w:rPr>
          <w:rFonts w:ascii="Times New Roman" w:hAnsi="Times New Roman"/>
          <w:b/>
          <w:sz w:val="24"/>
          <w:szCs w:val="24"/>
        </w:rPr>
        <w:t xml:space="preserve"> až </w:t>
      </w:r>
      <w:r w:rsidR="00265800" w:rsidRPr="00AD14A3">
        <w:rPr>
          <w:rFonts w:ascii="Times New Roman" w:hAnsi="Times New Roman"/>
          <w:b/>
          <w:sz w:val="24"/>
          <w:szCs w:val="24"/>
        </w:rPr>
        <w:t>55</w:t>
      </w:r>
      <w:r w:rsidRPr="00AD14A3">
        <w:rPr>
          <w:rFonts w:ascii="Times New Roman" w:hAnsi="Times New Roman"/>
          <w:b/>
          <w:sz w:val="24"/>
          <w:szCs w:val="24"/>
        </w:rPr>
        <w:t xml:space="preserve"> [Príloha č. 2]</w:t>
      </w:r>
    </w:p>
    <w:p w:rsidR="009F04C4" w:rsidRPr="00AD14A3" w:rsidRDefault="009F04C4" w:rsidP="00751690">
      <w:pPr>
        <w:spacing w:after="0" w:line="240" w:lineRule="auto"/>
        <w:jc w:val="both"/>
        <w:rPr>
          <w:rFonts w:ascii="Times New Roman" w:hAnsi="Times New Roman"/>
          <w:b/>
          <w:sz w:val="24"/>
          <w:szCs w:val="24"/>
        </w:rPr>
      </w:pPr>
      <w:r w:rsidRPr="00AD14A3">
        <w:rPr>
          <w:rFonts w:ascii="Times New Roman" w:hAnsi="Times New Roman"/>
          <w:sz w:val="24"/>
          <w:szCs w:val="24"/>
        </w:rPr>
        <w:t>V súlade s Prílohou III V. AML Smernice sa dopĺňajú r</w:t>
      </w:r>
      <w:r w:rsidRPr="00AD14A3">
        <w:rPr>
          <w:rFonts w:ascii="Times New Roman" w:hAnsi="Times New Roman"/>
          <w:bCs/>
          <w:sz w:val="24"/>
          <w:szCs w:val="24"/>
          <w:lang w:eastAsia="sk-SK"/>
        </w:rPr>
        <w:t>izikové faktory vo vzťahu ku klientovi a rizikové faktory z hľadiska produktu, služby, obchodu alebo distribučného kanála.</w:t>
      </w:r>
      <w:r w:rsidRPr="00AD14A3">
        <w:rPr>
          <w:rFonts w:ascii="Times New Roman" w:hAnsi="Times New Roman"/>
          <w:sz w:val="24"/>
          <w:szCs w:val="24"/>
          <w:lang w:eastAsia="sk-SK"/>
        </w:rPr>
        <w:t xml:space="preserve"> </w:t>
      </w:r>
      <w:r w:rsidRPr="00AD14A3">
        <w:rPr>
          <w:rFonts w:ascii="Times New Roman" w:hAnsi="Times New Roman"/>
          <w:sz w:val="24"/>
          <w:szCs w:val="24"/>
        </w:rPr>
        <w:t xml:space="preserve">Faktorom vyššieho rizika legalizácie a financovania terorizmu je stanovený aj </w:t>
      </w:r>
      <w:r w:rsidRPr="00AD14A3">
        <w:rPr>
          <w:rStyle w:val="fontstyle01"/>
          <w:rFonts w:ascii="Times New Roman" w:hAnsi="Times New Roman"/>
          <w:color w:val="auto"/>
          <w:sz w:val="24"/>
          <w:szCs w:val="24"/>
        </w:rPr>
        <w:t>klient, ktorý je štátnym príslušníkom tretej krajiny a ktorý žiada o právo na pobyt alebo občianstvo v členskom štáte výmenou za prevody kapitálu, nákup majetku alebo vládnych dlhopisov alebo investície do podnikateľských subjektov v danom členskom štáte, ako aj transakcie súvisiace s ropou, zbraňami, cennými kovmi, tabakovými výrobkami, kultúrnymi dielami a ďalšími predmetmi archeologického, historického, kultúrneho a náboženského významu alebo vzácnej vedeckej hodnoty, ako aj slonovina a chránené druhy</w:t>
      </w:r>
      <w:r w:rsidR="00A2709D" w:rsidRPr="00AD14A3">
        <w:rPr>
          <w:rStyle w:val="fontstyle01"/>
          <w:rFonts w:ascii="Times New Roman" w:hAnsi="Times New Roman"/>
          <w:color w:val="auto"/>
          <w:sz w:val="24"/>
          <w:szCs w:val="24"/>
        </w:rPr>
        <w:t xml:space="preserve"> živočíchov</w:t>
      </w:r>
      <w:r w:rsidRPr="00AD14A3">
        <w:rPr>
          <w:rStyle w:val="fontstyle01"/>
          <w:rFonts w:ascii="Times New Roman" w:hAnsi="Times New Roman"/>
          <w:color w:val="auto"/>
          <w:sz w:val="24"/>
          <w:szCs w:val="24"/>
        </w:rPr>
        <w:t>.</w:t>
      </w:r>
    </w:p>
    <w:p w:rsidR="009F04C4" w:rsidRPr="00AD14A3" w:rsidRDefault="009F04C4" w:rsidP="00751690">
      <w:pPr>
        <w:keepNext/>
        <w:keepLines/>
        <w:spacing w:after="0" w:line="240" w:lineRule="auto"/>
        <w:jc w:val="both"/>
        <w:rPr>
          <w:rFonts w:ascii="Times New Roman" w:hAnsi="Times New Roman"/>
          <w:b/>
          <w:sz w:val="24"/>
          <w:szCs w:val="24"/>
          <w:u w:val="single"/>
        </w:rPr>
      </w:pPr>
    </w:p>
    <w:p w:rsidR="009F04C4" w:rsidRPr="00AD14A3" w:rsidRDefault="009F04C4" w:rsidP="00751690">
      <w:pPr>
        <w:keepNext/>
        <w:keepLines/>
        <w:spacing w:after="0" w:line="240" w:lineRule="auto"/>
        <w:jc w:val="both"/>
        <w:rPr>
          <w:rFonts w:ascii="Times New Roman" w:hAnsi="Times New Roman"/>
          <w:b/>
          <w:sz w:val="24"/>
          <w:szCs w:val="24"/>
          <w:u w:val="single"/>
          <w:lang w:eastAsia="sk-SK"/>
        </w:rPr>
      </w:pPr>
      <w:r w:rsidRPr="00AD14A3">
        <w:rPr>
          <w:rFonts w:ascii="Times New Roman" w:hAnsi="Times New Roman"/>
          <w:b/>
          <w:sz w:val="24"/>
          <w:szCs w:val="24"/>
          <w:u w:val="single"/>
        </w:rPr>
        <w:t xml:space="preserve">Čl. </w:t>
      </w:r>
      <w:r w:rsidRPr="00AD14A3">
        <w:rPr>
          <w:rFonts w:ascii="Times New Roman" w:hAnsi="Times New Roman"/>
          <w:b/>
          <w:sz w:val="24"/>
          <w:szCs w:val="24"/>
          <w:u w:val="single"/>
          <w:lang w:eastAsia="sk-SK"/>
        </w:rPr>
        <w:t>II (zákon č. 455/1991</w:t>
      </w:r>
      <w:r w:rsidRPr="00AD14A3">
        <w:rPr>
          <w:rFonts w:ascii="Times New Roman" w:hAnsi="Times New Roman"/>
          <w:b/>
          <w:sz w:val="24"/>
          <w:szCs w:val="24"/>
          <w:u w:val="single"/>
        </w:rPr>
        <w:t xml:space="preserve"> Zb.</w:t>
      </w:r>
      <w:r w:rsidRPr="00AD14A3">
        <w:rPr>
          <w:rFonts w:ascii="Times New Roman" w:hAnsi="Times New Roman"/>
          <w:b/>
          <w:sz w:val="24"/>
          <w:szCs w:val="24"/>
          <w:u w:val="single"/>
          <w:lang w:eastAsia="sk-SK"/>
        </w:rPr>
        <w:t>)</w:t>
      </w:r>
    </w:p>
    <w:p w:rsidR="00E829C9" w:rsidRPr="00AD14A3" w:rsidRDefault="00E829C9" w:rsidP="00751690">
      <w:pPr>
        <w:keepNext/>
        <w:keepLines/>
        <w:spacing w:after="0" w:line="240" w:lineRule="auto"/>
        <w:jc w:val="both"/>
        <w:rPr>
          <w:rFonts w:ascii="Times New Roman" w:hAnsi="Times New Roman"/>
          <w:sz w:val="24"/>
          <w:szCs w:val="24"/>
          <w:lang w:eastAsia="sk-SK"/>
        </w:rPr>
      </w:pPr>
    </w:p>
    <w:p w:rsidR="00E829C9" w:rsidRPr="00AD14A3" w:rsidRDefault="00E829C9"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1</w:t>
      </w:r>
      <w:r w:rsidR="003D57AE" w:rsidRPr="00AD14A3">
        <w:rPr>
          <w:rFonts w:ascii="Times New Roman" w:hAnsi="Times New Roman"/>
          <w:b/>
          <w:sz w:val="24"/>
          <w:szCs w:val="24"/>
        </w:rPr>
        <w:t xml:space="preserve"> [§ 71]</w:t>
      </w:r>
    </w:p>
    <w:p w:rsidR="00E829C9" w:rsidRPr="00AD14A3" w:rsidRDefault="00E829C9" w:rsidP="00751690">
      <w:pPr>
        <w:spacing w:after="0" w:line="240" w:lineRule="auto"/>
        <w:jc w:val="both"/>
        <w:rPr>
          <w:rFonts w:ascii="Times New Roman" w:hAnsi="Times New Roman"/>
          <w:sz w:val="24"/>
          <w:szCs w:val="24"/>
        </w:rPr>
      </w:pPr>
      <w:r w:rsidRPr="00AD14A3">
        <w:rPr>
          <w:rFonts w:ascii="Times New Roman" w:hAnsi="Times New Roman"/>
          <w:sz w:val="24"/>
          <w:szCs w:val="24"/>
        </w:rPr>
        <w:t>Legislatívno-technická úprava vyplývajúca z bodu 8 a bodu 22.9 prílohy č. 1 k Legislatívnym pravidlám vlády SR.</w:t>
      </w:r>
    </w:p>
    <w:p w:rsidR="00E829C9" w:rsidRPr="00AD14A3" w:rsidRDefault="00E829C9" w:rsidP="00751690">
      <w:pPr>
        <w:spacing w:after="0" w:line="240" w:lineRule="auto"/>
        <w:jc w:val="both"/>
        <w:rPr>
          <w:rFonts w:ascii="Times New Roman" w:hAnsi="Times New Roman"/>
          <w:b/>
          <w:sz w:val="24"/>
          <w:szCs w:val="24"/>
        </w:rPr>
      </w:pPr>
    </w:p>
    <w:p w:rsidR="00E829C9" w:rsidRPr="00AD14A3" w:rsidRDefault="00E829C9"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2 a</w:t>
      </w:r>
      <w:r w:rsidR="003D57AE" w:rsidRPr="00AD14A3">
        <w:rPr>
          <w:rFonts w:ascii="Times New Roman" w:hAnsi="Times New Roman"/>
          <w:b/>
          <w:sz w:val="24"/>
          <w:szCs w:val="24"/>
        </w:rPr>
        <w:t> </w:t>
      </w:r>
      <w:r w:rsidRPr="00AD14A3">
        <w:rPr>
          <w:rFonts w:ascii="Times New Roman" w:hAnsi="Times New Roman"/>
          <w:b/>
          <w:sz w:val="24"/>
          <w:szCs w:val="24"/>
        </w:rPr>
        <w:t>3</w:t>
      </w:r>
      <w:r w:rsidR="003D57AE" w:rsidRPr="00AD14A3">
        <w:rPr>
          <w:rFonts w:ascii="Times New Roman" w:hAnsi="Times New Roman"/>
          <w:b/>
          <w:sz w:val="24"/>
          <w:szCs w:val="24"/>
        </w:rPr>
        <w:t xml:space="preserve"> [§ 80ae]</w:t>
      </w:r>
    </w:p>
    <w:p w:rsidR="00AA56C9" w:rsidRPr="00AD14A3" w:rsidRDefault="00AA56C9" w:rsidP="00751690">
      <w:pPr>
        <w:keepNext/>
        <w:keepLines/>
        <w:spacing w:after="0" w:line="240" w:lineRule="auto"/>
        <w:jc w:val="both"/>
        <w:rPr>
          <w:rFonts w:ascii="Times New Roman" w:hAnsi="Times New Roman"/>
          <w:sz w:val="24"/>
          <w:szCs w:val="24"/>
          <w:lang w:eastAsia="sk-SK"/>
        </w:rPr>
      </w:pPr>
      <w:r w:rsidRPr="00AD14A3">
        <w:rPr>
          <w:rFonts w:ascii="Times New Roman" w:hAnsi="Times New Roman"/>
          <w:sz w:val="24"/>
          <w:szCs w:val="24"/>
          <w:shd w:val="clear" w:color="auto" w:fill="FFFFFF"/>
        </w:rPr>
        <w:t xml:space="preserve">S ohľadom na riziká, ktoré predstavujú virtuálne </w:t>
      </w:r>
      <w:proofErr w:type="spellStart"/>
      <w:r w:rsidRPr="00AD14A3">
        <w:rPr>
          <w:rFonts w:ascii="Times New Roman" w:eastAsiaTheme="minorHAnsi" w:hAnsi="Times New Roman"/>
          <w:sz w:val="24"/>
          <w:szCs w:val="24"/>
        </w:rPr>
        <w:t>kryptomeny</w:t>
      </w:r>
      <w:proofErr w:type="spellEnd"/>
      <w:r w:rsidRPr="00AD14A3">
        <w:rPr>
          <w:rFonts w:ascii="Times New Roman" w:hAnsi="Times New Roman"/>
          <w:sz w:val="24"/>
          <w:szCs w:val="24"/>
          <w:shd w:val="clear" w:color="auto" w:fill="FFFFFF"/>
        </w:rPr>
        <w:t>, n</w:t>
      </w:r>
      <w:r w:rsidRPr="00AD14A3">
        <w:rPr>
          <w:rFonts w:ascii="Times New Roman" w:hAnsi="Times New Roman"/>
          <w:sz w:val="24"/>
          <w:szCs w:val="24"/>
        </w:rPr>
        <w:t xml:space="preserve">avrhuje sa medzi povinné osoby zaradiť subjekty poskytujúce služby spojené s virtuálnymi </w:t>
      </w:r>
      <w:proofErr w:type="spellStart"/>
      <w:r w:rsidRPr="00AD14A3">
        <w:rPr>
          <w:rFonts w:ascii="Times New Roman" w:eastAsiaTheme="minorHAnsi" w:hAnsi="Times New Roman"/>
          <w:sz w:val="24"/>
          <w:szCs w:val="24"/>
        </w:rPr>
        <w:t>kryptomenami</w:t>
      </w:r>
      <w:proofErr w:type="spellEnd"/>
      <w:r w:rsidRPr="00AD14A3">
        <w:rPr>
          <w:rFonts w:ascii="Times New Roman" w:eastAsiaTheme="minorHAnsi" w:hAnsi="Times New Roman"/>
          <w:sz w:val="24"/>
          <w:szCs w:val="24"/>
        </w:rPr>
        <w:t xml:space="preserve">, pričom </w:t>
      </w:r>
      <w:r w:rsidRPr="00AD14A3">
        <w:rPr>
          <w:rFonts w:ascii="Times New Roman" w:hAnsi="Times New Roman"/>
          <w:sz w:val="24"/>
          <w:szCs w:val="24"/>
        </w:rPr>
        <w:t>podmienkou poskytovania uvedených služieb bude získanie ži</w:t>
      </w:r>
      <w:r w:rsidRPr="00AD14A3">
        <w:rPr>
          <w:rFonts w:ascii="Times New Roman" w:hAnsi="Times New Roman"/>
          <w:sz w:val="24"/>
          <w:szCs w:val="24"/>
          <w:lang w:eastAsia="sk-SK"/>
        </w:rPr>
        <w:t xml:space="preserve">vnostenského oprávnenia. Zároveň sa ustanovuje, že </w:t>
      </w:r>
      <w:r w:rsidR="00AC6FFE" w:rsidRPr="00AD14A3">
        <w:rPr>
          <w:rFonts w:ascii="Times New Roman" w:hAnsi="Times New Roman"/>
          <w:sz w:val="24"/>
          <w:szCs w:val="24"/>
          <w:lang w:eastAsia="sk-SK"/>
        </w:rPr>
        <w:t xml:space="preserve">živnostenské oprávnenie vydané na živnosť, ktorá svojím obsahom spĺňa znaky poskytovania služieb zmenárne </w:t>
      </w:r>
      <w:r w:rsidR="00AC6FFE" w:rsidRPr="00AD14A3">
        <w:rPr>
          <w:rFonts w:ascii="Times New Roman" w:hAnsi="Times New Roman"/>
          <w:sz w:val="24"/>
          <w:szCs w:val="24"/>
        </w:rPr>
        <w:t xml:space="preserve">virtuálnej </w:t>
      </w:r>
      <w:proofErr w:type="spellStart"/>
      <w:r w:rsidR="00AC6FFE" w:rsidRPr="00AD14A3">
        <w:rPr>
          <w:rFonts w:ascii="Times New Roman" w:hAnsi="Times New Roman"/>
          <w:sz w:val="24"/>
          <w:szCs w:val="24"/>
        </w:rPr>
        <w:t>kryptomeny</w:t>
      </w:r>
      <w:proofErr w:type="spellEnd"/>
      <w:r w:rsidR="00AC6FFE" w:rsidRPr="00AD14A3">
        <w:rPr>
          <w:rFonts w:ascii="Times New Roman" w:hAnsi="Times New Roman"/>
          <w:sz w:val="24"/>
          <w:szCs w:val="24"/>
          <w:lang w:eastAsia="sk-SK"/>
        </w:rPr>
        <w:t xml:space="preserve"> alebo poskytovania služieb peňaženky </w:t>
      </w:r>
      <w:r w:rsidR="00AC6FFE" w:rsidRPr="00AD14A3">
        <w:rPr>
          <w:rFonts w:ascii="Times New Roman" w:hAnsi="Times New Roman"/>
          <w:sz w:val="24"/>
          <w:szCs w:val="24"/>
        </w:rPr>
        <w:t xml:space="preserve">virtuálnej </w:t>
      </w:r>
      <w:proofErr w:type="spellStart"/>
      <w:r w:rsidR="00AC6FFE" w:rsidRPr="00AD14A3">
        <w:rPr>
          <w:rFonts w:ascii="Times New Roman" w:hAnsi="Times New Roman"/>
          <w:sz w:val="24"/>
          <w:szCs w:val="24"/>
        </w:rPr>
        <w:t>kryptomeny</w:t>
      </w:r>
      <w:proofErr w:type="spellEnd"/>
      <w:r w:rsidR="00AC6FFE" w:rsidRPr="00AD14A3">
        <w:rPr>
          <w:rFonts w:ascii="Times New Roman" w:hAnsi="Times New Roman"/>
          <w:sz w:val="24"/>
          <w:szCs w:val="24"/>
          <w:lang w:eastAsia="sk-SK"/>
        </w:rPr>
        <w:t xml:space="preserve"> vydané do 9. januára 2020 zaniká 30. apríla 2020.</w:t>
      </w:r>
    </w:p>
    <w:p w:rsidR="00AC6FFE" w:rsidRPr="00AD14A3" w:rsidRDefault="00AC6FFE" w:rsidP="00751690">
      <w:pPr>
        <w:keepNext/>
        <w:keepLines/>
        <w:spacing w:after="0" w:line="240" w:lineRule="auto"/>
        <w:jc w:val="both"/>
        <w:rPr>
          <w:rFonts w:ascii="Times New Roman" w:hAnsi="Times New Roman"/>
          <w:b/>
          <w:sz w:val="24"/>
          <w:szCs w:val="24"/>
        </w:rPr>
      </w:pPr>
    </w:p>
    <w:p w:rsidR="003D57AE" w:rsidRPr="00AD14A3" w:rsidRDefault="003D57AE"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4</w:t>
      </w:r>
    </w:p>
    <w:p w:rsidR="00A2709D" w:rsidRPr="00AD14A3" w:rsidRDefault="00A2709D" w:rsidP="00751690">
      <w:pPr>
        <w:keepNext/>
        <w:keepLines/>
        <w:spacing w:after="0" w:line="240" w:lineRule="auto"/>
        <w:jc w:val="both"/>
        <w:rPr>
          <w:rFonts w:ascii="Times New Roman" w:hAnsi="Times New Roman"/>
          <w:sz w:val="24"/>
          <w:szCs w:val="24"/>
        </w:rPr>
      </w:pPr>
      <w:r w:rsidRPr="00AD14A3">
        <w:rPr>
          <w:rFonts w:ascii="Times New Roman" w:hAnsi="Times New Roman"/>
          <w:sz w:val="24"/>
          <w:szCs w:val="24"/>
        </w:rPr>
        <w:t>Hlavným cieľom predloženého návrhu zákona je transponovať do slovenského právneho poriadku smernicu (EÚ) 2018/843. V nadväznosti na článok 4 Legislatívnych pravidiel vlády SR je preto potrebné transpozičnú prílohu č. 5 k zákonu č. 455/1991 Zb. doplniť o nový bod, v ktorom sa uvedie preberaná smernica Európskeho parlamentu a Rady (EÚ) 2018/843 z 30. mája 2018, ktorou sa mení smernica (EÚ) 2015/849 o predchádzaní využívaniu finančného systému na účely prania špinavých peňazí alebo financovania terorizmu a smernice 2009/138/ES a 2013/36/EÚ.</w:t>
      </w:r>
    </w:p>
    <w:p w:rsidR="00A2709D" w:rsidRPr="00AD14A3" w:rsidRDefault="00A2709D" w:rsidP="00751690">
      <w:pPr>
        <w:keepNext/>
        <w:keepLines/>
        <w:spacing w:after="0" w:line="240" w:lineRule="auto"/>
        <w:jc w:val="both"/>
        <w:rPr>
          <w:rFonts w:ascii="Times New Roman" w:hAnsi="Times New Roman"/>
          <w:b/>
          <w:sz w:val="24"/>
          <w:szCs w:val="24"/>
          <w:u w:val="single"/>
        </w:rPr>
      </w:pPr>
    </w:p>
    <w:p w:rsidR="009F04C4" w:rsidRPr="00AD14A3" w:rsidRDefault="009F04C4" w:rsidP="00751690">
      <w:pPr>
        <w:keepNext/>
        <w:keepLines/>
        <w:spacing w:after="0" w:line="240" w:lineRule="auto"/>
        <w:jc w:val="both"/>
        <w:rPr>
          <w:rFonts w:ascii="Times New Roman" w:hAnsi="Times New Roman"/>
          <w:b/>
          <w:sz w:val="24"/>
          <w:szCs w:val="24"/>
          <w:u w:val="single"/>
          <w:lang w:eastAsia="sk-SK"/>
        </w:rPr>
      </w:pPr>
      <w:r w:rsidRPr="00AD14A3">
        <w:rPr>
          <w:rFonts w:ascii="Times New Roman" w:hAnsi="Times New Roman"/>
          <w:b/>
          <w:sz w:val="24"/>
          <w:szCs w:val="24"/>
          <w:u w:val="single"/>
        </w:rPr>
        <w:t xml:space="preserve">Čl. </w:t>
      </w:r>
      <w:r w:rsidRPr="00AD14A3">
        <w:rPr>
          <w:rFonts w:ascii="Times New Roman" w:hAnsi="Times New Roman"/>
          <w:b/>
          <w:sz w:val="24"/>
          <w:szCs w:val="24"/>
          <w:u w:val="single"/>
          <w:lang w:eastAsia="sk-SK"/>
        </w:rPr>
        <w:t xml:space="preserve">III (zákon č. </w:t>
      </w:r>
      <w:r w:rsidRPr="00AD14A3">
        <w:rPr>
          <w:rFonts w:ascii="Times New Roman" w:hAnsi="Times New Roman"/>
          <w:b/>
          <w:sz w:val="24"/>
          <w:szCs w:val="24"/>
          <w:u w:val="single"/>
        </w:rPr>
        <w:t>323/1992 Zb.</w:t>
      </w:r>
      <w:r w:rsidRPr="00AD14A3">
        <w:rPr>
          <w:rFonts w:ascii="Times New Roman" w:hAnsi="Times New Roman"/>
          <w:b/>
          <w:sz w:val="24"/>
          <w:szCs w:val="24"/>
          <w:u w:val="single"/>
          <w:lang w:eastAsia="sk-SK"/>
        </w:rPr>
        <w:t>)</w:t>
      </w:r>
    </w:p>
    <w:p w:rsidR="00C90B48" w:rsidRPr="00AD14A3" w:rsidRDefault="00C90B48" w:rsidP="00751690">
      <w:pPr>
        <w:spacing w:after="0" w:line="240" w:lineRule="auto"/>
        <w:jc w:val="both"/>
        <w:rPr>
          <w:rFonts w:ascii="Times New Roman" w:hAnsi="Times New Roman"/>
          <w:sz w:val="24"/>
          <w:szCs w:val="24"/>
          <w:lang w:eastAsia="sk-SK"/>
        </w:rPr>
      </w:pPr>
    </w:p>
    <w:p w:rsidR="005D5C5E" w:rsidRPr="00AD14A3" w:rsidRDefault="00C90B48" w:rsidP="00751690">
      <w:pPr>
        <w:spacing w:after="0" w:line="240" w:lineRule="auto"/>
        <w:jc w:val="both"/>
        <w:rPr>
          <w:rFonts w:ascii="Times New Roman" w:hAnsi="Times New Roman"/>
          <w:sz w:val="24"/>
          <w:szCs w:val="24"/>
        </w:rPr>
      </w:pPr>
      <w:r w:rsidRPr="00AD14A3">
        <w:rPr>
          <w:rFonts w:ascii="Times New Roman" w:hAnsi="Times New Roman"/>
          <w:sz w:val="24"/>
          <w:szCs w:val="24"/>
        </w:rPr>
        <w:t>Novela zákona o notároch a notárskej činnosti bola do zákona navrhnutá z dôvodu, že niektorí notári pri kontrole nerešpektovali platné znenie § 18 ods. 12 zákona č. 297/2008 Z. z., podľa ktorého plnenie povinností podľa tohto zákona nie je obmedzené zákonom ustanovenou povinnosťou zachovávať mlčanlivosť podľa osobitných predpisov, pričom toto ustanovenie priamo odkazuje aj na zákon o notároch a notárskej činnosti</w:t>
      </w:r>
      <w:r w:rsidR="005D5C5E" w:rsidRPr="00AD14A3">
        <w:rPr>
          <w:rFonts w:ascii="Times New Roman" w:hAnsi="Times New Roman"/>
          <w:sz w:val="24"/>
          <w:szCs w:val="24"/>
        </w:rPr>
        <w:t xml:space="preserve"> a</w:t>
      </w:r>
      <w:r w:rsidR="00AD14A3" w:rsidRPr="00AD14A3">
        <w:rPr>
          <w:rFonts w:ascii="Times New Roman" w:hAnsi="Times New Roman"/>
          <w:sz w:val="24"/>
          <w:szCs w:val="24"/>
        </w:rPr>
        <w:t xml:space="preserve"> notári </w:t>
      </w:r>
      <w:r w:rsidR="005D5C5E" w:rsidRPr="00AD14A3">
        <w:rPr>
          <w:rFonts w:ascii="Times New Roman" w:hAnsi="Times New Roman"/>
          <w:sz w:val="24"/>
          <w:szCs w:val="24"/>
          <w:lang w:eastAsia="sk-SK"/>
        </w:rPr>
        <w:t xml:space="preserve">odmietali poskytnúť </w:t>
      </w:r>
      <w:r w:rsidR="005D5C5E" w:rsidRPr="00AD14A3">
        <w:rPr>
          <w:rFonts w:ascii="Times New Roman" w:hAnsi="Times New Roman"/>
          <w:sz w:val="24"/>
          <w:szCs w:val="24"/>
          <w:lang w:eastAsia="sk-SK"/>
        </w:rPr>
        <w:lastRenderedPageBreak/>
        <w:t xml:space="preserve">finančnej spravodajskej jednotke pri kontrole potrebnú súčinnosť z dôvodu </w:t>
      </w:r>
      <w:r w:rsidR="005D5C5E" w:rsidRPr="00AD14A3">
        <w:rPr>
          <w:rFonts w:ascii="Times New Roman" w:hAnsi="Times New Roman"/>
          <w:sz w:val="24"/>
          <w:szCs w:val="24"/>
        </w:rPr>
        <w:t xml:space="preserve">ustanovenej povinnosti zachovávať mlčanlivosť v zmysle § 39 </w:t>
      </w:r>
      <w:r w:rsidR="00FE1E39" w:rsidRPr="00AD14A3">
        <w:rPr>
          <w:rFonts w:ascii="Times New Roman" w:hAnsi="Times New Roman"/>
          <w:sz w:val="24"/>
          <w:szCs w:val="24"/>
        </w:rPr>
        <w:t>zákona o notároch a notárskej činnosti</w:t>
      </w:r>
      <w:r w:rsidR="005D5C5E" w:rsidRPr="00AD14A3">
        <w:rPr>
          <w:rFonts w:ascii="Times New Roman" w:hAnsi="Times New Roman"/>
          <w:sz w:val="24"/>
          <w:szCs w:val="24"/>
        </w:rPr>
        <w:t>.</w:t>
      </w:r>
    </w:p>
    <w:p w:rsidR="00C90B48" w:rsidRPr="00AD14A3" w:rsidRDefault="00C90B48" w:rsidP="00751690">
      <w:pPr>
        <w:spacing w:after="0" w:line="240" w:lineRule="auto"/>
        <w:jc w:val="both"/>
        <w:rPr>
          <w:rFonts w:ascii="Times New Roman" w:hAnsi="Times New Roman"/>
          <w:sz w:val="24"/>
          <w:szCs w:val="24"/>
        </w:rPr>
      </w:pPr>
      <w:r w:rsidRPr="00AD14A3">
        <w:rPr>
          <w:rFonts w:ascii="Times New Roman" w:hAnsi="Times New Roman"/>
          <w:sz w:val="24"/>
          <w:szCs w:val="24"/>
        </w:rPr>
        <w:t xml:space="preserve">Navrhovaná úprava neustanovuje pre notárov nové povinnosti, resp. neprelamuje mlčanlivosť notárov, ale dáva do súladu dve právne úpravy, aby nevznikali výkladové problémy. Podobne je problematika riešená u advokátov, čiže identicky je takto </w:t>
      </w:r>
      <w:r w:rsidR="00AD14A3" w:rsidRPr="00AD14A3">
        <w:rPr>
          <w:rFonts w:ascii="Times New Roman" w:hAnsi="Times New Roman"/>
          <w:sz w:val="24"/>
          <w:szCs w:val="24"/>
        </w:rPr>
        <w:t>previazaný zákon č. 586/2003 Z. </w:t>
      </w:r>
      <w:r w:rsidRPr="00AD14A3">
        <w:rPr>
          <w:rFonts w:ascii="Times New Roman" w:hAnsi="Times New Roman"/>
          <w:sz w:val="24"/>
          <w:szCs w:val="24"/>
        </w:rPr>
        <w:t>z. </w:t>
      </w:r>
      <w:r w:rsidR="00AD14A3" w:rsidRPr="00AD14A3">
        <w:rPr>
          <w:rFonts w:ascii="Times New Roman" w:hAnsi="Times New Roman"/>
          <w:sz w:val="24"/>
          <w:szCs w:val="24"/>
        </w:rPr>
        <w:t xml:space="preserve">o </w:t>
      </w:r>
      <w:r w:rsidRPr="00AD14A3">
        <w:rPr>
          <w:rFonts w:ascii="Times New Roman" w:hAnsi="Times New Roman"/>
          <w:sz w:val="24"/>
          <w:szCs w:val="24"/>
        </w:rPr>
        <w:t>advokácii (§23 ods. 1) s § 18 ods. 12 zákona č. 297/2008 Z. z.</w:t>
      </w:r>
    </w:p>
    <w:p w:rsidR="00FE1E39" w:rsidRPr="00AD14A3" w:rsidRDefault="00FE1E39" w:rsidP="00751690">
      <w:pPr>
        <w:widowControl w:val="0"/>
        <w:autoSpaceDE w:val="0"/>
        <w:autoSpaceDN w:val="0"/>
        <w:adjustRightInd w:val="0"/>
        <w:spacing w:after="0" w:line="240" w:lineRule="auto"/>
        <w:jc w:val="both"/>
        <w:rPr>
          <w:rFonts w:ascii="Times New Roman" w:hAnsi="Times New Roman"/>
          <w:b/>
          <w:sz w:val="24"/>
          <w:szCs w:val="24"/>
          <w:u w:val="single"/>
        </w:rPr>
      </w:pPr>
    </w:p>
    <w:p w:rsidR="00334308" w:rsidRPr="00AD14A3" w:rsidRDefault="00334308" w:rsidP="00751690">
      <w:pPr>
        <w:widowControl w:val="0"/>
        <w:autoSpaceDE w:val="0"/>
        <w:autoSpaceDN w:val="0"/>
        <w:adjustRightInd w:val="0"/>
        <w:spacing w:after="0" w:line="240" w:lineRule="auto"/>
        <w:jc w:val="both"/>
        <w:rPr>
          <w:rFonts w:ascii="Times New Roman" w:hAnsi="Times New Roman"/>
          <w:b/>
          <w:sz w:val="24"/>
          <w:szCs w:val="24"/>
          <w:u w:val="single"/>
          <w:lang w:eastAsia="sk-SK"/>
        </w:rPr>
      </w:pPr>
      <w:r w:rsidRPr="00AD14A3">
        <w:rPr>
          <w:rFonts w:ascii="Times New Roman" w:hAnsi="Times New Roman"/>
          <w:b/>
          <w:sz w:val="24"/>
          <w:szCs w:val="24"/>
          <w:u w:val="single"/>
        </w:rPr>
        <w:t>Čl. IV</w:t>
      </w:r>
      <w:r w:rsidRPr="00AD14A3">
        <w:rPr>
          <w:rFonts w:ascii="Times New Roman" w:hAnsi="Times New Roman"/>
          <w:b/>
          <w:sz w:val="24"/>
          <w:szCs w:val="24"/>
          <w:u w:val="single"/>
          <w:lang w:eastAsia="sk-SK"/>
        </w:rPr>
        <w:t xml:space="preserve"> (zákon č. 483/2001 Z. z.)</w:t>
      </w:r>
    </w:p>
    <w:p w:rsidR="008D7E7F" w:rsidRPr="00AD14A3" w:rsidRDefault="008D7E7F" w:rsidP="00751690">
      <w:pPr>
        <w:widowControl w:val="0"/>
        <w:autoSpaceDE w:val="0"/>
        <w:autoSpaceDN w:val="0"/>
        <w:adjustRightInd w:val="0"/>
        <w:spacing w:after="0" w:line="240" w:lineRule="auto"/>
        <w:jc w:val="both"/>
        <w:rPr>
          <w:rFonts w:ascii="Times New Roman" w:hAnsi="Times New Roman"/>
          <w:sz w:val="24"/>
          <w:szCs w:val="24"/>
        </w:rPr>
      </w:pPr>
    </w:p>
    <w:p w:rsidR="0019338B" w:rsidRPr="00AD14A3" w:rsidRDefault="00AC7A70" w:rsidP="00751690">
      <w:pPr>
        <w:widowControl w:val="0"/>
        <w:autoSpaceDE w:val="0"/>
        <w:autoSpaceDN w:val="0"/>
        <w:adjustRightInd w:val="0"/>
        <w:spacing w:after="0" w:line="240" w:lineRule="auto"/>
        <w:jc w:val="both"/>
        <w:rPr>
          <w:rFonts w:ascii="Times New Roman" w:hAnsi="Times New Roman"/>
          <w:b/>
          <w:sz w:val="24"/>
          <w:szCs w:val="24"/>
        </w:rPr>
      </w:pPr>
      <w:r w:rsidRPr="00AD14A3">
        <w:rPr>
          <w:rFonts w:ascii="Times New Roman" w:hAnsi="Times New Roman"/>
          <w:b/>
          <w:sz w:val="24"/>
          <w:szCs w:val="24"/>
        </w:rPr>
        <w:t xml:space="preserve">K bodu 1 </w:t>
      </w:r>
    </w:p>
    <w:p w:rsidR="0019338B" w:rsidRPr="00AD14A3" w:rsidRDefault="00AC7A70" w:rsidP="00751690">
      <w:pPr>
        <w:widowControl w:val="0"/>
        <w:autoSpaceDE w:val="0"/>
        <w:autoSpaceDN w:val="0"/>
        <w:adjustRightInd w:val="0"/>
        <w:spacing w:after="0" w:line="240" w:lineRule="auto"/>
        <w:jc w:val="both"/>
        <w:rPr>
          <w:rFonts w:ascii="Times New Roman" w:hAnsi="Times New Roman"/>
          <w:sz w:val="24"/>
          <w:szCs w:val="24"/>
        </w:rPr>
      </w:pPr>
      <w:r w:rsidRPr="00AD14A3">
        <w:rPr>
          <w:rFonts w:ascii="Times New Roman" w:hAnsi="Times New Roman"/>
          <w:sz w:val="24"/>
          <w:szCs w:val="24"/>
        </w:rPr>
        <w:t>Cieľom je chrániť niektoré informácie z registra podľa § 92 ods. 7, ktorý banky a pobočky zahraničných bánk vedú z dôvodov prevencie pred protiprávnym konaním. Ak existuje údaj o zaradení klienta alebo osoby do registra podľa § 92 ods. 7, nie je žiad</w:t>
      </w:r>
      <w:r w:rsidR="00B13F41">
        <w:rPr>
          <w:rFonts w:ascii="Times New Roman" w:hAnsi="Times New Roman"/>
          <w:sz w:val="24"/>
          <w:szCs w:val="24"/>
        </w:rPr>
        <w:t>u</w:t>
      </w:r>
      <w:r w:rsidRPr="00AD14A3">
        <w:rPr>
          <w:rFonts w:ascii="Times New Roman" w:hAnsi="Times New Roman"/>
          <w:sz w:val="24"/>
          <w:szCs w:val="24"/>
        </w:rPr>
        <w:t xml:space="preserve">ce, aby klient alebo osoba dostala uvedenú informáciu v rámci prehľadu informácií, ktoré banka alebo pobočka zahraničnej banky o nich vedie, pretože by to mohlo zmariť účel, ako aj preventívny účinok. </w:t>
      </w:r>
    </w:p>
    <w:p w:rsidR="0019338B" w:rsidRPr="00AD14A3" w:rsidRDefault="0019338B" w:rsidP="00751690">
      <w:pPr>
        <w:widowControl w:val="0"/>
        <w:autoSpaceDE w:val="0"/>
        <w:autoSpaceDN w:val="0"/>
        <w:adjustRightInd w:val="0"/>
        <w:spacing w:after="0" w:line="240" w:lineRule="auto"/>
        <w:jc w:val="both"/>
        <w:rPr>
          <w:rFonts w:ascii="Times New Roman" w:hAnsi="Times New Roman"/>
          <w:sz w:val="24"/>
          <w:szCs w:val="24"/>
        </w:rPr>
      </w:pPr>
    </w:p>
    <w:p w:rsidR="0019338B" w:rsidRPr="00AD14A3" w:rsidRDefault="00AC7A70" w:rsidP="00751690">
      <w:pPr>
        <w:widowControl w:val="0"/>
        <w:autoSpaceDE w:val="0"/>
        <w:autoSpaceDN w:val="0"/>
        <w:adjustRightInd w:val="0"/>
        <w:spacing w:after="0" w:line="240" w:lineRule="auto"/>
        <w:jc w:val="both"/>
        <w:rPr>
          <w:rFonts w:ascii="Times New Roman" w:hAnsi="Times New Roman"/>
          <w:b/>
          <w:sz w:val="24"/>
          <w:szCs w:val="24"/>
        </w:rPr>
      </w:pPr>
      <w:r w:rsidRPr="00AD14A3">
        <w:rPr>
          <w:rFonts w:ascii="Times New Roman" w:hAnsi="Times New Roman"/>
          <w:b/>
          <w:sz w:val="24"/>
          <w:szCs w:val="24"/>
        </w:rPr>
        <w:t xml:space="preserve">K bodu 2 </w:t>
      </w:r>
    </w:p>
    <w:p w:rsidR="0019338B" w:rsidRPr="00AD14A3" w:rsidRDefault="00AC7A70" w:rsidP="00751690">
      <w:pPr>
        <w:widowControl w:val="0"/>
        <w:autoSpaceDE w:val="0"/>
        <w:autoSpaceDN w:val="0"/>
        <w:adjustRightInd w:val="0"/>
        <w:spacing w:after="0" w:line="240" w:lineRule="auto"/>
        <w:jc w:val="both"/>
        <w:rPr>
          <w:rFonts w:ascii="Times New Roman" w:hAnsi="Times New Roman"/>
          <w:sz w:val="24"/>
          <w:szCs w:val="24"/>
        </w:rPr>
      </w:pPr>
      <w:r w:rsidRPr="00AD14A3">
        <w:rPr>
          <w:rFonts w:ascii="Times New Roman" w:hAnsi="Times New Roman"/>
          <w:sz w:val="24"/>
          <w:szCs w:val="24"/>
        </w:rPr>
        <w:t xml:space="preserve">Legislatívno-technická úprava súvisiaca s novým znením § 92 ods. 7. </w:t>
      </w:r>
    </w:p>
    <w:p w:rsidR="0019338B" w:rsidRPr="00AD14A3" w:rsidRDefault="0019338B" w:rsidP="00751690">
      <w:pPr>
        <w:widowControl w:val="0"/>
        <w:autoSpaceDE w:val="0"/>
        <w:autoSpaceDN w:val="0"/>
        <w:adjustRightInd w:val="0"/>
        <w:spacing w:after="0" w:line="240" w:lineRule="auto"/>
        <w:jc w:val="both"/>
        <w:rPr>
          <w:rFonts w:ascii="Times New Roman" w:hAnsi="Times New Roman"/>
          <w:sz w:val="24"/>
          <w:szCs w:val="24"/>
        </w:rPr>
      </w:pPr>
    </w:p>
    <w:p w:rsidR="0019338B" w:rsidRPr="00AD14A3" w:rsidRDefault="00AC7A70" w:rsidP="00751690">
      <w:pPr>
        <w:widowControl w:val="0"/>
        <w:autoSpaceDE w:val="0"/>
        <w:autoSpaceDN w:val="0"/>
        <w:adjustRightInd w:val="0"/>
        <w:spacing w:after="0" w:line="240" w:lineRule="auto"/>
        <w:jc w:val="both"/>
        <w:rPr>
          <w:rFonts w:ascii="Times New Roman" w:hAnsi="Times New Roman"/>
          <w:b/>
          <w:sz w:val="24"/>
          <w:szCs w:val="24"/>
        </w:rPr>
      </w:pPr>
      <w:r w:rsidRPr="00AD14A3">
        <w:rPr>
          <w:rFonts w:ascii="Times New Roman" w:hAnsi="Times New Roman"/>
          <w:b/>
          <w:sz w:val="24"/>
          <w:szCs w:val="24"/>
        </w:rPr>
        <w:t xml:space="preserve">K bodu 3 </w:t>
      </w:r>
    </w:p>
    <w:p w:rsidR="0019338B" w:rsidRPr="00AD14A3" w:rsidRDefault="00AC7A70" w:rsidP="00751690">
      <w:pPr>
        <w:widowControl w:val="0"/>
        <w:autoSpaceDE w:val="0"/>
        <w:autoSpaceDN w:val="0"/>
        <w:adjustRightInd w:val="0"/>
        <w:spacing w:after="0" w:line="240" w:lineRule="auto"/>
        <w:jc w:val="both"/>
        <w:rPr>
          <w:rFonts w:ascii="Times New Roman" w:hAnsi="Times New Roman"/>
          <w:sz w:val="24"/>
          <w:szCs w:val="24"/>
        </w:rPr>
      </w:pPr>
      <w:r w:rsidRPr="00AD14A3">
        <w:rPr>
          <w:rFonts w:ascii="Times New Roman" w:hAnsi="Times New Roman"/>
          <w:sz w:val="24"/>
          <w:szCs w:val="24"/>
        </w:rPr>
        <w:t xml:space="preserve">S prihliadnutím na nové znenie </w:t>
      </w:r>
      <w:r w:rsidR="00B13F41">
        <w:rPr>
          <w:rFonts w:ascii="Times New Roman" w:hAnsi="Times New Roman"/>
          <w:sz w:val="24"/>
          <w:szCs w:val="24"/>
        </w:rPr>
        <w:t xml:space="preserve">§ 91 ods. 11 a </w:t>
      </w:r>
      <w:r w:rsidRPr="00AD14A3">
        <w:rPr>
          <w:rFonts w:ascii="Times New Roman" w:hAnsi="Times New Roman"/>
          <w:sz w:val="24"/>
          <w:szCs w:val="24"/>
        </w:rPr>
        <w:t xml:space="preserve">§ 92 ods. 7 sa rozširuje výpočet okolností, ktoré sa nepovažujú za porušenie bankového tajomstva. </w:t>
      </w:r>
    </w:p>
    <w:p w:rsidR="0019338B" w:rsidRPr="00AD14A3" w:rsidRDefault="0019338B" w:rsidP="00751690">
      <w:pPr>
        <w:widowControl w:val="0"/>
        <w:autoSpaceDE w:val="0"/>
        <w:autoSpaceDN w:val="0"/>
        <w:adjustRightInd w:val="0"/>
        <w:spacing w:after="0" w:line="240" w:lineRule="auto"/>
        <w:jc w:val="both"/>
        <w:rPr>
          <w:rFonts w:ascii="Times New Roman" w:hAnsi="Times New Roman"/>
          <w:sz w:val="24"/>
          <w:szCs w:val="24"/>
        </w:rPr>
      </w:pPr>
    </w:p>
    <w:p w:rsidR="004D134B" w:rsidRPr="00AD14A3" w:rsidRDefault="004D134B" w:rsidP="00751690">
      <w:pPr>
        <w:autoSpaceDE w:val="0"/>
        <w:autoSpaceDN w:val="0"/>
        <w:adjustRightInd w:val="0"/>
        <w:spacing w:after="0" w:line="240" w:lineRule="auto"/>
        <w:rPr>
          <w:rFonts w:ascii="Times New Roman" w:hAnsi="Times New Roman"/>
          <w:b/>
          <w:sz w:val="24"/>
          <w:szCs w:val="24"/>
        </w:rPr>
      </w:pPr>
      <w:r w:rsidRPr="00AD14A3">
        <w:rPr>
          <w:rFonts w:ascii="Times New Roman" w:hAnsi="Times New Roman"/>
          <w:b/>
          <w:sz w:val="24"/>
          <w:szCs w:val="24"/>
        </w:rPr>
        <w:t>K bod</w:t>
      </w:r>
      <w:r w:rsidR="00B13F41">
        <w:rPr>
          <w:rFonts w:ascii="Times New Roman" w:hAnsi="Times New Roman"/>
          <w:b/>
          <w:sz w:val="24"/>
          <w:szCs w:val="24"/>
        </w:rPr>
        <w:t>u</w:t>
      </w:r>
      <w:r w:rsidRPr="00AD14A3">
        <w:rPr>
          <w:rFonts w:ascii="Times New Roman" w:hAnsi="Times New Roman"/>
          <w:b/>
          <w:sz w:val="24"/>
          <w:szCs w:val="24"/>
        </w:rPr>
        <w:t xml:space="preserve"> </w:t>
      </w:r>
      <w:bookmarkStart w:id="0" w:name="_GoBack"/>
      <w:bookmarkEnd w:id="0"/>
      <w:r w:rsidRPr="00AD14A3">
        <w:rPr>
          <w:rFonts w:ascii="Times New Roman" w:hAnsi="Times New Roman"/>
          <w:b/>
          <w:sz w:val="24"/>
          <w:szCs w:val="24"/>
        </w:rPr>
        <w:t>4:</w:t>
      </w:r>
    </w:p>
    <w:p w:rsidR="004D134B" w:rsidRPr="00AD14A3" w:rsidRDefault="004D134B" w:rsidP="00751690">
      <w:pPr>
        <w:spacing w:after="0" w:line="240" w:lineRule="auto"/>
        <w:jc w:val="both"/>
        <w:rPr>
          <w:rFonts w:ascii="Times New Roman" w:hAnsi="Times New Roman"/>
          <w:sz w:val="24"/>
          <w:szCs w:val="24"/>
        </w:rPr>
      </w:pPr>
      <w:r w:rsidRPr="00AD14A3">
        <w:rPr>
          <w:rFonts w:ascii="Times New Roman" w:hAnsi="Times New Roman"/>
          <w:sz w:val="24"/>
          <w:szCs w:val="24"/>
        </w:rPr>
        <w:t xml:space="preserve">Účelom navrhovaného ustanovenia je </w:t>
      </w:r>
      <w:r w:rsidR="002D0677" w:rsidRPr="00AD14A3">
        <w:rPr>
          <w:rFonts w:ascii="Times New Roman" w:hAnsi="Times New Roman"/>
          <w:sz w:val="24"/>
          <w:szCs w:val="24"/>
        </w:rPr>
        <w:t>vytvorenie legislatívnych predpokladov pre</w:t>
      </w:r>
      <w:r w:rsidRPr="00AD14A3">
        <w:rPr>
          <w:rFonts w:ascii="Times New Roman" w:hAnsi="Times New Roman"/>
          <w:sz w:val="24"/>
          <w:szCs w:val="24"/>
        </w:rPr>
        <w:t xml:space="preserve"> postup bánk a pobočiek zahraničných bánk pri poskytovaní údajov o ich klientoch, ktoré s</w:t>
      </w:r>
      <w:r w:rsidR="002D0677" w:rsidRPr="00AD14A3">
        <w:rPr>
          <w:rFonts w:ascii="Times New Roman" w:hAnsi="Times New Roman"/>
          <w:sz w:val="24"/>
          <w:szCs w:val="24"/>
        </w:rPr>
        <w:t>ú predmetom bankového tajomstva</w:t>
      </w:r>
      <w:r w:rsidRPr="00AD14A3">
        <w:rPr>
          <w:rFonts w:ascii="Times New Roman" w:hAnsi="Times New Roman"/>
          <w:sz w:val="24"/>
          <w:szCs w:val="24"/>
        </w:rPr>
        <w:t xml:space="preserve"> finančnej spravodajskej jednotke prostredníctvom automatizovaného elektronického komunikačného systému v súlade s § 91 ods. 10 zákona o bankách (rovnaká úprava na základe ktorej funguje Systém pre zabezpečenie elektronickej komunikácie celého bankového sektora v SR so Slovenskou komorou exekútorov, Notárskou komorou SR, Ministerstvom spravodlivosti S</w:t>
      </w:r>
      <w:r w:rsidR="00AD14A3" w:rsidRPr="00AD14A3">
        <w:rPr>
          <w:rFonts w:ascii="Times New Roman" w:hAnsi="Times New Roman"/>
          <w:sz w:val="24"/>
          <w:szCs w:val="24"/>
        </w:rPr>
        <w:t>R</w:t>
      </w:r>
      <w:r w:rsidRPr="00AD14A3">
        <w:rPr>
          <w:rFonts w:ascii="Times New Roman" w:hAnsi="Times New Roman"/>
          <w:sz w:val="24"/>
          <w:szCs w:val="24"/>
        </w:rPr>
        <w:t>, Sociálnou poisťovňou, Finančným riaditeľstvom SR, mestami a obcami). Ide o transpozíciu čl. 32a piatej AML smernice, podľa ktorého má mať finančná spravodajská jednotka prístup k údajom, ktoré umožňujú včasnú identifikáciu akýchkoľvek fyzických a právnických osôb, ktoré vlastnia alebo kontrolujú platobné účty identifikované číslom IBAN alebo iné bankové účty alebo bezpečnostné schránky vedené bankou a pobočkou zahraničnej banky.</w:t>
      </w:r>
    </w:p>
    <w:p w:rsidR="002D0677" w:rsidRPr="00AD14A3" w:rsidRDefault="002D0677" w:rsidP="00751690">
      <w:pPr>
        <w:spacing w:after="0" w:line="240" w:lineRule="auto"/>
        <w:jc w:val="both"/>
        <w:rPr>
          <w:rFonts w:ascii="Times New Roman" w:hAnsi="Times New Roman"/>
          <w:sz w:val="24"/>
          <w:szCs w:val="24"/>
        </w:rPr>
      </w:pPr>
    </w:p>
    <w:p w:rsidR="004D134B" w:rsidRPr="00AD14A3" w:rsidRDefault="004D134B" w:rsidP="00751690">
      <w:pPr>
        <w:spacing w:after="0" w:line="240" w:lineRule="auto"/>
        <w:jc w:val="both"/>
        <w:rPr>
          <w:rFonts w:ascii="Times New Roman" w:hAnsi="Times New Roman"/>
          <w:sz w:val="24"/>
          <w:szCs w:val="24"/>
        </w:rPr>
      </w:pPr>
      <w:r w:rsidRPr="00AD14A3">
        <w:rPr>
          <w:rFonts w:ascii="Times New Roman" w:hAnsi="Times New Roman"/>
          <w:sz w:val="24"/>
          <w:szCs w:val="24"/>
        </w:rPr>
        <w:t>Platobné účty môžu viesť aj platobné inštitúcie a inštitúcie elektronických peňazí, pričom informácie a doklady o záležitostiach týkajúcich sa používateľov platobných služieb a ich obchodov, ktoré poskytovatelia platobných služieb získali pri výkone svojej činnosti a ktoré nie sú verejne prístupné, sú v súlade s § 88 ods. 1 a 2 zákona č. 492/2009 Z. z. o platobných službách a o zmene a doplnení niektorých zákonov v znení neskorších predpisov takisto chránené bankovým tajomstvom a vzťahujú sa na ne ustanovenia § 91 až 93 zákona o bankách – ochrana klientov a bankové tajomstvo. Na základe vyššie uvedeného je prelomené bankové tajomstvo pre finančnú spravodajskú jednotku aj vo vzťahu k platobným inštitúciám a inštitúciám elektronických peňazí, ktoré vedú platobné účty a ktoré v súlade s § 91 ods. 10 zákona o bankách budú môcť poskytovať finančnej spravodajskej jednotke požadované informácie takisto prostredníctvom automatizovaného elektronického komunikačného systému.</w:t>
      </w:r>
    </w:p>
    <w:p w:rsidR="004D134B" w:rsidRPr="00AD14A3" w:rsidRDefault="004D134B" w:rsidP="00751690">
      <w:pPr>
        <w:widowControl w:val="0"/>
        <w:autoSpaceDE w:val="0"/>
        <w:autoSpaceDN w:val="0"/>
        <w:adjustRightInd w:val="0"/>
        <w:spacing w:after="0" w:line="240" w:lineRule="auto"/>
        <w:jc w:val="both"/>
        <w:rPr>
          <w:rFonts w:ascii="Times New Roman" w:hAnsi="Times New Roman"/>
          <w:sz w:val="24"/>
          <w:szCs w:val="24"/>
        </w:rPr>
      </w:pPr>
    </w:p>
    <w:p w:rsidR="004D134B" w:rsidRPr="00AD14A3" w:rsidRDefault="004D134B" w:rsidP="00751690">
      <w:pPr>
        <w:autoSpaceDE w:val="0"/>
        <w:autoSpaceDN w:val="0"/>
        <w:adjustRightInd w:val="0"/>
        <w:spacing w:after="0" w:line="240" w:lineRule="auto"/>
        <w:rPr>
          <w:rFonts w:ascii="Times New Roman" w:hAnsi="Times New Roman"/>
          <w:b/>
          <w:sz w:val="24"/>
          <w:szCs w:val="24"/>
        </w:rPr>
      </w:pPr>
      <w:r w:rsidRPr="00AD14A3">
        <w:rPr>
          <w:rFonts w:ascii="Times New Roman" w:hAnsi="Times New Roman"/>
          <w:b/>
          <w:sz w:val="24"/>
          <w:szCs w:val="24"/>
        </w:rPr>
        <w:lastRenderedPageBreak/>
        <w:t>K bodu 5:</w:t>
      </w:r>
    </w:p>
    <w:p w:rsidR="004D134B" w:rsidRPr="00AD14A3" w:rsidRDefault="004D134B" w:rsidP="00751690">
      <w:pPr>
        <w:autoSpaceDE w:val="0"/>
        <w:autoSpaceDN w:val="0"/>
        <w:adjustRightInd w:val="0"/>
        <w:spacing w:after="0" w:line="240" w:lineRule="auto"/>
        <w:jc w:val="both"/>
        <w:rPr>
          <w:rFonts w:ascii="Times New Roman" w:hAnsi="Times New Roman"/>
          <w:sz w:val="24"/>
          <w:szCs w:val="24"/>
        </w:rPr>
      </w:pPr>
      <w:r w:rsidRPr="00AD14A3">
        <w:rPr>
          <w:rFonts w:ascii="Times New Roman" w:hAnsi="Times New Roman"/>
          <w:sz w:val="24"/>
          <w:szCs w:val="24"/>
        </w:rPr>
        <w:t>Navrhuje sa zefektívnenie vedenia registra podľa § 92 ods. 7, ktorého cieľom je najmä prevencia pred protiprávnym konaním, trestnou činnosťou, ďalej ochrana pred legalizáciou príjmov z trestnej činnosti, ako aj prevencia a zabezpečenie požiadaviek na obozretné podnikanie banky a pobočky zahraničnej banky. Platné znenie sa legislatívne upravuje a rozširuje o okruh osôb, o ktorých banka alebo pobočka zahraničnej banky preukázateľn</w:t>
      </w:r>
      <w:r w:rsidR="00AD14A3" w:rsidRPr="00AD14A3">
        <w:rPr>
          <w:rFonts w:ascii="Times New Roman" w:hAnsi="Times New Roman"/>
          <w:sz w:val="24"/>
          <w:szCs w:val="24"/>
        </w:rPr>
        <w:t>e</w:t>
      </w:r>
      <w:r w:rsidRPr="00AD14A3">
        <w:rPr>
          <w:rFonts w:ascii="Times New Roman" w:hAnsi="Times New Roman"/>
          <w:sz w:val="24"/>
          <w:szCs w:val="24"/>
        </w:rPr>
        <w:t xml:space="preserve"> zistí, že porušujú zákony alebo iné všeobecne záväzné právne predpisy alebo existuje odôvodnené riziko nedodržiavania zákonov alebo iných všeobecne záväzných predpisov v súvislosti s vykonávaním bankových obchodov alebo existuje odôvodnené riziko, že by mohlo dôjsť ku škode vo vzťahu k banke alebo k pobočke zahraničnej banky alebo ich klientom alebo k inej banke a k inej pobočke zahraničnej banky a ich klientom. Môže ísť napríklad o osoby, o protiprávnom konaní ktorých sa banka alebo pobočka zahraničnej banky dozvie v rámci komunikácie napríklad s finančnou spravodajskou jednotkou alebo od inej banky.</w:t>
      </w:r>
    </w:p>
    <w:p w:rsidR="004D134B" w:rsidRPr="00AD14A3" w:rsidRDefault="004D134B" w:rsidP="00751690">
      <w:pPr>
        <w:autoSpaceDE w:val="0"/>
        <w:autoSpaceDN w:val="0"/>
        <w:adjustRightInd w:val="0"/>
        <w:spacing w:after="0" w:line="240" w:lineRule="auto"/>
        <w:rPr>
          <w:rFonts w:ascii="Times New Roman" w:hAnsi="Times New Roman"/>
          <w:sz w:val="24"/>
          <w:szCs w:val="24"/>
        </w:rPr>
      </w:pPr>
    </w:p>
    <w:p w:rsidR="004D134B" w:rsidRPr="00AD14A3" w:rsidRDefault="004D134B" w:rsidP="00751690">
      <w:pPr>
        <w:autoSpaceDE w:val="0"/>
        <w:autoSpaceDN w:val="0"/>
        <w:adjustRightInd w:val="0"/>
        <w:spacing w:after="0" w:line="240" w:lineRule="auto"/>
        <w:rPr>
          <w:rFonts w:ascii="Times New Roman" w:hAnsi="Times New Roman"/>
          <w:b/>
          <w:sz w:val="24"/>
          <w:szCs w:val="24"/>
        </w:rPr>
      </w:pPr>
      <w:r w:rsidRPr="00AD14A3">
        <w:rPr>
          <w:rFonts w:ascii="Times New Roman" w:hAnsi="Times New Roman"/>
          <w:b/>
          <w:sz w:val="24"/>
          <w:szCs w:val="24"/>
        </w:rPr>
        <w:t>K bodu 6:</w:t>
      </w:r>
    </w:p>
    <w:p w:rsidR="004D134B" w:rsidRPr="00AD14A3" w:rsidRDefault="004D134B" w:rsidP="00751690">
      <w:pPr>
        <w:autoSpaceDE w:val="0"/>
        <w:autoSpaceDN w:val="0"/>
        <w:adjustRightInd w:val="0"/>
        <w:spacing w:after="0" w:line="240" w:lineRule="auto"/>
        <w:jc w:val="both"/>
        <w:rPr>
          <w:rFonts w:ascii="Times New Roman" w:hAnsi="Times New Roman"/>
          <w:sz w:val="24"/>
          <w:szCs w:val="24"/>
        </w:rPr>
      </w:pPr>
      <w:r w:rsidRPr="00AD14A3">
        <w:rPr>
          <w:rFonts w:ascii="Times New Roman" w:hAnsi="Times New Roman"/>
          <w:sz w:val="24"/>
          <w:szCs w:val="24"/>
        </w:rPr>
        <w:t>Legislatívno-technická úprava. Zosúlaďuje sa výmena informácií v rámci konsolidovaného celku v nadväznosti na zmeny v § 93a ods. 1 písm. b).</w:t>
      </w:r>
    </w:p>
    <w:p w:rsidR="004D134B" w:rsidRPr="00AD14A3" w:rsidRDefault="004D134B" w:rsidP="00751690">
      <w:pPr>
        <w:autoSpaceDE w:val="0"/>
        <w:autoSpaceDN w:val="0"/>
        <w:adjustRightInd w:val="0"/>
        <w:spacing w:after="0" w:line="240" w:lineRule="auto"/>
        <w:rPr>
          <w:rFonts w:ascii="Times New Roman" w:hAnsi="Times New Roman"/>
          <w:sz w:val="24"/>
          <w:szCs w:val="24"/>
        </w:rPr>
      </w:pPr>
    </w:p>
    <w:p w:rsidR="004D134B" w:rsidRPr="00AD14A3" w:rsidRDefault="004D134B" w:rsidP="00751690">
      <w:pPr>
        <w:autoSpaceDE w:val="0"/>
        <w:autoSpaceDN w:val="0"/>
        <w:adjustRightInd w:val="0"/>
        <w:spacing w:after="0" w:line="240" w:lineRule="auto"/>
        <w:rPr>
          <w:rFonts w:ascii="Times New Roman" w:hAnsi="Times New Roman"/>
          <w:b/>
          <w:sz w:val="24"/>
          <w:szCs w:val="24"/>
        </w:rPr>
      </w:pPr>
      <w:r w:rsidRPr="00AD14A3">
        <w:rPr>
          <w:rFonts w:ascii="Times New Roman" w:hAnsi="Times New Roman"/>
          <w:b/>
          <w:sz w:val="24"/>
          <w:szCs w:val="24"/>
        </w:rPr>
        <w:t>K bodu 7:</w:t>
      </w:r>
    </w:p>
    <w:p w:rsidR="004D134B" w:rsidRPr="00AD14A3" w:rsidRDefault="004D134B" w:rsidP="00751690">
      <w:pPr>
        <w:autoSpaceDE w:val="0"/>
        <w:autoSpaceDN w:val="0"/>
        <w:adjustRightInd w:val="0"/>
        <w:spacing w:after="0" w:line="240" w:lineRule="auto"/>
        <w:jc w:val="both"/>
        <w:rPr>
          <w:rFonts w:ascii="Times New Roman" w:hAnsi="Times New Roman"/>
          <w:sz w:val="24"/>
          <w:szCs w:val="24"/>
        </w:rPr>
      </w:pPr>
      <w:r w:rsidRPr="00AD14A3">
        <w:rPr>
          <w:rFonts w:ascii="Times New Roman" w:hAnsi="Times New Roman"/>
          <w:sz w:val="24"/>
          <w:szCs w:val="24"/>
        </w:rPr>
        <w:t>Vymedzuje sa účel vedenia registra podľa § 92 ods. 7, doba uchovávania údajov, požiadavky na správnosť, úplnosť a aktuálnosť údajov, ako aj prevádzkovanie a spracúvanie údajov v tomto registri.</w:t>
      </w:r>
    </w:p>
    <w:p w:rsidR="004D134B" w:rsidRPr="00AD14A3" w:rsidRDefault="004D134B" w:rsidP="00751690">
      <w:pPr>
        <w:autoSpaceDE w:val="0"/>
        <w:autoSpaceDN w:val="0"/>
        <w:adjustRightInd w:val="0"/>
        <w:spacing w:after="0" w:line="240" w:lineRule="auto"/>
        <w:rPr>
          <w:rFonts w:ascii="Times New Roman" w:hAnsi="Times New Roman"/>
          <w:sz w:val="24"/>
          <w:szCs w:val="24"/>
        </w:rPr>
      </w:pPr>
    </w:p>
    <w:p w:rsidR="004D134B" w:rsidRPr="00AD14A3" w:rsidRDefault="004D134B" w:rsidP="00751690">
      <w:pPr>
        <w:autoSpaceDE w:val="0"/>
        <w:autoSpaceDN w:val="0"/>
        <w:adjustRightInd w:val="0"/>
        <w:spacing w:after="0" w:line="240" w:lineRule="auto"/>
        <w:rPr>
          <w:rFonts w:ascii="Times New Roman" w:hAnsi="Times New Roman"/>
          <w:b/>
          <w:sz w:val="24"/>
          <w:szCs w:val="24"/>
        </w:rPr>
      </w:pPr>
      <w:r w:rsidRPr="00AD14A3">
        <w:rPr>
          <w:rFonts w:ascii="Times New Roman" w:hAnsi="Times New Roman"/>
          <w:b/>
          <w:sz w:val="24"/>
          <w:szCs w:val="24"/>
        </w:rPr>
        <w:t>K bodom 8 a 9:</w:t>
      </w:r>
    </w:p>
    <w:p w:rsidR="004D134B" w:rsidRPr="00AD14A3" w:rsidRDefault="004D134B" w:rsidP="00751690">
      <w:pPr>
        <w:autoSpaceDE w:val="0"/>
        <w:autoSpaceDN w:val="0"/>
        <w:adjustRightInd w:val="0"/>
        <w:spacing w:after="0" w:line="240" w:lineRule="auto"/>
        <w:jc w:val="both"/>
        <w:rPr>
          <w:rFonts w:ascii="Times New Roman" w:hAnsi="Times New Roman"/>
          <w:sz w:val="24"/>
          <w:szCs w:val="24"/>
        </w:rPr>
      </w:pPr>
      <w:r w:rsidRPr="00AD14A3">
        <w:rPr>
          <w:rFonts w:ascii="Times New Roman" w:hAnsi="Times New Roman"/>
          <w:sz w:val="24"/>
          <w:szCs w:val="24"/>
        </w:rPr>
        <w:t>Ide o rozšírenie rozsahu údajov s prihliadnutím na zmeny uvedené vyššie. Odstraňuje sa právna neistota a vytvára sa zákonný právny základ na spracúvanie biometrických údajov na účely uvedené v § 93a s cieľom umožniť využitie nových technológií v rámci bankových činností. Zároveň sa dopĺňa výpočet údajov o záznamy elektronickej komunikácie vrátane IP adries, keďže ide o údaje na účely súvisiace s výkonom bankových činností, vrátane ochrany práva a právom chránených záujmov bánk, pobočiek zahraničných bánk a ich klientov.</w:t>
      </w:r>
    </w:p>
    <w:p w:rsidR="00BC4E69" w:rsidRPr="00AD14A3" w:rsidRDefault="00BC4E69" w:rsidP="00751690">
      <w:pPr>
        <w:widowControl w:val="0"/>
        <w:autoSpaceDE w:val="0"/>
        <w:autoSpaceDN w:val="0"/>
        <w:adjustRightInd w:val="0"/>
        <w:spacing w:after="0" w:line="240" w:lineRule="auto"/>
        <w:jc w:val="both"/>
        <w:rPr>
          <w:rFonts w:ascii="Times New Roman" w:hAnsi="Times New Roman"/>
          <w:b/>
          <w:sz w:val="24"/>
          <w:szCs w:val="24"/>
          <w:u w:val="single"/>
        </w:rPr>
      </w:pPr>
    </w:p>
    <w:p w:rsidR="00334308" w:rsidRPr="00AD14A3" w:rsidRDefault="00334308" w:rsidP="00751690">
      <w:pPr>
        <w:widowControl w:val="0"/>
        <w:autoSpaceDE w:val="0"/>
        <w:autoSpaceDN w:val="0"/>
        <w:adjustRightInd w:val="0"/>
        <w:spacing w:after="0" w:line="240" w:lineRule="auto"/>
        <w:jc w:val="both"/>
        <w:rPr>
          <w:rFonts w:ascii="Times New Roman" w:hAnsi="Times New Roman"/>
          <w:b/>
          <w:sz w:val="24"/>
          <w:szCs w:val="24"/>
          <w:u w:val="single"/>
          <w:lang w:eastAsia="sk-SK"/>
        </w:rPr>
      </w:pPr>
      <w:r w:rsidRPr="00AD14A3">
        <w:rPr>
          <w:rFonts w:ascii="Times New Roman" w:hAnsi="Times New Roman"/>
          <w:b/>
          <w:sz w:val="24"/>
          <w:szCs w:val="24"/>
          <w:u w:val="single"/>
        </w:rPr>
        <w:t>Čl. V</w:t>
      </w:r>
      <w:r w:rsidRPr="00AD14A3">
        <w:rPr>
          <w:rFonts w:ascii="Times New Roman" w:hAnsi="Times New Roman"/>
          <w:b/>
          <w:sz w:val="24"/>
          <w:szCs w:val="24"/>
          <w:u w:val="single"/>
          <w:lang w:eastAsia="sk-SK"/>
        </w:rPr>
        <w:t xml:space="preserve"> (zákon č. 431/2002 Z. z.)</w:t>
      </w:r>
    </w:p>
    <w:p w:rsidR="00334308" w:rsidRPr="00AD14A3" w:rsidRDefault="00334308" w:rsidP="00751690">
      <w:pPr>
        <w:widowControl w:val="0"/>
        <w:autoSpaceDE w:val="0"/>
        <w:autoSpaceDN w:val="0"/>
        <w:adjustRightInd w:val="0"/>
        <w:spacing w:after="0" w:line="240" w:lineRule="auto"/>
        <w:jc w:val="both"/>
        <w:rPr>
          <w:rFonts w:ascii="Times New Roman" w:hAnsi="Times New Roman"/>
          <w:b/>
          <w:sz w:val="24"/>
          <w:szCs w:val="24"/>
          <w:u w:val="single"/>
        </w:rPr>
      </w:pPr>
    </w:p>
    <w:p w:rsidR="00EC533B" w:rsidRPr="00AD14A3" w:rsidRDefault="00EA01C5" w:rsidP="00EC533B">
      <w:pPr>
        <w:spacing w:after="0" w:line="240" w:lineRule="auto"/>
        <w:jc w:val="both"/>
        <w:rPr>
          <w:rFonts w:ascii="Times New Roman" w:hAnsi="Times New Roman"/>
          <w:b/>
          <w:sz w:val="24"/>
          <w:szCs w:val="24"/>
        </w:rPr>
      </w:pPr>
      <w:r w:rsidRPr="00AD14A3">
        <w:rPr>
          <w:rFonts w:ascii="Times New Roman" w:hAnsi="Times New Roman"/>
          <w:b/>
          <w:sz w:val="24"/>
          <w:szCs w:val="24"/>
        </w:rPr>
        <w:t>K bodom</w:t>
      </w:r>
      <w:r w:rsidR="00EC533B" w:rsidRPr="00AD14A3">
        <w:rPr>
          <w:rFonts w:ascii="Times New Roman" w:hAnsi="Times New Roman"/>
          <w:b/>
          <w:sz w:val="24"/>
          <w:szCs w:val="24"/>
        </w:rPr>
        <w:t xml:space="preserve"> 1</w:t>
      </w:r>
      <w:r w:rsidRPr="00AD14A3">
        <w:rPr>
          <w:rFonts w:ascii="Times New Roman" w:hAnsi="Times New Roman"/>
          <w:b/>
          <w:sz w:val="24"/>
          <w:szCs w:val="24"/>
        </w:rPr>
        <w:t xml:space="preserve"> až 3</w:t>
      </w:r>
    </w:p>
    <w:p w:rsidR="00EC533B" w:rsidRPr="00AD14A3" w:rsidRDefault="00EA01C5" w:rsidP="00746183">
      <w:pPr>
        <w:spacing w:after="0" w:line="240" w:lineRule="auto"/>
        <w:jc w:val="both"/>
        <w:rPr>
          <w:rFonts w:ascii="Times New Roman" w:hAnsi="Times New Roman"/>
          <w:sz w:val="24"/>
          <w:szCs w:val="24"/>
          <w:lang w:eastAsia="sk-SK"/>
        </w:rPr>
      </w:pPr>
      <w:r w:rsidRPr="00AD14A3">
        <w:rPr>
          <w:rFonts w:ascii="Times New Roman" w:hAnsi="Times New Roman"/>
          <w:sz w:val="24"/>
          <w:szCs w:val="24"/>
        </w:rPr>
        <w:t xml:space="preserve">Navrhovaná zmena pojmu </w:t>
      </w:r>
      <w:r w:rsidR="00746183" w:rsidRPr="00AD14A3">
        <w:rPr>
          <w:rFonts w:ascii="Times New Roman" w:hAnsi="Times New Roman"/>
          <w:sz w:val="24"/>
          <w:szCs w:val="24"/>
        </w:rPr>
        <w:t>„virtuálna mena“ na „</w:t>
      </w:r>
      <w:r w:rsidR="00EC533B" w:rsidRPr="00AD14A3">
        <w:rPr>
          <w:rFonts w:ascii="Times New Roman" w:hAnsi="Times New Roman"/>
          <w:sz w:val="24"/>
          <w:szCs w:val="24"/>
          <w:shd w:val="clear" w:color="auto" w:fill="FFFFFF"/>
        </w:rPr>
        <w:t>virtuáln</w:t>
      </w:r>
      <w:r w:rsidR="00746183" w:rsidRPr="00AD14A3">
        <w:rPr>
          <w:rFonts w:ascii="Times New Roman" w:hAnsi="Times New Roman"/>
          <w:sz w:val="24"/>
          <w:szCs w:val="24"/>
          <w:shd w:val="clear" w:color="auto" w:fill="FFFFFF"/>
        </w:rPr>
        <w:t>a</w:t>
      </w:r>
      <w:r w:rsidR="00EC533B" w:rsidRPr="00AD14A3">
        <w:rPr>
          <w:rFonts w:ascii="Times New Roman" w:hAnsi="Times New Roman"/>
          <w:sz w:val="24"/>
          <w:szCs w:val="24"/>
          <w:shd w:val="clear" w:color="auto" w:fill="FFFFFF"/>
        </w:rPr>
        <w:t xml:space="preserve"> </w:t>
      </w:r>
      <w:proofErr w:type="spellStart"/>
      <w:r w:rsidR="00EC533B" w:rsidRPr="00AD14A3">
        <w:rPr>
          <w:rFonts w:ascii="Times New Roman" w:eastAsiaTheme="minorHAnsi" w:hAnsi="Times New Roman"/>
          <w:sz w:val="24"/>
          <w:szCs w:val="24"/>
        </w:rPr>
        <w:t>kryptomen</w:t>
      </w:r>
      <w:r w:rsidR="00746183" w:rsidRPr="00AD14A3">
        <w:rPr>
          <w:rFonts w:ascii="Times New Roman" w:eastAsiaTheme="minorHAnsi" w:hAnsi="Times New Roman"/>
          <w:sz w:val="24"/>
          <w:szCs w:val="24"/>
        </w:rPr>
        <w:t>a</w:t>
      </w:r>
      <w:proofErr w:type="spellEnd"/>
      <w:r w:rsidR="00746183" w:rsidRPr="00AD14A3">
        <w:rPr>
          <w:rFonts w:ascii="Times New Roman" w:eastAsiaTheme="minorHAnsi" w:hAnsi="Times New Roman"/>
          <w:sz w:val="24"/>
          <w:szCs w:val="24"/>
        </w:rPr>
        <w:t xml:space="preserve">“ sa vykonáva z dôvodu zosúladenia pojmov uvedených v § 9 písm. l) </w:t>
      </w:r>
      <w:r w:rsidR="00746183" w:rsidRPr="00AD14A3">
        <w:rPr>
          <w:rFonts w:ascii="Times New Roman" w:hAnsi="Times New Roman"/>
          <w:sz w:val="24"/>
          <w:szCs w:val="24"/>
        </w:rPr>
        <w:t xml:space="preserve">zákona č. 297/2008 Z. z., ktorým sa zavádza pojem </w:t>
      </w:r>
      <w:r w:rsidR="00746183" w:rsidRPr="00AD14A3">
        <w:rPr>
          <w:rFonts w:ascii="Times New Roman" w:hAnsi="Times New Roman"/>
          <w:sz w:val="24"/>
          <w:szCs w:val="24"/>
          <w:shd w:val="clear" w:color="auto" w:fill="FFFFFF"/>
        </w:rPr>
        <w:t xml:space="preserve">virtuálna </w:t>
      </w:r>
      <w:proofErr w:type="spellStart"/>
      <w:r w:rsidR="00746183" w:rsidRPr="00AD14A3">
        <w:rPr>
          <w:rFonts w:ascii="Times New Roman" w:eastAsiaTheme="minorHAnsi" w:hAnsi="Times New Roman"/>
          <w:sz w:val="24"/>
          <w:szCs w:val="24"/>
        </w:rPr>
        <w:t>kryptomena</w:t>
      </w:r>
      <w:proofErr w:type="spellEnd"/>
      <w:r w:rsidR="00746183" w:rsidRPr="00AD14A3">
        <w:rPr>
          <w:rFonts w:ascii="Times New Roman" w:eastAsiaTheme="minorHAnsi" w:hAnsi="Times New Roman"/>
          <w:sz w:val="24"/>
          <w:szCs w:val="24"/>
        </w:rPr>
        <w:t>.</w:t>
      </w:r>
    </w:p>
    <w:p w:rsidR="00EC533B" w:rsidRPr="00AD14A3" w:rsidRDefault="00EC533B" w:rsidP="00EC533B">
      <w:pPr>
        <w:keepNext/>
        <w:keepLines/>
        <w:spacing w:after="0" w:line="240" w:lineRule="auto"/>
        <w:jc w:val="both"/>
        <w:rPr>
          <w:rFonts w:ascii="Times New Roman" w:hAnsi="Times New Roman"/>
          <w:b/>
          <w:sz w:val="24"/>
          <w:szCs w:val="24"/>
        </w:rPr>
      </w:pPr>
    </w:p>
    <w:p w:rsidR="00334308" w:rsidRPr="00AD14A3" w:rsidRDefault="00334308" w:rsidP="00751690">
      <w:pPr>
        <w:widowControl w:val="0"/>
        <w:autoSpaceDE w:val="0"/>
        <w:autoSpaceDN w:val="0"/>
        <w:adjustRightInd w:val="0"/>
        <w:spacing w:after="0" w:line="240" w:lineRule="auto"/>
        <w:jc w:val="both"/>
        <w:rPr>
          <w:rFonts w:ascii="Times New Roman" w:hAnsi="Times New Roman"/>
          <w:b/>
          <w:sz w:val="24"/>
          <w:szCs w:val="24"/>
          <w:u w:val="single"/>
          <w:lang w:eastAsia="sk-SK"/>
        </w:rPr>
      </w:pPr>
      <w:r w:rsidRPr="00AD14A3">
        <w:rPr>
          <w:rFonts w:ascii="Times New Roman" w:hAnsi="Times New Roman"/>
          <w:b/>
          <w:sz w:val="24"/>
          <w:szCs w:val="24"/>
          <w:u w:val="single"/>
        </w:rPr>
        <w:t>Čl. VI</w:t>
      </w:r>
      <w:r w:rsidRPr="00AD14A3">
        <w:rPr>
          <w:rFonts w:ascii="Times New Roman" w:hAnsi="Times New Roman"/>
          <w:b/>
          <w:sz w:val="24"/>
          <w:szCs w:val="24"/>
          <w:u w:val="single"/>
          <w:lang w:eastAsia="sk-SK"/>
        </w:rPr>
        <w:t xml:space="preserve"> (zákon č. 595/2003 Z. z.)</w:t>
      </w:r>
    </w:p>
    <w:p w:rsidR="00334308" w:rsidRPr="00AD14A3" w:rsidRDefault="00334308" w:rsidP="00751690">
      <w:pPr>
        <w:widowControl w:val="0"/>
        <w:autoSpaceDE w:val="0"/>
        <w:autoSpaceDN w:val="0"/>
        <w:adjustRightInd w:val="0"/>
        <w:spacing w:after="0" w:line="240" w:lineRule="auto"/>
        <w:jc w:val="both"/>
        <w:rPr>
          <w:rFonts w:ascii="Times New Roman" w:hAnsi="Times New Roman"/>
          <w:b/>
          <w:sz w:val="24"/>
          <w:szCs w:val="24"/>
          <w:u w:val="single"/>
        </w:rPr>
      </w:pPr>
    </w:p>
    <w:p w:rsidR="00746183" w:rsidRPr="00AD14A3" w:rsidRDefault="00746183" w:rsidP="00746183">
      <w:pPr>
        <w:spacing w:after="0" w:line="240" w:lineRule="auto"/>
        <w:jc w:val="both"/>
        <w:rPr>
          <w:rFonts w:ascii="Times New Roman" w:hAnsi="Times New Roman"/>
          <w:b/>
          <w:sz w:val="24"/>
          <w:szCs w:val="24"/>
        </w:rPr>
      </w:pPr>
      <w:r w:rsidRPr="00AD14A3">
        <w:rPr>
          <w:rFonts w:ascii="Times New Roman" w:hAnsi="Times New Roman"/>
          <w:b/>
          <w:sz w:val="24"/>
          <w:szCs w:val="24"/>
        </w:rPr>
        <w:t>K bodom 1 a 2</w:t>
      </w:r>
    </w:p>
    <w:p w:rsidR="00746183" w:rsidRPr="00AD14A3" w:rsidRDefault="00746183" w:rsidP="00746183">
      <w:pPr>
        <w:spacing w:after="0" w:line="240" w:lineRule="auto"/>
        <w:jc w:val="both"/>
        <w:rPr>
          <w:rFonts w:ascii="Times New Roman" w:hAnsi="Times New Roman"/>
          <w:sz w:val="24"/>
          <w:szCs w:val="24"/>
          <w:lang w:eastAsia="sk-SK"/>
        </w:rPr>
      </w:pPr>
      <w:r w:rsidRPr="00AD14A3">
        <w:rPr>
          <w:rFonts w:ascii="Times New Roman" w:hAnsi="Times New Roman"/>
          <w:sz w:val="24"/>
          <w:szCs w:val="24"/>
        </w:rPr>
        <w:t>Navrhovaná zmena pojmu „virtuálna mena“ na „</w:t>
      </w:r>
      <w:r w:rsidRPr="00AD14A3">
        <w:rPr>
          <w:rFonts w:ascii="Times New Roman" w:hAnsi="Times New Roman"/>
          <w:sz w:val="24"/>
          <w:szCs w:val="24"/>
          <w:shd w:val="clear" w:color="auto" w:fill="FFFFFF"/>
        </w:rPr>
        <w:t xml:space="preserve">virtuálna </w:t>
      </w:r>
      <w:proofErr w:type="spellStart"/>
      <w:r w:rsidRPr="00AD14A3">
        <w:rPr>
          <w:rFonts w:ascii="Times New Roman" w:eastAsiaTheme="minorHAnsi" w:hAnsi="Times New Roman"/>
          <w:sz w:val="24"/>
          <w:szCs w:val="24"/>
        </w:rPr>
        <w:t>kryptomena</w:t>
      </w:r>
      <w:proofErr w:type="spellEnd"/>
      <w:r w:rsidRPr="00AD14A3">
        <w:rPr>
          <w:rFonts w:ascii="Times New Roman" w:eastAsiaTheme="minorHAnsi" w:hAnsi="Times New Roman"/>
          <w:sz w:val="24"/>
          <w:szCs w:val="24"/>
        </w:rPr>
        <w:t xml:space="preserve">“ sa vykonáva z dôvodu zosúladenia pojmov uvedených v § 9 písm. l) </w:t>
      </w:r>
      <w:r w:rsidRPr="00AD14A3">
        <w:rPr>
          <w:rFonts w:ascii="Times New Roman" w:hAnsi="Times New Roman"/>
          <w:sz w:val="24"/>
          <w:szCs w:val="24"/>
        </w:rPr>
        <w:t xml:space="preserve">zákona č. 297/2008 Z. z., ktorým sa zavádza pojem </w:t>
      </w:r>
      <w:r w:rsidRPr="00AD14A3">
        <w:rPr>
          <w:rFonts w:ascii="Times New Roman" w:hAnsi="Times New Roman"/>
          <w:sz w:val="24"/>
          <w:szCs w:val="24"/>
          <w:shd w:val="clear" w:color="auto" w:fill="FFFFFF"/>
        </w:rPr>
        <w:t xml:space="preserve">virtuálna </w:t>
      </w:r>
      <w:proofErr w:type="spellStart"/>
      <w:r w:rsidRPr="00AD14A3">
        <w:rPr>
          <w:rFonts w:ascii="Times New Roman" w:eastAsiaTheme="minorHAnsi" w:hAnsi="Times New Roman"/>
          <w:sz w:val="24"/>
          <w:szCs w:val="24"/>
        </w:rPr>
        <w:t>kryptomena</w:t>
      </w:r>
      <w:proofErr w:type="spellEnd"/>
      <w:r w:rsidRPr="00AD14A3">
        <w:rPr>
          <w:rFonts w:ascii="Times New Roman" w:eastAsiaTheme="minorHAnsi" w:hAnsi="Times New Roman"/>
          <w:sz w:val="24"/>
          <w:szCs w:val="24"/>
        </w:rPr>
        <w:t>.</w:t>
      </w:r>
    </w:p>
    <w:p w:rsidR="00334308" w:rsidRPr="00AD14A3" w:rsidRDefault="00334308" w:rsidP="00751690">
      <w:pPr>
        <w:widowControl w:val="0"/>
        <w:autoSpaceDE w:val="0"/>
        <w:autoSpaceDN w:val="0"/>
        <w:adjustRightInd w:val="0"/>
        <w:spacing w:after="0" w:line="240" w:lineRule="auto"/>
        <w:jc w:val="both"/>
        <w:rPr>
          <w:rFonts w:ascii="Times New Roman" w:hAnsi="Times New Roman"/>
          <w:b/>
          <w:sz w:val="24"/>
          <w:szCs w:val="24"/>
          <w:u w:val="single"/>
        </w:rPr>
      </w:pPr>
    </w:p>
    <w:p w:rsidR="009F04C4" w:rsidRPr="00AD14A3" w:rsidRDefault="009F04C4" w:rsidP="00751690">
      <w:pPr>
        <w:widowControl w:val="0"/>
        <w:autoSpaceDE w:val="0"/>
        <w:autoSpaceDN w:val="0"/>
        <w:adjustRightInd w:val="0"/>
        <w:spacing w:after="0" w:line="240" w:lineRule="auto"/>
        <w:jc w:val="both"/>
        <w:rPr>
          <w:rFonts w:ascii="Times New Roman" w:hAnsi="Times New Roman"/>
          <w:b/>
          <w:sz w:val="24"/>
          <w:szCs w:val="24"/>
          <w:u w:val="single"/>
          <w:lang w:eastAsia="sk-SK"/>
        </w:rPr>
      </w:pPr>
      <w:r w:rsidRPr="00AD14A3">
        <w:rPr>
          <w:rFonts w:ascii="Times New Roman" w:hAnsi="Times New Roman"/>
          <w:b/>
          <w:sz w:val="24"/>
          <w:szCs w:val="24"/>
          <w:u w:val="single"/>
        </w:rPr>
        <w:t>Čl. V</w:t>
      </w:r>
      <w:r w:rsidR="00334308" w:rsidRPr="00AD14A3">
        <w:rPr>
          <w:rFonts w:ascii="Times New Roman" w:hAnsi="Times New Roman"/>
          <w:b/>
          <w:sz w:val="24"/>
          <w:szCs w:val="24"/>
          <w:u w:val="single"/>
        </w:rPr>
        <w:t>II</w:t>
      </w:r>
      <w:r w:rsidRPr="00AD14A3">
        <w:rPr>
          <w:rFonts w:ascii="Times New Roman" w:hAnsi="Times New Roman"/>
          <w:b/>
          <w:sz w:val="24"/>
          <w:szCs w:val="24"/>
          <w:u w:val="single"/>
          <w:lang w:eastAsia="sk-SK"/>
        </w:rPr>
        <w:t xml:space="preserve"> (zákon č. 272/2015 Z. z.)</w:t>
      </w:r>
    </w:p>
    <w:p w:rsidR="009F04C4" w:rsidRPr="00AD14A3" w:rsidRDefault="009F04C4" w:rsidP="00751690">
      <w:pPr>
        <w:spacing w:after="0" w:line="240" w:lineRule="auto"/>
        <w:jc w:val="both"/>
        <w:rPr>
          <w:rFonts w:ascii="Times New Roman" w:hAnsi="Times New Roman"/>
          <w:b/>
          <w:sz w:val="24"/>
          <w:szCs w:val="24"/>
        </w:rPr>
      </w:pPr>
    </w:p>
    <w:p w:rsidR="00334308" w:rsidRPr="00AD14A3" w:rsidRDefault="00334308"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1 [§ 7a ods. 4]</w:t>
      </w:r>
    </w:p>
    <w:p w:rsidR="00334308" w:rsidRPr="00AD14A3" w:rsidRDefault="00334308" w:rsidP="00751690">
      <w:pPr>
        <w:spacing w:after="0" w:line="240" w:lineRule="auto"/>
        <w:jc w:val="both"/>
        <w:rPr>
          <w:rFonts w:ascii="Times New Roman" w:hAnsi="Times New Roman"/>
          <w:sz w:val="24"/>
          <w:szCs w:val="24"/>
        </w:rPr>
      </w:pPr>
      <w:proofErr w:type="spellStart"/>
      <w:r w:rsidRPr="00AD14A3">
        <w:rPr>
          <w:rFonts w:ascii="Times New Roman" w:hAnsi="Times New Roman"/>
          <w:sz w:val="24"/>
          <w:szCs w:val="24"/>
        </w:rPr>
        <w:t>Legislatívno</w:t>
      </w:r>
      <w:proofErr w:type="spellEnd"/>
      <w:r w:rsidRPr="00AD14A3">
        <w:rPr>
          <w:rFonts w:ascii="Times New Roman" w:hAnsi="Times New Roman"/>
          <w:sz w:val="24"/>
          <w:szCs w:val="24"/>
        </w:rPr>
        <w:t xml:space="preserve"> – technická úprava reflektujúca zmenu v odseku 4.</w:t>
      </w:r>
    </w:p>
    <w:p w:rsidR="00334308" w:rsidRPr="00AD14A3" w:rsidRDefault="00334308" w:rsidP="00751690">
      <w:pPr>
        <w:spacing w:after="0" w:line="240" w:lineRule="auto"/>
        <w:jc w:val="both"/>
        <w:rPr>
          <w:rFonts w:ascii="Times New Roman" w:hAnsi="Times New Roman"/>
          <w:b/>
          <w:sz w:val="24"/>
          <w:szCs w:val="24"/>
        </w:rPr>
      </w:pPr>
    </w:p>
    <w:p w:rsidR="0097321B" w:rsidRPr="00AD14A3" w:rsidRDefault="0097321B"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w:t>
      </w:r>
      <w:r w:rsidR="00334308" w:rsidRPr="00AD14A3">
        <w:rPr>
          <w:rFonts w:ascii="Times New Roman" w:hAnsi="Times New Roman"/>
          <w:b/>
          <w:sz w:val="24"/>
          <w:szCs w:val="24"/>
        </w:rPr>
        <w:t>u </w:t>
      </w:r>
      <w:r w:rsidRPr="00AD14A3">
        <w:rPr>
          <w:rFonts w:ascii="Times New Roman" w:hAnsi="Times New Roman"/>
          <w:b/>
          <w:sz w:val="24"/>
          <w:szCs w:val="24"/>
        </w:rPr>
        <w:t>2</w:t>
      </w:r>
      <w:r w:rsidR="00334308" w:rsidRPr="00AD14A3">
        <w:rPr>
          <w:rFonts w:ascii="Times New Roman" w:hAnsi="Times New Roman"/>
          <w:b/>
          <w:sz w:val="24"/>
          <w:szCs w:val="24"/>
        </w:rPr>
        <w:t xml:space="preserve"> [§ 7a ods. 2]</w:t>
      </w:r>
    </w:p>
    <w:p w:rsidR="009947AA" w:rsidRPr="00AD14A3" w:rsidRDefault="009947AA" w:rsidP="009947AA">
      <w:pPr>
        <w:spacing w:after="0" w:line="240" w:lineRule="auto"/>
        <w:jc w:val="both"/>
        <w:rPr>
          <w:rFonts w:ascii="Times New Roman" w:hAnsi="Times New Roman"/>
          <w:sz w:val="24"/>
          <w:szCs w:val="24"/>
        </w:rPr>
      </w:pPr>
      <w:r w:rsidRPr="00AD14A3">
        <w:rPr>
          <w:rFonts w:ascii="Times New Roman" w:hAnsi="Times New Roman"/>
          <w:sz w:val="24"/>
          <w:szCs w:val="24"/>
        </w:rPr>
        <w:t>O</w:t>
      </w:r>
      <w:r w:rsidR="0086452E" w:rsidRPr="00AD14A3">
        <w:rPr>
          <w:rFonts w:ascii="Times New Roman" w:hAnsi="Times New Roman"/>
          <w:sz w:val="24"/>
          <w:szCs w:val="24"/>
        </w:rPr>
        <w:t>krem iných právomoc</w:t>
      </w:r>
      <w:r w:rsidR="00AD14A3" w:rsidRPr="00AD14A3">
        <w:rPr>
          <w:rFonts w:ascii="Times New Roman" w:hAnsi="Times New Roman"/>
          <w:sz w:val="24"/>
          <w:szCs w:val="24"/>
        </w:rPr>
        <w:t>í</w:t>
      </w:r>
      <w:r w:rsidR="0086452E" w:rsidRPr="00AD14A3">
        <w:rPr>
          <w:rFonts w:ascii="Times New Roman" w:hAnsi="Times New Roman"/>
          <w:sz w:val="24"/>
          <w:szCs w:val="24"/>
        </w:rPr>
        <w:t xml:space="preserve"> Protimonopolný úrad Slovenskej republiky posudzuje a rozhoduje vo veciach koncentrácie podnikateľov, ako aj vyšetruje porušenia v prípade dohôd obmedzujúcich súťaž a zneužívania dominantného postavenia</w:t>
      </w:r>
      <w:r w:rsidRPr="00AD14A3">
        <w:rPr>
          <w:rFonts w:ascii="Times New Roman" w:hAnsi="Times New Roman"/>
          <w:sz w:val="24"/>
          <w:szCs w:val="24"/>
        </w:rPr>
        <w:t>.</w:t>
      </w:r>
      <w:r w:rsidR="00746183" w:rsidRPr="00AD14A3">
        <w:rPr>
          <w:rFonts w:ascii="Times New Roman" w:hAnsi="Times New Roman"/>
          <w:sz w:val="24"/>
          <w:szCs w:val="24"/>
        </w:rPr>
        <w:t xml:space="preserve"> </w:t>
      </w:r>
      <w:r w:rsidRPr="00AD14A3">
        <w:rPr>
          <w:rFonts w:ascii="Times New Roman" w:hAnsi="Times New Roman"/>
          <w:sz w:val="24"/>
          <w:szCs w:val="24"/>
        </w:rPr>
        <w:t>Keďže i</w:t>
      </w:r>
      <w:r w:rsidR="0086452E" w:rsidRPr="00AD14A3">
        <w:rPr>
          <w:rFonts w:ascii="Times New Roman" w:hAnsi="Times New Roman"/>
          <w:sz w:val="24"/>
          <w:szCs w:val="24"/>
        </w:rPr>
        <w:t>nformácie, ktoré sa nachádzajú v registri právnických osôb</w:t>
      </w:r>
      <w:r w:rsidRPr="00AD14A3">
        <w:rPr>
          <w:rFonts w:ascii="Times New Roman" w:hAnsi="Times New Roman"/>
          <w:sz w:val="24"/>
          <w:szCs w:val="24"/>
        </w:rPr>
        <w:t>, podnikateľov a orgánov verejnej moci</w:t>
      </w:r>
      <w:r w:rsidR="0086452E" w:rsidRPr="00AD14A3">
        <w:rPr>
          <w:rFonts w:ascii="Times New Roman" w:hAnsi="Times New Roman"/>
          <w:sz w:val="24"/>
          <w:szCs w:val="24"/>
        </w:rPr>
        <w:t xml:space="preserve"> sú</w:t>
      </w:r>
      <w:r w:rsidR="00746183" w:rsidRPr="00AD14A3">
        <w:rPr>
          <w:rFonts w:ascii="Times New Roman" w:hAnsi="Times New Roman"/>
          <w:sz w:val="24"/>
          <w:szCs w:val="24"/>
        </w:rPr>
        <w:t xml:space="preserve"> </w:t>
      </w:r>
      <w:r w:rsidR="0086452E" w:rsidRPr="00AD14A3">
        <w:rPr>
          <w:rFonts w:ascii="Times New Roman" w:hAnsi="Times New Roman"/>
          <w:sz w:val="24"/>
          <w:szCs w:val="24"/>
        </w:rPr>
        <w:t xml:space="preserve">pre </w:t>
      </w:r>
      <w:r w:rsidR="00746183" w:rsidRPr="00AD14A3">
        <w:rPr>
          <w:rFonts w:ascii="Times New Roman" w:hAnsi="Times New Roman"/>
          <w:sz w:val="24"/>
          <w:szCs w:val="24"/>
        </w:rPr>
        <w:t xml:space="preserve">Protimonopolný úrad Slovenskej republiky </w:t>
      </w:r>
      <w:r w:rsidR="0086452E" w:rsidRPr="00AD14A3">
        <w:rPr>
          <w:rFonts w:ascii="Times New Roman" w:hAnsi="Times New Roman"/>
          <w:sz w:val="24"/>
          <w:szCs w:val="24"/>
        </w:rPr>
        <w:t>kľúčové</w:t>
      </w:r>
      <w:r w:rsidRPr="00AD14A3">
        <w:rPr>
          <w:rFonts w:ascii="Times New Roman" w:hAnsi="Times New Roman"/>
          <w:sz w:val="24"/>
          <w:szCs w:val="24"/>
        </w:rPr>
        <w:t xml:space="preserve">, navrhuje sa, aby mal možnosť nepretržitého a priameho prístupu k informáciám o konečnom užívateľovi výhod a patril k orgánom uvedeným v § 7a ods. 2, ktorým Štatistický úrad poskytuje údaje o konečnom užívateľovi výhod v elektronickej podobe diaľkovým, nepretržitým a priamym prístupom. </w:t>
      </w:r>
    </w:p>
    <w:p w:rsidR="00334308" w:rsidRPr="00AD14A3" w:rsidRDefault="00334308" w:rsidP="00751690">
      <w:pPr>
        <w:spacing w:after="0" w:line="240" w:lineRule="auto"/>
        <w:jc w:val="both"/>
        <w:rPr>
          <w:rFonts w:ascii="Times New Roman" w:hAnsi="Times New Roman"/>
          <w:b/>
          <w:sz w:val="24"/>
          <w:szCs w:val="24"/>
        </w:rPr>
      </w:pPr>
    </w:p>
    <w:p w:rsidR="00334308" w:rsidRPr="00AD14A3" w:rsidRDefault="00334308" w:rsidP="00751690">
      <w:pPr>
        <w:spacing w:after="0" w:line="240" w:lineRule="auto"/>
        <w:jc w:val="both"/>
        <w:rPr>
          <w:rFonts w:ascii="Times New Roman" w:hAnsi="Times New Roman"/>
          <w:b/>
          <w:sz w:val="24"/>
          <w:szCs w:val="24"/>
        </w:rPr>
      </w:pPr>
      <w:r w:rsidRPr="00AD14A3">
        <w:rPr>
          <w:rFonts w:ascii="Times New Roman" w:hAnsi="Times New Roman"/>
          <w:b/>
          <w:sz w:val="24"/>
          <w:szCs w:val="24"/>
        </w:rPr>
        <w:t>K bodu 3 [§ 7a ods. 4]</w:t>
      </w:r>
    </w:p>
    <w:p w:rsidR="00334308" w:rsidRPr="00AD14A3" w:rsidRDefault="009F04C4" w:rsidP="00751690">
      <w:pPr>
        <w:spacing w:after="0" w:line="240" w:lineRule="auto"/>
        <w:jc w:val="both"/>
        <w:rPr>
          <w:rFonts w:ascii="Times New Roman" w:hAnsi="Times New Roman"/>
          <w:sz w:val="24"/>
          <w:szCs w:val="24"/>
        </w:rPr>
      </w:pPr>
      <w:r w:rsidRPr="00AD14A3">
        <w:rPr>
          <w:rFonts w:ascii="Times New Roman" w:hAnsi="Times New Roman"/>
          <w:sz w:val="24"/>
          <w:szCs w:val="24"/>
        </w:rPr>
        <w:t>Podľa V. AML Smernice prístup verejnosti k informáciám o vlastníckych právach umožňuje väčšiu kontrolu informácií občianskou spoločnosťou, a to aj zo strany tlače alebo organizácií občianskej spoločnosti, a prispieva k zachovaniu dôvery v integritu obchodných transakcií a finančného systému.</w:t>
      </w:r>
      <w:r w:rsidRPr="00AD14A3">
        <w:rPr>
          <w:rFonts w:ascii="Times New Roman" w:hAnsi="Times New Roman"/>
          <w:sz w:val="24"/>
          <w:szCs w:val="24"/>
          <w:lang w:eastAsia="cs-CZ"/>
        </w:rPr>
        <w:t xml:space="preserve"> Ustanovuje sa, že údaje o konečnom užívateľovi výhod budú verejne prístupné, a to v rozsahu: </w:t>
      </w:r>
      <w:r w:rsidRPr="00AD14A3">
        <w:rPr>
          <w:rFonts w:ascii="Times New Roman" w:hAnsi="Times New Roman"/>
          <w:sz w:val="24"/>
          <w:szCs w:val="24"/>
        </w:rPr>
        <w:t xml:space="preserve">meno, priezvisko, </w:t>
      </w:r>
      <w:r w:rsidR="009947AA" w:rsidRPr="00AD14A3">
        <w:rPr>
          <w:rFonts w:ascii="Times New Roman" w:hAnsi="Times New Roman"/>
          <w:sz w:val="24"/>
          <w:szCs w:val="24"/>
        </w:rPr>
        <w:t xml:space="preserve">dátum </w:t>
      </w:r>
      <w:r w:rsidRPr="00AD14A3">
        <w:rPr>
          <w:rFonts w:ascii="Times New Roman" w:hAnsi="Times New Roman"/>
          <w:sz w:val="24"/>
          <w:szCs w:val="24"/>
        </w:rPr>
        <w:t>narodenia, štátna príslušnosť a </w:t>
      </w:r>
      <w:r w:rsidR="009947AA" w:rsidRPr="00AD14A3">
        <w:rPr>
          <w:rFonts w:ascii="Times New Roman" w:hAnsi="Times New Roman"/>
          <w:sz w:val="24"/>
          <w:szCs w:val="24"/>
        </w:rPr>
        <w:t>adresa</w:t>
      </w:r>
      <w:r w:rsidRPr="00AD14A3">
        <w:rPr>
          <w:rFonts w:ascii="Times New Roman" w:hAnsi="Times New Roman"/>
          <w:sz w:val="24"/>
          <w:szCs w:val="24"/>
        </w:rPr>
        <w:t xml:space="preserve"> pobytu, ako aj údaje, ktoré zakladajú postavenie konečného užívateľa vý</w:t>
      </w:r>
      <w:r w:rsidR="00334308" w:rsidRPr="00AD14A3">
        <w:rPr>
          <w:rFonts w:ascii="Times New Roman" w:hAnsi="Times New Roman"/>
          <w:sz w:val="24"/>
          <w:szCs w:val="24"/>
        </w:rPr>
        <w:t>hod.</w:t>
      </w:r>
      <w:r w:rsidR="00A44D74" w:rsidRPr="00AD14A3">
        <w:rPr>
          <w:rFonts w:ascii="Times New Roman" w:hAnsi="Times New Roman"/>
          <w:sz w:val="24"/>
          <w:szCs w:val="24"/>
        </w:rPr>
        <w:t xml:space="preserve"> Ochrana osobných údajov je v návrhu vyriešená obmedzeným prístupom v maximálne možnej miere k</w:t>
      </w:r>
      <w:r w:rsidR="001601BA" w:rsidRPr="00AD14A3">
        <w:rPr>
          <w:rFonts w:ascii="Times New Roman" w:hAnsi="Times New Roman"/>
          <w:sz w:val="24"/>
          <w:szCs w:val="24"/>
        </w:rPr>
        <w:t> </w:t>
      </w:r>
      <w:r w:rsidR="00A44D74" w:rsidRPr="00AD14A3">
        <w:rPr>
          <w:rFonts w:ascii="Times New Roman" w:hAnsi="Times New Roman"/>
          <w:sz w:val="24"/>
          <w:szCs w:val="24"/>
        </w:rPr>
        <w:t>zachovaniu</w:t>
      </w:r>
      <w:r w:rsidR="001601BA" w:rsidRPr="00AD14A3">
        <w:rPr>
          <w:rFonts w:ascii="Times New Roman" w:hAnsi="Times New Roman"/>
          <w:sz w:val="24"/>
          <w:szCs w:val="24"/>
        </w:rPr>
        <w:t xml:space="preserve"> súladu s požiadavkami práva EÚ.</w:t>
      </w:r>
    </w:p>
    <w:p w:rsidR="00334308" w:rsidRPr="00AD14A3" w:rsidRDefault="00334308" w:rsidP="00751690">
      <w:pPr>
        <w:spacing w:after="0" w:line="240" w:lineRule="auto"/>
        <w:jc w:val="both"/>
        <w:rPr>
          <w:rFonts w:ascii="Times New Roman" w:hAnsi="Times New Roman"/>
          <w:b/>
          <w:sz w:val="24"/>
          <w:szCs w:val="24"/>
        </w:rPr>
      </w:pPr>
    </w:p>
    <w:p w:rsidR="0097321B" w:rsidRPr="00AD14A3" w:rsidRDefault="0097321B" w:rsidP="00751690">
      <w:pPr>
        <w:spacing w:after="0" w:line="240" w:lineRule="auto"/>
        <w:jc w:val="both"/>
        <w:rPr>
          <w:rFonts w:ascii="Times New Roman" w:hAnsi="Times New Roman"/>
          <w:b/>
          <w:sz w:val="24"/>
          <w:szCs w:val="24"/>
        </w:rPr>
      </w:pPr>
      <w:r w:rsidRPr="00AD14A3">
        <w:rPr>
          <w:rFonts w:ascii="Times New Roman" w:hAnsi="Times New Roman"/>
          <w:b/>
          <w:sz w:val="24"/>
          <w:szCs w:val="24"/>
        </w:rPr>
        <w:t xml:space="preserve">K bodu </w:t>
      </w:r>
      <w:r w:rsidR="00334308" w:rsidRPr="00AD14A3">
        <w:rPr>
          <w:rFonts w:ascii="Times New Roman" w:hAnsi="Times New Roman"/>
          <w:b/>
          <w:sz w:val="24"/>
          <w:szCs w:val="24"/>
        </w:rPr>
        <w:t>4 [§ 11 ods. 1]</w:t>
      </w:r>
    </w:p>
    <w:p w:rsidR="0097321B" w:rsidRPr="00AD14A3" w:rsidRDefault="0097321B" w:rsidP="00751690">
      <w:pPr>
        <w:spacing w:after="0" w:line="240" w:lineRule="auto"/>
        <w:jc w:val="both"/>
        <w:rPr>
          <w:rFonts w:ascii="Times New Roman" w:hAnsi="Times New Roman"/>
          <w:sz w:val="24"/>
          <w:szCs w:val="24"/>
        </w:rPr>
      </w:pPr>
      <w:r w:rsidRPr="00AD14A3">
        <w:rPr>
          <w:rFonts w:ascii="Times New Roman" w:hAnsi="Times New Roman"/>
          <w:sz w:val="24"/>
          <w:szCs w:val="24"/>
        </w:rPr>
        <w:t>Legislatívno-technická úprava vyplývajúca z bodu 8 a bodu 22.9 prílohy č. 1 k Legislatívnym pravidlám vlády SR.</w:t>
      </w:r>
    </w:p>
    <w:p w:rsidR="0097321B" w:rsidRPr="00AD14A3" w:rsidRDefault="0097321B" w:rsidP="00751690">
      <w:pPr>
        <w:spacing w:after="0" w:line="240" w:lineRule="auto"/>
        <w:jc w:val="both"/>
        <w:rPr>
          <w:rFonts w:ascii="Times New Roman" w:hAnsi="Times New Roman"/>
          <w:sz w:val="24"/>
          <w:szCs w:val="24"/>
        </w:rPr>
      </w:pPr>
    </w:p>
    <w:p w:rsidR="009F04C4" w:rsidRPr="00AD14A3" w:rsidRDefault="009F04C4" w:rsidP="00751690">
      <w:pPr>
        <w:spacing w:after="0" w:line="240" w:lineRule="auto"/>
        <w:jc w:val="both"/>
        <w:rPr>
          <w:rFonts w:ascii="Times New Roman" w:hAnsi="Times New Roman"/>
          <w:sz w:val="24"/>
          <w:szCs w:val="24"/>
        </w:rPr>
      </w:pPr>
      <w:r w:rsidRPr="00AD14A3">
        <w:rPr>
          <w:rFonts w:ascii="Times New Roman" w:hAnsi="Times New Roman"/>
          <w:b/>
          <w:sz w:val="24"/>
          <w:szCs w:val="24"/>
          <w:u w:val="single"/>
        </w:rPr>
        <w:t>Čl. V</w:t>
      </w:r>
      <w:r w:rsidR="00916B91" w:rsidRPr="00AD14A3">
        <w:rPr>
          <w:rFonts w:ascii="Times New Roman" w:hAnsi="Times New Roman"/>
          <w:b/>
          <w:sz w:val="24"/>
          <w:szCs w:val="24"/>
          <w:u w:val="single"/>
        </w:rPr>
        <w:t>III</w:t>
      </w:r>
    </w:p>
    <w:p w:rsidR="009F04C4" w:rsidRPr="00AD14A3" w:rsidRDefault="009F04C4" w:rsidP="00751690">
      <w:pPr>
        <w:spacing w:after="0" w:line="240" w:lineRule="auto"/>
        <w:jc w:val="both"/>
        <w:rPr>
          <w:rFonts w:ascii="Times New Roman" w:hAnsi="Times New Roman"/>
          <w:sz w:val="24"/>
          <w:szCs w:val="24"/>
        </w:rPr>
      </w:pPr>
    </w:p>
    <w:p w:rsidR="007710DD" w:rsidRPr="00AD14A3" w:rsidRDefault="007710DD" w:rsidP="006C0F0E">
      <w:pPr>
        <w:spacing w:after="0" w:line="240" w:lineRule="auto"/>
        <w:jc w:val="both"/>
        <w:rPr>
          <w:rFonts w:ascii="Times New Roman" w:hAnsi="Times New Roman"/>
          <w:sz w:val="24"/>
          <w:szCs w:val="24"/>
        </w:rPr>
      </w:pPr>
      <w:r w:rsidRPr="00AD14A3">
        <w:rPr>
          <w:rFonts w:ascii="Times New Roman" w:hAnsi="Times New Roman"/>
          <w:sz w:val="24"/>
          <w:szCs w:val="24"/>
        </w:rPr>
        <w:t>Účinnosť zákona sa navrhuje vzhľadom na dĺžku legisl</w:t>
      </w:r>
      <w:r w:rsidR="00602685" w:rsidRPr="00AD14A3">
        <w:rPr>
          <w:rFonts w:ascii="Times New Roman" w:hAnsi="Times New Roman"/>
          <w:sz w:val="24"/>
          <w:szCs w:val="24"/>
        </w:rPr>
        <w:t>atívneho procesu na 10. j</w:t>
      </w:r>
      <w:r w:rsidR="006C0F0E" w:rsidRPr="00AD14A3">
        <w:rPr>
          <w:rFonts w:ascii="Times New Roman" w:hAnsi="Times New Roman"/>
          <w:sz w:val="24"/>
          <w:szCs w:val="24"/>
        </w:rPr>
        <w:t xml:space="preserve">anuár </w:t>
      </w:r>
      <w:r w:rsidRPr="00AD14A3">
        <w:rPr>
          <w:rFonts w:ascii="Times New Roman" w:hAnsi="Times New Roman"/>
          <w:sz w:val="24"/>
          <w:szCs w:val="24"/>
        </w:rPr>
        <w:t xml:space="preserve">2020, okrem </w:t>
      </w:r>
      <w:r w:rsidR="006C0F0E" w:rsidRPr="00AD14A3">
        <w:rPr>
          <w:rFonts w:ascii="Times New Roman" w:hAnsi="Times New Roman"/>
          <w:sz w:val="24"/>
          <w:szCs w:val="24"/>
        </w:rPr>
        <w:t>článku IV bodov 3 a 4, ktoré nadob</w:t>
      </w:r>
      <w:r w:rsidR="00AD14A3" w:rsidRPr="00AD14A3">
        <w:rPr>
          <w:rFonts w:ascii="Times New Roman" w:hAnsi="Times New Roman"/>
          <w:sz w:val="24"/>
          <w:szCs w:val="24"/>
        </w:rPr>
        <w:t>u</w:t>
      </w:r>
      <w:r w:rsidR="006C0F0E" w:rsidRPr="00AD14A3">
        <w:rPr>
          <w:rFonts w:ascii="Times New Roman" w:hAnsi="Times New Roman"/>
          <w:sz w:val="24"/>
          <w:szCs w:val="24"/>
        </w:rPr>
        <w:t>d</w:t>
      </w:r>
      <w:r w:rsidR="00AD14A3" w:rsidRPr="00AD14A3">
        <w:rPr>
          <w:rFonts w:ascii="Times New Roman" w:hAnsi="Times New Roman"/>
          <w:sz w:val="24"/>
          <w:szCs w:val="24"/>
        </w:rPr>
        <w:t>n</w:t>
      </w:r>
      <w:r w:rsidR="006C0F0E" w:rsidRPr="00AD14A3">
        <w:rPr>
          <w:rFonts w:ascii="Times New Roman" w:hAnsi="Times New Roman"/>
          <w:sz w:val="24"/>
          <w:szCs w:val="24"/>
        </w:rPr>
        <w:t>ú účinnosť 1</w:t>
      </w:r>
      <w:r w:rsidRPr="00AD14A3">
        <w:rPr>
          <w:rFonts w:ascii="Times New Roman" w:hAnsi="Times New Roman"/>
          <w:sz w:val="24"/>
          <w:szCs w:val="24"/>
        </w:rPr>
        <w:t xml:space="preserve">0. </w:t>
      </w:r>
      <w:r w:rsidR="006C0F0E" w:rsidRPr="00AD14A3">
        <w:rPr>
          <w:rFonts w:ascii="Times New Roman" w:hAnsi="Times New Roman"/>
          <w:sz w:val="24"/>
          <w:szCs w:val="24"/>
        </w:rPr>
        <w:t>s</w:t>
      </w:r>
      <w:r w:rsidRPr="00AD14A3">
        <w:rPr>
          <w:rFonts w:ascii="Times New Roman" w:hAnsi="Times New Roman"/>
          <w:sz w:val="24"/>
          <w:szCs w:val="24"/>
        </w:rPr>
        <w:t>eptembra 2020 vzhľadom na časovú náročnosť realizácie navrhovaných zmien.</w:t>
      </w:r>
    </w:p>
    <w:p w:rsidR="00FB08F8" w:rsidRPr="00AD14A3" w:rsidRDefault="00FB08F8" w:rsidP="00751690">
      <w:pPr>
        <w:spacing w:after="0" w:line="240" w:lineRule="auto"/>
        <w:jc w:val="both"/>
        <w:rPr>
          <w:rFonts w:ascii="Times New Roman" w:hAnsi="Times New Roman"/>
          <w:sz w:val="24"/>
          <w:szCs w:val="24"/>
        </w:rPr>
      </w:pPr>
    </w:p>
    <w:p w:rsidR="00DF5503" w:rsidRPr="00AD14A3" w:rsidRDefault="00DF5503" w:rsidP="00751690">
      <w:pPr>
        <w:spacing w:after="0" w:line="240" w:lineRule="auto"/>
        <w:jc w:val="both"/>
        <w:rPr>
          <w:rFonts w:ascii="Times New Roman" w:hAnsi="Times New Roman"/>
          <w:sz w:val="24"/>
          <w:szCs w:val="24"/>
        </w:rPr>
      </w:pPr>
    </w:p>
    <w:p w:rsidR="002F4502" w:rsidRPr="00AD14A3" w:rsidRDefault="002F4502" w:rsidP="00751690">
      <w:pPr>
        <w:spacing w:after="0" w:line="240" w:lineRule="auto"/>
        <w:jc w:val="both"/>
        <w:rPr>
          <w:rFonts w:ascii="Times New Roman" w:hAnsi="Times New Roman"/>
          <w:sz w:val="24"/>
          <w:szCs w:val="24"/>
        </w:rPr>
      </w:pPr>
    </w:p>
    <w:sectPr w:rsidR="002F4502" w:rsidRPr="00AD1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Regu">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B4659"/>
    <w:multiLevelType w:val="hybridMultilevel"/>
    <w:tmpl w:val="F568421A"/>
    <w:lvl w:ilvl="0" w:tplc="041B0015">
      <w:start w:val="1"/>
      <w:numFmt w:val="upperLetter"/>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
    <w:nsid w:val="3FE61803"/>
    <w:multiLevelType w:val="hybridMultilevel"/>
    <w:tmpl w:val="4CFE0AD0"/>
    <w:lvl w:ilvl="0" w:tplc="C310BF9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1C9738A"/>
    <w:multiLevelType w:val="hybridMultilevel"/>
    <w:tmpl w:val="FA38BC42"/>
    <w:lvl w:ilvl="0" w:tplc="041B000F">
      <w:start w:val="1"/>
      <w:numFmt w:val="decimal"/>
      <w:lvlText w:val="%1."/>
      <w:lvlJc w:val="left"/>
      <w:pPr>
        <w:ind w:left="64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nsid w:val="495A40B5"/>
    <w:multiLevelType w:val="hybridMultilevel"/>
    <w:tmpl w:val="25266660"/>
    <w:lvl w:ilvl="0" w:tplc="54C44F36">
      <w:start w:val="1"/>
      <w:numFmt w:val="lowerLetter"/>
      <w:lvlText w:val="%1)"/>
      <w:lvlJc w:val="left"/>
      <w:pPr>
        <w:ind w:left="720" w:hanging="360"/>
      </w:pPr>
      <w:rPr>
        <w:rFonts w:ascii="Times New Roman" w:eastAsia="Times New Roman" w:hAnsi="Times New Roman" w:cs="Times New Roman"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F921CD6"/>
    <w:multiLevelType w:val="hybridMultilevel"/>
    <w:tmpl w:val="E4ECC244"/>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24"/>
    <w:rsid w:val="000043B4"/>
    <w:rsid w:val="00011D0D"/>
    <w:rsid w:val="000124A7"/>
    <w:rsid w:val="00016E30"/>
    <w:rsid w:val="000243A0"/>
    <w:rsid w:val="00024C1C"/>
    <w:rsid w:val="000251CA"/>
    <w:rsid w:val="00026A22"/>
    <w:rsid w:val="00030974"/>
    <w:rsid w:val="00036271"/>
    <w:rsid w:val="00037A3F"/>
    <w:rsid w:val="00056788"/>
    <w:rsid w:val="000618F7"/>
    <w:rsid w:val="000661B1"/>
    <w:rsid w:val="000755BD"/>
    <w:rsid w:val="00093503"/>
    <w:rsid w:val="000A2760"/>
    <w:rsid w:val="000A5D6F"/>
    <w:rsid w:val="000B317D"/>
    <w:rsid w:val="000B342C"/>
    <w:rsid w:val="000C1727"/>
    <w:rsid w:val="000D205E"/>
    <w:rsid w:val="000D561F"/>
    <w:rsid w:val="000D7170"/>
    <w:rsid w:val="000E065A"/>
    <w:rsid w:val="000E06F2"/>
    <w:rsid w:val="000F53C1"/>
    <w:rsid w:val="0010534D"/>
    <w:rsid w:val="00110DCE"/>
    <w:rsid w:val="00121663"/>
    <w:rsid w:val="00131FE0"/>
    <w:rsid w:val="001418E2"/>
    <w:rsid w:val="00150D10"/>
    <w:rsid w:val="0015452E"/>
    <w:rsid w:val="00155961"/>
    <w:rsid w:val="001601BA"/>
    <w:rsid w:val="001614F0"/>
    <w:rsid w:val="001655B1"/>
    <w:rsid w:val="00171D1F"/>
    <w:rsid w:val="00181883"/>
    <w:rsid w:val="0019338B"/>
    <w:rsid w:val="001A32E4"/>
    <w:rsid w:val="001C2047"/>
    <w:rsid w:val="001C2967"/>
    <w:rsid w:val="001C5747"/>
    <w:rsid w:val="001C5DFE"/>
    <w:rsid w:val="001D06BA"/>
    <w:rsid w:val="001D31C1"/>
    <w:rsid w:val="001E5D93"/>
    <w:rsid w:val="001F5E3B"/>
    <w:rsid w:val="001F6C04"/>
    <w:rsid w:val="0020281A"/>
    <w:rsid w:val="002030EC"/>
    <w:rsid w:val="00204086"/>
    <w:rsid w:val="00204B10"/>
    <w:rsid w:val="0020505B"/>
    <w:rsid w:val="00206DB9"/>
    <w:rsid w:val="00210744"/>
    <w:rsid w:val="002210FB"/>
    <w:rsid w:val="00221F3A"/>
    <w:rsid w:val="00223612"/>
    <w:rsid w:val="0022401B"/>
    <w:rsid w:val="00244556"/>
    <w:rsid w:val="002475B2"/>
    <w:rsid w:val="00247BA2"/>
    <w:rsid w:val="0025139E"/>
    <w:rsid w:val="00263262"/>
    <w:rsid w:val="00265800"/>
    <w:rsid w:val="00270AC9"/>
    <w:rsid w:val="002711A2"/>
    <w:rsid w:val="002748A0"/>
    <w:rsid w:val="00276ED3"/>
    <w:rsid w:val="002877FE"/>
    <w:rsid w:val="002A6231"/>
    <w:rsid w:val="002B500C"/>
    <w:rsid w:val="002C07CA"/>
    <w:rsid w:val="002C4FCA"/>
    <w:rsid w:val="002D0677"/>
    <w:rsid w:val="002D069A"/>
    <w:rsid w:val="002D6214"/>
    <w:rsid w:val="002E63D0"/>
    <w:rsid w:val="002F091F"/>
    <w:rsid w:val="002F1315"/>
    <w:rsid w:val="002F1DBF"/>
    <w:rsid w:val="002F4502"/>
    <w:rsid w:val="002F5F1B"/>
    <w:rsid w:val="002F7A05"/>
    <w:rsid w:val="003112A4"/>
    <w:rsid w:val="00331304"/>
    <w:rsid w:val="00334308"/>
    <w:rsid w:val="00347E3F"/>
    <w:rsid w:val="00351ECF"/>
    <w:rsid w:val="00352F6A"/>
    <w:rsid w:val="00397E44"/>
    <w:rsid w:val="003A1E69"/>
    <w:rsid w:val="003B0817"/>
    <w:rsid w:val="003B1B19"/>
    <w:rsid w:val="003B357A"/>
    <w:rsid w:val="003D57AE"/>
    <w:rsid w:val="003E027E"/>
    <w:rsid w:val="003F1A31"/>
    <w:rsid w:val="004113FE"/>
    <w:rsid w:val="00412756"/>
    <w:rsid w:val="00412AB5"/>
    <w:rsid w:val="004156B1"/>
    <w:rsid w:val="00415AD1"/>
    <w:rsid w:val="00425A7B"/>
    <w:rsid w:val="004337EE"/>
    <w:rsid w:val="00436172"/>
    <w:rsid w:val="00450B19"/>
    <w:rsid w:val="00463D96"/>
    <w:rsid w:val="004667D9"/>
    <w:rsid w:val="004851FB"/>
    <w:rsid w:val="004870F5"/>
    <w:rsid w:val="00491993"/>
    <w:rsid w:val="0049662D"/>
    <w:rsid w:val="004A3E40"/>
    <w:rsid w:val="004B28BE"/>
    <w:rsid w:val="004B38AC"/>
    <w:rsid w:val="004B6355"/>
    <w:rsid w:val="004B6CFB"/>
    <w:rsid w:val="004D134B"/>
    <w:rsid w:val="004D3FE1"/>
    <w:rsid w:val="004D457C"/>
    <w:rsid w:val="004F069B"/>
    <w:rsid w:val="00512914"/>
    <w:rsid w:val="00515010"/>
    <w:rsid w:val="005177B4"/>
    <w:rsid w:val="005268E8"/>
    <w:rsid w:val="00526F68"/>
    <w:rsid w:val="005416B3"/>
    <w:rsid w:val="0055644D"/>
    <w:rsid w:val="00557024"/>
    <w:rsid w:val="00562AFB"/>
    <w:rsid w:val="00566E4D"/>
    <w:rsid w:val="00576F6E"/>
    <w:rsid w:val="00580B8F"/>
    <w:rsid w:val="00587778"/>
    <w:rsid w:val="005945B1"/>
    <w:rsid w:val="00596F96"/>
    <w:rsid w:val="005A13B6"/>
    <w:rsid w:val="005B13B3"/>
    <w:rsid w:val="005C3AA5"/>
    <w:rsid w:val="005D5C5E"/>
    <w:rsid w:val="005E6D93"/>
    <w:rsid w:val="005F116C"/>
    <w:rsid w:val="005F322F"/>
    <w:rsid w:val="00602685"/>
    <w:rsid w:val="00626ADF"/>
    <w:rsid w:val="00631C34"/>
    <w:rsid w:val="00634B17"/>
    <w:rsid w:val="00634D5B"/>
    <w:rsid w:val="00636DA5"/>
    <w:rsid w:val="00641B44"/>
    <w:rsid w:val="00654BB5"/>
    <w:rsid w:val="00665646"/>
    <w:rsid w:val="0067417C"/>
    <w:rsid w:val="006749D5"/>
    <w:rsid w:val="006B4256"/>
    <w:rsid w:val="006B5137"/>
    <w:rsid w:val="006C0F0E"/>
    <w:rsid w:val="006D2197"/>
    <w:rsid w:val="006F5D7B"/>
    <w:rsid w:val="007014DB"/>
    <w:rsid w:val="00702C3E"/>
    <w:rsid w:val="00705688"/>
    <w:rsid w:val="007358DF"/>
    <w:rsid w:val="0074010D"/>
    <w:rsid w:val="00746183"/>
    <w:rsid w:val="00747344"/>
    <w:rsid w:val="00751690"/>
    <w:rsid w:val="007526B4"/>
    <w:rsid w:val="00760691"/>
    <w:rsid w:val="0076166D"/>
    <w:rsid w:val="007710DD"/>
    <w:rsid w:val="00774729"/>
    <w:rsid w:val="007841D4"/>
    <w:rsid w:val="007A525D"/>
    <w:rsid w:val="007B0046"/>
    <w:rsid w:val="007B1153"/>
    <w:rsid w:val="007B219A"/>
    <w:rsid w:val="007B2990"/>
    <w:rsid w:val="007B4113"/>
    <w:rsid w:val="007C7020"/>
    <w:rsid w:val="007D4037"/>
    <w:rsid w:val="007D5BAA"/>
    <w:rsid w:val="007E0481"/>
    <w:rsid w:val="007E25B4"/>
    <w:rsid w:val="007F32D1"/>
    <w:rsid w:val="007F3609"/>
    <w:rsid w:val="008137FC"/>
    <w:rsid w:val="00816C20"/>
    <w:rsid w:val="00827CF3"/>
    <w:rsid w:val="00840E6C"/>
    <w:rsid w:val="0086452E"/>
    <w:rsid w:val="0087113F"/>
    <w:rsid w:val="008802B3"/>
    <w:rsid w:val="00883551"/>
    <w:rsid w:val="0088558F"/>
    <w:rsid w:val="00886F0D"/>
    <w:rsid w:val="0089335B"/>
    <w:rsid w:val="00893538"/>
    <w:rsid w:val="008C1C2C"/>
    <w:rsid w:val="008C3F1E"/>
    <w:rsid w:val="008C4D80"/>
    <w:rsid w:val="008D0E9A"/>
    <w:rsid w:val="008D46E7"/>
    <w:rsid w:val="008D48A6"/>
    <w:rsid w:val="008D7E7F"/>
    <w:rsid w:val="008E11C0"/>
    <w:rsid w:val="008E1724"/>
    <w:rsid w:val="008E60DA"/>
    <w:rsid w:val="008F3461"/>
    <w:rsid w:val="009018E2"/>
    <w:rsid w:val="00914536"/>
    <w:rsid w:val="00916B91"/>
    <w:rsid w:val="00916F0C"/>
    <w:rsid w:val="0092055A"/>
    <w:rsid w:val="009225A1"/>
    <w:rsid w:val="009343BA"/>
    <w:rsid w:val="0094316D"/>
    <w:rsid w:val="009462B7"/>
    <w:rsid w:val="0094776D"/>
    <w:rsid w:val="00956787"/>
    <w:rsid w:val="00962985"/>
    <w:rsid w:val="009672F7"/>
    <w:rsid w:val="00972A04"/>
    <w:rsid w:val="0097321B"/>
    <w:rsid w:val="00975E23"/>
    <w:rsid w:val="0098218B"/>
    <w:rsid w:val="00990F93"/>
    <w:rsid w:val="009947AA"/>
    <w:rsid w:val="00994A8D"/>
    <w:rsid w:val="00994F33"/>
    <w:rsid w:val="009A69D7"/>
    <w:rsid w:val="009B799A"/>
    <w:rsid w:val="009C4D59"/>
    <w:rsid w:val="009C6787"/>
    <w:rsid w:val="009E3F60"/>
    <w:rsid w:val="009F04C4"/>
    <w:rsid w:val="009F68A3"/>
    <w:rsid w:val="00A04E5F"/>
    <w:rsid w:val="00A142E4"/>
    <w:rsid w:val="00A17CF3"/>
    <w:rsid w:val="00A2709D"/>
    <w:rsid w:val="00A35FF8"/>
    <w:rsid w:val="00A412CB"/>
    <w:rsid w:val="00A44D74"/>
    <w:rsid w:val="00A4765B"/>
    <w:rsid w:val="00A56301"/>
    <w:rsid w:val="00A642DD"/>
    <w:rsid w:val="00A6615E"/>
    <w:rsid w:val="00A84FB9"/>
    <w:rsid w:val="00A922BC"/>
    <w:rsid w:val="00AA1277"/>
    <w:rsid w:val="00AA56C9"/>
    <w:rsid w:val="00AB236D"/>
    <w:rsid w:val="00AB5082"/>
    <w:rsid w:val="00AB5087"/>
    <w:rsid w:val="00AB6CEB"/>
    <w:rsid w:val="00AC5A3A"/>
    <w:rsid w:val="00AC6FFE"/>
    <w:rsid w:val="00AC7A70"/>
    <w:rsid w:val="00AD14A3"/>
    <w:rsid w:val="00AF12C1"/>
    <w:rsid w:val="00AF6980"/>
    <w:rsid w:val="00B13F41"/>
    <w:rsid w:val="00B17624"/>
    <w:rsid w:val="00B216EF"/>
    <w:rsid w:val="00B31BD2"/>
    <w:rsid w:val="00B320CD"/>
    <w:rsid w:val="00B33AFB"/>
    <w:rsid w:val="00B33BA0"/>
    <w:rsid w:val="00B415C4"/>
    <w:rsid w:val="00B6361D"/>
    <w:rsid w:val="00B71C8A"/>
    <w:rsid w:val="00B74FAF"/>
    <w:rsid w:val="00B80868"/>
    <w:rsid w:val="00BA1432"/>
    <w:rsid w:val="00BB2733"/>
    <w:rsid w:val="00BB5A58"/>
    <w:rsid w:val="00BB6BF5"/>
    <w:rsid w:val="00BB76B6"/>
    <w:rsid w:val="00BC12C9"/>
    <w:rsid w:val="00BC4E69"/>
    <w:rsid w:val="00BE59DA"/>
    <w:rsid w:val="00BF0846"/>
    <w:rsid w:val="00BF1C62"/>
    <w:rsid w:val="00BF3F58"/>
    <w:rsid w:val="00BF5F32"/>
    <w:rsid w:val="00C05E55"/>
    <w:rsid w:val="00C07AAE"/>
    <w:rsid w:val="00C125C3"/>
    <w:rsid w:val="00C15CCE"/>
    <w:rsid w:val="00C23C5E"/>
    <w:rsid w:val="00C245B1"/>
    <w:rsid w:val="00C249F4"/>
    <w:rsid w:val="00C26DF4"/>
    <w:rsid w:val="00C324A9"/>
    <w:rsid w:val="00C4764D"/>
    <w:rsid w:val="00C50F15"/>
    <w:rsid w:val="00C561FD"/>
    <w:rsid w:val="00C607BC"/>
    <w:rsid w:val="00C74E66"/>
    <w:rsid w:val="00C757BB"/>
    <w:rsid w:val="00C75AC6"/>
    <w:rsid w:val="00C87D8E"/>
    <w:rsid w:val="00C90B48"/>
    <w:rsid w:val="00CC004C"/>
    <w:rsid w:val="00CC2F17"/>
    <w:rsid w:val="00CC3B3F"/>
    <w:rsid w:val="00CE72D2"/>
    <w:rsid w:val="00CF305A"/>
    <w:rsid w:val="00CF6847"/>
    <w:rsid w:val="00D14CA5"/>
    <w:rsid w:val="00D25578"/>
    <w:rsid w:val="00D30073"/>
    <w:rsid w:val="00D32995"/>
    <w:rsid w:val="00D36455"/>
    <w:rsid w:val="00D469AC"/>
    <w:rsid w:val="00D503E7"/>
    <w:rsid w:val="00DA3417"/>
    <w:rsid w:val="00DA4ECD"/>
    <w:rsid w:val="00DC3559"/>
    <w:rsid w:val="00DC6806"/>
    <w:rsid w:val="00DD1ACD"/>
    <w:rsid w:val="00DE5C77"/>
    <w:rsid w:val="00DF5503"/>
    <w:rsid w:val="00DF698A"/>
    <w:rsid w:val="00E02CB6"/>
    <w:rsid w:val="00E04715"/>
    <w:rsid w:val="00E1362A"/>
    <w:rsid w:val="00E15225"/>
    <w:rsid w:val="00E16489"/>
    <w:rsid w:val="00E25696"/>
    <w:rsid w:val="00E30D7D"/>
    <w:rsid w:val="00E33D41"/>
    <w:rsid w:val="00E4158C"/>
    <w:rsid w:val="00E448F4"/>
    <w:rsid w:val="00E657D4"/>
    <w:rsid w:val="00E711AE"/>
    <w:rsid w:val="00E73CD8"/>
    <w:rsid w:val="00E752E4"/>
    <w:rsid w:val="00E829C9"/>
    <w:rsid w:val="00E853F2"/>
    <w:rsid w:val="00E90D53"/>
    <w:rsid w:val="00E92C36"/>
    <w:rsid w:val="00EA01C5"/>
    <w:rsid w:val="00EA2914"/>
    <w:rsid w:val="00EA59B8"/>
    <w:rsid w:val="00EA77F0"/>
    <w:rsid w:val="00EB5ECD"/>
    <w:rsid w:val="00EC533B"/>
    <w:rsid w:val="00EC6B3B"/>
    <w:rsid w:val="00ED3FA4"/>
    <w:rsid w:val="00EE4FFD"/>
    <w:rsid w:val="00EE5E12"/>
    <w:rsid w:val="00EE6887"/>
    <w:rsid w:val="00EF4E9C"/>
    <w:rsid w:val="00F158C6"/>
    <w:rsid w:val="00F21FBA"/>
    <w:rsid w:val="00F27207"/>
    <w:rsid w:val="00F35F49"/>
    <w:rsid w:val="00F5049E"/>
    <w:rsid w:val="00F637D2"/>
    <w:rsid w:val="00FA6F89"/>
    <w:rsid w:val="00FB08F8"/>
    <w:rsid w:val="00FD0EF4"/>
    <w:rsid w:val="00FD28C3"/>
    <w:rsid w:val="00FD6CE9"/>
    <w:rsid w:val="00FE1E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0505B"/>
    <w:pPr>
      <w:spacing w:after="160" w:line="259"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ntstyle01">
    <w:name w:val="fontstyle01"/>
    <w:basedOn w:val="Predvolenpsmoodseku"/>
    <w:rsid w:val="0020505B"/>
    <w:rPr>
      <w:rFonts w:ascii="EUAlbertina-Regu" w:hAnsi="EUAlbertina-Regu" w:hint="default"/>
      <w:b w:val="0"/>
      <w:bCs w:val="0"/>
      <w:i w:val="0"/>
      <w:iCs w:val="0"/>
      <w:color w:val="1A171C"/>
      <w:sz w:val="20"/>
      <w:szCs w:val="20"/>
    </w:rPr>
  </w:style>
  <w:style w:type="character" w:styleId="Odkaznakomentr">
    <w:name w:val="annotation reference"/>
    <w:basedOn w:val="Predvolenpsmoodseku"/>
    <w:uiPriority w:val="99"/>
    <w:semiHidden/>
    <w:unhideWhenUsed/>
    <w:rsid w:val="009C6787"/>
    <w:rPr>
      <w:sz w:val="16"/>
      <w:szCs w:val="16"/>
    </w:rPr>
  </w:style>
  <w:style w:type="paragraph" w:styleId="Textkomentra">
    <w:name w:val="annotation text"/>
    <w:basedOn w:val="Normlny"/>
    <w:link w:val="TextkomentraChar"/>
    <w:uiPriority w:val="99"/>
    <w:semiHidden/>
    <w:unhideWhenUsed/>
    <w:rsid w:val="009C6787"/>
    <w:pPr>
      <w:spacing w:line="240" w:lineRule="auto"/>
    </w:pPr>
    <w:rPr>
      <w:rFonts w:eastAsiaTheme="minorHAnsi" w:cstheme="minorBidi"/>
      <w:sz w:val="20"/>
      <w:szCs w:val="20"/>
    </w:rPr>
  </w:style>
  <w:style w:type="character" w:customStyle="1" w:styleId="TextkomentraChar">
    <w:name w:val="Text komentára Char"/>
    <w:basedOn w:val="Predvolenpsmoodseku"/>
    <w:link w:val="Textkomentra"/>
    <w:uiPriority w:val="99"/>
    <w:semiHidden/>
    <w:rsid w:val="009C6787"/>
    <w:rPr>
      <w:sz w:val="20"/>
      <w:szCs w:val="20"/>
    </w:rPr>
  </w:style>
  <w:style w:type="paragraph" w:styleId="Textbubliny">
    <w:name w:val="Balloon Text"/>
    <w:basedOn w:val="Normlny"/>
    <w:link w:val="TextbublinyChar"/>
    <w:uiPriority w:val="99"/>
    <w:semiHidden/>
    <w:unhideWhenUsed/>
    <w:rsid w:val="009C678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C6787"/>
    <w:rPr>
      <w:rFonts w:ascii="Tahoma" w:eastAsia="Times New Roman" w:hAnsi="Tahoma" w:cs="Tahoma"/>
      <w:sz w:val="16"/>
      <w:szCs w:val="16"/>
    </w:rPr>
  </w:style>
  <w:style w:type="paragraph" w:styleId="Odsekzoznamu">
    <w:name w:val="List Paragraph"/>
    <w:basedOn w:val="Normlny"/>
    <w:uiPriority w:val="34"/>
    <w:qFormat/>
    <w:rsid w:val="00A642DD"/>
    <w:pPr>
      <w:ind w:left="720"/>
      <w:contextualSpacing/>
    </w:pPr>
    <w:rPr>
      <w:rFonts w:eastAsiaTheme="minorHAnsi" w:cstheme="minorBidi"/>
    </w:rPr>
  </w:style>
  <w:style w:type="paragraph" w:styleId="Normlnywebov">
    <w:name w:val="Normal (Web)"/>
    <w:basedOn w:val="Normlny"/>
    <w:uiPriority w:val="99"/>
    <w:unhideWhenUsed/>
    <w:rsid w:val="00626ADF"/>
    <w:pPr>
      <w:spacing w:before="100" w:beforeAutospacing="1" w:after="100" w:afterAutospacing="1" w:line="240" w:lineRule="auto"/>
    </w:pPr>
    <w:rPr>
      <w:rFonts w:ascii="Times New Roman" w:hAnsi="Times New Roman"/>
      <w:sz w:val="24"/>
      <w:szCs w:val="24"/>
      <w:lang w:eastAsia="sk-SK"/>
    </w:rPr>
  </w:style>
  <w:style w:type="paragraph" w:styleId="Zkladntext">
    <w:name w:val="Body Text"/>
    <w:basedOn w:val="Normlny"/>
    <w:link w:val="ZkladntextChar"/>
    <w:rsid w:val="00827CF3"/>
    <w:pPr>
      <w:suppressAutoHyphens/>
      <w:spacing w:after="0" w:line="240" w:lineRule="auto"/>
      <w:jc w:val="both"/>
    </w:pPr>
    <w:rPr>
      <w:rFonts w:ascii="Times New Roman" w:hAnsi="Times New Roman"/>
      <w:b/>
      <w:bCs/>
      <w:sz w:val="24"/>
      <w:szCs w:val="24"/>
      <w:lang w:eastAsia="ar-SA"/>
    </w:rPr>
  </w:style>
  <w:style w:type="character" w:customStyle="1" w:styleId="ZkladntextChar">
    <w:name w:val="Základný text Char"/>
    <w:basedOn w:val="Predvolenpsmoodseku"/>
    <w:link w:val="Zkladntext"/>
    <w:rsid w:val="00827CF3"/>
    <w:rPr>
      <w:rFonts w:ascii="Times New Roman" w:eastAsia="Times New Roman" w:hAnsi="Times New Roman" w:cs="Times New Roman"/>
      <w:b/>
      <w:bCs/>
      <w:sz w:val="24"/>
      <w:szCs w:val="24"/>
      <w:lang w:eastAsia="ar-SA"/>
    </w:rPr>
  </w:style>
  <w:style w:type="character" w:styleId="Hypertextovprepojenie">
    <w:name w:val="Hyperlink"/>
    <w:basedOn w:val="Predvolenpsmoodseku"/>
    <w:uiPriority w:val="99"/>
    <w:semiHidden/>
    <w:unhideWhenUsed/>
    <w:rsid w:val="00AB236D"/>
    <w:rPr>
      <w:color w:val="0000FF"/>
      <w:u w:val="single"/>
    </w:rPr>
  </w:style>
  <w:style w:type="character" w:customStyle="1" w:styleId="fontstyle31">
    <w:name w:val="fontstyle31"/>
    <w:basedOn w:val="Predvolenpsmoodseku"/>
    <w:rsid w:val="00463D96"/>
    <w:rPr>
      <w:rFonts w:ascii="TimesNewRomanPSMT" w:hAnsi="TimesNewRomanPSMT" w:hint="default"/>
      <w:b w:val="0"/>
      <w:bCs w:val="0"/>
      <w:i w:val="0"/>
      <w:iCs w:val="0"/>
      <w:color w:val="000000"/>
      <w:sz w:val="22"/>
      <w:szCs w:val="22"/>
    </w:rPr>
  </w:style>
  <w:style w:type="paragraph" w:customStyle="1" w:styleId="default">
    <w:name w:val="default"/>
    <w:basedOn w:val="Normlny"/>
    <w:rsid w:val="00DF5503"/>
    <w:pPr>
      <w:autoSpaceDE w:val="0"/>
      <w:autoSpaceDN w:val="0"/>
      <w:spacing w:after="0" w:line="240" w:lineRule="auto"/>
    </w:pPr>
    <w:rPr>
      <w:rFonts w:ascii="Times New Roman" w:eastAsiaTheme="minorHAnsi" w:hAnsi="Times New Roman"/>
      <w:color w:val="000000"/>
      <w:sz w:val="24"/>
      <w:szCs w:val="24"/>
      <w:lang w:eastAsia="sk-SK"/>
    </w:rPr>
  </w:style>
  <w:style w:type="paragraph" w:customStyle="1" w:styleId="para">
    <w:name w:val="para"/>
    <w:basedOn w:val="Normlny"/>
    <w:rsid w:val="00CC2F17"/>
    <w:pPr>
      <w:spacing w:before="100" w:beforeAutospacing="1" w:after="100" w:afterAutospacing="1" w:line="240" w:lineRule="auto"/>
    </w:pPr>
    <w:rPr>
      <w:rFonts w:ascii="Times New Roman" w:hAnsi="Times New Roman"/>
      <w:sz w:val="24"/>
      <w:szCs w:val="24"/>
      <w:lang w:eastAsia="sk-SK"/>
    </w:rPr>
  </w:style>
  <w:style w:type="character" w:styleId="PremennHTML">
    <w:name w:val="HTML Variable"/>
    <w:basedOn w:val="Predvolenpsmoodseku"/>
    <w:uiPriority w:val="99"/>
    <w:semiHidden/>
    <w:unhideWhenUsed/>
    <w:rsid w:val="00CC2F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0505B"/>
    <w:pPr>
      <w:spacing w:after="160" w:line="259"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ntstyle01">
    <w:name w:val="fontstyle01"/>
    <w:basedOn w:val="Predvolenpsmoodseku"/>
    <w:rsid w:val="0020505B"/>
    <w:rPr>
      <w:rFonts w:ascii="EUAlbertina-Regu" w:hAnsi="EUAlbertina-Regu" w:hint="default"/>
      <w:b w:val="0"/>
      <w:bCs w:val="0"/>
      <w:i w:val="0"/>
      <w:iCs w:val="0"/>
      <w:color w:val="1A171C"/>
      <w:sz w:val="20"/>
      <w:szCs w:val="20"/>
    </w:rPr>
  </w:style>
  <w:style w:type="character" w:styleId="Odkaznakomentr">
    <w:name w:val="annotation reference"/>
    <w:basedOn w:val="Predvolenpsmoodseku"/>
    <w:uiPriority w:val="99"/>
    <w:semiHidden/>
    <w:unhideWhenUsed/>
    <w:rsid w:val="009C6787"/>
    <w:rPr>
      <w:sz w:val="16"/>
      <w:szCs w:val="16"/>
    </w:rPr>
  </w:style>
  <w:style w:type="paragraph" w:styleId="Textkomentra">
    <w:name w:val="annotation text"/>
    <w:basedOn w:val="Normlny"/>
    <w:link w:val="TextkomentraChar"/>
    <w:uiPriority w:val="99"/>
    <w:semiHidden/>
    <w:unhideWhenUsed/>
    <w:rsid w:val="009C6787"/>
    <w:pPr>
      <w:spacing w:line="240" w:lineRule="auto"/>
    </w:pPr>
    <w:rPr>
      <w:rFonts w:eastAsiaTheme="minorHAnsi" w:cstheme="minorBidi"/>
      <w:sz w:val="20"/>
      <w:szCs w:val="20"/>
    </w:rPr>
  </w:style>
  <w:style w:type="character" w:customStyle="1" w:styleId="TextkomentraChar">
    <w:name w:val="Text komentára Char"/>
    <w:basedOn w:val="Predvolenpsmoodseku"/>
    <w:link w:val="Textkomentra"/>
    <w:uiPriority w:val="99"/>
    <w:semiHidden/>
    <w:rsid w:val="009C6787"/>
    <w:rPr>
      <w:sz w:val="20"/>
      <w:szCs w:val="20"/>
    </w:rPr>
  </w:style>
  <w:style w:type="paragraph" w:styleId="Textbubliny">
    <w:name w:val="Balloon Text"/>
    <w:basedOn w:val="Normlny"/>
    <w:link w:val="TextbublinyChar"/>
    <w:uiPriority w:val="99"/>
    <w:semiHidden/>
    <w:unhideWhenUsed/>
    <w:rsid w:val="009C678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C6787"/>
    <w:rPr>
      <w:rFonts w:ascii="Tahoma" w:eastAsia="Times New Roman" w:hAnsi="Tahoma" w:cs="Tahoma"/>
      <w:sz w:val="16"/>
      <w:szCs w:val="16"/>
    </w:rPr>
  </w:style>
  <w:style w:type="paragraph" w:styleId="Odsekzoznamu">
    <w:name w:val="List Paragraph"/>
    <w:basedOn w:val="Normlny"/>
    <w:uiPriority w:val="34"/>
    <w:qFormat/>
    <w:rsid w:val="00A642DD"/>
    <w:pPr>
      <w:ind w:left="720"/>
      <w:contextualSpacing/>
    </w:pPr>
    <w:rPr>
      <w:rFonts w:eastAsiaTheme="minorHAnsi" w:cstheme="minorBidi"/>
    </w:rPr>
  </w:style>
  <w:style w:type="paragraph" w:styleId="Normlnywebov">
    <w:name w:val="Normal (Web)"/>
    <w:basedOn w:val="Normlny"/>
    <w:uiPriority w:val="99"/>
    <w:unhideWhenUsed/>
    <w:rsid w:val="00626ADF"/>
    <w:pPr>
      <w:spacing w:before="100" w:beforeAutospacing="1" w:after="100" w:afterAutospacing="1" w:line="240" w:lineRule="auto"/>
    </w:pPr>
    <w:rPr>
      <w:rFonts w:ascii="Times New Roman" w:hAnsi="Times New Roman"/>
      <w:sz w:val="24"/>
      <w:szCs w:val="24"/>
      <w:lang w:eastAsia="sk-SK"/>
    </w:rPr>
  </w:style>
  <w:style w:type="paragraph" w:styleId="Zkladntext">
    <w:name w:val="Body Text"/>
    <w:basedOn w:val="Normlny"/>
    <w:link w:val="ZkladntextChar"/>
    <w:rsid w:val="00827CF3"/>
    <w:pPr>
      <w:suppressAutoHyphens/>
      <w:spacing w:after="0" w:line="240" w:lineRule="auto"/>
      <w:jc w:val="both"/>
    </w:pPr>
    <w:rPr>
      <w:rFonts w:ascii="Times New Roman" w:hAnsi="Times New Roman"/>
      <w:b/>
      <w:bCs/>
      <w:sz w:val="24"/>
      <w:szCs w:val="24"/>
      <w:lang w:eastAsia="ar-SA"/>
    </w:rPr>
  </w:style>
  <w:style w:type="character" w:customStyle="1" w:styleId="ZkladntextChar">
    <w:name w:val="Základný text Char"/>
    <w:basedOn w:val="Predvolenpsmoodseku"/>
    <w:link w:val="Zkladntext"/>
    <w:rsid w:val="00827CF3"/>
    <w:rPr>
      <w:rFonts w:ascii="Times New Roman" w:eastAsia="Times New Roman" w:hAnsi="Times New Roman" w:cs="Times New Roman"/>
      <w:b/>
      <w:bCs/>
      <w:sz w:val="24"/>
      <w:szCs w:val="24"/>
      <w:lang w:eastAsia="ar-SA"/>
    </w:rPr>
  </w:style>
  <w:style w:type="character" w:styleId="Hypertextovprepojenie">
    <w:name w:val="Hyperlink"/>
    <w:basedOn w:val="Predvolenpsmoodseku"/>
    <w:uiPriority w:val="99"/>
    <w:semiHidden/>
    <w:unhideWhenUsed/>
    <w:rsid w:val="00AB236D"/>
    <w:rPr>
      <w:color w:val="0000FF"/>
      <w:u w:val="single"/>
    </w:rPr>
  </w:style>
  <w:style w:type="character" w:customStyle="1" w:styleId="fontstyle31">
    <w:name w:val="fontstyle31"/>
    <w:basedOn w:val="Predvolenpsmoodseku"/>
    <w:rsid w:val="00463D96"/>
    <w:rPr>
      <w:rFonts w:ascii="TimesNewRomanPSMT" w:hAnsi="TimesNewRomanPSMT" w:hint="default"/>
      <w:b w:val="0"/>
      <w:bCs w:val="0"/>
      <w:i w:val="0"/>
      <w:iCs w:val="0"/>
      <w:color w:val="000000"/>
      <w:sz w:val="22"/>
      <w:szCs w:val="22"/>
    </w:rPr>
  </w:style>
  <w:style w:type="paragraph" w:customStyle="1" w:styleId="default">
    <w:name w:val="default"/>
    <w:basedOn w:val="Normlny"/>
    <w:rsid w:val="00DF5503"/>
    <w:pPr>
      <w:autoSpaceDE w:val="0"/>
      <w:autoSpaceDN w:val="0"/>
      <w:spacing w:after="0" w:line="240" w:lineRule="auto"/>
    </w:pPr>
    <w:rPr>
      <w:rFonts w:ascii="Times New Roman" w:eastAsiaTheme="minorHAnsi" w:hAnsi="Times New Roman"/>
      <w:color w:val="000000"/>
      <w:sz w:val="24"/>
      <w:szCs w:val="24"/>
      <w:lang w:eastAsia="sk-SK"/>
    </w:rPr>
  </w:style>
  <w:style w:type="paragraph" w:customStyle="1" w:styleId="para">
    <w:name w:val="para"/>
    <w:basedOn w:val="Normlny"/>
    <w:rsid w:val="00CC2F17"/>
    <w:pPr>
      <w:spacing w:before="100" w:beforeAutospacing="1" w:after="100" w:afterAutospacing="1" w:line="240" w:lineRule="auto"/>
    </w:pPr>
    <w:rPr>
      <w:rFonts w:ascii="Times New Roman" w:hAnsi="Times New Roman"/>
      <w:sz w:val="24"/>
      <w:szCs w:val="24"/>
      <w:lang w:eastAsia="sk-SK"/>
    </w:rPr>
  </w:style>
  <w:style w:type="character" w:styleId="PremennHTML">
    <w:name w:val="HTML Variable"/>
    <w:basedOn w:val="Predvolenpsmoodseku"/>
    <w:uiPriority w:val="99"/>
    <w:semiHidden/>
    <w:unhideWhenUsed/>
    <w:rsid w:val="00CC2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1797">
      <w:bodyDiv w:val="1"/>
      <w:marLeft w:val="0"/>
      <w:marRight w:val="0"/>
      <w:marTop w:val="0"/>
      <w:marBottom w:val="0"/>
      <w:divBdr>
        <w:top w:val="none" w:sz="0" w:space="0" w:color="auto"/>
        <w:left w:val="none" w:sz="0" w:space="0" w:color="auto"/>
        <w:bottom w:val="none" w:sz="0" w:space="0" w:color="auto"/>
        <w:right w:val="none" w:sz="0" w:space="0" w:color="auto"/>
      </w:divBdr>
    </w:div>
    <w:div w:id="880629588">
      <w:bodyDiv w:val="1"/>
      <w:marLeft w:val="0"/>
      <w:marRight w:val="0"/>
      <w:marTop w:val="0"/>
      <w:marBottom w:val="0"/>
      <w:divBdr>
        <w:top w:val="none" w:sz="0" w:space="0" w:color="auto"/>
        <w:left w:val="none" w:sz="0" w:space="0" w:color="auto"/>
        <w:bottom w:val="none" w:sz="0" w:space="0" w:color="auto"/>
        <w:right w:val="none" w:sz="0" w:space="0" w:color="auto"/>
      </w:divBdr>
    </w:div>
    <w:div w:id="9337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lov-lex.sk/pravne-predpisy/SK/ZZ/2008/297/20160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75944-63C4-407D-82CD-C5FAF70F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3744</TotalTime>
  <Pages>16</Pages>
  <Words>7616</Words>
  <Characters>43415</Characters>
  <Application>Microsoft Office Word</Application>
  <DocSecurity>0</DocSecurity>
  <Lines>361</Lines>
  <Paragraphs>101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Ľuboslava Kotrasová</dc:creator>
  <cp:keywords/>
  <dc:description/>
  <cp:lastModifiedBy>Juraj Beník</cp:lastModifiedBy>
  <cp:revision>236</cp:revision>
  <cp:lastPrinted>2019-07-26T06:13:00Z</cp:lastPrinted>
  <dcterms:created xsi:type="dcterms:W3CDTF">2019-01-14T08:05:00Z</dcterms:created>
  <dcterms:modified xsi:type="dcterms:W3CDTF">2019-09-13T09:25:00Z</dcterms:modified>
</cp:coreProperties>
</file>