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DBCF" w14:textId="1FA7020F" w:rsidR="00A76C36" w:rsidRPr="00950686" w:rsidRDefault="00A76C36" w:rsidP="00950686">
      <w:pPr>
        <w:spacing w:after="200" w:line="276" w:lineRule="auto"/>
        <w:jc w:val="center"/>
      </w:pPr>
      <w:bookmarkStart w:id="0" w:name="_GoBack"/>
      <w:bookmarkEnd w:id="0"/>
      <w:r w:rsidRPr="00A76C36">
        <w:rPr>
          <w:b/>
          <w:bCs/>
          <w:sz w:val="28"/>
          <w:szCs w:val="28"/>
        </w:rPr>
        <w:t>Doložka vybraných vplyvov</w:t>
      </w:r>
    </w:p>
    <w:p w14:paraId="67597B73" w14:textId="77777777" w:rsidR="00A76C36" w:rsidRPr="00A76C36" w:rsidRDefault="00A76C36" w:rsidP="00A76C36">
      <w:pPr>
        <w:pStyle w:val="Odsekzoznamu"/>
        <w:ind w:left="426"/>
        <w:rPr>
          <w:rFonts w:ascii="Times New Roman" w:hAnsi="Times New Roman" w:cs="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A76C36" w:rsidRPr="00A76C36" w14:paraId="68011EE5" w14:textId="77777777" w:rsidTr="00D73CD7">
        <w:tc>
          <w:tcPr>
            <w:tcW w:w="9180" w:type="dxa"/>
            <w:gridSpan w:val="10"/>
            <w:tcBorders>
              <w:bottom w:val="single" w:sz="4" w:space="0" w:color="FFFFFF" w:themeColor="background1"/>
            </w:tcBorders>
            <w:shd w:val="clear" w:color="auto" w:fill="E2E2E2"/>
          </w:tcPr>
          <w:p w14:paraId="6EE1D04D" w14:textId="77777777"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Základné údaje</w:t>
            </w:r>
          </w:p>
        </w:tc>
      </w:tr>
      <w:tr w:rsidR="00A76C36" w:rsidRPr="00A76C36" w14:paraId="5AF2220F" w14:textId="77777777" w:rsidTr="00D73CD7">
        <w:tc>
          <w:tcPr>
            <w:tcW w:w="9180" w:type="dxa"/>
            <w:gridSpan w:val="10"/>
            <w:tcBorders>
              <w:bottom w:val="single" w:sz="4" w:space="0" w:color="FFFFFF" w:themeColor="background1"/>
            </w:tcBorders>
            <w:shd w:val="clear" w:color="auto" w:fill="E2E2E2"/>
          </w:tcPr>
          <w:p w14:paraId="0E0B1A06" w14:textId="77777777"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Názov materiálu</w:t>
            </w:r>
          </w:p>
        </w:tc>
      </w:tr>
      <w:tr w:rsidR="00A76C36" w:rsidRPr="00A76C36" w14:paraId="0B9C6283" w14:textId="77777777" w:rsidTr="00D73CD7">
        <w:tc>
          <w:tcPr>
            <w:tcW w:w="9180" w:type="dxa"/>
            <w:gridSpan w:val="10"/>
            <w:tcBorders>
              <w:top w:val="single" w:sz="4" w:space="0" w:color="FFFFFF" w:themeColor="background1"/>
              <w:bottom w:val="single" w:sz="4" w:space="0" w:color="auto"/>
            </w:tcBorders>
          </w:tcPr>
          <w:p w14:paraId="1611770A" w14:textId="77777777" w:rsidR="00A76C36" w:rsidRPr="00A76C36" w:rsidRDefault="00A76C36" w:rsidP="00D73CD7">
            <w:r w:rsidRPr="00A76C36">
              <w:t>Návrh zákona o</w:t>
            </w:r>
            <w:r w:rsidR="00CF33C1">
              <w:t> dohľade v oblasti ochrany spotrebiteľa a o zmene a doplnení niektorých zákonov</w:t>
            </w:r>
          </w:p>
          <w:p w14:paraId="37106917" w14:textId="77777777" w:rsidR="00A76C36" w:rsidRPr="00A76C36" w:rsidRDefault="00A76C36" w:rsidP="00D73CD7"/>
        </w:tc>
      </w:tr>
      <w:tr w:rsidR="00A76C36" w:rsidRPr="00A76C36" w14:paraId="73A0448F" w14:textId="77777777" w:rsidTr="00D73CD7">
        <w:tc>
          <w:tcPr>
            <w:tcW w:w="9180" w:type="dxa"/>
            <w:gridSpan w:val="10"/>
            <w:tcBorders>
              <w:top w:val="single" w:sz="4" w:space="0" w:color="auto"/>
              <w:left w:val="single" w:sz="4" w:space="0" w:color="auto"/>
              <w:bottom w:val="single" w:sz="4" w:space="0" w:color="FFFFFF" w:themeColor="background1"/>
            </w:tcBorders>
            <w:shd w:val="clear" w:color="auto" w:fill="E2E2E2"/>
          </w:tcPr>
          <w:p w14:paraId="097BF630" w14:textId="77777777"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Predkladateľ (a spolupredkladateľ)</w:t>
            </w:r>
          </w:p>
        </w:tc>
      </w:tr>
      <w:tr w:rsidR="00A76C36" w:rsidRPr="00A76C36" w14:paraId="34023EA2" w14:textId="77777777" w:rsidTr="00D73CD7">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667319D5" w14:textId="77777777" w:rsidR="00A76C36" w:rsidRPr="00A76C36" w:rsidRDefault="00A76C36" w:rsidP="00D73CD7">
            <w:r w:rsidRPr="00A76C36">
              <w:t>Ministerstvo hospodárstva Slovenskej republiky</w:t>
            </w:r>
          </w:p>
          <w:p w14:paraId="68B2F231" w14:textId="77777777" w:rsidR="00A76C36" w:rsidRPr="00A76C36" w:rsidRDefault="00A76C36" w:rsidP="00D73CD7"/>
        </w:tc>
      </w:tr>
      <w:tr w:rsidR="00A76C36" w:rsidRPr="00A76C36" w14:paraId="2D14BCE9" w14:textId="77777777" w:rsidTr="00D73CD7">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552997DB" w14:textId="77777777"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7B37F94" w14:textId="77777777"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7C32347E" w14:textId="77777777" w:rsidR="00A76C36" w:rsidRPr="00A76C36" w:rsidRDefault="00A76C36" w:rsidP="00D73CD7">
            <w:r w:rsidRPr="00A76C36">
              <w:t>Materiál nelegislatívnej povahy</w:t>
            </w:r>
          </w:p>
        </w:tc>
      </w:tr>
      <w:tr w:rsidR="00A76C36" w:rsidRPr="00A76C36" w14:paraId="5AC45A8E" w14:textId="77777777" w:rsidTr="00D73CD7">
        <w:tc>
          <w:tcPr>
            <w:tcW w:w="4212" w:type="dxa"/>
            <w:gridSpan w:val="2"/>
            <w:vMerge/>
            <w:tcBorders>
              <w:top w:val="nil"/>
              <w:left w:val="single" w:sz="4" w:space="0" w:color="auto"/>
              <w:bottom w:val="single" w:sz="4" w:space="0" w:color="FFFFFF" w:themeColor="background1"/>
            </w:tcBorders>
            <w:shd w:val="clear" w:color="auto" w:fill="E2E2E2"/>
          </w:tcPr>
          <w:p w14:paraId="0FA0094B" w14:textId="77777777" w:rsidR="00A76C36" w:rsidRPr="00A76C36" w:rsidRDefault="00A76C36" w:rsidP="00D73CD7"/>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09914323" w14:textId="77777777"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tcBorders>
            <w:shd w:val="clear" w:color="auto" w:fill="FFFFFF" w:themeFill="background1"/>
          </w:tcPr>
          <w:p w14:paraId="24C954BB" w14:textId="77777777" w:rsidR="00A76C36" w:rsidRPr="00A76C36" w:rsidRDefault="00A76C36" w:rsidP="00D73CD7">
            <w:pPr>
              <w:ind w:left="175" w:hanging="175"/>
            </w:pPr>
            <w:r w:rsidRPr="00A76C36">
              <w:t>Materiál legislatívnej povahy</w:t>
            </w:r>
          </w:p>
        </w:tc>
      </w:tr>
      <w:tr w:rsidR="00A76C36" w:rsidRPr="00A76C36" w14:paraId="7B46F2F5" w14:textId="77777777" w:rsidTr="00D73CD7">
        <w:tc>
          <w:tcPr>
            <w:tcW w:w="4212" w:type="dxa"/>
            <w:gridSpan w:val="2"/>
            <w:vMerge/>
            <w:tcBorders>
              <w:top w:val="nil"/>
              <w:left w:val="single" w:sz="4" w:space="0" w:color="auto"/>
              <w:bottom w:val="single" w:sz="4" w:space="0" w:color="auto"/>
            </w:tcBorders>
            <w:shd w:val="clear" w:color="auto" w:fill="E2E2E2"/>
          </w:tcPr>
          <w:p w14:paraId="39D2E482" w14:textId="77777777" w:rsidR="00A76C36" w:rsidRPr="00A76C36" w:rsidRDefault="00A76C36" w:rsidP="00D73CD7"/>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6A9530C8" w14:textId="6FF6B3F1" w:rsidR="00A76C36" w:rsidRPr="00A76C36" w:rsidRDefault="0079571A"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tcBorders>
            <w:shd w:val="clear" w:color="auto" w:fill="FFFFFF" w:themeFill="background1"/>
          </w:tcPr>
          <w:p w14:paraId="787D5586" w14:textId="77777777" w:rsidR="00A76C36" w:rsidRPr="00A76C36" w:rsidRDefault="00A76C36" w:rsidP="00D73CD7">
            <w:r w:rsidRPr="00A76C36">
              <w:t>Transpozícia práva EÚ</w:t>
            </w:r>
          </w:p>
        </w:tc>
      </w:tr>
      <w:tr w:rsidR="00A76C36" w:rsidRPr="00A76C36" w14:paraId="1B397494" w14:textId="77777777" w:rsidTr="00D73CD7">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6BE395D1" w14:textId="77777777" w:rsidR="00A76C36" w:rsidRDefault="00A76C36" w:rsidP="00D73CD7">
            <w:pPr>
              <w:rPr>
                <w:i/>
              </w:rPr>
            </w:pPr>
            <w:r w:rsidRPr="00A76C36">
              <w:rPr>
                <w:i/>
              </w:rPr>
              <w:t xml:space="preserve">V prípade transpozície uveďte </w:t>
            </w:r>
            <w:r w:rsidRPr="00CB794D">
              <w:rPr>
                <w:i/>
              </w:rPr>
              <w:t>zoznam transponovaných</w:t>
            </w:r>
            <w:r w:rsidRPr="00A76C36">
              <w:rPr>
                <w:i/>
              </w:rPr>
              <w:t xml:space="preserve"> predpisov:</w:t>
            </w:r>
          </w:p>
          <w:p w14:paraId="300BF291" w14:textId="77777777" w:rsidR="0079571A" w:rsidRPr="00D8176F" w:rsidRDefault="0079571A" w:rsidP="0079571A">
            <w:pPr>
              <w:pStyle w:val="Odsekzoznamu"/>
              <w:numPr>
                <w:ilvl w:val="0"/>
                <w:numId w:val="110"/>
              </w:numPr>
              <w:spacing w:after="0" w:line="240" w:lineRule="auto"/>
              <w:jc w:val="both"/>
              <w:rPr>
                <w:rFonts w:ascii="Times New Roman" w:hAnsi="Times New Roman" w:cs="Times New Roman"/>
                <w:bCs/>
                <w:color w:val="000000" w:themeColor="text1"/>
                <w:sz w:val="24"/>
                <w:szCs w:val="24"/>
              </w:rPr>
            </w:pPr>
            <w:r w:rsidRPr="00D8176F">
              <w:rPr>
                <w:rFonts w:ascii="Times New Roman" w:hAnsi="Times New Roman" w:cs="Times New Roman"/>
                <w:bCs/>
                <w:color w:val="000000" w:themeColor="text1"/>
                <w:sz w:val="24"/>
                <w:szCs w:val="24"/>
              </w:rPr>
              <w:t>Smernica (98/6/ES) Európskeho parlamentu a Rady zo 16. februára 1998 o ochrane spotrebiteľa pri označovaní cien výrobkov ponúkaných spotrebiteľovi (Ú. v. ES L 80, 18.3.1998).</w:t>
            </w:r>
          </w:p>
          <w:p w14:paraId="55657466" w14:textId="77777777" w:rsidR="0079571A" w:rsidRPr="00D8176F" w:rsidRDefault="0079571A" w:rsidP="0079571A">
            <w:pPr>
              <w:pStyle w:val="Odsekzoznamu"/>
              <w:numPr>
                <w:ilvl w:val="0"/>
                <w:numId w:val="110"/>
              </w:numPr>
              <w:spacing w:after="0" w:line="240" w:lineRule="auto"/>
              <w:jc w:val="both"/>
              <w:rPr>
                <w:rFonts w:ascii="Times New Roman" w:hAnsi="Times New Roman" w:cs="Times New Roman"/>
                <w:bCs/>
                <w:color w:val="000000" w:themeColor="text1"/>
                <w:sz w:val="24"/>
                <w:szCs w:val="24"/>
              </w:rPr>
            </w:pPr>
            <w:r w:rsidRPr="00D8176F">
              <w:rPr>
                <w:rFonts w:ascii="Times New Roman" w:hAnsi="Times New Roman" w:cs="Times New Roman"/>
                <w:bCs/>
                <w:color w:val="000000" w:themeColor="text1"/>
                <w:sz w:val="24"/>
                <w:szCs w:val="24"/>
              </w:rPr>
              <w:t>Smernica 2003/33/ES Európskeho parlamentu a Rady z 26. mája 2003 o aproximácii zákonov, iných právnych predpisov a správnych opatrení členských štátov týkajúcich sa reklamy a sponzorstva tabakových výrobkov (Ú. v. EÚ L 152, 20.6.2003).</w:t>
            </w:r>
          </w:p>
          <w:p w14:paraId="302F5116" w14:textId="040D3CA7" w:rsidR="0079571A" w:rsidRPr="00D8176F" w:rsidRDefault="0079571A" w:rsidP="0079571A">
            <w:pPr>
              <w:pStyle w:val="Odsekzoznamu"/>
              <w:numPr>
                <w:ilvl w:val="0"/>
                <w:numId w:val="110"/>
              </w:numPr>
              <w:spacing w:after="0" w:line="240" w:lineRule="auto"/>
              <w:jc w:val="both"/>
              <w:rPr>
                <w:rFonts w:ascii="Times New Roman" w:hAnsi="Times New Roman" w:cs="Times New Roman"/>
                <w:bCs/>
                <w:color w:val="000000" w:themeColor="text1"/>
                <w:sz w:val="24"/>
                <w:szCs w:val="24"/>
              </w:rPr>
            </w:pPr>
            <w:r w:rsidRPr="00D8176F">
              <w:rPr>
                <w:rFonts w:ascii="Times New Roman" w:hAnsi="Times New Roman" w:cs="Times New Roman"/>
                <w:bCs/>
                <w:color w:val="000000" w:themeColor="text1"/>
                <w:sz w:val="24"/>
                <w:szCs w:val="24"/>
              </w:rPr>
              <w:t xml:space="preserve">Smernica Európskeho parlamentu a Rady 2005/29/ES z 11. mája 2005 o nekalých obchodných praktikách podnikateľov voči spotrebiteľom na vnútornom trhu, a ktorou sa mení a dopĺňa smernica Rady 84/450/EHS, smernice Európskeho parlamentu </w:t>
            </w:r>
            <w:r w:rsidR="001A446E">
              <w:rPr>
                <w:rFonts w:ascii="Times New Roman" w:hAnsi="Times New Roman" w:cs="Times New Roman"/>
                <w:bCs/>
                <w:color w:val="000000" w:themeColor="text1"/>
                <w:sz w:val="24"/>
                <w:szCs w:val="24"/>
              </w:rPr>
              <w:t xml:space="preserve">                    </w:t>
            </w:r>
            <w:r w:rsidRPr="00D8176F">
              <w:rPr>
                <w:rFonts w:ascii="Times New Roman" w:hAnsi="Times New Roman" w:cs="Times New Roman"/>
                <w:bCs/>
                <w:color w:val="000000" w:themeColor="text1"/>
                <w:sz w:val="24"/>
                <w:szCs w:val="24"/>
              </w:rPr>
              <w:t>a Rady 97/7/ES, 98/27/ES a 2002/65/ES a nariadenie Európskeho parlamentu a Rady (ES) č. 2006/2004 (Ú. v. EÚ L 149, 11.6.2005).</w:t>
            </w:r>
          </w:p>
          <w:p w14:paraId="22467F47" w14:textId="298ED747" w:rsidR="0079571A" w:rsidRPr="00D8176F" w:rsidRDefault="0079571A" w:rsidP="0079571A">
            <w:pPr>
              <w:pStyle w:val="Odsekzoznamu"/>
              <w:numPr>
                <w:ilvl w:val="0"/>
                <w:numId w:val="110"/>
              </w:numPr>
              <w:spacing w:after="0" w:line="240" w:lineRule="auto"/>
              <w:jc w:val="both"/>
              <w:rPr>
                <w:rFonts w:ascii="Times New Roman" w:hAnsi="Times New Roman" w:cs="Times New Roman"/>
                <w:bCs/>
                <w:color w:val="000000" w:themeColor="text1"/>
                <w:sz w:val="24"/>
                <w:szCs w:val="24"/>
              </w:rPr>
            </w:pPr>
            <w:r w:rsidRPr="00D8176F">
              <w:rPr>
                <w:rFonts w:ascii="Times New Roman" w:hAnsi="Times New Roman" w:cs="Times New Roman"/>
                <w:bCs/>
                <w:color w:val="000000" w:themeColor="text1"/>
                <w:sz w:val="24"/>
                <w:szCs w:val="24"/>
              </w:rPr>
              <w:t>Smernica Európskeho parlamentu a Rady 2006/114/ES z 12. decembra 2006</w:t>
            </w:r>
            <w:r w:rsidR="00776D8E">
              <w:rPr>
                <w:rFonts w:ascii="Times New Roman" w:hAnsi="Times New Roman" w:cs="Times New Roman"/>
                <w:bCs/>
                <w:color w:val="000000" w:themeColor="text1"/>
                <w:sz w:val="24"/>
                <w:szCs w:val="24"/>
              </w:rPr>
              <w:t xml:space="preserve">                          </w:t>
            </w:r>
            <w:r w:rsidRPr="00D8176F">
              <w:rPr>
                <w:rFonts w:ascii="Times New Roman" w:hAnsi="Times New Roman" w:cs="Times New Roman"/>
                <w:bCs/>
                <w:color w:val="000000" w:themeColor="text1"/>
                <w:sz w:val="24"/>
                <w:szCs w:val="24"/>
              </w:rPr>
              <w:t xml:space="preserve"> o klamlivej a porovnávacej reklame (Ú. v. EÚ L 376, 27.12.2006).</w:t>
            </w:r>
          </w:p>
          <w:p w14:paraId="058D88CF" w14:textId="67E583F3" w:rsidR="0079571A" w:rsidRPr="00D8176F" w:rsidRDefault="0079571A" w:rsidP="0079571A">
            <w:pPr>
              <w:pStyle w:val="Odsekzoznamu"/>
              <w:numPr>
                <w:ilvl w:val="0"/>
                <w:numId w:val="110"/>
              </w:numPr>
              <w:spacing w:after="0" w:line="240" w:lineRule="auto"/>
              <w:jc w:val="both"/>
              <w:rPr>
                <w:rFonts w:ascii="Times New Roman" w:hAnsi="Times New Roman" w:cs="Times New Roman"/>
                <w:bCs/>
                <w:color w:val="000000" w:themeColor="text1"/>
                <w:sz w:val="24"/>
                <w:szCs w:val="24"/>
              </w:rPr>
            </w:pPr>
            <w:r w:rsidRPr="00D8176F">
              <w:rPr>
                <w:rFonts w:ascii="Times New Roman" w:hAnsi="Times New Roman" w:cs="Times New Roman"/>
                <w:bCs/>
                <w:color w:val="000000" w:themeColor="text1"/>
                <w:sz w:val="24"/>
                <w:szCs w:val="24"/>
              </w:rPr>
              <w:t xml:space="preserve">Smernica 2008/122/EC Európskeho parlamentu a Rady zo 14. januára 2009 </w:t>
            </w:r>
            <w:r w:rsidR="00776D8E">
              <w:rPr>
                <w:rFonts w:ascii="Times New Roman" w:hAnsi="Times New Roman" w:cs="Times New Roman"/>
                <w:bCs/>
                <w:color w:val="000000" w:themeColor="text1"/>
                <w:sz w:val="24"/>
                <w:szCs w:val="24"/>
              </w:rPr>
              <w:t xml:space="preserve">                             </w:t>
            </w:r>
            <w:r w:rsidRPr="00D8176F">
              <w:rPr>
                <w:rFonts w:ascii="Times New Roman" w:hAnsi="Times New Roman" w:cs="Times New Roman"/>
                <w:bCs/>
                <w:color w:val="000000" w:themeColor="text1"/>
                <w:sz w:val="24"/>
                <w:szCs w:val="24"/>
              </w:rPr>
              <w:t>o ochrane spotrebiteľov, pokiaľ ide o určité aspekty zmlúv o časovo vymedzenom užívaní ubytovacích zariadení, o dlhodobom dovolenkovom produkte, o ďalšom predaji a o výmene (Ú. v. EÚ L 33, 3.2.2009).</w:t>
            </w:r>
          </w:p>
          <w:p w14:paraId="21C621A7" w14:textId="77777777" w:rsidR="0079571A" w:rsidRPr="00D8176F" w:rsidRDefault="0079571A" w:rsidP="0079571A">
            <w:pPr>
              <w:pStyle w:val="Odsekzoznamu"/>
              <w:numPr>
                <w:ilvl w:val="0"/>
                <w:numId w:val="110"/>
              </w:numPr>
              <w:spacing w:after="0" w:line="240" w:lineRule="auto"/>
              <w:jc w:val="both"/>
              <w:rPr>
                <w:rFonts w:ascii="Times New Roman" w:hAnsi="Times New Roman" w:cs="Times New Roman"/>
                <w:bCs/>
                <w:color w:val="000000" w:themeColor="text1"/>
                <w:sz w:val="24"/>
                <w:szCs w:val="24"/>
              </w:rPr>
            </w:pPr>
            <w:r w:rsidRPr="00D8176F">
              <w:rPr>
                <w:rFonts w:ascii="Times New Roman" w:hAnsi="Times New Roman" w:cs="Times New Roman"/>
                <w:bCs/>
                <w:color w:val="000000" w:themeColor="text1"/>
                <w:sz w:val="24"/>
                <w:szCs w:val="24"/>
              </w:rPr>
              <w:t>Smernica Európskeho parlamentu a Rady 2009/22/ES z  23. apríla 2009 o súdnych príkazoch na ochranu spotrebiteľských záujmov (kodifikované znenie) (Ú. v. EÚ L 110, 1.5.2009).</w:t>
            </w:r>
          </w:p>
          <w:p w14:paraId="4905BCD7" w14:textId="77777777" w:rsidR="0079571A" w:rsidRPr="00D8176F" w:rsidRDefault="0079571A" w:rsidP="0079571A">
            <w:pPr>
              <w:pStyle w:val="Odsekzoznamu"/>
              <w:numPr>
                <w:ilvl w:val="0"/>
                <w:numId w:val="110"/>
              </w:numPr>
              <w:spacing w:after="0" w:line="240" w:lineRule="auto"/>
              <w:jc w:val="both"/>
              <w:rPr>
                <w:rFonts w:ascii="Times New Roman" w:hAnsi="Times New Roman" w:cs="Times New Roman"/>
                <w:bCs/>
                <w:color w:val="000000" w:themeColor="text1"/>
                <w:sz w:val="24"/>
                <w:szCs w:val="24"/>
              </w:rPr>
            </w:pPr>
            <w:r w:rsidRPr="00D8176F">
              <w:rPr>
                <w:rFonts w:ascii="Times New Roman" w:hAnsi="Times New Roman" w:cs="Times New Roman"/>
                <w:bCs/>
                <w:color w:val="000000" w:themeColor="text1"/>
                <w:sz w:val="24"/>
                <w:szCs w:val="24"/>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w:t>
            </w:r>
          </w:p>
          <w:p w14:paraId="7C2A4E48" w14:textId="77777777" w:rsidR="0079571A" w:rsidRPr="00D8176F" w:rsidRDefault="0079571A" w:rsidP="0079571A">
            <w:pPr>
              <w:pStyle w:val="Odsekzoznamu"/>
              <w:numPr>
                <w:ilvl w:val="0"/>
                <w:numId w:val="110"/>
              </w:numPr>
              <w:spacing w:after="0" w:line="240" w:lineRule="auto"/>
              <w:jc w:val="both"/>
              <w:rPr>
                <w:rFonts w:ascii="Times New Roman" w:hAnsi="Times New Roman" w:cs="Times New Roman"/>
                <w:bCs/>
                <w:color w:val="000000" w:themeColor="text1"/>
                <w:sz w:val="24"/>
                <w:szCs w:val="24"/>
              </w:rPr>
            </w:pPr>
            <w:r w:rsidRPr="00D8176F">
              <w:rPr>
                <w:rFonts w:ascii="Times New Roman" w:hAnsi="Times New Roman" w:cs="Times New Roman"/>
                <w:bCs/>
                <w:color w:val="000000" w:themeColor="text1"/>
                <w:sz w:val="24"/>
                <w:szCs w:val="24"/>
              </w:rPr>
              <w:t>Smernica Rady 2013/11/EÚ z 21. mája 2013 o alternatívnom riešení spotrebiteľských sporov, ktorou sa mení nariadenie (ES) č. 2006/2004 a smernica 2009/22/ES (smernica o alternatívnom riešení spotrebiteľských sporov) (Ú. v. EÚ L 165, 18.6.2013).</w:t>
            </w:r>
          </w:p>
          <w:p w14:paraId="6F51410D" w14:textId="024E6944" w:rsidR="00A76C36" w:rsidRPr="00A76C36" w:rsidRDefault="0079571A" w:rsidP="0079571A">
            <w:pPr>
              <w:pStyle w:val="Odsekzoznamu"/>
              <w:numPr>
                <w:ilvl w:val="0"/>
                <w:numId w:val="110"/>
              </w:numPr>
              <w:spacing w:after="0" w:line="240" w:lineRule="auto"/>
              <w:jc w:val="both"/>
            </w:pPr>
            <w:r w:rsidRPr="0079571A">
              <w:rPr>
                <w:rFonts w:ascii="Times New Roman" w:hAnsi="Times New Roman" w:cs="Times New Roman"/>
                <w:bCs/>
                <w:color w:val="000000" w:themeColor="text1"/>
                <w:sz w:val="24"/>
                <w:szCs w:val="24"/>
              </w:rPr>
              <w:t>Smernica Európskeho parlamentu a Rady (EÚ) 2015/2302 z 25. novembra 2015</w:t>
            </w:r>
            <w:r w:rsidR="00776D8E">
              <w:rPr>
                <w:rFonts w:ascii="Times New Roman" w:hAnsi="Times New Roman" w:cs="Times New Roman"/>
                <w:bCs/>
                <w:color w:val="000000" w:themeColor="text1"/>
                <w:sz w:val="24"/>
                <w:szCs w:val="24"/>
              </w:rPr>
              <w:t xml:space="preserve">                      </w:t>
            </w:r>
            <w:r w:rsidRPr="0079571A">
              <w:rPr>
                <w:rFonts w:ascii="Times New Roman" w:hAnsi="Times New Roman" w:cs="Times New Roman"/>
                <w:bCs/>
                <w:color w:val="000000" w:themeColor="text1"/>
                <w:sz w:val="24"/>
                <w:szCs w:val="24"/>
              </w:rPr>
              <w:t xml:space="preserve"> o balíkoch cestovných služieb a spojených cestovných službách, ktorou sa mení nariadenie Európskeho parlamentu a Rady (ES) č. 2006/2004 a smernica Európskeho parlamentu a Rady 2011/83/EÚ a ktorou sa zrušuje smernica Rady 90/314/EHS</w:t>
            </w:r>
            <w:r w:rsidR="000F768C">
              <w:rPr>
                <w:rFonts w:ascii="Times New Roman" w:hAnsi="Times New Roman" w:cs="Times New Roman"/>
                <w:bCs/>
                <w:color w:val="000000" w:themeColor="text1"/>
                <w:sz w:val="24"/>
                <w:szCs w:val="24"/>
              </w:rPr>
              <w:t xml:space="preserve">                   </w:t>
            </w:r>
            <w:r w:rsidRPr="0079571A">
              <w:rPr>
                <w:rFonts w:ascii="Times New Roman" w:hAnsi="Times New Roman" w:cs="Times New Roman"/>
                <w:bCs/>
                <w:color w:val="000000" w:themeColor="text1"/>
                <w:sz w:val="24"/>
                <w:szCs w:val="24"/>
              </w:rPr>
              <w:t xml:space="preserve"> (Ú. v. EÚ L 326, 11.12.2015).</w:t>
            </w:r>
          </w:p>
        </w:tc>
      </w:tr>
      <w:tr w:rsidR="00A76C36" w:rsidRPr="00A76C36" w14:paraId="3BD3AD00" w14:textId="77777777" w:rsidTr="00D73CD7">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063A1821" w14:textId="77777777"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lastRenderedPageBreak/>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7DBC4C9A" w14:textId="3DFA6A98" w:rsidR="00A76C36" w:rsidRPr="00A76C36" w:rsidRDefault="00A567FB" w:rsidP="00D73CD7">
            <w:r>
              <w:t>29. 05. 2019 – 11. 06. 2019</w:t>
            </w:r>
          </w:p>
        </w:tc>
      </w:tr>
      <w:tr w:rsidR="00A76C36" w:rsidRPr="00A76C36" w14:paraId="3E009DB8" w14:textId="77777777" w:rsidTr="00D73CD7">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42A0B8FC" w14:textId="77777777"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2AE5692D" w14:textId="3A10C8C6" w:rsidR="00A76C36" w:rsidRPr="00A76C36" w:rsidRDefault="00724CC4" w:rsidP="00D73CD7">
            <w:r>
              <w:t>jún 2019</w:t>
            </w:r>
          </w:p>
        </w:tc>
      </w:tr>
      <w:tr w:rsidR="00A76C36" w:rsidRPr="00A76C36" w14:paraId="655AD860" w14:textId="77777777" w:rsidTr="00D73CD7">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38AF626D" w14:textId="77777777"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3B5FCD7C" w14:textId="4ADA76EA" w:rsidR="00A76C36" w:rsidRPr="00A76C36" w:rsidRDefault="00724CC4" w:rsidP="00D73CD7">
            <w:r>
              <w:t>september 2019</w:t>
            </w:r>
          </w:p>
        </w:tc>
      </w:tr>
      <w:tr w:rsidR="00A76C36" w:rsidRPr="00A76C36" w14:paraId="4DD495BD" w14:textId="77777777" w:rsidTr="00D73CD7">
        <w:tc>
          <w:tcPr>
            <w:tcW w:w="9180" w:type="dxa"/>
            <w:gridSpan w:val="10"/>
            <w:tcBorders>
              <w:top w:val="single" w:sz="4" w:space="0" w:color="auto"/>
              <w:left w:val="nil"/>
              <w:bottom w:val="single" w:sz="4" w:space="0" w:color="auto"/>
              <w:right w:val="nil"/>
            </w:tcBorders>
            <w:shd w:val="clear" w:color="auto" w:fill="FFFFFF" w:themeFill="background1"/>
          </w:tcPr>
          <w:p w14:paraId="692BBBE8" w14:textId="77777777" w:rsidR="00A76C36" w:rsidRPr="00A76C36" w:rsidRDefault="00A76C36" w:rsidP="00D73CD7"/>
        </w:tc>
      </w:tr>
      <w:tr w:rsidR="00A76C36" w:rsidRPr="00A76C36" w14:paraId="4CA9CEA4" w14:textId="77777777"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F81410F" w14:textId="77777777"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Definovanie problému</w:t>
            </w:r>
          </w:p>
        </w:tc>
      </w:tr>
      <w:tr w:rsidR="00A76C36" w:rsidRPr="00A76C36" w14:paraId="1277001C" w14:textId="77777777" w:rsidTr="00D73CD7">
        <w:trPr>
          <w:trHeight w:val="283"/>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543BD71" w14:textId="47A71E50" w:rsidR="000140D0" w:rsidRPr="000E4694" w:rsidRDefault="00A76C36" w:rsidP="00D73CD7">
            <w:pPr>
              <w:rPr>
                <w:i/>
              </w:rPr>
            </w:pPr>
            <w:r w:rsidRPr="00A76C36">
              <w:rPr>
                <w:i/>
              </w:rPr>
              <w:t xml:space="preserve">Uveďte základné </w:t>
            </w:r>
            <w:r w:rsidRPr="00CC3BA1">
              <w:rPr>
                <w:i/>
              </w:rPr>
              <w:t>problémy,</w:t>
            </w:r>
            <w:r w:rsidRPr="00A76C36">
              <w:rPr>
                <w:i/>
              </w:rPr>
              <w:t xml:space="preserve"> na ktor</w:t>
            </w:r>
            <w:r w:rsidR="000E4694">
              <w:rPr>
                <w:i/>
              </w:rPr>
              <w:t>é navrhovaná regulácia reaguje.</w:t>
            </w:r>
          </w:p>
          <w:p w14:paraId="52C76CF2" w14:textId="40E25077" w:rsidR="00A76C36" w:rsidRDefault="000140D0" w:rsidP="00CC3BA1">
            <w:pPr>
              <w:jc w:val="both"/>
            </w:pPr>
            <w:r>
              <w:t xml:space="preserve">Návrh zákona bol vypracovaný za účelom zabezpečenia náležitej aplikácie nariadenia </w:t>
            </w:r>
            <w:r w:rsidRPr="00AA0A75">
              <w:t>Európskeho parlamentu a Rady (EÚ) 2017/2394 z 12. decembra 2017 o spolupráci medzi národnými orgánmi zodpovednými za presadzovanie právnych predpisov na ochranu spotrebiteľa a o zrušení nariadenia (ES) č. 2006/20</w:t>
            </w:r>
            <w:r>
              <w:t xml:space="preserve">04 v podmienkach SR, pričom tieto ustanovenia dopĺňa o inštitúty správneho trestania, ktoré doposiaľ na tomto úseku neboli výslovne upravené, čo spôsobovalo problémy </w:t>
            </w:r>
            <w:r w:rsidR="00CC3BA1">
              <w:t xml:space="preserve">a nejednotnosť </w:t>
            </w:r>
            <w:r>
              <w:t>v rozhodovacej praxi orgánov dohľadu a </w:t>
            </w:r>
            <w:proofErr w:type="spellStart"/>
            <w:r w:rsidR="00CC3BA1">
              <w:t>častokrát</w:t>
            </w:r>
            <w:proofErr w:type="spellEnd"/>
            <w:r w:rsidR="00CC3BA1">
              <w:t xml:space="preserve"> </w:t>
            </w:r>
            <w:r>
              <w:t xml:space="preserve">vyvolávalo potrebu prieskumu správnych rozhodnutí v rámci správneho súdnictva. </w:t>
            </w:r>
            <w:r w:rsidR="00FE2A5A">
              <w:t xml:space="preserve">Revidujú sa tiež sankčné ustanovenia vo viacerých zákonoch z oblasti ochrany spotrebiteľa, zavádza sa horná hranica sadzby pokuty v závislosti od obratu obchodníka s cieľom dosiahnuť proporcionálnejšie sankcie v individuálnych prípadoch. </w:t>
            </w:r>
            <w:r w:rsidR="00CC3BA1">
              <w:t xml:space="preserve">Vo väzbe na efektívnejší výkon dohľadu sa návrhom zákona súčasne </w:t>
            </w:r>
            <w:r w:rsidR="00FE2A5A">
              <w:t>novelizujú</w:t>
            </w:r>
            <w:r w:rsidR="00CC3BA1">
              <w:t xml:space="preserve"> aj niektoré hmotnoprávne ustanovenia – povinnosti dodávateľov a iných subjektov </w:t>
            </w:r>
            <w:r w:rsidR="00385EC5">
              <w:t>vo vzťahu k spotrebiteľom,</w:t>
            </w:r>
            <w:r w:rsidR="00CC3BA1">
              <w:t xml:space="preserve"> </w:t>
            </w:r>
            <w:r w:rsidR="00385EC5">
              <w:t xml:space="preserve">na základe výsledkov aplikačnej praxe a/alebo vyhodnotenia národnej úpravy z pohľadu </w:t>
            </w:r>
            <w:proofErr w:type="spellStart"/>
            <w:r w:rsidR="00385EC5">
              <w:t>goldplatingu</w:t>
            </w:r>
            <w:proofErr w:type="spellEnd"/>
            <w:r w:rsidR="00385EC5">
              <w:t xml:space="preserve"> na tomto úseku regulácie. </w:t>
            </w:r>
          </w:p>
          <w:p w14:paraId="47AB5209" w14:textId="77777777" w:rsidR="00CC3BA1" w:rsidRPr="00A76C36" w:rsidRDefault="00CC3BA1" w:rsidP="00CC3BA1">
            <w:pPr>
              <w:jc w:val="both"/>
            </w:pPr>
          </w:p>
        </w:tc>
      </w:tr>
      <w:tr w:rsidR="00A76C36" w:rsidRPr="00A76C36" w14:paraId="4D037F7C" w14:textId="77777777" w:rsidTr="00D73CD7">
        <w:tc>
          <w:tcPr>
            <w:tcW w:w="9180" w:type="dxa"/>
            <w:gridSpan w:val="10"/>
            <w:tcBorders>
              <w:top w:val="single" w:sz="4" w:space="0" w:color="auto"/>
              <w:left w:val="single" w:sz="4" w:space="0" w:color="auto"/>
              <w:bottom w:val="nil"/>
              <w:right w:val="single" w:sz="4" w:space="0" w:color="auto"/>
            </w:tcBorders>
            <w:shd w:val="clear" w:color="auto" w:fill="E2E2E2"/>
          </w:tcPr>
          <w:p w14:paraId="7A4BE7AB" w14:textId="77777777"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Ciele a výsledný stav</w:t>
            </w:r>
          </w:p>
        </w:tc>
      </w:tr>
      <w:tr w:rsidR="00A76C36" w:rsidRPr="00A76C36" w14:paraId="60E550DD" w14:textId="77777777" w:rsidTr="00D73CD7">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6DF3BD2F" w14:textId="0196F958" w:rsidR="00A76C36" w:rsidRPr="000E4694" w:rsidRDefault="00A76C36" w:rsidP="00D73CD7">
            <w:pPr>
              <w:rPr>
                <w:i/>
              </w:rPr>
            </w:pPr>
            <w:r w:rsidRPr="00A76C36">
              <w:rPr>
                <w:i/>
              </w:rPr>
              <w:t xml:space="preserve">Uveďte </w:t>
            </w:r>
            <w:r w:rsidRPr="00385EC5">
              <w:rPr>
                <w:i/>
              </w:rPr>
              <w:t>hlavné ciele navrhovaného</w:t>
            </w:r>
            <w:r w:rsidRPr="00A76C36">
              <w:rPr>
                <w:i/>
              </w:rPr>
              <w:t xml:space="preserve"> predpisu (aký výsledný sta</w:t>
            </w:r>
            <w:r w:rsidR="000E4694">
              <w:rPr>
                <w:i/>
              </w:rPr>
              <w:t>v chcete reguláciou dosiahnuť).</w:t>
            </w:r>
          </w:p>
          <w:p w14:paraId="3AADB613" w14:textId="49102849" w:rsidR="00A76C36" w:rsidRDefault="00CC3BA1" w:rsidP="00CF33C1">
            <w:pPr>
              <w:jc w:val="both"/>
            </w:pPr>
            <w:r>
              <w:t xml:space="preserve">Cieľom návrhu zákona je zefektívnenie výkonu dohľadu v oblasti ochrany spotrebiteľa v podmienkach SR a súčasne v záujme posilnenia nadnárodnej spolupráce a vytvorenia podmienok pre riadny výkon </w:t>
            </w:r>
            <w:r w:rsidR="00385EC5">
              <w:t xml:space="preserve">dohľadu </w:t>
            </w:r>
            <w:r>
              <w:t xml:space="preserve">v intenciách nariadenia </w:t>
            </w:r>
            <w:r w:rsidRPr="00AA0A75">
              <w:t xml:space="preserve">Európskeho parlamentu </w:t>
            </w:r>
            <w:r w:rsidR="007C26D8">
              <w:t xml:space="preserve">                    </w:t>
            </w:r>
            <w:r w:rsidRPr="00AA0A75">
              <w:t>a Rady (EÚ) 2017/2394 z 12. decembra 2017 o spolupráci medzi národnými orgánmi zodpovednými za presadzovanie právnych predpisov na ochranu spotrebiteľa a o zrušení nariadenia (ES) č. 2006/20</w:t>
            </w:r>
            <w:r>
              <w:t xml:space="preserve">04. </w:t>
            </w:r>
            <w:r w:rsidR="00874127">
              <w:t xml:space="preserve">Nariadením sa harmonizuje rámec spolupráce medzi národnými orgánmi dohľadu v EÚ a jeho hlavným cieľom je zabezpečenie právnej istoty na vnútornom trhu jednotným presadzovaním spotrebiteľských práv. </w:t>
            </w:r>
            <w:r>
              <w:t xml:space="preserve">Návrh zákona si </w:t>
            </w:r>
            <w:r w:rsidR="00F23F14">
              <w:t xml:space="preserve">ďalej </w:t>
            </w:r>
            <w:r>
              <w:t xml:space="preserve">kladie sa cieľ </w:t>
            </w:r>
            <w:r w:rsidR="00F23F14">
              <w:t>vyjasniť hranice kompetencií orgánov dohľadu v oblasti ochrany spotrebiteľa, najmä v</w:t>
            </w:r>
            <w:r w:rsidR="00385EC5">
              <w:t> </w:t>
            </w:r>
            <w:r w:rsidR="00F23F14">
              <w:t>rám</w:t>
            </w:r>
            <w:r w:rsidR="00385EC5">
              <w:t>ci úsekov</w:t>
            </w:r>
            <w:r w:rsidR="00F23F14">
              <w:t xml:space="preserve"> dohľadu, kde pretrvávajú kompetenčné konflikty. </w:t>
            </w:r>
            <w:r w:rsidR="00385EC5">
              <w:t xml:space="preserve">Predpokladom pre efektívny, racionálny a hospodárny výkon dohľadu je kvalitná hmotnoprávna úprava, preto návrh zákona má súčasne </w:t>
            </w:r>
            <w:r w:rsidR="00874127">
              <w:t xml:space="preserve">nad rámec nariadenia </w:t>
            </w:r>
            <w:r w:rsidR="00385EC5">
              <w:t>racionalizovať niektoré povinnosti predávajúcich, predovšetkým za účelom zníženia neodôvodneného regulačného zaťaženia.</w:t>
            </w:r>
            <w:r w:rsidR="00243D7C">
              <w:t xml:space="preserve"> Konečným cieľom návrhu zákona je zvýšenie ochrany spotrebiteľov pri </w:t>
            </w:r>
            <w:proofErr w:type="spellStart"/>
            <w:r w:rsidR="00243D7C">
              <w:t>online</w:t>
            </w:r>
            <w:proofErr w:type="spellEnd"/>
            <w:r w:rsidR="00243D7C">
              <w:t xml:space="preserve"> a </w:t>
            </w:r>
            <w:proofErr w:type="spellStart"/>
            <w:r w:rsidR="00243D7C">
              <w:t>offline</w:t>
            </w:r>
            <w:proofErr w:type="spellEnd"/>
            <w:r w:rsidR="00243D7C">
              <w:t xml:space="preserve"> predaji na vnútornom trhu vrátane cezhraničného nakupovania</w:t>
            </w:r>
            <w:r w:rsidR="00231699">
              <w:t xml:space="preserve"> v rámci EÚ</w:t>
            </w:r>
            <w:r w:rsidR="00FE2A5A">
              <w:t xml:space="preserve"> a ochrana poctivých obchodníkov</w:t>
            </w:r>
            <w:r w:rsidR="00231699">
              <w:t>.</w:t>
            </w:r>
          </w:p>
          <w:p w14:paraId="352ED670" w14:textId="77777777" w:rsidR="00385EC5" w:rsidRPr="00A76C36" w:rsidRDefault="00385EC5" w:rsidP="00CF33C1">
            <w:pPr>
              <w:jc w:val="both"/>
            </w:pPr>
          </w:p>
        </w:tc>
      </w:tr>
      <w:tr w:rsidR="00A76C36" w:rsidRPr="00A76C36" w14:paraId="626D8EB8" w14:textId="77777777" w:rsidTr="00D73CD7">
        <w:tc>
          <w:tcPr>
            <w:tcW w:w="9180" w:type="dxa"/>
            <w:gridSpan w:val="10"/>
            <w:tcBorders>
              <w:top w:val="single" w:sz="4" w:space="0" w:color="auto"/>
              <w:left w:val="single" w:sz="4" w:space="0" w:color="auto"/>
              <w:bottom w:val="nil"/>
              <w:right w:val="single" w:sz="4" w:space="0" w:color="auto"/>
            </w:tcBorders>
            <w:shd w:val="clear" w:color="auto" w:fill="E2E2E2"/>
          </w:tcPr>
          <w:p w14:paraId="585C27BE" w14:textId="77777777"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Dotknuté subjekty</w:t>
            </w:r>
          </w:p>
        </w:tc>
      </w:tr>
      <w:tr w:rsidR="00A76C36" w:rsidRPr="00A76C36" w14:paraId="3ED94526" w14:textId="77777777" w:rsidTr="00D73CD7">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20091BDC" w14:textId="77777777" w:rsidR="00A76C36" w:rsidRPr="00A76C36" w:rsidRDefault="00A76C36" w:rsidP="00D73CD7">
            <w:pPr>
              <w:rPr>
                <w:i/>
              </w:rPr>
            </w:pPr>
            <w:r w:rsidRPr="00A76C36">
              <w:rPr>
                <w:i/>
              </w:rPr>
              <w:t xml:space="preserve">Uveďte </w:t>
            </w:r>
            <w:r w:rsidRPr="00C26734">
              <w:rPr>
                <w:i/>
              </w:rPr>
              <w:t>subjekty,</w:t>
            </w:r>
            <w:r w:rsidRPr="00A76C36">
              <w:rPr>
                <w:i/>
              </w:rPr>
              <w:t xml:space="preserve"> ktorých sa zmeny návrhu dotknú priamo aj nepriamo:</w:t>
            </w:r>
          </w:p>
          <w:p w14:paraId="187E99CC" w14:textId="77777777" w:rsidR="00C26734" w:rsidRPr="00E7088B" w:rsidRDefault="00E7088B" w:rsidP="00E7088B">
            <w:pPr>
              <w:jc w:val="both"/>
            </w:pPr>
            <w:r>
              <w:t xml:space="preserve">Návrhom zákona budú dotknuté najmä </w:t>
            </w:r>
            <w:r w:rsidR="00C26734" w:rsidRPr="00E7088B">
              <w:t>orgány dohľadu v oblasti ochrany spotrebiteľa</w:t>
            </w:r>
            <w:r>
              <w:t xml:space="preserve">, </w:t>
            </w:r>
            <w:r w:rsidR="00243D7C">
              <w:t>podnikateľské subjekty</w:t>
            </w:r>
            <w:r w:rsidR="00C26734" w:rsidRPr="00E7088B">
              <w:t xml:space="preserve"> (nositelia povinností v oblasti ochrany spotrebiteľa)</w:t>
            </w:r>
            <w:r>
              <w:t xml:space="preserve">, </w:t>
            </w:r>
            <w:r w:rsidR="00C26734" w:rsidRPr="00E7088B">
              <w:t>spotrebitelia</w:t>
            </w:r>
            <w:r>
              <w:t>,</w:t>
            </w:r>
            <w:r w:rsidR="00243D7C">
              <w:t xml:space="preserve"> spotrebiteľské združenia,</w:t>
            </w:r>
            <w:r>
              <w:t xml:space="preserve"> tiež </w:t>
            </w:r>
            <w:r w:rsidR="00C26734" w:rsidRPr="00E7088B">
              <w:t>Ministerstvo hospodárstva SR</w:t>
            </w:r>
            <w:r>
              <w:t xml:space="preserve"> (ako jednotný úrad pre spoluprácu), </w:t>
            </w:r>
            <w:r w:rsidR="00C26734" w:rsidRPr="00E7088B">
              <w:t>súdy</w:t>
            </w:r>
            <w:r>
              <w:t xml:space="preserve"> (rozhodnutia o blokovaní </w:t>
            </w:r>
            <w:proofErr w:type="spellStart"/>
            <w:r>
              <w:t>online</w:t>
            </w:r>
            <w:proofErr w:type="spellEnd"/>
            <w:r>
              <w:t xml:space="preserve"> rozhrania), Policajný zbor SR (vydávanie krycích dokladov totožnosti, </w:t>
            </w:r>
            <w:r w:rsidR="003B2B8B">
              <w:t xml:space="preserve">súčinnosť pri zabezpečení </w:t>
            </w:r>
            <w:r>
              <w:t>vstup</w:t>
            </w:r>
            <w:r w:rsidR="003B2B8B">
              <w:t>u</w:t>
            </w:r>
            <w:r>
              <w:t xml:space="preserve"> na miesto výkonu dohľadu), </w:t>
            </w:r>
            <w:r w:rsidR="000446B6">
              <w:t xml:space="preserve">prípadne </w:t>
            </w:r>
            <w:r w:rsidR="003B2B8B">
              <w:t>iné fyzické osoby</w:t>
            </w:r>
            <w:r w:rsidR="000446B6">
              <w:t xml:space="preserve">, </w:t>
            </w:r>
            <w:r w:rsidR="003B2B8B">
              <w:t xml:space="preserve">právnické osoby </w:t>
            </w:r>
            <w:r w:rsidR="000446B6">
              <w:t xml:space="preserve">a orgány verejnej správy </w:t>
            </w:r>
            <w:r w:rsidR="003B2B8B">
              <w:t xml:space="preserve">povinné poskytnúť </w:t>
            </w:r>
            <w:r w:rsidR="003B2B8B">
              <w:lastRenderedPageBreak/>
              <w:t xml:space="preserve">súčinnosť </w:t>
            </w:r>
            <w:r w:rsidR="003E1BC2">
              <w:t xml:space="preserve">orgánom dohľadu v oblasti ochrany spotrebiteľa </w:t>
            </w:r>
            <w:r w:rsidR="003B2B8B">
              <w:t xml:space="preserve">pri výkone dohľadu </w:t>
            </w:r>
            <w:r w:rsidR="003E1BC2">
              <w:t>(určiteľné podľa</w:t>
            </w:r>
            <w:r w:rsidR="003B2B8B">
              <w:t xml:space="preserve"> </w:t>
            </w:r>
            <w:r w:rsidR="003E1BC2">
              <w:t>okolnosti konkrétneho prípadu)</w:t>
            </w:r>
            <w:r w:rsidR="003B2B8B">
              <w:t>.</w:t>
            </w:r>
          </w:p>
          <w:p w14:paraId="4BDED68A" w14:textId="77777777" w:rsidR="00A76C36" w:rsidRPr="00A76C36" w:rsidRDefault="00A76C36" w:rsidP="00CF33C1">
            <w:pPr>
              <w:jc w:val="both"/>
            </w:pPr>
          </w:p>
        </w:tc>
      </w:tr>
      <w:tr w:rsidR="00A76C36" w:rsidRPr="00A76C36" w14:paraId="6BD5C594" w14:textId="77777777" w:rsidTr="00D73CD7">
        <w:tc>
          <w:tcPr>
            <w:tcW w:w="9180" w:type="dxa"/>
            <w:gridSpan w:val="10"/>
            <w:tcBorders>
              <w:top w:val="single" w:sz="4" w:space="0" w:color="auto"/>
              <w:left w:val="single" w:sz="4" w:space="0" w:color="auto"/>
              <w:bottom w:val="nil"/>
              <w:right w:val="single" w:sz="4" w:space="0" w:color="auto"/>
            </w:tcBorders>
            <w:shd w:val="clear" w:color="auto" w:fill="E2E2E2"/>
          </w:tcPr>
          <w:p w14:paraId="303E948E" w14:textId="77777777"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lastRenderedPageBreak/>
              <w:t>Alternatívne riešenia</w:t>
            </w:r>
          </w:p>
        </w:tc>
      </w:tr>
      <w:tr w:rsidR="00A76C36" w:rsidRPr="00A76C36" w14:paraId="42A46CC2" w14:textId="77777777" w:rsidTr="00E7088B">
        <w:trPr>
          <w:trHeight w:val="435"/>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25945D00" w14:textId="1FFFFECF" w:rsidR="00A76C36" w:rsidRPr="00A76C36" w:rsidRDefault="00A76C36" w:rsidP="000E4694">
            <w:pPr>
              <w:jc w:val="both"/>
              <w:rPr>
                <w:i/>
              </w:rPr>
            </w:pPr>
            <w:r w:rsidRPr="00A76C36">
              <w:rPr>
                <w:i/>
              </w:rPr>
              <w:t>Aké alternat</w:t>
            </w:r>
            <w:r w:rsidR="000E4694">
              <w:rPr>
                <w:i/>
              </w:rPr>
              <w:t xml:space="preserve">ívne riešenia boli posudzované? </w:t>
            </w:r>
            <w:r w:rsidRPr="00A76C36">
              <w:rPr>
                <w:i/>
              </w:rPr>
              <w:t>Uveďte, aké alternatívne spôsoby na odstránenie definovaného problému bol</w:t>
            </w:r>
            <w:r w:rsidR="00E7088B">
              <w:rPr>
                <w:i/>
              </w:rPr>
              <w:t>i identifikované a posudzované.</w:t>
            </w:r>
          </w:p>
          <w:p w14:paraId="5ED95C48" w14:textId="77777777" w:rsidR="000E4694" w:rsidRDefault="00CF33C1" w:rsidP="00E7088B">
            <w:pPr>
              <w:jc w:val="both"/>
            </w:pPr>
            <w:r w:rsidRPr="003E1BC2">
              <w:t>Bola zvažovaná možnosť úpravy výkonu dohľadu v jednotlivých predpisoch, ktoré obsahujú hmotnoprávne ustanovenia na ochranu spotrebiteľa. Vzhľadom na roztrieštenosť hmotnoprávnej úpravy ochrany spotrebiteľa bolo vyhodnotené, že tento prístup by viedol k duplicitnej úprave rovnakých inštitútov naprieč veľkým množstvom</w:t>
            </w:r>
            <w:r w:rsidR="00E7088B" w:rsidRPr="003E1BC2">
              <w:t xml:space="preserve"> právnych predpisov</w:t>
            </w:r>
            <w:r w:rsidR="003E1BC2">
              <w:t xml:space="preserve"> s rizikom nedosiahnutia úplného súladu týchto právnych úprav</w:t>
            </w:r>
            <w:r w:rsidR="00E7088B" w:rsidRPr="003E1BC2">
              <w:t>.</w:t>
            </w:r>
          </w:p>
          <w:p w14:paraId="47C0986D" w14:textId="2649233B" w:rsidR="000E4694" w:rsidRPr="000E4694" w:rsidRDefault="000E4694" w:rsidP="00E7088B">
            <w:pPr>
              <w:jc w:val="both"/>
            </w:pPr>
          </w:p>
        </w:tc>
      </w:tr>
      <w:tr w:rsidR="00A76C36" w:rsidRPr="00A76C36" w14:paraId="7B5ED20C" w14:textId="77777777"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38ED1C2E" w14:textId="77777777" w:rsidR="00A76C36" w:rsidRPr="00A76C36" w:rsidRDefault="00A76C36" w:rsidP="00C7419C">
            <w:pPr>
              <w:pStyle w:val="Odsekzoznamu"/>
              <w:numPr>
                <w:ilvl w:val="0"/>
                <w:numId w:val="2"/>
              </w:numPr>
              <w:spacing w:after="0" w:line="240" w:lineRule="auto"/>
              <w:ind w:left="447"/>
              <w:rPr>
                <w:rFonts w:ascii="Times New Roman" w:hAnsi="Times New Roman" w:cs="Times New Roman"/>
                <w:b/>
              </w:rPr>
            </w:pPr>
            <w:r w:rsidRPr="00A76C36">
              <w:rPr>
                <w:rFonts w:ascii="Times New Roman" w:hAnsi="Times New Roman" w:cs="Times New Roman"/>
                <w:b/>
              </w:rPr>
              <w:t>Vykonávacie predpisy</w:t>
            </w:r>
          </w:p>
        </w:tc>
      </w:tr>
      <w:tr w:rsidR="00A76C36" w:rsidRPr="00A76C36" w14:paraId="5026B6E9" w14:textId="77777777" w:rsidTr="00D73CD7">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7FACFF2E" w14:textId="77777777" w:rsidR="00A76C36" w:rsidRPr="00A76C36" w:rsidRDefault="00A76C36" w:rsidP="00D73CD7">
            <w:pPr>
              <w:rPr>
                <w:i/>
              </w:rPr>
            </w:pPr>
            <w:r w:rsidRPr="00A76C36">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2AC68C69" w14:textId="6B2F0277" w:rsidR="00A76C36" w:rsidRPr="00A76C36" w:rsidRDefault="005328A0" w:rsidP="00D73CD7">
            <w:pPr>
              <w:jc w:val="center"/>
            </w:pPr>
            <w:r w:rsidRPr="00A76C36">
              <w:rPr>
                <w:rFonts w:ascii="MS Mincho" w:eastAsia="MS Mincho" w:hAnsi="MS Mincho" w:cs="MS Mincho" w:hint="eastAsia"/>
              </w:rPr>
              <w:t>☐</w:t>
            </w:r>
            <w:r w:rsidR="00A76C36" w:rsidRPr="00A76C36">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1E0565FF" w14:textId="7E77007B" w:rsidR="00A76C36" w:rsidRPr="00A76C36" w:rsidRDefault="005328A0" w:rsidP="00D73CD7">
            <w:pPr>
              <w:jc w:val="center"/>
            </w:pPr>
            <w:r w:rsidRPr="00A76C36">
              <w:rPr>
                <w:rFonts w:ascii="MS Mincho" w:eastAsia="MS Mincho" w:hAnsi="MS Mincho" w:cs="MS Mincho" w:hint="eastAsia"/>
              </w:rPr>
              <w:t>☒</w:t>
            </w:r>
            <w:r w:rsidR="00CA1640">
              <w:rPr>
                <w:rFonts w:ascii="MS Mincho" w:eastAsia="MS Mincho" w:hAnsi="MS Mincho" w:cs="MS Mincho"/>
              </w:rPr>
              <w:t xml:space="preserve"> </w:t>
            </w:r>
            <w:r w:rsidR="00A76C36" w:rsidRPr="00A76C36">
              <w:t>Nie</w:t>
            </w:r>
          </w:p>
        </w:tc>
      </w:tr>
      <w:tr w:rsidR="00A76C36" w:rsidRPr="00A76C36" w14:paraId="60573514" w14:textId="77777777" w:rsidTr="00D73CD7">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BC97FDA" w14:textId="77777777" w:rsidR="00A76C36" w:rsidRDefault="00A76C36" w:rsidP="00CA1640">
            <w:pPr>
              <w:rPr>
                <w:rFonts w:ascii="MS Mincho" w:eastAsia="MS Mincho" w:hAnsi="MS Mincho" w:cs="MS Mincho"/>
              </w:rPr>
            </w:pPr>
            <w:r w:rsidRPr="00A76C36">
              <w:rPr>
                <w:i/>
              </w:rPr>
              <w:t>Ak áno, uveďte ktoré oblasti budú nimi upravené, resp. ktorých vykonávacích predpisov sa zmena dotkne:</w:t>
            </w:r>
            <w:r w:rsidR="00CA1640" w:rsidRPr="00A76C36">
              <w:rPr>
                <w:rFonts w:ascii="MS Mincho" w:eastAsia="MS Mincho" w:hAnsi="MS Mincho" w:cs="MS Mincho" w:hint="eastAsia"/>
              </w:rPr>
              <w:t xml:space="preserve"> </w:t>
            </w:r>
          </w:p>
          <w:p w14:paraId="7843E939" w14:textId="6BF39929" w:rsidR="004234FD" w:rsidRPr="00CA1640" w:rsidRDefault="004234FD" w:rsidP="00CA1640">
            <w:pPr>
              <w:rPr>
                <w:i/>
              </w:rPr>
            </w:pPr>
          </w:p>
        </w:tc>
      </w:tr>
      <w:tr w:rsidR="00A76C36" w:rsidRPr="00A76C36" w14:paraId="5D79BA45" w14:textId="77777777"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0C9C2665" w14:textId="77777777" w:rsidR="00A76C36" w:rsidRPr="00A76C36" w:rsidRDefault="00A76C36" w:rsidP="00C7419C">
            <w:pPr>
              <w:pStyle w:val="Odsekzoznamu"/>
              <w:numPr>
                <w:ilvl w:val="0"/>
                <w:numId w:val="2"/>
              </w:numPr>
              <w:spacing w:after="0" w:line="240" w:lineRule="auto"/>
              <w:ind w:left="447"/>
              <w:rPr>
                <w:rFonts w:ascii="Times New Roman" w:hAnsi="Times New Roman" w:cs="Times New Roman"/>
                <w:b/>
              </w:rPr>
            </w:pPr>
            <w:r w:rsidRPr="00A76C36">
              <w:rPr>
                <w:rFonts w:ascii="Times New Roman" w:hAnsi="Times New Roman" w:cs="Times New Roman"/>
                <w:b/>
              </w:rPr>
              <w:t xml:space="preserve">Transpozícia práva EÚ </w:t>
            </w:r>
          </w:p>
        </w:tc>
      </w:tr>
      <w:tr w:rsidR="00A76C36" w:rsidRPr="00A76C36" w14:paraId="6EC33761" w14:textId="77777777" w:rsidTr="00D73CD7">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21EBD125" w14:textId="77777777" w:rsidR="00A76C36" w:rsidRPr="00A76C36" w:rsidRDefault="00A76C36" w:rsidP="00D73CD7">
            <w:pPr>
              <w:rPr>
                <w:i/>
              </w:rPr>
            </w:pPr>
            <w:r w:rsidRPr="00A76C36">
              <w:rPr>
                <w:i/>
              </w:rPr>
              <w:t>Uveďte, v ktorých ustanoveniach ide národná právna úprava nad rámec minimálnych poži</w:t>
            </w:r>
            <w:r w:rsidR="00C42DCD">
              <w:rPr>
                <w:i/>
              </w:rPr>
              <w:t>adaviek EÚ spolu s odôvodnením.</w:t>
            </w:r>
          </w:p>
        </w:tc>
      </w:tr>
      <w:tr w:rsidR="00A76C36" w:rsidRPr="00A76C36" w14:paraId="27E8D0BC" w14:textId="77777777" w:rsidTr="00D73CD7">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8881027" w14:textId="71DBE412" w:rsidR="00A76C36" w:rsidRDefault="00A76C36" w:rsidP="00CA1640">
            <w:r w:rsidRPr="00A76C36">
              <w:t xml:space="preserve">Návrh zákona </w:t>
            </w:r>
            <w:r w:rsidR="00CA1640">
              <w:t>nejde nad rámec požiadaviek transponovaných smerníc EÚ, v novelizačných článkoch návrhu zákona sa naopak odstraňujú viaceré prípady transpozície práva EÚ nad rámec minimálnych požiadaviek.</w:t>
            </w:r>
            <w:r w:rsidR="004234FD" w:rsidRPr="00A76C36">
              <w:rPr>
                <w:rFonts w:ascii="MS Mincho" w:eastAsia="MS Mincho" w:hAnsi="MS Mincho" w:cs="MS Mincho" w:hint="eastAsia"/>
              </w:rPr>
              <w:t xml:space="preserve"> </w:t>
            </w:r>
          </w:p>
          <w:p w14:paraId="52307441" w14:textId="44310B37" w:rsidR="0089204B" w:rsidRPr="00A76C36" w:rsidRDefault="0089204B" w:rsidP="00CA1640"/>
        </w:tc>
      </w:tr>
      <w:tr w:rsidR="00A76C36" w:rsidRPr="00A76C36" w14:paraId="739DD7E6" w14:textId="77777777"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99C7E16" w14:textId="77777777" w:rsidR="00A76C36" w:rsidRPr="00A76C36" w:rsidRDefault="00A76C36" w:rsidP="00C7419C">
            <w:pPr>
              <w:pStyle w:val="Odsekzoznamu"/>
              <w:numPr>
                <w:ilvl w:val="0"/>
                <w:numId w:val="2"/>
              </w:numPr>
              <w:spacing w:after="0" w:line="240" w:lineRule="auto"/>
              <w:ind w:left="447"/>
              <w:rPr>
                <w:rFonts w:ascii="Times New Roman" w:hAnsi="Times New Roman" w:cs="Times New Roman"/>
                <w:b/>
              </w:rPr>
            </w:pPr>
            <w:r w:rsidRPr="00A76C36">
              <w:rPr>
                <w:rFonts w:ascii="Times New Roman" w:hAnsi="Times New Roman" w:cs="Times New Roman"/>
                <w:b/>
              </w:rPr>
              <w:t>Preskúmanie účelnosti**</w:t>
            </w:r>
          </w:p>
        </w:tc>
      </w:tr>
      <w:tr w:rsidR="00A76C36" w:rsidRPr="00A76C36" w14:paraId="0824C271" w14:textId="77777777" w:rsidTr="00D73CD7">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9707E75" w14:textId="77777777" w:rsidR="00A76C36" w:rsidRPr="00A76C36" w:rsidRDefault="00A76C36" w:rsidP="00D73CD7">
            <w:pPr>
              <w:rPr>
                <w:i/>
              </w:rPr>
            </w:pPr>
            <w:r w:rsidRPr="00A76C36">
              <w:rPr>
                <w:i/>
              </w:rPr>
              <w:t>Uveďte termín, kedy by malo dôjsť k preskúmaniu účinnosti a účelnosti navrhovaného predpisu.</w:t>
            </w:r>
          </w:p>
          <w:p w14:paraId="67C4E8D3" w14:textId="53B62BCB" w:rsidR="00EB4DA6" w:rsidRPr="00A76C36" w:rsidRDefault="00A76C36" w:rsidP="000E4694">
            <w:r w:rsidRPr="00A76C36">
              <w:rPr>
                <w:i/>
              </w:rPr>
              <w:t>Uveďte kritériá, na základe ktorých bude preskúmanie vykonané.</w:t>
            </w:r>
          </w:p>
        </w:tc>
      </w:tr>
      <w:tr w:rsidR="00A76C36" w:rsidRPr="00A76C36" w14:paraId="1AE19356" w14:textId="77777777" w:rsidTr="00D73CD7">
        <w:trPr>
          <w:trHeight w:val="715"/>
        </w:trPr>
        <w:tc>
          <w:tcPr>
            <w:tcW w:w="9180" w:type="dxa"/>
            <w:gridSpan w:val="10"/>
            <w:tcBorders>
              <w:top w:val="single" w:sz="4" w:space="0" w:color="auto"/>
              <w:left w:val="nil"/>
              <w:bottom w:val="nil"/>
              <w:right w:val="nil"/>
            </w:tcBorders>
            <w:shd w:val="clear" w:color="auto" w:fill="FFFFFF" w:themeFill="background1"/>
          </w:tcPr>
          <w:p w14:paraId="59F52C46" w14:textId="2DB0639B" w:rsidR="0089204B" w:rsidRDefault="0089204B" w:rsidP="00D73CD7">
            <w:pPr>
              <w:ind w:left="142" w:hanging="142"/>
            </w:pPr>
          </w:p>
          <w:p w14:paraId="62E9F38B" w14:textId="77777777" w:rsidR="0089204B" w:rsidRDefault="0089204B" w:rsidP="00D73CD7">
            <w:pPr>
              <w:ind w:left="142" w:hanging="142"/>
            </w:pPr>
          </w:p>
          <w:p w14:paraId="05443016" w14:textId="1EA2787E" w:rsidR="00A76C36" w:rsidRPr="00A76C36" w:rsidRDefault="00A76C36" w:rsidP="00D73CD7">
            <w:pPr>
              <w:ind w:left="142" w:hanging="142"/>
            </w:pPr>
            <w:r w:rsidRPr="00A76C36">
              <w:t>* vyplniť iba v prípade, ak materiál nie je zahrnutý do Plánu práce vlády Slovensk</w:t>
            </w:r>
            <w:r w:rsidR="00C42DCD">
              <w:t xml:space="preserve">ej republiky alebo Plánu </w:t>
            </w:r>
            <w:r w:rsidRPr="00A76C36">
              <w:t xml:space="preserve">legislatívnych úloh vlády Slovenskej republiky. </w:t>
            </w:r>
          </w:p>
          <w:p w14:paraId="23F576F6" w14:textId="77777777" w:rsidR="00A76C36" w:rsidRPr="00A76C36" w:rsidRDefault="00A76C36" w:rsidP="00D73CD7">
            <w:r w:rsidRPr="00A76C36">
              <w:t>** nepovinné</w:t>
            </w:r>
          </w:p>
        </w:tc>
      </w:tr>
      <w:tr w:rsidR="00A76C36" w:rsidRPr="00A76C36" w14:paraId="12C57D39" w14:textId="77777777" w:rsidTr="00D73CD7">
        <w:tc>
          <w:tcPr>
            <w:tcW w:w="9180" w:type="dxa"/>
            <w:gridSpan w:val="10"/>
            <w:tcBorders>
              <w:top w:val="nil"/>
              <w:left w:val="nil"/>
              <w:bottom w:val="single" w:sz="4" w:space="0" w:color="auto"/>
              <w:right w:val="nil"/>
            </w:tcBorders>
            <w:shd w:val="clear" w:color="auto" w:fill="FFFFFF" w:themeFill="background1"/>
          </w:tcPr>
          <w:p w14:paraId="5ADE0728" w14:textId="3EB390CA" w:rsidR="0089204B" w:rsidRPr="00A76C36" w:rsidRDefault="0089204B" w:rsidP="00D73CD7">
            <w:pPr>
              <w:rPr>
                <w:b/>
              </w:rPr>
            </w:pPr>
          </w:p>
        </w:tc>
      </w:tr>
      <w:tr w:rsidR="00A76C36" w:rsidRPr="00A76C36" w14:paraId="68F269BE" w14:textId="77777777" w:rsidTr="00D73CD7">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3D61B891" w14:textId="77777777" w:rsidR="00A76C36" w:rsidRPr="00A76C36" w:rsidRDefault="00A76C36" w:rsidP="00C7419C">
            <w:pPr>
              <w:pStyle w:val="Odsekzoznamu"/>
              <w:numPr>
                <w:ilvl w:val="0"/>
                <w:numId w:val="2"/>
              </w:numPr>
              <w:spacing w:after="0" w:line="240" w:lineRule="auto"/>
              <w:ind w:left="447"/>
              <w:rPr>
                <w:rFonts w:ascii="Times New Roman" w:hAnsi="Times New Roman" w:cs="Times New Roman"/>
                <w:b/>
              </w:rPr>
            </w:pPr>
            <w:r w:rsidRPr="00A76C36">
              <w:rPr>
                <w:rFonts w:ascii="Times New Roman" w:hAnsi="Times New Roman" w:cs="Times New Roman"/>
                <w:b/>
              </w:rPr>
              <w:t>Vplyvy navrhovaného materiálu</w:t>
            </w:r>
          </w:p>
        </w:tc>
      </w:tr>
      <w:tr w:rsidR="00A76C36" w:rsidRPr="00A76C36" w14:paraId="311FCD54" w14:textId="77777777" w:rsidTr="00D73CD7">
        <w:tc>
          <w:tcPr>
            <w:tcW w:w="3812" w:type="dxa"/>
            <w:tcBorders>
              <w:top w:val="single" w:sz="4" w:space="0" w:color="auto"/>
              <w:left w:val="single" w:sz="4" w:space="0" w:color="auto"/>
              <w:bottom w:val="nil"/>
              <w:right w:val="single" w:sz="4" w:space="0" w:color="auto"/>
            </w:tcBorders>
            <w:shd w:val="clear" w:color="auto" w:fill="E2E2E2"/>
          </w:tcPr>
          <w:p w14:paraId="36CF7A69" w14:textId="77777777" w:rsidR="00A76C36" w:rsidRPr="00A76C36" w:rsidRDefault="00A76C36" w:rsidP="00D73CD7">
            <w:pPr>
              <w:rPr>
                <w:b/>
              </w:rPr>
            </w:pPr>
            <w:r w:rsidRPr="00A76C36">
              <w:rPr>
                <w:b/>
              </w:rPr>
              <w:t>Vplyvy na rozpočet verejnej správy</w:t>
            </w:r>
          </w:p>
        </w:tc>
        <w:tc>
          <w:tcPr>
            <w:tcW w:w="541" w:type="dxa"/>
            <w:gridSpan w:val="2"/>
            <w:tcBorders>
              <w:top w:val="single" w:sz="4" w:space="0" w:color="auto"/>
              <w:left w:val="single" w:sz="4" w:space="0" w:color="auto"/>
              <w:bottom w:val="single" w:sz="4" w:space="0" w:color="auto"/>
              <w:right w:val="nil"/>
            </w:tcBorders>
          </w:tcPr>
          <w:p w14:paraId="5097E68F" w14:textId="77777777"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14:paraId="6E74E2AC" w14:textId="77777777" w:rsidR="00A76C36" w:rsidRPr="00A76C36" w:rsidRDefault="00A76C36" w:rsidP="00D73CD7">
            <w:pPr>
              <w:rPr>
                <w:b/>
              </w:rPr>
            </w:pPr>
            <w:r w:rsidRPr="00A76C36">
              <w:rPr>
                <w:b/>
              </w:rPr>
              <w:t>Pozitívne</w:t>
            </w:r>
          </w:p>
        </w:tc>
        <w:tc>
          <w:tcPr>
            <w:tcW w:w="569" w:type="dxa"/>
            <w:tcBorders>
              <w:top w:val="single" w:sz="4" w:space="0" w:color="auto"/>
              <w:left w:val="nil"/>
              <w:bottom w:val="single" w:sz="4" w:space="0" w:color="auto"/>
              <w:right w:val="nil"/>
            </w:tcBorders>
          </w:tcPr>
          <w:p w14:paraId="1528E1D0" w14:textId="77777777"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14:paraId="5C6BAFD1" w14:textId="77777777"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14:paraId="2A44DB2A" w14:textId="77777777" w:rsidR="00A76C36" w:rsidRPr="00A76C36" w:rsidRDefault="00A76C36" w:rsidP="00D73CD7">
            <w:pPr>
              <w:ind w:left="-107" w:right="-108"/>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14:paraId="2E98A5DD" w14:textId="77777777" w:rsidR="00A76C36" w:rsidRPr="00A76C36" w:rsidRDefault="00A76C36" w:rsidP="00D73CD7">
            <w:pPr>
              <w:ind w:left="34"/>
              <w:rPr>
                <w:b/>
              </w:rPr>
            </w:pPr>
            <w:r w:rsidRPr="00A76C36">
              <w:rPr>
                <w:b/>
              </w:rPr>
              <w:t>Negatívne</w:t>
            </w:r>
          </w:p>
        </w:tc>
      </w:tr>
      <w:tr w:rsidR="00A76C36" w:rsidRPr="00A76C36" w14:paraId="5D541A4B" w14:textId="77777777" w:rsidTr="00D73CD7">
        <w:tc>
          <w:tcPr>
            <w:tcW w:w="3812" w:type="dxa"/>
            <w:tcBorders>
              <w:top w:val="nil"/>
              <w:left w:val="single" w:sz="4" w:space="0" w:color="auto"/>
              <w:bottom w:val="single" w:sz="4" w:space="0" w:color="000000" w:themeColor="text1"/>
              <w:right w:val="single" w:sz="4" w:space="0" w:color="auto"/>
            </w:tcBorders>
            <w:shd w:val="clear" w:color="auto" w:fill="E2E2E2"/>
          </w:tcPr>
          <w:p w14:paraId="2C14D247" w14:textId="77777777" w:rsidR="00A76C36" w:rsidRPr="00A76C36" w:rsidRDefault="00A76C36" w:rsidP="00D73CD7">
            <w:r w:rsidRPr="00A76C36">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cPr>
          <w:p w14:paraId="35D3C190" w14:textId="474EE539" w:rsidR="00A76C36" w:rsidRPr="00A76C36" w:rsidRDefault="004234FD" w:rsidP="00D73CD7">
            <w:pPr>
              <w:jc w:val="center"/>
            </w:pPr>
            <w:r w:rsidRPr="00A76C36">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cPr>
          <w:p w14:paraId="17B58E00" w14:textId="77777777" w:rsidR="00A76C36" w:rsidRPr="00A76C36" w:rsidRDefault="00A76C36" w:rsidP="00D73CD7">
            <w:r w:rsidRPr="00A76C36">
              <w:t>Áno</w:t>
            </w:r>
          </w:p>
        </w:tc>
        <w:tc>
          <w:tcPr>
            <w:tcW w:w="569" w:type="dxa"/>
            <w:tcBorders>
              <w:top w:val="single" w:sz="4" w:space="0" w:color="auto"/>
              <w:left w:val="nil"/>
              <w:bottom w:val="single" w:sz="4" w:space="0" w:color="auto"/>
              <w:right w:val="nil"/>
            </w:tcBorders>
          </w:tcPr>
          <w:p w14:paraId="2B1563ED" w14:textId="77777777" w:rsidR="00A76C36" w:rsidRPr="00A76C36" w:rsidRDefault="00A76C36" w:rsidP="00D73CD7">
            <w:pPr>
              <w:jc w:val="center"/>
            </w:pPr>
            <w:r w:rsidRPr="00A76C36">
              <w:rPr>
                <w:rFonts w:ascii="MS Mincho" w:eastAsia="MS Mincho" w:hAnsi="MS Mincho" w:cs="MS Mincho" w:hint="eastAsia"/>
              </w:rPr>
              <w:t>☐</w:t>
            </w:r>
          </w:p>
        </w:tc>
        <w:tc>
          <w:tcPr>
            <w:tcW w:w="1133" w:type="dxa"/>
            <w:tcBorders>
              <w:top w:val="single" w:sz="4" w:space="0" w:color="auto"/>
              <w:left w:val="nil"/>
              <w:bottom w:val="single" w:sz="4" w:space="0" w:color="auto"/>
              <w:right w:val="nil"/>
            </w:tcBorders>
          </w:tcPr>
          <w:p w14:paraId="6EA75156" w14:textId="77777777" w:rsidR="00A76C36" w:rsidRPr="00A76C36" w:rsidRDefault="00A76C36" w:rsidP="00D73CD7">
            <w:r w:rsidRPr="00A76C36">
              <w:t>Nie</w:t>
            </w:r>
          </w:p>
        </w:tc>
        <w:tc>
          <w:tcPr>
            <w:tcW w:w="547" w:type="dxa"/>
            <w:gridSpan w:val="2"/>
            <w:tcBorders>
              <w:top w:val="single" w:sz="4" w:space="0" w:color="auto"/>
              <w:left w:val="nil"/>
              <w:bottom w:val="single" w:sz="4" w:space="0" w:color="auto"/>
              <w:right w:val="nil"/>
            </w:tcBorders>
          </w:tcPr>
          <w:p w14:paraId="23E85312" w14:textId="610433E3" w:rsidR="00A76C36" w:rsidRPr="00A76C36" w:rsidRDefault="004234FD" w:rsidP="00D73CD7">
            <w:pPr>
              <w:ind w:left="-107" w:right="-108"/>
              <w:jc w:val="center"/>
            </w:pPr>
            <w:r w:rsidRPr="00A76C36">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cPr>
          <w:p w14:paraId="22C792B6" w14:textId="77777777" w:rsidR="00A76C36" w:rsidRPr="00A76C36" w:rsidRDefault="00A76C36" w:rsidP="00D73CD7">
            <w:pPr>
              <w:ind w:left="34"/>
            </w:pPr>
            <w:r w:rsidRPr="00A76C36">
              <w:t>Čiastočne</w:t>
            </w:r>
          </w:p>
        </w:tc>
      </w:tr>
      <w:tr w:rsidR="00A76C36" w:rsidRPr="00A76C36" w14:paraId="6EFBADA6" w14:textId="77777777" w:rsidTr="00D73CD7">
        <w:tc>
          <w:tcPr>
            <w:tcW w:w="3812" w:type="dxa"/>
            <w:tcBorders>
              <w:top w:val="single" w:sz="4" w:space="0" w:color="000000" w:themeColor="text1"/>
              <w:left w:val="single" w:sz="4" w:space="0" w:color="auto"/>
              <w:bottom w:val="nil"/>
              <w:right w:val="single" w:sz="4" w:space="0" w:color="auto"/>
            </w:tcBorders>
            <w:shd w:val="clear" w:color="auto" w:fill="E2E2E2"/>
          </w:tcPr>
          <w:p w14:paraId="7E81A8B4" w14:textId="77777777" w:rsidR="00A76C36" w:rsidRPr="00A76C36" w:rsidRDefault="00A76C36" w:rsidP="00D73CD7">
            <w:pPr>
              <w:rPr>
                <w:b/>
              </w:rPr>
            </w:pPr>
            <w:r w:rsidRPr="00A76C36">
              <w:rPr>
                <w:b/>
              </w:rPr>
              <w:t>Vplyvy na podnikateľské prostredie</w:t>
            </w:r>
          </w:p>
        </w:tc>
        <w:tc>
          <w:tcPr>
            <w:tcW w:w="541" w:type="dxa"/>
            <w:gridSpan w:val="2"/>
            <w:tcBorders>
              <w:top w:val="single" w:sz="4" w:space="0" w:color="auto"/>
              <w:left w:val="single" w:sz="4" w:space="0" w:color="auto"/>
              <w:bottom w:val="single" w:sz="4" w:space="0" w:color="auto"/>
              <w:right w:val="nil"/>
            </w:tcBorders>
          </w:tcPr>
          <w:p w14:paraId="4F31EC17" w14:textId="77777777"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14:paraId="493AFB02" w14:textId="77777777"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14:paraId="76BC4E98" w14:textId="77777777"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14:paraId="31201960" w14:textId="77777777"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14:paraId="377A50F7" w14:textId="140CBB4A" w:rsidR="00A76C36" w:rsidRPr="00A76C36" w:rsidRDefault="00F65667"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14:paraId="6A80EC71" w14:textId="77777777" w:rsidR="00A76C36" w:rsidRPr="00A76C36" w:rsidRDefault="00A76C36" w:rsidP="00D73CD7">
            <w:pPr>
              <w:ind w:left="54"/>
              <w:rPr>
                <w:b/>
              </w:rPr>
            </w:pPr>
            <w:r w:rsidRPr="00A76C36">
              <w:rPr>
                <w:b/>
              </w:rPr>
              <w:t>Negatívne</w:t>
            </w:r>
          </w:p>
        </w:tc>
      </w:tr>
      <w:tr w:rsidR="00A76C36" w:rsidRPr="00A76C36" w14:paraId="7D2F8A24" w14:textId="77777777" w:rsidTr="00D73CD7">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4841AA26" w14:textId="77777777" w:rsidR="00A76C36" w:rsidRPr="00A76C36" w:rsidRDefault="00A76C36" w:rsidP="00D73CD7">
            <w:r w:rsidRPr="00A76C36">
              <w:t xml:space="preserve">    z toho vplyvy na MSP</w:t>
            </w:r>
          </w:p>
        </w:tc>
        <w:tc>
          <w:tcPr>
            <w:tcW w:w="541" w:type="dxa"/>
            <w:gridSpan w:val="2"/>
            <w:tcBorders>
              <w:top w:val="single" w:sz="4" w:space="0" w:color="auto"/>
              <w:left w:val="single" w:sz="4" w:space="0" w:color="000000" w:themeColor="text1"/>
              <w:bottom w:val="single" w:sz="4" w:space="0" w:color="auto"/>
              <w:right w:val="nil"/>
            </w:tcBorders>
          </w:tcPr>
          <w:p w14:paraId="1A293C90" w14:textId="77777777" w:rsidR="00A76C36" w:rsidRPr="00A76C36" w:rsidRDefault="00A76C36" w:rsidP="00D73CD7">
            <w:pPr>
              <w:jc w:val="center"/>
            </w:pPr>
            <w:r w:rsidRPr="00A76C36">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cPr>
          <w:p w14:paraId="3B05221A" w14:textId="77777777" w:rsidR="00A76C36" w:rsidRPr="00A76C36" w:rsidRDefault="00A76C36" w:rsidP="00D73CD7">
            <w:pPr>
              <w:ind w:right="-108"/>
            </w:pPr>
            <w:r w:rsidRPr="00A76C36">
              <w:t>Pozitívne</w:t>
            </w:r>
          </w:p>
        </w:tc>
        <w:tc>
          <w:tcPr>
            <w:tcW w:w="569" w:type="dxa"/>
            <w:tcBorders>
              <w:top w:val="single" w:sz="4" w:space="0" w:color="auto"/>
              <w:left w:val="nil"/>
              <w:bottom w:val="single" w:sz="4" w:space="0" w:color="auto"/>
              <w:right w:val="nil"/>
            </w:tcBorders>
          </w:tcPr>
          <w:p w14:paraId="4EFA055A" w14:textId="77777777" w:rsidR="00A76C36" w:rsidRPr="00A76C36" w:rsidRDefault="00A76C36" w:rsidP="00D73CD7">
            <w:pPr>
              <w:jc w:val="center"/>
            </w:pPr>
            <w:r w:rsidRPr="00A76C36">
              <w:rPr>
                <w:rFonts w:ascii="MS Mincho" w:eastAsia="MS Mincho" w:hAnsi="MS Mincho" w:cs="MS Mincho" w:hint="eastAsia"/>
              </w:rPr>
              <w:t>☐</w:t>
            </w:r>
          </w:p>
        </w:tc>
        <w:tc>
          <w:tcPr>
            <w:tcW w:w="1133" w:type="dxa"/>
            <w:tcBorders>
              <w:top w:val="single" w:sz="4" w:space="0" w:color="auto"/>
              <w:left w:val="nil"/>
              <w:bottom w:val="single" w:sz="4" w:space="0" w:color="auto"/>
              <w:right w:val="nil"/>
            </w:tcBorders>
          </w:tcPr>
          <w:p w14:paraId="68AC3997" w14:textId="77777777" w:rsidR="00A76C36" w:rsidRPr="00A76C36" w:rsidRDefault="00A76C36" w:rsidP="00D73CD7">
            <w:r w:rsidRPr="00A76C36">
              <w:t>Žiadne</w:t>
            </w:r>
          </w:p>
        </w:tc>
        <w:tc>
          <w:tcPr>
            <w:tcW w:w="547" w:type="dxa"/>
            <w:gridSpan w:val="2"/>
            <w:tcBorders>
              <w:top w:val="single" w:sz="4" w:space="0" w:color="auto"/>
              <w:left w:val="nil"/>
              <w:bottom w:val="single" w:sz="4" w:space="0" w:color="auto"/>
              <w:right w:val="nil"/>
            </w:tcBorders>
          </w:tcPr>
          <w:p w14:paraId="322A4546" w14:textId="5E7578D4" w:rsidR="00A76C36" w:rsidRPr="00A76C36" w:rsidRDefault="00F65667" w:rsidP="00D73CD7">
            <w:pPr>
              <w:jc w:val="center"/>
            </w:pPr>
            <w:r w:rsidRPr="00A76C36">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cPr>
          <w:p w14:paraId="1AB06C18" w14:textId="77777777" w:rsidR="00A76C36" w:rsidRPr="00A76C36" w:rsidRDefault="00A76C36" w:rsidP="00D73CD7">
            <w:pPr>
              <w:ind w:left="54"/>
            </w:pPr>
            <w:r w:rsidRPr="00A76C36">
              <w:t>Negatívne</w:t>
            </w:r>
          </w:p>
        </w:tc>
      </w:tr>
      <w:tr w:rsidR="00A76C36" w:rsidRPr="00A76C36" w14:paraId="07758AC2" w14:textId="77777777" w:rsidTr="00D73CD7">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23D3747A" w14:textId="77777777" w:rsidR="00A76C36" w:rsidRPr="00A76C36" w:rsidRDefault="00A76C36" w:rsidP="00D73CD7">
            <w:pPr>
              <w:rPr>
                <w:b/>
              </w:rPr>
            </w:pPr>
            <w:bookmarkStart w:id="1" w:name="_Hlk8331868"/>
            <w:r w:rsidRPr="00A76C36">
              <w:rPr>
                <w:b/>
              </w:rPr>
              <w:t>Sociálne vplyvy</w:t>
            </w:r>
          </w:p>
        </w:tc>
        <w:tc>
          <w:tcPr>
            <w:tcW w:w="541" w:type="dxa"/>
            <w:gridSpan w:val="2"/>
            <w:tcBorders>
              <w:top w:val="single" w:sz="4" w:space="0" w:color="auto"/>
              <w:left w:val="single" w:sz="4" w:space="0" w:color="auto"/>
              <w:bottom w:val="single" w:sz="4" w:space="0" w:color="auto"/>
              <w:right w:val="nil"/>
            </w:tcBorders>
          </w:tcPr>
          <w:p w14:paraId="0228274B" w14:textId="72A03DAA" w:rsidR="00A76C36" w:rsidRPr="00A76C36" w:rsidRDefault="0000280E"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14:paraId="597819D9" w14:textId="77777777"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14:paraId="6F847D1D" w14:textId="7467F714" w:rsidR="00A76C36" w:rsidRPr="00A76C36" w:rsidRDefault="0000280E"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14:paraId="48C0A5DD" w14:textId="77777777"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14:paraId="21A7F185" w14:textId="77777777"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14:paraId="42E933D0" w14:textId="77777777" w:rsidR="00A76C36" w:rsidRPr="00A76C36" w:rsidRDefault="00A76C36" w:rsidP="00D73CD7">
            <w:pPr>
              <w:ind w:left="54"/>
              <w:rPr>
                <w:b/>
              </w:rPr>
            </w:pPr>
            <w:r w:rsidRPr="00A76C36">
              <w:rPr>
                <w:b/>
              </w:rPr>
              <w:t>Negatívne</w:t>
            </w:r>
          </w:p>
        </w:tc>
      </w:tr>
      <w:bookmarkEnd w:id="1"/>
      <w:tr w:rsidR="00A76C36" w:rsidRPr="00A76C36" w14:paraId="7E451984" w14:textId="77777777" w:rsidTr="00D73CD7">
        <w:tc>
          <w:tcPr>
            <w:tcW w:w="3812" w:type="dxa"/>
            <w:tcBorders>
              <w:top w:val="single" w:sz="4" w:space="0" w:color="auto"/>
              <w:left w:val="single" w:sz="4" w:space="0" w:color="auto"/>
              <w:bottom w:val="single" w:sz="4" w:space="0" w:color="auto"/>
              <w:right w:val="single" w:sz="4" w:space="0" w:color="auto"/>
            </w:tcBorders>
            <w:shd w:val="clear" w:color="auto" w:fill="E2E2E2"/>
          </w:tcPr>
          <w:p w14:paraId="4358DFEF" w14:textId="77777777" w:rsidR="00A76C36" w:rsidRPr="00A76C36" w:rsidRDefault="00A76C36" w:rsidP="00D73CD7">
            <w:pPr>
              <w:rPr>
                <w:b/>
              </w:rPr>
            </w:pPr>
            <w:r w:rsidRPr="00A76C36">
              <w:rPr>
                <w:b/>
              </w:rPr>
              <w:t>Vplyvy na životné prostredie</w:t>
            </w:r>
          </w:p>
        </w:tc>
        <w:tc>
          <w:tcPr>
            <w:tcW w:w="541" w:type="dxa"/>
            <w:gridSpan w:val="2"/>
            <w:tcBorders>
              <w:top w:val="single" w:sz="4" w:space="0" w:color="auto"/>
              <w:left w:val="single" w:sz="4" w:space="0" w:color="auto"/>
              <w:bottom w:val="single" w:sz="4" w:space="0" w:color="auto"/>
              <w:right w:val="nil"/>
            </w:tcBorders>
          </w:tcPr>
          <w:p w14:paraId="4393BB27" w14:textId="77777777"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14:paraId="157F8D27" w14:textId="77777777"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14:paraId="5956DDAB" w14:textId="77777777"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14:paraId="7482D46A" w14:textId="77777777"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14:paraId="5A1BEAE8" w14:textId="77777777"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14:paraId="7C0F9E9E" w14:textId="77777777" w:rsidR="00A76C36" w:rsidRPr="00A76C36" w:rsidRDefault="00A76C36" w:rsidP="00D73CD7">
            <w:pPr>
              <w:ind w:left="54"/>
              <w:rPr>
                <w:b/>
              </w:rPr>
            </w:pPr>
            <w:r w:rsidRPr="00A76C36">
              <w:rPr>
                <w:b/>
              </w:rPr>
              <w:t>Negatívne</w:t>
            </w:r>
          </w:p>
        </w:tc>
      </w:tr>
      <w:tr w:rsidR="00A76C36" w:rsidRPr="00A76C36" w14:paraId="2C6F0C4E" w14:textId="77777777" w:rsidTr="00D73CD7">
        <w:tc>
          <w:tcPr>
            <w:tcW w:w="3812" w:type="dxa"/>
            <w:tcBorders>
              <w:top w:val="single" w:sz="4" w:space="0" w:color="auto"/>
              <w:left w:val="single" w:sz="4" w:space="0" w:color="auto"/>
              <w:bottom w:val="single" w:sz="4" w:space="0" w:color="auto"/>
              <w:right w:val="single" w:sz="4" w:space="0" w:color="auto"/>
            </w:tcBorders>
            <w:shd w:val="clear" w:color="auto" w:fill="E2E2E2"/>
          </w:tcPr>
          <w:p w14:paraId="3BF0E28D" w14:textId="77777777" w:rsidR="00A76C36" w:rsidRPr="00A76C36" w:rsidRDefault="00A76C36" w:rsidP="00D73CD7">
            <w:pPr>
              <w:rPr>
                <w:b/>
              </w:rPr>
            </w:pPr>
            <w:r w:rsidRPr="00A76C36">
              <w:rPr>
                <w:b/>
              </w:rPr>
              <w:t>Vplyvy na informatizáciu</w:t>
            </w:r>
          </w:p>
        </w:tc>
        <w:tc>
          <w:tcPr>
            <w:tcW w:w="541" w:type="dxa"/>
            <w:gridSpan w:val="2"/>
            <w:tcBorders>
              <w:top w:val="single" w:sz="4" w:space="0" w:color="auto"/>
              <w:left w:val="single" w:sz="4" w:space="0" w:color="auto"/>
              <w:bottom w:val="single" w:sz="4" w:space="0" w:color="auto"/>
              <w:right w:val="nil"/>
            </w:tcBorders>
          </w:tcPr>
          <w:p w14:paraId="23300FF8" w14:textId="77777777"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14:paraId="05E16148" w14:textId="77777777"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14:paraId="325DC5DF" w14:textId="77777777"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14:paraId="527CD720" w14:textId="77777777"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14:paraId="1A55BBAC" w14:textId="77777777"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14:paraId="660D6F2D" w14:textId="77777777" w:rsidR="00A76C36" w:rsidRPr="00A76C36" w:rsidRDefault="00A76C36" w:rsidP="00D73CD7">
            <w:pPr>
              <w:ind w:left="54"/>
              <w:rPr>
                <w:b/>
              </w:rPr>
            </w:pPr>
            <w:r w:rsidRPr="00A76C36">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A76C36" w:rsidRPr="00A76C36" w14:paraId="042352B9" w14:textId="77777777" w:rsidTr="00D73CD7">
        <w:tc>
          <w:tcPr>
            <w:tcW w:w="3812" w:type="dxa"/>
            <w:tcBorders>
              <w:top w:val="single" w:sz="4" w:space="0" w:color="auto"/>
              <w:left w:val="single" w:sz="4" w:space="0" w:color="auto"/>
              <w:bottom w:val="nil"/>
              <w:right w:val="single" w:sz="4" w:space="0" w:color="auto"/>
            </w:tcBorders>
            <w:shd w:val="clear" w:color="auto" w:fill="E2E2E2"/>
          </w:tcPr>
          <w:p w14:paraId="3B37E8F3" w14:textId="77777777" w:rsidR="00A76C36" w:rsidRPr="00A76C36" w:rsidRDefault="00A76C36" w:rsidP="00D73CD7">
            <w:pPr>
              <w:rPr>
                <w:b/>
              </w:rPr>
            </w:pPr>
            <w:r w:rsidRPr="00A76C36">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6AF0793B" w14:textId="77777777" w:rsidR="00A76C36" w:rsidRPr="00A76C36" w:rsidRDefault="00A76C36" w:rsidP="00D73CD7">
            <w:pPr>
              <w:jc w:val="center"/>
              <w:rPr>
                <w:rFonts w:eastAsia="MS Mincho"/>
                <w:b/>
              </w:rPr>
            </w:pPr>
          </w:p>
        </w:tc>
        <w:tc>
          <w:tcPr>
            <w:tcW w:w="1281" w:type="dxa"/>
            <w:tcBorders>
              <w:top w:val="single" w:sz="4" w:space="0" w:color="auto"/>
              <w:left w:val="nil"/>
              <w:bottom w:val="nil"/>
              <w:right w:val="nil"/>
            </w:tcBorders>
            <w:shd w:val="clear" w:color="auto" w:fill="auto"/>
          </w:tcPr>
          <w:p w14:paraId="2667CD2A" w14:textId="77777777" w:rsidR="00A76C36" w:rsidRPr="00A76C36" w:rsidRDefault="00A76C36" w:rsidP="00D73CD7">
            <w:pPr>
              <w:ind w:right="-108"/>
              <w:rPr>
                <w:b/>
              </w:rPr>
            </w:pPr>
          </w:p>
        </w:tc>
        <w:tc>
          <w:tcPr>
            <w:tcW w:w="569" w:type="dxa"/>
            <w:tcBorders>
              <w:top w:val="single" w:sz="4" w:space="0" w:color="auto"/>
              <w:left w:val="nil"/>
              <w:bottom w:val="nil"/>
              <w:right w:val="nil"/>
            </w:tcBorders>
            <w:shd w:val="clear" w:color="auto" w:fill="auto"/>
          </w:tcPr>
          <w:p w14:paraId="77367A21" w14:textId="77777777" w:rsidR="00A76C36" w:rsidRPr="00A76C36" w:rsidRDefault="00A76C36" w:rsidP="00D73CD7">
            <w:pPr>
              <w:jc w:val="center"/>
              <w:rPr>
                <w:rFonts w:eastAsia="MS Mincho"/>
                <w:b/>
              </w:rPr>
            </w:pPr>
          </w:p>
        </w:tc>
        <w:tc>
          <w:tcPr>
            <w:tcW w:w="1133" w:type="dxa"/>
            <w:tcBorders>
              <w:top w:val="single" w:sz="4" w:space="0" w:color="auto"/>
              <w:left w:val="nil"/>
              <w:bottom w:val="nil"/>
              <w:right w:val="nil"/>
            </w:tcBorders>
            <w:shd w:val="clear" w:color="auto" w:fill="auto"/>
          </w:tcPr>
          <w:p w14:paraId="7FF834D4" w14:textId="77777777" w:rsidR="00A76C36" w:rsidRPr="00A76C36" w:rsidRDefault="00A76C36" w:rsidP="00D73CD7">
            <w:pPr>
              <w:rPr>
                <w:b/>
              </w:rPr>
            </w:pPr>
          </w:p>
        </w:tc>
        <w:tc>
          <w:tcPr>
            <w:tcW w:w="547" w:type="dxa"/>
            <w:tcBorders>
              <w:top w:val="single" w:sz="4" w:space="0" w:color="auto"/>
              <w:left w:val="nil"/>
              <w:bottom w:val="nil"/>
              <w:right w:val="nil"/>
            </w:tcBorders>
            <w:shd w:val="clear" w:color="auto" w:fill="auto"/>
          </w:tcPr>
          <w:p w14:paraId="700F9822" w14:textId="77777777" w:rsidR="00A76C36" w:rsidRPr="00A76C36" w:rsidRDefault="00A76C36" w:rsidP="00D73CD7">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214C3894" w14:textId="77777777" w:rsidR="00A76C36" w:rsidRPr="00A76C36" w:rsidRDefault="00A76C36" w:rsidP="00D73CD7">
            <w:pPr>
              <w:ind w:left="54"/>
              <w:rPr>
                <w:b/>
              </w:rPr>
            </w:pPr>
          </w:p>
        </w:tc>
      </w:tr>
      <w:tr w:rsidR="00A76C36" w:rsidRPr="00A76C36" w14:paraId="046D47AF" w14:textId="77777777" w:rsidTr="00C7419C">
        <w:tc>
          <w:tcPr>
            <w:tcW w:w="3812" w:type="dxa"/>
            <w:tcBorders>
              <w:top w:val="nil"/>
              <w:left w:val="single" w:sz="4" w:space="0" w:color="auto"/>
              <w:bottom w:val="nil"/>
              <w:right w:val="single" w:sz="4" w:space="0" w:color="auto"/>
            </w:tcBorders>
            <w:shd w:val="clear" w:color="auto" w:fill="E2E2E2"/>
          </w:tcPr>
          <w:p w14:paraId="5A292539" w14:textId="77777777" w:rsidR="00A76C36" w:rsidRPr="00A76C36" w:rsidRDefault="00A76C36" w:rsidP="00D73CD7">
            <w:pPr>
              <w:ind w:left="196" w:hanging="196"/>
              <w:rPr>
                <w:rFonts w:eastAsia="Calibri"/>
                <w:b/>
                <w:lang w:eastAsia="en-US"/>
              </w:rPr>
            </w:pPr>
            <w:r w:rsidRPr="00A76C36">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14:paraId="7785E760" w14:textId="77777777"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81" w:type="dxa"/>
            <w:tcBorders>
              <w:top w:val="nil"/>
              <w:left w:val="nil"/>
              <w:bottom w:val="nil"/>
              <w:right w:val="nil"/>
            </w:tcBorders>
            <w:shd w:val="clear" w:color="auto" w:fill="auto"/>
          </w:tcPr>
          <w:p w14:paraId="670A4EC0" w14:textId="77777777" w:rsidR="00A76C36" w:rsidRPr="00A76C36" w:rsidRDefault="00A76C36" w:rsidP="00D73CD7">
            <w:pPr>
              <w:ind w:right="-108"/>
              <w:rPr>
                <w:rFonts w:eastAsia="Calibri"/>
                <w:b/>
                <w:lang w:eastAsia="en-US"/>
              </w:rPr>
            </w:pPr>
            <w:r w:rsidRPr="00A76C36">
              <w:rPr>
                <w:rFonts w:eastAsia="Calibri"/>
                <w:b/>
                <w:lang w:eastAsia="en-US"/>
              </w:rPr>
              <w:t>Pozitívne</w:t>
            </w:r>
          </w:p>
        </w:tc>
        <w:tc>
          <w:tcPr>
            <w:tcW w:w="569" w:type="dxa"/>
            <w:tcBorders>
              <w:top w:val="nil"/>
              <w:left w:val="nil"/>
              <w:bottom w:val="nil"/>
              <w:right w:val="nil"/>
            </w:tcBorders>
            <w:shd w:val="clear" w:color="auto" w:fill="auto"/>
          </w:tcPr>
          <w:p w14:paraId="117C05C7" w14:textId="77777777" w:rsidR="00A76C36" w:rsidRPr="007B7472" w:rsidRDefault="00A76C36" w:rsidP="00D73CD7">
            <w:pPr>
              <w:jc w:val="center"/>
              <w:rPr>
                <w:b/>
              </w:rPr>
            </w:pPr>
            <w:r w:rsidRPr="007B7472">
              <w:rPr>
                <w:rFonts w:ascii="MS Mincho" w:eastAsia="MS Mincho" w:hAnsi="MS Mincho" w:cs="MS Mincho" w:hint="eastAsia"/>
                <w:b/>
              </w:rPr>
              <w:t>☒</w:t>
            </w:r>
          </w:p>
        </w:tc>
        <w:tc>
          <w:tcPr>
            <w:tcW w:w="1133" w:type="dxa"/>
            <w:tcBorders>
              <w:top w:val="nil"/>
              <w:left w:val="nil"/>
              <w:bottom w:val="nil"/>
              <w:right w:val="nil"/>
            </w:tcBorders>
            <w:shd w:val="clear" w:color="auto" w:fill="auto"/>
          </w:tcPr>
          <w:p w14:paraId="5DF65797" w14:textId="77777777" w:rsidR="00A76C36" w:rsidRPr="00A76C36" w:rsidRDefault="00A76C36" w:rsidP="00D73CD7">
            <w:pPr>
              <w:rPr>
                <w:b/>
              </w:rPr>
            </w:pPr>
            <w:r w:rsidRPr="00A76C36">
              <w:rPr>
                <w:b/>
              </w:rPr>
              <w:t>Žiadne</w:t>
            </w:r>
          </w:p>
        </w:tc>
        <w:tc>
          <w:tcPr>
            <w:tcW w:w="547" w:type="dxa"/>
            <w:tcBorders>
              <w:top w:val="nil"/>
              <w:left w:val="nil"/>
              <w:bottom w:val="nil"/>
              <w:right w:val="nil"/>
            </w:tcBorders>
            <w:shd w:val="clear" w:color="auto" w:fill="auto"/>
          </w:tcPr>
          <w:p w14:paraId="4E8B33D1" w14:textId="77777777"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14:paraId="4D4FAB59" w14:textId="77777777" w:rsidR="00A76C36" w:rsidRPr="00A76C36" w:rsidRDefault="00A76C36" w:rsidP="00D73CD7">
            <w:pPr>
              <w:ind w:left="54"/>
              <w:rPr>
                <w:rFonts w:eastAsia="Calibri"/>
                <w:b/>
                <w:lang w:eastAsia="en-US"/>
              </w:rPr>
            </w:pPr>
            <w:r w:rsidRPr="00A76C36">
              <w:rPr>
                <w:rFonts w:eastAsia="Calibri"/>
                <w:b/>
                <w:lang w:eastAsia="en-US"/>
              </w:rPr>
              <w:t>Negatívn</w:t>
            </w:r>
            <w:r w:rsidR="003E1BC2">
              <w:rPr>
                <w:rFonts w:eastAsia="Calibri"/>
                <w:b/>
                <w:lang w:eastAsia="en-US"/>
              </w:rPr>
              <w:t>e</w:t>
            </w:r>
          </w:p>
        </w:tc>
      </w:tr>
      <w:tr w:rsidR="00A76C36" w:rsidRPr="00A76C36" w14:paraId="0FFF2E39" w14:textId="77777777" w:rsidTr="00C7419C">
        <w:tc>
          <w:tcPr>
            <w:tcW w:w="3812" w:type="dxa"/>
            <w:tcBorders>
              <w:top w:val="nil"/>
              <w:left w:val="single" w:sz="4" w:space="0" w:color="auto"/>
              <w:bottom w:val="single" w:sz="4" w:space="0" w:color="auto"/>
              <w:right w:val="single" w:sz="4" w:space="0" w:color="auto"/>
            </w:tcBorders>
            <w:shd w:val="clear" w:color="auto" w:fill="E2E2E2"/>
          </w:tcPr>
          <w:p w14:paraId="6F63A996" w14:textId="77777777" w:rsidR="00A76C36" w:rsidRPr="00A76C36" w:rsidRDefault="00A76C36" w:rsidP="00D73CD7">
            <w:pPr>
              <w:ind w:left="168" w:hanging="168"/>
              <w:rPr>
                <w:rFonts w:eastAsia="Calibri"/>
                <w:b/>
                <w:lang w:eastAsia="en-US"/>
              </w:rPr>
            </w:pPr>
            <w:r w:rsidRPr="00A76C36">
              <w:rPr>
                <w:rFonts w:eastAsia="Calibri"/>
                <w:b/>
                <w:lang w:eastAsia="en-US"/>
              </w:rPr>
              <w:t xml:space="preserve">    vplyvy na procesy služieb vo </w:t>
            </w:r>
            <w:r w:rsidRPr="00A76C36">
              <w:rPr>
                <w:rFonts w:eastAsia="Calibri"/>
                <w:b/>
                <w:lang w:eastAsia="en-US"/>
              </w:rPr>
              <w:lastRenderedPageBreak/>
              <w:t>verejnej správe</w:t>
            </w:r>
          </w:p>
        </w:tc>
        <w:tc>
          <w:tcPr>
            <w:tcW w:w="541" w:type="dxa"/>
            <w:tcBorders>
              <w:top w:val="nil"/>
              <w:left w:val="single" w:sz="4" w:space="0" w:color="auto"/>
              <w:bottom w:val="single" w:sz="4" w:space="0" w:color="auto"/>
              <w:right w:val="nil"/>
            </w:tcBorders>
            <w:shd w:val="clear" w:color="auto" w:fill="auto"/>
          </w:tcPr>
          <w:p w14:paraId="5D6DD55A" w14:textId="77777777"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lastRenderedPageBreak/>
              <w:t>☐</w:t>
            </w:r>
          </w:p>
        </w:tc>
        <w:tc>
          <w:tcPr>
            <w:tcW w:w="1281" w:type="dxa"/>
            <w:tcBorders>
              <w:top w:val="nil"/>
              <w:left w:val="nil"/>
              <w:bottom w:val="single" w:sz="4" w:space="0" w:color="auto"/>
              <w:right w:val="nil"/>
            </w:tcBorders>
            <w:shd w:val="clear" w:color="auto" w:fill="auto"/>
          </w:tcPr>
          <w:p w14:paraId="599ED342" w14:textId="77777777" w:rsidR="00A76C36" w:rsidRPr="00A76C36" w:rsidRDefault="00A76C36" w:rsidP="00D73CD7">
            <w:pPr>
              <w:ind w:right="-108"/>
              <w:rPr>
                <w:rFonts w:eastAsia="Calibri"/>
                <w:b/>
                <w:lang w:eastAsia="en-US"/>
              </w:rPr>
            </w:pPr>
            <w:r w:rsidRPr="00A76C36">
              <w:rPr>
                <w:rFonts w:eastAsia="Calibri"/>
                <w:b/>
                <w:lang w:eastAsia="en-US"/>
              </w:rPr>
              <w:t>Pozitívne</w:t>
            </w:r>
          </w:p>
        </w:tc>
        <w:tc>
          <w:tcPr>
            <w:tcW w:w="569" w:type="dxa"/>
            <w:tcBorders>
              <w:top w:val="nil"/>
              <w:left w:val="nil"/>
              <w:bottom w:val="single" w:sz="4" w:space="0" w:color="auto"/>
              <w:right w:val="nil"/>
            </w:tcBorders>
            <w:shd w:val="clear" w:color="auto" w:fill="auto"/>
          </w:tcPr>
          <w:p w14:paraId="3D1B6497" w14:textId="77777777" w:rsidR="00A76C36" w:rsidRPr="007B7472" w:rsidRDefault="00A76C36" w:rsidP="00D73CD7">
            <w:pPr>
              <w:jc w:val="center"/>
              <w:rPr>
                <w:b/>
              </w:rPr>
            </w:pPr>
            <w:r w:rsidRPr="007B7472">
              <w:rPr>
                <w:rFonts w:ascii="MS Mincho" w:eastAsia="MS Mincho" w:hAnsi="MS Mincho" w:cs="MS Mincho" w:hint="eastAsia"/>
                <w:b/>
              </w:rPr>
              <w:t>☒</w:t>
            </w:r>
          </w:p>
        </w:tc>
        <w:tc>
          <w:tcPr>
            <w:tcW w:w="1133" w:type="dxa"/>
            <w:tcBorders>
              <w:top w:val="nil"/>
              <w:left w:val="nil"/>
              <w:bottom w:val="single" w:sz="4" w:space="0" w:color="auto"/>
              <w:right w:val="nil"/>
            </w:tcBorders>
            <w:shd w:val="clear" w:color="auto" w:fill="auto"/>
          </w:tcPr>
          <w:p w14:paraId="5EEED7FC" w14:textId="77777777" w:rsidR="00A76C36" w:rsidRPr="00A76C36" w:rsidRDefault="00A76C36" w:rsidP="00D73CD7">
            <w:pPr>
              <w:rPr>
                <w:b/>
              </w:rPr>
            </w:pPr>
            <w:r w:rsidRPr="00A76C36">
              <w:rPr>
                <w:b/>
              </w:rPr>
              <w:t>Žiadne</w:t>
            </w:r>
          </w:p>
        </w:tc>
        <w:tc>
          <w:tcPr>
            <w:tcW w:w="547" w:type="dxa"/>
            <w:tcBorders>
              <w:top w:val="nil"/>
              <w:left w:val="nil"/>
              <w:bottom w:val="single" w:sz="4" w:space="0" w:color="auto"/>
              <w:right w:val="nil"/>
            </w:tcBorders>
            <w:shd w:val="clear" w:color="auto" w:fill="auto"/>
          </w:tcPr>
          <w:p w14:paraId="0BE0C44E" w14:textId="77777777"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14:paraId="48D78B13" w14:textId="77777777" w:rsidR="00A76C36" w:rsidRPr="00A76C36" w:rsidRDefault="00A76C36" w:rsidP="00D73CD7">
            <w:pPr>
              <w:ind w:left="54"/>
              <w:rPr>
                <w:rFonts w:eastAsia="Calibri"/>
                <w:b/>
                <w:lang w:eastAsia="en-US"/>
              </w:rPr>
            </w:pPr>
            <w:r w:rsidRPr="00A76C36">
              <w:rPr>
                <w:rFonts w:eastAsia="Calibri"/>
                <w:b/>
                <w:lang w:eastAsia="en-US"/>
              </w:rPr>
              <w:t>Negatívne</w:t>
            </w:r>
          </w:p>
        </w:tc>
      </w:tr>
      <w:tr w:rsidR="00C7419C" w:rsidRPr="00A76C36" w14:paraId="7BC00EFF" w14:textId="77777777" w:rsidTr="00C7419C">
        <w:tc>
          <w:tcPr>
            <w:tcW w:w="3812" w:type="dxa"/>
            <w:tcBorders>
              <w:top w:val="single" w:sz="4" w:space="0" w:color="auto"/>
              <w:left w:val="single" w:sz="4" w:space="0" w:color="auto"/>
              <w:bottom w:val="single" w:sz="4" w:space="0" w:color="auto"/>
              <w:right w:val="single" w:sz="4" w:space="0" w:color="auto"/>
            </w:tcBorders>
            <w:shd w:val="clear" w:color="auto" w:fill="E2E2E2"/>
          </w:tcPr>
          <w:p w14:paraId="62BA1091" w14:textId="77777777" w:rsidR="00C7419C" w:rsidRDefault="00C7419C" w:rsidP="00C7419C">
            <w:pPr>
              <w:ind w:left="164" w:hanging="168"/>
              <w:rPr>
                <w:rFonts w:eastAsia="Calibri"/>
                <w:b/>
                <w:lang w:eastAsia="en-US"/>
              </w:rPr>
            </w:pPr>
            <w:r>
              <w:rPr>
                <w:rFonts w:eastAsia="Calibri"/>
                <w:b/>
                <w:lang w:eastAsia="en-US"/>
              </w:rPr>
              <w:lastRenderedPageBreak/>
              <w:t xml:space="preserve">Vplyvy na manželstvo, rodičovstvo </w:t>
            </w:r>
          </w:p>
          <w:p w14:paraId="34B4AD82" w14:textId="39649522" w:rsidR="00C7419C" w:rsidRPr="00A76C36" w:rsidRDefault="00C7419C" w:rsidP="00C7419C">
            <w:pPr>
              <w:ind w:left="164" w:hanging="168"/>
              <w:rPr>
                <w:rFonts w:eastAsia="Calibri"/>
                <w:b/>
                <w:lang w:eastAsia="en-US"/>
              </w:rPr>
            </w:pPr>
            <w:r>
              <w:rPr>
                <w:rFonts w:eastAsia="Calibri"/>
                <w:b/>
                <w:lang w:eastAsia="en-US"/>
              </w:rPr>
              <w:t>a rodinu</w:t>
            </w:r>
          </w:p>
        </w:tc>
        <w:tc>
          <w:tcPr>
            <w:tcW w:w="541" w:type="dxa"/>
            <w:tcBorders>
              <w:top w:val="single" w:sz="4" w:space="0" w:color="auto"/>
              <w:left w:val="single" w:sz="4" w:space="0" w:color="auto"/>
              <w:bottom w:val="single" w:sz="4" w:space="0" w:color="auto"/>
              <w:right w:val="nil"/>
            </w:tcBorders>
            <w:shd w:val="clear" w:color="auto" w:fill="auto"/>
            <w:vAlign w:val="center"/>
          </w:tcPr>
          <w:p w14:paraId="12711A4A" w14:textId="391B7C92" w:rsidR="00C7419C" w:rsidRPr="00A76C36" w:rsidRDefault="00C7419C" w:rsidP="00C7419C">
            <w:pPr>
              <w:jc w:val="center"/>
              <w:rPr>
                <w:rFonts w:ascii="MS Mincho" w:eastAsia="MS Mincho" w:hAnsi="MS Mincho" w:cs="MS Mincho"/>
                <w:b/>
                <w:lang w:eastAsia="en-US"/>
              </w:rPr>
            </w:pPr>
            <w:r w:rsidRPr="00A76C36">
              <w:rPr>
                <w:rFonts w:ascii="MS Mincho" w:eastAsia="MS Mincho" w:hAnsi="MS Mincho" w:cs="MS Mincho" w:hint="eastAsia"/>
                <w:b/>
              </w:rPr>
              <w:t>☐</w:t>
            </w:r>
          </w:p>
        </w:tc>
        <w:tc>
          <w:tcPr>
            <w:tcW w:w="1281" w:type="dxa"/>
            <w:tcBorders>
              <w:top w:val="single" w:sz="4" w:space="0" w:color="auto"/>
              <w:left w:val="nil"/>
              <w:bottom w:val="single" w:sz="4" w:space="0" w:color="auto"/>
              <w:right w:val="nil"/>
            </w:tcBorders>
            <w:shd w:val="clear" w:color="auto" w:fill="auto"/>
            <w:vAlign w:val="center"/>
          </w:tcPr>
          <w:p w14:paraId="180A35FE" w14:textId="4531E445" w:rsidR="00C7419C" w:rsidRPr="00A76C36" w:rsidRDefault="00C7419C" w:rsidP="00C7419C">
            <w:pPr>
              <w:ind w:right="-108"/>
              <w:jc w:val="center"/>
              <w:rPr>
                <w:rFonts w:eastAsia="Calibri"/>
                <w:b/>
                <w:lang w:eastAsia="en-US"/>
              </w:rPr>
            </w:pPr>
            <w:r w:rsidRPr="00A76C36">
              <w:rPr>
                <w:b/>
              </w:rPr>
              <w:t>Pozitívne</w:t>
            </w:r>
          </w:p>
        </w:tc>
        <w:tc>
          <w:tcPr>
            <w:tcW w:w="569" w:type="dxa"/>
            <w:tcBorders>
              <w:top w:val="single" w:sz="4" w:space="0" w:color="auto"/>
              <w:left w:val="nil"/>
              <w:bottom w:val="single" w:sz="4" w:space="0" w:color="auto"/>
              <w:right w:val="nil"/>
            </w:tcBorders>
            <w:shd w:val="clear" w:color="auto" w:fill="auto"/>
            <w:vAlign w:val="center"/>
          </w:tcPr>
          <w:p w14:paraId="5AC61216" w14:textId="4CB909D1" w:rsidR="00C7419C" w:rsidRPr="007B7472" w:rsidRDefault="00C7419C" w:rsidP="00C7419C">
            <w:pPr>
              <w:jc w:val="center"/>
              <w:rPr>
                <w:rFonts w:ascii="MS Mincho" w:eastAsia="MS Mincho" w:hAnsi="MS Mincho" w:cs="MS Mincho"/>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shd w:val="clear" w:color="auto" w:fill="auto"/>
            <w:vAlign w:val="center"/>
          </w:tcPr>
          <w:p w14:paraId="7BB0B466" w14:textId="4A9F98D2" w:rsidR="00C7419C" w:rsidRPr="00A76C36" w:rsidRDefault="00C7419C" w:rsidP="00C7419C">
            <w:pPr>
              <w:jc w:val="center"/>
              <w:rPr>
                <w:b/>
              </w:rPr>
            </w:pPr>
            <w:r w:rsidRPr="00A76C36">
              <w:rPr>
                <w:b/>
              </w:rPr>
              <w:t>Žiadne</w:t>
            </w:r>
          </w:p>
        </w:tc>
        <w:tc>
          <w:tcPr>
            <w:tcW w:w="547" w:type="dxa"/>
            <w:tcBorders>
              <w:top w:val="single" w:sz="4" w:space="0" w:color="auto"/>
              <w:left w:val="nil"/>
              <w:bottom w:val="single" w:sz="4" w:space="0" w:color="auto"/>
              <w:right w:val="nil"/>
            </w:tcBorders>
            <w:shd w:val="clear" w:color="auto" w:fill="auto"/>
            <w:vAlign w:val="center"/>
          </w:tcPr>
          <w:p w14:paraId="4505A829" w14:textId="7D694332" w:rsidR="00C7419C" w:rsidRPr="00A76C36" w:rsidRDefault="00C7419C" w:rsidP="00C7419C">
            <w:pPr>
              <w:jc w:val="center"/>
              <w:rPr>
                <w:rFonts w:ascii="MS Mincho" w:eastAsia="MS Mincho" w:hAnsi="MS Mincho" w:cs="MS Mincho"/>
                <w:b/>
                <w:lang w:eastAsia="en-US"/>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shd w:val="clear" w:color="auto" w:fill="auto"/>
            <w:vAlign w:val="center"/>
          </w:tcPr>
          <w:p w14:paraId="05111785" w14:textId="09B19308" w:rsidR="00C7419C" w:rsidRPr="00A76C36" w:rsidRDefault="00C7419C" w:rsidP="00C7419C">
            <w:pPr>
              <w:ind w:left="54"/>
              <w:jc w:val="center"/>
              <w:rPr>
                <w:rFonts w:eastAsia="Calibri"/>
                <w:b/>
                <w:lang w:eastAsia="en-US"/>
              </w:rPr>
            </w:pPr>
            <w:r w:rsidRPr="00A76C36">
              <w:rPr>
                <w:b/>
              </w:rPr>
              <w:t>Negatívne</w:t>
            </w:r>
          </w:p>
        </w:tc>
      </w:tr>
    </w:tbl>
    <w:p w14:paraId="4B9CFDC6" w14:textId="77777777" w:rsidR="00A76C36" w:rsidRPr="00A76C36" w:rsidRDefault="00A76C36" w:rsidP="00A76C36">
      <w:pPr>
        <w:ind w:right="141"/>
        <w:rPr>
          <w:b/>
        </w:rPr>
      </w:pPr>
    </w:p>
    <w:tbl>
      <w:tblPr>
        <w:tblStyle w:val="Mriekatabuky"/>
        <w:tblW w:w="9176" w:type="dxa"/>
        <w:tblLayout w:type="fixed"/>
        <w:tblLook w:val="04A0" w:firstRow="1" w:lastRow="0" w:firstColumn="1" w:lastColumn="0" w:noHBand="0" w:noVBand="1"/>
      </w:tblPr>
      <w:tblGrid>
        <w:gridCol w:w="9176"/>
      </w:tblGrid>
      <w:tr w:rsidR="00A76C36" w:rsidRPr="00A76C36" w14:paraId="519CEAC8" w14:textId="77777777" w:rsidTr="00D73CD7">
        <w:tc>
          <w:tcPr>
            <w:tcW w:w="9176" w:type="dxa"/>
            <w:tcBorders>
              <w:top w:val="single" w:sz="4" w:space="0" w:color="auto"/>
              <w:left w:val="single" w:sz="4" w:space="0" w:color="auto"/>
              <w:bottom w:val="nil"/>
              <w:right w:val="single" w:sz="4" w:space="0" w:color="auto"/>
            </w:tcBorders>
            <w:shd w:val="clear" w:color="auto" w:fill="E2E2E2"/>
          </w:tcPr>
          <w:p w14:paraId="60C07031" w14:textId="77777777" w:rsidR="00A76C36" w:rsidRPr="00A76C36" w:rsidRDefault="00A76C36" w:rsidP="00C7419C">
            <w:pPr>
              <w:pStyle w:val="Odsekzoznamu"/>
              <w:numPr>
                <w:ilvl w:val="0"/>
                <w:numId w:val="2"/>
              </w:numPr>
              <w:spacing w:after="0" w:line="240" w:lineRule="auto"/>
              <w:rPr>
                <w:rFonts w:ascii="Times New Roman" w:hAnsi="Times New Roman" w:cs="Times New Roman"/>
                <w:b/>
              </w:rPr>
            </w:pPr>
            <w:r w:rsidRPr="00A76C36">
              <w:rPr>
                <w:rFonts w:ascii="Times New Roman" w:hAnsi="Times New Roman" w:cs="Times New Roman"/>
                <w:b/>
              </w:rPr>
              <w:t>Poznámky</w:t>
            </w:r>
          </w:p>
        </w:tc>
      </w:tr>
      <w:tr w:rsidR="00A76C36" w:rsidRPr="00A76C36" w14:paraId="6F58249A" w14:textId="77777777" w:rsidTr="00D73CD7">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0BE7D27A" w14:textId="34BFEB19" w:rsidR="00A76C36" w:rsidRPr="00A76C36" w:rsidRDefault="00A76C36" w:rsidP="00D73CD7">
            <w:pPr>
              <w:rPr>
                <w:i/>
              </w:rPr>
            </w:pPr>
            <w:r w:rsidRPr="00A76C36">
              <w:rPr>
                <w:i/>
              </w:rPr>
              <w:t>V prípade potreby uveďte doplňujúce informácie k návrhu.</w:t>
            </w:r>
          </w:p>
          <w:p w14:paraId="25A87685" w14:textId="3CB6BA26" w:rsidR="00A14FF0" w:rsidRDefault="00FE2A5A" w:rsidP="00FB43AF">
            <w:pPr>
              <w:jc w:val="both"/>
            </w:pPr>
            <w:r>
              <w:t xml:space="preserve">Opatrenia a inštitúty obsiahnuté v návrhu zákona môžu mať súčasne </w:t>
            </w:r>
            <w:r w:rsidR="00AE4C6F">
              <w:t xml:space="preserve">pozitívne aj negatívne vplyvy na rozpočet verejnej správy, pričom vo výsledku sa odhaduje, že vplyv na rozpočet verejnej správy ako celku bude neutrálny. Negatívne vplyvy môžu byť spojené predovšetkým s inštitútmi, ktoré nadväzujú na opatrenie č. 30 v rámci Opatrení na zlepšenie </w:t>
            </w:r>
            <w:r w:rsidR="008D69DF">
              <w:t>podnikateľského prostredia III</w:t>
            </w:r>
            <w:r w:rsidR="00E66B07">
              <w:t xml:space="preserve"> a čl. 9 ods. 4 písm</w:t>
            </w:r>
            <w:r w:rsidR="00B4482F">
              <w:t>. b) implementovaného nariadenia</w:t>
            </w:r>
            <w:r w:rsidR="00E66B07">
              <w:t xml:space="preserve"> (EÚ)</w:t>
            </w:r>
            <w:r w:rsidR="007C26D8">
              <w:t xml:space="preserve">                   </w:t>
            </w:r>
            <w:r w:rsidR="00E66B07">
              <w:t xml:space="preserve"> č. 2017/2394 – druhá šanca pri porušení povinností v oblasti ochrany spotrebiteľa, ktoré smeruje k zníženiu alebo k odpusteniu verejnoprávnej sankcie v prípade, ak obchodník prevezme záväzok</w:t>
            </w:r>
            <w:r w:rsidR="00B4482F">
              <w:t>. Tieto inštitúty smerujú k ukladaniu menšieho počtu pokút. Presná kvantifikácia tohto vplyvu nie je možná vzhľadom na skutočnosť, že nemožno presne vyčísliť, koľko dohliadaných subjektov poruší povinnosť v oblasti ochrany spotrebiteľa, v koľkých prípadoch sa začne výkon dohľadu, avšak predovšetkým koľko subjektov bude mať záujem o prevzatie záväzku a využitie „druhej šance“.</w:t>
            </w:r>
            <w:r w:rsidR="00687660">
              <w:t xml:space="preserve"> Záujem o využitie „druhej šance“ sa môže podstatne odlišovať aj v rámci jednotlivých sektorov trhu, preto vplyvy na rozpočet jednotlivých kapitol môžu byť rôzne. V rámci popisu vplyvov v Opatreniach na zlepšenie podnikateľského prostredia </w:t>
            </w:r>
            <w:r w:rsidR="00A14FF0">
              <w:t xml:space="preserve">III </w:t>
            </w:r>
            <w:r w:rsidR="00687660">
              <w:t>bolo odhadom určené, že ak by v</w:t>
            </w:r>
            <w:r w:rsidR="00DA3E8B">
              <w:t> </w:t>
            </w:r>
            <w:r w:rsidR="00DA3E8B" w:rsidRPr="00DA3E8B">
              <w:rPr>
                <w:vertAlign w:val="superscript"/>
              </w:rPr>
              <w:t>1</w:t>
            </w:r>
            <w:r w:rsidR="00DA3E8B" w:rsidRPr="00DA3E8B">
              <w:t>/</w:t>
            </w:r>
            <w:r w:rsidR="00DA3E8B" w:rsidRPr="00DA3E8B">
              <w:rPr>
                <w:vertAlign w:val="subscript"/>
              </w:rPr>
              <w:t>4</w:t>
            </w:r>
            <w:r w:rsidR="00EB1B8A">
              <w:t xml:space="preserve"> </w:t>
            </w:r>
            <w:r w:rsidR="00687660">
              <w:t xml:space="preserve">prípadov z </w:t>
            </w:r>
            <w:r w:rsidR="00687660" w:rsidRPr="00687660">
              <w:t>uložených pokút</w:t>
            </w:r>
            <w:r w:rsidR="00687660">
              <w:t xml:space="preserve"> (936 prípadov) obchodník prevzal záväzok, negatívny vplyv na rozpočet verejnej správy by bol 421 200 eur (vychádza sa z údajov z roku 2017</w:t>
            </w:r>
            <w:r w:rsidR="00ED7CE7">
              <w:t xml:space="preserve">). Vychádzajúc z údajov </w:t>
            </w:r>
            <w:r w:rsidR="00A14FF0">
              <w:t>z</w:t>
            </w:r>
            <w:r w:rsidR="00ED7CE7">
              <w:t xml:space="preserve"> roku 2018 by pri využití „druhej šance“ v 1 067 prípadov z 4 269 uložených pokút </w:t>
            </w:r>
            <w:r w:rsidR="00A14FF0">
              <w:t>(</w:t>
            </w:r>
            <w:r w:rsidR="00A14FF0" w:rsidRPr="00DA3E8B">
              <w:rPr>
                <w:vertAlign w:val="superscript"/>
              </w:rPr>
              <w:t>1</w:t>
            </w:r>
            <w:r w:rsidR="00A14FF0" w:rsidRPr="00DA3E8B">
              <w:t>/</w:t>
            </w:r>
            <w:r w:rsidR="00A14FF0" w:rsidRPr="00DA3E8B">
              <w:rPr>
                <w:vertAlign w:val="subscript"/>
              </w:rPr>
              <w:t>4</w:t>
            </w:r>
            <w:r w:rsidR="00A14FF0">
              <w:t xml:space="preserve"> prípadov) </w:t>
            </w:r>
            <w:r w:rsidR="00ED7CE7">
              <w:t>negatívny vplyv predstavoval 640 200 eur</w:t>
            </w:r>
            <w:r w:rsidR="00687660">
              <w:t>.</w:t>
            </w:r>
            <w:r w:rsidR="00ED7CE7">
              <w:t xml:space="preserve"> Pri predpokladanom odhade sa zohľadňuje </w:t>
            </w:r>
            <w:r w:rsidR="0089204B">
              <w:t xml:space="preserve">len </w:t>
            </w:r>
            <w:r w:rsidR="00ED7CE7">
              <w:t>kontrolná činnosť Slovenskej obchodnej inšpekcie, ktorá má najväčší rozsah pôsobnosti v oblasti ochrany spotrebiteľa.</w:t>
            </w:r>
            <w:r w:rsidR="00EB1B8A">
              <w:t xml:space="preserve"> </w:t>
            </w:r>
            <w:r w:rsidR="00687660">
              <w:t xml:space="preserve">Inštitúty druhej šance (predovšetkým dobrovoľné opatrenie podľa návrhu zákona) však </w:t>
            </w:r>
            <w:r w:rsidR="00A14FF0">
              <w:t xml:space="preserve">súčasne </w:t>
            </w:r>
            <w:r w:rsidR="00687660">
              <w:t xml:space="preserve">smerujú k zníženiu administratívneho zaťaženia orgánov dohľadu, keď orgán dohľadu nebude musieť </w:t>
            </w:r>
            <w:r w:rsidR="007B19BA">
              <w:t>pokračovať vo výkone dohľadu, v</w:t>
            </w:r>
            <w:r w:rsidR="00A14FF0">
              <w:t> </w:t>
            </w:r>
            <w:r w:rsidR="007B19BA">
              <w:t>zabezpečovaní</w:t>
            </w:r>
            <w:r w:rsidR="00A14FF0">
              <w:t xml:space="preserve"> ďalších</w:t>
            </w:r>
            <w:r w:rsidR="007B19BA">
              <w:t xml:space="preserve"> dôkazov, nebude </w:t>
            </w:r>
            <w:r w:rsidR="00687660">
              <w:t xml:space="preserve">začínať a viesť správne konanie, čo súčasne vylučuje aj </w:t>
            </w:r>
            <w:r w:rsidR="00ED7CE7">
              <w:t xml:space="preserve">súdne konanie o prieskume rozhodnutia orgánu dohľadu. </w:t>
            </w:r>
          </w:p>
          <w:p w14:paraId="25FF24F8" w14:textId="5C56757E" w:rsidR="002A2D4F" w:rsidRDefault="00EB1B8A" w:rsidP="00FB43AF">
            <w:pPr>
              <w:jc w:val="both"/>
            </w:pPr>
            <w:r>
              <w:t xml:space="preserve">Návrhom zákona sa menia sankčné ustanovenia v základných predpisoch z oblasti ochrany spotrebiteľa (opatrenie č. 31 v rámci Opatrení na zlepšenie podnikateľského prostredia III) tak, že sa pri ukladaní pokuty bude prihliadať na obrat obchodníka. </w:t>
            </w:r>
            <w:r w:rsidR="00ED7CE7">
              <w:t xml:space="preserve">Uvedené môže viesť k zníženiu sumy sankcie v individuálnom prípade, ale súčasne k zvýšeniu priemernej výšky pokuty, teda mať pozitívny vplyv na rozpočet verejnej správy. Predpokladá sa, že sa zníži počet správnych konaní a správne konania sa budú viesť najmä o zásadných porušeniach v oblasti ochrany spotrebiteľa, čo odôvodňuje ukladanie vyšších pokút. Ak by preto v zostávajúcich </w:t>
            </w:r>
            <w:r w:rsidR="00DA3E8B" w:rsidRPr="00DA3E8B">
              <w:rPr>
                <w:vertAlign w:val="superscript"/>
              </w:rPr>
              <w:t>3</w:t>
            </w:r>
            <w:r w:rsidR="00DA3E8B">
              <w:t>/</w:t>
            </w:r>
            <w:r w:rsidR="00DA3E8B" w:rsidRPr="00DA3E8B">
              <w:rPr>
                <w:vertAlign w:val="subscript"/>
              </w:rPr>
              <w:t>4</w:t>
            </w:r>
            <w:r w:rsidR="00ED7CE7">
              <w:rPr>
                <w:vertAlign w:val="subscript"/>
              </w:rPr>
              <w:t xml:space="preserve"> </w:t>
            </w:r>
            <w:r w:rsidR="00ED7CE7">
              <w:t xml:space="preserve">prípadov v zmysle </w:t>
            </w:r>
            <w:r w:rsidR="00A14FF0">
              <w:t xml:space="preserve">vyššie uvedeného </w:t>
            </w:r>
            <w:r w:rsidR="00ED7CE7">
              <w:t>predpokladaného odhadu bola priemerná uložená pokuta vyššia o</w:t>
            </w:r>
            <w:r w:rsidR="00DA3E8B">
              <w:t> </w:t>
            </w:r>
            <w:r w:rsidR="00DA3E8B" w:rsidRPr="00DA3E8B">
              <w:rPr>
                <w:vertAlign w:val="superscript"/>
              </w:rPr>
              <w:t>1</w:t>
            </w:r>
            <w:r w:rsidR="00DA3E8B">
              <w:t>/</w:t>
            </w:r>
            <w:r w:rsidR="00DA3E8B" w:rsidRPr="00DA3E8B">
              <w:rPr>
                <w:vertAlign w:val="subscript"/>
              </w:rPr>
              <w:t>3</w:t>
            </w:r>
            <w:r w:rsidR="00ED7CE7">
              <w:t xml:space="preserve">, </w:t>
            </w:r>
            <w:r w:rsidR="00A14FF0">
              <w:t xml:space="preserve">celkový </w:t>
            </w:r>
            <w:r w:rsidR="00ED7CE7">
              <w:t xml:space="preserve">príjem </w:t>
            </w:r>
            <w:r w:rsidR="00DA3E8B">
              <w:t xml:space="preserve">z pokút </w:t>
            </w:r>
            <w:r w:rsidR="00ED7CE7">
              <w:t xml:space="preserve">by predstavoval </w:t>
            </w:r>
            <w:r w:rsidR="00071357" w:rsidRPr="00D70FB2">
              <w:rPr>
                <w:bCs/>
              </w:rPr>
              <w:t>2</w:t>
            </w:r>
            <w:r w:rsidR="00071357">
              <w:rPr>
                <w:bCs/>
              </w:rPr>
              <w:t xml:space="preserve"> 491 583 </w:t>
            </w:r>
            <w:r w:rsidR="00DA3E8B">
              <w:t xml:space="preserve">eur, ak vychádzame z údajov </w:t>
            </w:r>
            <w:r w:rsidR="00A14FF0">
              <w:t>za rok 2017</w:t>
            </w:r>
            <w:r w:rsidR="00DA3E8B">
              <w:t xml:space="preserve"> (v roku 2017 SOI uložila pokuty v sume 2,5 mil. eur), </w:t>
            </w:r>
            <w:r w:rsidR="00A14FF0">
              <w:t>a </w:t>
            </w:r>
            <w:r w:rsidR="00071357">
              <w:rPr>
                <w:bCs/>
              </w:rPr>
              <w:t>3 211 606</w:t>
            </w:r>
            <w:r w:rsidR="00071357" w:rsidRPr="00D70FB2">
              <w:rPr>
                <w:bCs/>
              </w:rPr>
              <w:t xml:space="preserve"> </w:t>
            </w:r>
            <w:r w:rsidR="00A14FF0">
              <w:t xml:space="preserve">eur, </w:t>
            </w:r>
            <w:r w:rsidR="00DA3E8B">
              <w:t>ak vychádzame z údajov za rok 2018 (v roku 2018 SOI uložila pokuty v sume 3,2 mil. eur).</w:t>
            </w:r>
            <w:r w:rsidR="000D5A59">
              <w:t xml:space="preserve"> Súčasne však zohľadňovanie obratu môže znamenať negatívny vplyv na rozpočet verejnej správy, ak bude väčšina pokút ukladaná malým a stredným podnikom.</w:t>
            </w:r>
            <w:r w:rsidR="00FB43AF">
              <w:t xml:space="preserve"> K vyváženiu negatívnych vplyvov pre štátny rozpočet ako celok je potrebné dodať, že inštitúty „druhej šance“ znamenajú prínos aj pre spotrebiteľov, ktorí rýchlejšie dosiahnu uspokojenie svojich práv</w:t>
            </w:r>
            <w:r w:rsidR="00F111E9">
              <w:t>, ak dohliadaný subjekt dob</w:t>
            </w:r>
            <w:r w:rsidR="00C06D30">
              <w:t>rovoľne prevezme zodpovednosť. Uv</w:t>
            </w:r>
            <w:r w:rsidR="00F111E9">
              <w:t>edené by malo preto smerovať tiež k zníženiu počtu spotrebiteľských</w:t>
            </w:r>
            <w:r w:rsidR="002A2D4F">
              <w:t xml:space="preserve"> sporov riešených súdnou cestou, čím sa ušetria administratívne náklady štátu na súdne konania.</w:t>
            </w:r>
            <w:r w:rsidR="008D3CD1">
              <w:t xml:space="preserve"> Presná kvalifikácia vplyvov na rozpoče</w:t>
            </w:r>
            <w:r w:rsidR="00B26F31">
              <w:t xml:space="preserve">t verejnej správy však nie je možná, pretože samotný objem porušovania v oblasti ochrany spotrebiteľa nie je </w:t>
            </w:r>
            <w:proofErr w:type="spellStart"/>
            <w:r w:rsidR="00B26F31">
              <w:t>predikovateľný</w:t>
            </w:r>
            <w:proofErr w:type="spellEnd"/>
            <w:r w:rsidR="00B26F31">
              <w:t>, rovnako ako záujem a potenciál na prijímanie dobrovoľných opatrení v prípade týchto porušení.</w:t>
            </w:r>
          </w:p>
          <w:p w14:paraId="73AD0BEC" w14:textId="77777777" w:rsidR="002A2D4F" w:rsidRDefault="002A2D4F" w:rsidP="00FB43AF">
            <w:pPr>
              <w:jc w:val="both"/>
            </w:pPr>
          </w:p>
          <w:p w14:paraId="48796F34" w14:textId="3A238477" w:rsidR="00C60621" w:rsidRDefault="008016C7" w:rsidP="00FB43AF">
            <w:pPr>
              <w:jc w:val="both"/>
            </w:pPr>
            <w:r>
              <w:t xml:space="preserve">K analýze vplyvov na podnikateľské prostredie uvádzame, že vyčíslenie nákladov regulácie nepredstavuje </w:t>
            </w:r>
            <w:r w:rsidR="00A14FF0">
              <w:t>konečnú</w:t>
            </w:r>
            <w:r>
              <w:t xml:space="preserve"> kvantifikáciu pozitívneho vplyvu na podnikateľské prostredie</w:t>
            </w:r>
            <w:r w:rsidR="00A14FF0">
              <w:t xml:space="preserve"> vzhľadom na skutočnosť, že nie je možné kvantifikovať pozitívny vplyv všetkých opatrení obsiahnutých v návrhu zákona</w:t>
            </w:r>
            <w:r>
              <w:t xml:space="preserve">. </w:t>
            </w:r>
            <w:r w:rsidR="00F65667">
              <w:t>Návrh zákona zakladá aj negatívne vplyvy na podnikateľské prostredie vrátane MSP spojené napríklad s inštitútmi ako predbežné opatrenie, riziko nesprávneho vyhodnotenia rozboru kontrolného nákupu</w:t>
            </w:r>
            <w:r w:rsidR="00630E01">
              <w:t>,</w:t>
            </w:r>
            <w:r w:rsidR="00F65667">
              <w:t xml:space="preserve"> poriadkové opatrenia</w:t>
            </w:r>
            <w:r w:rsidR="00630E01">
              <w:t xml:space="preserve"> alebo ex offo začatie výkonu dohľadu</w:t>
            </w:r>
            <w:r w:rsidR="00F65667">
              <w:t xml:space="preserve">. Pravdepodobnosť nastania negatívnych vplyvov </w:t>
            </w:r>
            <w:r w:rsidR="00630E01">
              <w:t xml:space="preserve">plynúcich najmä zo zneužitia týchto inštitútov </w:t>
            </w:r>
            <w:r w:rsidR="00F65667">
              <w:t>je pomerne nízka, ale ak sa tak stane, môžu mať na konkrétneho podnikateľa významný vplyv, ktorého kvantifikácia nie je vopred možná.</w:t>
            </w:r>
          </w:p>
          <w:p w14:paraId="132B9198" w14:textId="77777777" w:rsidR="005F0367" w:rsidRDefault="005F0367" w:rsidP="00FB43AF">
            <w:pPr>
              <w:jc w:val="both"/>
            </w:pPr>
          </w:p>
          <w:p w14:paraId="097D3470" w14:textId="4136E414" w:rsidR="005F0367" w:rsidRDefault="005F0367" w:rsidP="00FB43AF">
            <w:pPr>
              <w:jc w:val="both"/>
            </w:pPr>
            <w:r>
              <w:t>Návrhom zákona sa novelizujú viaceré právne predpisy, do ktorých boli už skôr transponované právne predpisy EÚ, nezabezpečuje sa však transpozícia novej smernice, preto predkladateľ v doložke vplyvov neuvádza, že návrh zákona predstavuje transpozíciu práva EÚ.</w:t>
            </w:r>
          </w:p>
          <w:p w14:paraId="3B0FFC8B" w14:textId="4839FD09" w:rsidR="00EB1B8A" w:rsidRPr="00ED7CE7" w:rsidRDefault="00FB43AF" w:rsidP="00FB43AF">
            <w:pPr>
              <w:jc w:val="both"/>
            </w:pPr>
            <w:r>
              <w:t xml:space="preserve"> </w:t>
            </w:r>
            <w:r w:rsidR="00DA3E8B">
              <w:t xml:space="preserve"> </w:t>
            </w:r>
          </w:p>
        </w:tc>
      </w:tr>
      <w:tr w:rsidR="00A76C36" w:rsidRPr="00A76C36" w14:paraId="2D91E41B" w14:textId="77777777"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23812C6C" w14:textId="77777777" w:rsidR="00A76C36" w:rsidRPr="00A76C36" w:rsidRDefault="00A76C36" w:rsidP="00C7419C">
            <w:pPr>
              <w:pStyle w:val="Odsekzoznamu"/>
              <w:numPr>
                <w:ilvl w:val="0"/>
                <w:numId w:val="2"/>
              </w:numPr>
              <w:spacing w:after="0" w:line="240" w:lineRule="auto"/>
              <w:rPr>
                <w:rFonts w:ascii="Times New Roman" w:hAnsi="Times New Roman" w:cs="Times New Roman"/>
                <w:b/>
              </w:rPr>
            </w:pPr>
            <w:r w:rsidRPr="00A76C36">
              <w:rPr>
                <w:rFonts w:ascii="Times New Roman" w:hAnsi="Times New Roman" w:cs="Times New Roman"/>
                <w:b/>
              </w:rPr>
              <w:lastRenderedPageBreak/>
              <w:t>Kontakt na spracovateľa</w:t>
            </w:r>
          </w:p>
        </w:tc>
      </w:tr>
      <w:tr w:rsidR="00A76C36" w:rsidRPr="00A76C36" w14:paraId="7C180653" w14:textId="77777777" w:rsidTr="00D73CD7">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22941D4" w14:textId="308AB325" w:rsidR="000F3546" w:rsidRDefault="00A76C36" w:rsidP="00D73CD7">
            <w:pPr>
              <w:rPr>
                <w:i/>
              </w:rPr>
            </w:pPr>
            <w:r w:rsidRPr="00A76C36">
              <w:rPr>
                <w:i/>
              </w:rPr>
              <w:t>Uveďte údaje na kontaktnú osobu, ktorú je možné kontaktovať v súvislosti s posúdení</w:t>
            </w:r>
            <w:r w:rsidR="00402CB1">
              <w:rPr>
                <w:i/>
              </w:rPr>
              <w:t>m vybraných vplyvov</w:t>
            </w:r>
          </w:p>
          <w:p w14:paraId="1F6B9CC3" w14:textId="1430D5E7" w:rsidR="00A76C36" w:rsidRPr="00A76C36" w:rsidRDefault="000F3546" w:rsidP="00D73CD7">
            <w:r>
              <w:t xml:space="preserve">Mgr. Ivana </w:t>
            </w:r>
            <w:proofErr w:type="spellStart"/>
            <w:r>
              <w:t>Pavlovská</w:t>
            </w:r>
            <w:proofErr w:type="spellEnd"/>
            <w:r>
              <w:t xml:space="preserve"> (</w:t>
            </w:r>
            <w:hyperlink r:id="rId9" w:history="1">
              <w:r w:rsidR="000E4694" w:rsidRPr="00F065AE">
                <w:rPr>
                  <w:rStyle w:val="Hypertextovprepojenie"/>
                </w:rPr>
                <w:t>pavlovska@mhsr.sk</w:t>
              </w:r>
            </w:hyperlink>
            <w:r w:rsidR="000E4694">
              <w:t xml:space="preserve">; 02/ 4854 2433). </w:t>
            </w:r>
          </w:p>
          <w:p w14:paraId="380A3ECD" w14:textId="77777777" w:rsidR="00A76C36" w:rsidRPr="00A76C36" w:rsidRDefault="00A76C36" w:rsidP="000F3546"/>
        </w:tc>
      </w:tr>
      <w:tr w:rsidR="00A76C36" w:rsidRPr="00A76C36" w14:paraId="605F6E13" w14:textId="77777777"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0B7A5C6" w14:textId="77777777" w:rsidR="00A76C36" w:rsidRPr="00A76C36" w:rsidRDefault="00A76C36" w:rsidP="00C7419C">
            <w:pPr>
              <w:pStyle w:val="Odsekzoznamu"/>
              <w:numPr>
                <w:ilvl w:val="0"/>
                <w:numId w:val="2"/>
              </w:numPr>
              <w:spacing w:after="0" w:line="240" w:lineRule="auto"/>
              <w:rPr>
                <w:rFonts w:ascii="Times New Roman" w:hAnsi="Times New Roman" w:cs="Times New Roman"/>
                <w:b/>
              </w:rPr>
            </w:pPr>
            <w:r w:rsidRPr="00373B76">
              <w:rPr>
                <w:rFonts w:ascii="Times New Roman" w:hAnsi="Times New Roman" w:cs="Times New Roman"/>
                <w:b/>
              </w:rPr>
              <w:t>Zdroje</w:t>
            </w:r>
          </w:p>
        </w:tc>
      </w:tr>
      <w:tr w:rsidR="00A76C36" w:rsidRPr="00A76C36" w14:paraId="6E9F1DED" w14:textId="77777777" w:rsidTr="00D73CD7">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80EC43D" w14:textId="77777777" w:rsidR="00A76C36" w:rsidRPr="00A76C36" w:rsidRDefault="00A76C36" w:rsidP="00D73CD7">
            <w:pPr>
              <w:rPr>
                <w:i/>
              </w:rPr>
            </w:pPr>
            <w:r w:rsidRPr="00FE2A5A">
              <w:rPr>
                <w:i/>
              </w:rPr>
              <w:t>Uveďte zdroje</w:t>
            </w:r>
            <w:r w:rsidRPr="00A76C36">
              <w:rPr>
                <w:i/>
              </w:rPr>
              <w:t xml:space="preserve"> (štatistiky, prieskumy, spoluprácu s odborníkmi a iné), z ktorých ste pri vypracovávaní doložky, príp. analýz vplyvov vychádzali).</w:t>
            </w:r>
          </w:p>
          <w:p w14:paraId="34CBD4B2" w14:textId="1A737D4A" w:rsidR="00A76C36" w:rsidRDefault="00FE2A5A" w:rsidP="00402CB1">
            <w:r>
              <w:t>Popis vybraných vplyvov v materiáli Opatrenia na zlepšenie</w:t>
            </w:r>
            <w:r w:rsidR="00DA3E8B">
              <w:t xml:space="preserve"> podnikateľského prostredia III, výročné správy Slovenskej obchodnej inšpekcie.</w:t>
            </w:r>
          </w:p>
          <w:p w14:paraId="798B433B" w14:textId="77777777" w:rsidR="00FE2A5A" w:rsidRPr="00FE2A5A" w:rsidRDefault="00FE2A5A" w:rsidP="00402CB1"/>
        </w:tc>
      </w:tr>
      <w:tr w:rsidR="00A76C36" w:rsidRPr="00A76C36" w14:paraId="21854450" w14:textId="77777777"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94BF1B9" w14:textId="77777777" w:rsidR="00A76C36" w:rsidRPr="00A76C36" w:rsidRDefault="00A76C36" w:rsidP="00C7419C">
            <w:pPr>
              <w:pStyle w:val="Odsekzoznamu"/>
              <w:numPr>
                <w:ilvl w:val="0"/>
                <w:numId w:val="2"/>
              </w:numPr>
              <w:spacing w:after="0" w:line="240" w:lineRule="auto"/>
              <w:rPr>
                <w:rFonts w:ascii="Times New Roman" w:hAnsi="Times New Roman" w:cs="Times New Roman"/>
                <w:b/>
              </w:rPr>
            </w:pPr>
            <w:r w:rsidRPr="00A76C36">
              <w:rPr>
                <w:rFonts w:ascii="Times New Roman" w:hAnsi="Times New Roman" w:cs="Times New Roman"/>
                <w:b/>
              </w:rPr>
              <w:t>Stanovisko Komisie pre posudzovanie vybraných vplyvov z PPK</w:t>
            </w:r>
          </w:p>
        </w:tc>
      </w:tr>
      <w:tr w:rsidR="00A76C36" w:rsidRPr="00A76C36" w14:paraId="3D7F7B17" w14:textId="77777777" w:rsidTr="00D73CD7">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09A7F71" w14:textId="77777777" w:rsidR="00A76C36" w:rsidRDefault="00A76C36" w:rsidP="00F5543C">
            <w:pPr>
              <w:rPr>
                <w:i/>
              </w:rPr>
            </w:pPr>
            <w:r w:rsidRPr="00A76C36">
              <w:rPr>
                <w:i/>
              </w:rPr>
              <w:t>Uveďte stanovisko Komisie pre posudzovanie vybraných vplyvov, ktoré Vám bolo zaslané v rámci predbežného pripomienkového konania</w:t>
            </w:r>
          </w:p>
          <w:p w14:paraId="1217C561" w14:textId="77777777" w:rsidR="003E1BC2" w:rsidRDefault="003E1BC2" w:rsidP="00F5543C">
            <w:pPr>
              <w:rPr>
                <w:i/>
              </w:rPr>
            </w:pPr>
          </w:p>
          <w:p w14:paraId="4B2BCF8A" w14:textId="2991C912" w:rsidR="00630E01" w:rsidRPr="00630E01" w:rsidRDefault="00630E01" w:rsidP="00630E01">
            <w:pPr>
              <w:jc w:val="both"/>
              <w:rPr>
                <w:iCs/>
                <w:szCs w:val="22"/>
              </w:rPr>
            </w:pPr>
            <w:r w:rsidRPr="00630E01">
              <w:rPr>
                <w:b/>
                <w:bCs/>
                <w:szCs w:val="22"/>
              </w:rPr>
              <w:t xml:space="preserve">I. Úvod: </w:t>
            </w:r>
            <w:r w:rsidRPr="00630E01">
              <w:rPr>
                <w:bCs/>
                <w:szCs w:val="22"/>
              </w:rPr>
              <w:t>Ministerstvo hospodárstva Slovenskej republiky dňa 28. mája 2019 predložilo Stálej pracovnej komisii na posudzovanie vybr</w:t>
            </w:r>
            <w:r w:rsidRPr="00630E01">
              <w:rPr>
                <w:iCs/>
                <w:szCs w:val="22"/>
              </w:rPr>
              <w:t>aných vplyvov (ďalej len „Komisia“) na predbežné pripomienkové konanie materiál:</w:t>
            </w:r>
            <w:r w:rsidRPr="00630E01">
              <w:rPr>
                <w:i/>
                <w:iCs/>
                <w:szCs w:val="22"/>
              </w:rPr>
              <w:t xml:space="preserve"> „Návrh zákona o dohľade v oblasti ochrany spotrebiteľa a o zmene a doplnení niektorých zákonov“</w:t>
            </w:r>
            <w:r w:rsidRPr="00630E01">
              <w:rPr>
                <w:iCs/>
                <w:szCs w:val="22"/>
              </w:rPr>
              <w:t>. Materiál predpokladá pozitívno-negatívne vplyvy na rozpočet verejnej správy, ktoré sú čiastočne rozpočtovo zabezpečené</w:t>
            </w:r>
            <w:r w:rsidR="007C26D8">
              <w:rPr>
                <w:iCs/>
                <w:szCs w:val="22"/>
              </w:rPr>
              <w:t xml:space="preserve">                </w:t>
            </w:r>
            <w:r w:rsidRPr="00630E01">
              <w:rPr>
                <w:iCs/>
                <w:szCs w:val="22"/>
              </w:rPr>
              <w:t xml:space="preserve"> a pozitívne vplyvy na podnikateľské prostredie, vrátane pozitívnych vplyvov na malé</w:t>
            </w:r>
            <w:r w:rsidR="007C26D8">
              <w:rPr>
                <w:iCs/>
                <w:szCs w:val="22"/>
              </w:rPr>
              <w:t xml:space="preserve">                           </w:t>
            </w:r>
            <w:r w:rsidRPr="00630E01">
              <w:rPr>
                <w:iCs/>
                <w:szCs w:val="22"/>
              </w:rPr>
              <w:t xml:space="preserve"> a stredné podniky.</w:t>
            </w:r>
          </w:p>
          <w:p w14:paraId="6AC5CF20" w14:textId="77777777" w:rsidR="00630E01" w:rsidRPr="00630E01" w:rsidRDefault="00630E01" w:rsidP="00630E01">
            <w:pPr>
              <w:jc w:val="both"/>
              <w:rPr>
                <w:iCs/>
                <w:szCs w:val="22"/>
              </w:rPr>
            </w:pPr>
          </w:p>
          <w:p w14:paraId="41A7F157" w14:textId="77777777" w:rsidR="00630E01" w:rsidRPr="00630E01" w:rsidRDefault="00630E01" w:rsidP="00630E01">
            <w:pPr>
              <w:jc w:val="both"/>
              <w:rPr>
                <w:bCs/>
                <w:szCs w:val="22"/>
              </w:rPr>
            </w:pPr>
            <w:r w:rsidRPr="00630E01">
              <w:rPr>
                <w:b/>
                <w:bCs/>
              </w:rPr>
              <w:t>II. P</w:t>
            </w:r>
            <w:r w:rsidRPr="00630E01">
              <w:rPr>
                <w:b/>
              </w:rPr>
              <w:t>r</w:t>
            </w:r>
            <w:r w:rsidRPr="00630E01">
              <w:rPr>
                <w:b/>
                <w:bCs/>
              </w:rPr>
              <w:t>ipomienky a návrhy zm</w:t>
            </w:r>
            <w:r w:rsidRPr="00630E01">
              <w:rPr>
                <w:b/>
              </w:rPr>
              <w:t>ie</w:t>
            </w:r>
            <w:r w:rsidRPr="00630E01">
              <w:rPr>
                <w:b/>
                <w:bCs/>
              </w:rPr>
              <w:t xml:space="preserve">n: </w:t>
            </w:r>
            <w:r w:rsidRPr="00630E01">
              <w:rPr>
                <w:bCs/>
                <w:szCs w:val="22"/>
              </w:rPr>
              <w:t>Komisia uplatňuje k materiálu nasledovné pripomienky a odporúčania:</w:t>
            </w:r>
          </w:p>
          <w:p w14:paraId="62E2740A" w14:textId="77777777" w:rsidR="00630E01" w:rsidRPr="00630E01" w:rsidRDefault="00630E01" w:rsidP="00630E01">
            <w:pPr>
              <w:jc w:val="both"/>
              <w:rPr>
                <w:bCs/>
                <w:szCs w:val="22"/>
              </w:rPr>
            </w:pPr>
          </w:p>
          <w:p w14:paraId="248A90E1" w14:textId="77777777" w:rsidR="00630E01" w:rsidRPr="00630E01" w:rsidRDefault="00630E01" w:rsidP="00630E01">
            <w:pPr>
              <w:jc w:val="both"/>
              <w:rPr>
                <w:b/>
                <w:bCs/>
                <w:szCs w:val="22"/>
              </w:rPr>
            </w:pPr>
            <w:r w:rsidRPr="00630E01">
              <w:rPr>
                <w:b/>
                <w:bCs/>
                <w:szCs w:val="22"/>
              </w:rPr>
              <w:t>K doložke vybraných vplyvov</w:t>
            </w:r>
          </w:p>
          <w:p w14:paraId="72E4DB21" w14:textId="77777777" w:rsidR="00630E01" w:rsidRPr="00630E01" w:rsidRDefault="00630E01" w:rsidP="00630E01">
            <w:pPr>
              <w:jc w:val="both"/>
              <w:rPr>
                <w:bCs/>
                <w:szCs w:val="22"/>
              </w:rPr>
            </w:pPr>
            <w:r w:rsidRPr="00630E01">
              <w:rPr>
                <w:bCs/>
                <w:szCs w:val="22"/>
              </w:rPr>
              <w:t xml:space="preserve">Komisia odporúča predkladateľovi prehodnotiť, či daný materiál nezakladá pozitívne sociálne vplyvy. Tento materiál má za cieľ predovšetkým zvýšiť mieru ochrany spotrebiteľa na vnútornom trhu členských štátov EÚ, ale aj v medzinárodných podmienkach, a to pri </w:t>
            </w:r>
            <w:proofErr w:type="spellStart"/>
            <w:r w:rsidRPr="00630E01">
              <w:rPr>
                <w:bCs/>
                <w:szCs w:val="22"/>
              </w:rPr>
              <w:t>offline</w:t>
            </w:r>
            <w:proofErr w:type="spellEnd"/>
            <w:r w:rsidRPr="00630E01">
              <w:rPr>
                <w:bCs/>
                <w:szCs w:val="22"/>
              </w:rPr>
              <w:t xml:space="preserve"> aj </w:t>
            </w:r>
            <w:proofErr w:type="spellStart"/>
            <w:r w:rsidRPr="00630E01">
              <w:rPr>
                <w:bCs/>
                <w:szCs w:val="22"/>
              </w:rPr>
              <w:t>online</w:t>
            </w:r>
            <w:proofErr w:type="spellEnd"/>
            <w:r w:rsidRPr="00630E01">
              <w:rPr>
                <w:bCs/>
                <w:szCs w:val="22"/>
              </w:rPr>
              <w:t xml:space="preserve"> nákupe a s ním súvisiacich právach. Toto indikuje, že materiál má vplyv v sfére, ktorý uvádza bod 4.2 analýzy sociálnych vplyvov, a síce zlepšuje prístup spotrebiteľov k právam, resp. službám. V nadväznosti na toto je preto potrebné buď:</w:t>
            </w:r>
          </w:p>
          <w:p w14:paraId="50B7878F" w14:textId="77777777" w:rsidR="00630E01" w:rsidRPr="00630E01" w:rsidRDefault="00630E01" w:rsidP="00630E01">
            <w:pPr>
              <w:numPr>
                <w:ilvl w:val="0"/>
                <w:numId w:val="109"/>
              </w:numPr>
              <w:suppressAutoHyphens/>
              <w:jc w:val="both"/>
              <w:rPr>
                <w:bCs/>
                <w:szCs w:val="22"/>
              </w:rPr>
            </w:pPr>
            <w:r w:rsidRPr="00630E01">
              <w:rPr>
                <w:bCs/>
                <w:szCs w:val="22"/>
              </w:rPr>
              <w:t>identifikovať pozitívny sociálny vplyv materiálu v doložke vybraných vplyvov a vypracovať separátnu analýzu sociálnych vplyvov tak, ako to stanovuje Jednotná metodika na posudzovanie vybraných vplyvov</w:t>
            </w:r>
          </w:p>
          <w:p w14:paraId="2BD85B7B" w14:textId="77777777" w:rsidR="00630E01" w:rsidRPr="00630E01" w:rsidRDefault="00630E01" w:rsidP="00630E01">
            <w:pPr>
              <w:numPr>
                <w:ilvl w:val="0"/>
                <w:numId w:val="109"/>
              </w:numPr>
              <w:suppressAutoHyphens/>
              <w:jc w:val="both"/>
              <w:rPr>
                <w:bCs/>
                <w:szCs w:val="22"/>
              </w:rPr>
            </w:pPr>
            <w:r w:rsidRPr="00630E01">
              <w:rPr>
                <w:bCs/>
                <w:szCs w:val="22"/>
              </w:rPr>
              <w:lastRenderedPageBreak/>
              <w:t>ak to navrhovateľ uzná za adekvátne, neidentifikovať tento vplyv, ale v bode 10 doložky vybraných vplyvov (Poznámky) vysvetliť, prečo tento vplyv nebol identifikovaný, resp. prečo ho navrhovateľ považuje za neexistujúci, alebo marginálny.</w:t>
            </w:r>
          </w:p>
          <w:p w14:paraId="263A520E" w14:textId="77777777" w:rsidR="00630E01" w:rsidRPr="00630E01" w:rsidRDefault="00630E01" w:rsidP="00630E01">
            <w:pPr>
              <w:jc w:val="both"/>
              <w:rPr>
                <w:bCs/>
                <w:szCs w:val="22"/>
              </w:rPr>
            </w:pPr>
          </w:p>
          <w:p w14:paraId="266AAACB" w14:textId="77777777" w:rsidR="00630E01" w:rsidRPr="00630E01" w:rsidRDefault="00630E01" w:rsidP="00630E01">
            <w:pPr>
              <w:jc w:val="both"/>
              <w:rPr>
                <w:bCs/>
                <w:szCs w:val="22"/>
              </w:rPr>
            </w:pPr>
            <w:r w:rsidRPr="00630E01">
              <w:rPr>
                <w:bCs/>
                <w:szCs w:val="22"/>
              </w:rPr>
              <w:t>Komisia odporúča predkladateľovi vyznačiť v doložke vybraných vplyvov aj negatívne vplyvy na podnikateľské prostredie vrátane MSP a v tomto zmysle upraviť aj ďalšie časti materiálu (najmä analýzu vplyvov na podnikateľské prostredie a predkladaciu správu).</w:t>
            </w:r>
          </w:p>
          <w:p w14:paraId="65270110" w14:textId="77777777" w:rsidR="00630E01" w:rsidRPr="00630E01" w:rsidRDefault="00630E01" w:rsidP="00630E01">
            <w:pPr>
              <w:jc w:val="both"/>
              <w:rPr>
                <w:bCs/>
                <w:szCs w:val="22"/>
              </w:rPr>
            </w:pPr>
            <w:r w:rsidRPr="00630E01">
              <w:rPr>
                <w:bCs/>
                <w:szCs w:val="22"/>
              </w:rPr>
              <w:t>Odôvodnenie: návrh zákona obsahuje niekoľko negatívnych vplyvov, u ktorých je síce pravdepodobnosť nastania pomerne nízka, ale ak sa tak stane, na podnikateľa môžu mať významný vplyv (najmä na jeho konkurencieschopnosť, napr. predbežné opatrenie, riziko nesprávneho vyhodnotenia rozboru kontrolného nákupu a pod.)</w:t>
            </w:r>
          </w:p>
          <w:p w14:paraId="2460C26B" w14:textId="77777777" w:rsidR="00630E01" w:rsidRPr="00630E01" w:rsidRDefault="00630E01" w:rsidP="00630E01">
            <w:pPr>
              <w:tabs>
                <w:tab w:val="center" w:pos="6379"/>
              </w:tabs>
              <w:ind w:right="-2"/>
              <w:jc w:val="both"/>
              <w:rPr>
                <w:bCs/>
                <w:szCs w:val="22"/>
              </w:rPr>
            </w:pPr>
          </w:p>
          <w:p w14:paraId="2F0F4329" w14:textId="77777777" w:rsidR="00630E01" w:rsidRPr="00630E01" w:rsidRDefault="00630E01" w:rsidP="00630E01">
            <w:pPr>
              <w:tabs>
                <w:tab w:val="center" w:pos="6379"/>
              </w:tabs>
              <w:ind w:right="-2"/>
              <w:jc w:val="both"/>
              <w:rPr>
                <w:b/>
                <w:bCs/>
                <w:szCs w:val="22"/>
              </w:rPr>
            </w:pPr>
            <w:r w:rsidRPr="00630E01">
              <w:rPr>
                <w:b/>
                <w:bCs/>
                <w:szCs w:val="22"/>
              </w:rPr>
              <w:t>K vplyvom na podnikateľské prostredie</w:t>
            </w:r>
          </w:p>
          <w:p w14:paraId="77904FE3" w14:textId="77777777" w:rsidR="00630E01" w:rsidRPr="00630E01" w:rsidRDefault="00630E01" w:rsidP="00630E01">
            <w:pPr>
              <w:jc w:val="both"/>
              <w:rPr>
                <w:bCs/>
                <w:szCs w:val="22"/>
              </w:rPr>
            </w:pPr>
            <w:r w:rsidRPr="00630E01">
              <w:rPr>
                <w:bCs/>
                <w:szCs w:val="22"/>
              </w:rPr>
              <w:t>Komisia odporúča predkladateľovi v časti 3.1 Dotknuté podnikateľské subjekty analýzy vplyvov na podnikateľské prostredie presnejšie uviesť dôvody nemožnosti kvantifikácie počtu podnikateľských subjektov, na ktoré bude mať návrh zákona vplyv (napr. nemožnosť zistiť počet podnikateľských subjektov, ktoré majú oprávnenie predávať tovar konečnému spotrebiteľovi).</w:t>
            </w:r>
          </w:p>
          <w:p w14:paraId="7655A90E" w14:textId="77777777" w:rsidR="00630E01" w:rsidRPr="00630E01" w:rsidRDefault="00630E01" w:rsidP="00630E01">
            <w:pPr>
              <w:jc w:val="both"/>
              <w:rPr>
                <w:bCs/>
                <w:szCs w:val="22"/>
              </w:rPr>
            </w:pPr>
          </w:p>
          <w:p w14:paraId="4F436603" w14:textId="58DB7ECB" w:rsidR="00630E01" w:rsidRPr="00630E01" w:rsidRDefault="00630E01" w:rsidP="00630E01">
            <w:pPr>
              <w:jc w:val="both"/>
              <w:rPr>
                <w:bCs/>
                <w:szCs w:val="22"/>
              </w:rPr>
            </w:pPr>
            <w:r w:rsidRPr="00630E01">
              <w:rPr>
                <w:bCs/>
                <w:szCs w:val="22"/>
              </w:rPr>
              <w:t xml:space="preserve">Komisia odporúča predkladateľovi kvalitatívne popísať potenciálny negatívny vplyv na podnikateľské prostredie v nadväznosti na zavedenie nového inštitútu – blokovanie on-line rozhrania (ktorého súčasné vyznačenie v Doložke vybraných vplyvov, vzhľadom na skutočnosť, že ide o inštitút zavádzaný priamo nariadením EÚ a nie návrhom zákona, </w:t>
            </w:r>
            <w:r w:rsidR="007C26D8">
              <w:rPr>
                <w:bCs/>
                <w:szCs w:val="22"/>
              </w:rPr>
              <w:t xml:space="preserve">                        </w:t>
            </w:r>
            <w:r w:rsidRPr="00630E01">
              <w:rPr>
                <w:bCs/>
                <w:szCs w:val="22"/>
              </w:rPr>
              <w:t>z nášho pohľadu nie je potrebné) v príslušnej časti Analýzy vplyvov na podnikateľské prostredie, aby bola zrejmá minimálne možnosť jeho aplikácie, a s tým spojený negatívny vplyv na ten-ktorý podnikateľský subjekt.</w:t>
            </w:r>
          </w:p>
          <w:p w14:paraId="67AD5887" w14:textId="77777777" w:rsidR="00630E01" w:rsidRPr="00630E01" w:rsidRDefault="00630E01" w:rsidP="00630E01">
            <w:pPr>
              <w:jc w:val="both"/>
              <w:rPr>
                <w:bCs/>
                <w:szCs w:val="22"/>
              </w:rPr>
            </w:pPr>
          </w:p>
          <w:p w14:paraId="002A3247" w14:textId="77777777" w:rsidR="00630E01" w:rsidRPr="00630E01" w:rsidRDefault="00630E01" w:rsidP="00630E01">
            <w:pPr>
              <w:jc w:val="both"/>
              <w:rPr>
                <w:bCs/>
                <w:szCs w:val="22"/>
              </w:rPr>
            </w:pPr>
            <w:r w:rsidRPr="00630E01">
              <w:rPr>
                <w:bCs/>
                <w:szCs w:val="22"/>
              </w:rPr>
              <w:t>Komisia žiada predkladateľa o doplnenie nákladov na 1 podnikateľa v prípade vyčíslených priamych finančných nákladov z hľadiska kompletnosti údajov v časti 3.3.4 Súhrnnej tabuľky nákladov regulácie a súčasne odporúča dodanie príslušného znamienka „+/-“, aby bolo zrejmé, že v danom prípade ide o úsporu, resp. zníženie nákladov.</w:t>
            </w:r>
          </w:p>
          <w:p w14:paraId="6DD76B3D" w14:textId="77777777" w:rsidR="00630E01" w:rsidRPr="00630E01" w:rsidRDefault="00630E01" w:rsidP="00630E01">
            <w:pPr>
              <w:jc w:val="both"/>
              <w:rPr>
                <w:b/>
                <w:bCs/>
                <w:szCs w:val="22"/>
              </w:rPr>
            </w:pPr>
          </w:p>
          <w:p w14:paraId="7C39EBC2" w14:textId="77777777" w:rsidR="00630E01" w:rsidRPr="00630E01" w:rsidRDefault="00630E01" w:rsidP="00630E01">
            <w:pPr>
              <w:jc w:val="both"/>
              <w:rPr>
                <w:bCs/>
              </w:rPr>
            </w:pPr>
            <w:r w:rsidRPr="00630E01">
              <w:rPr>
                <w:b/>
                <w:bCs/>
              </w:rPr>
              <w:t xml:space="preserve">III. Záver: </w:t>
            </w:r>
            <w:r w:rsidRPr="00630E01">
              <w:rPr>
                <w:bCs/>
              </w:rPr>
              <w:t xml:space="preserve">Stála pracovná komisia na posudzovanie vybraných vplyvov vyjadruje </w:t>
            </w:r>
          </w:p>
          <w:p w14:paraId="55166F94" w14:textId="77777777" w:rsidR="00630E01" w:rsidRPr="00630E01" w:rsidRDefault="00630E01" w:rsidP="00630E01">
            <w:pPr>
              <w:tabs>
                <w:tab w:val="center" w:pos="6379"/>
              </w:tabs>
              <w:ind w:right="-2"/>
              <w:jc w:val="both"/>
              <w:rPr>
                <w:bCs/>
              </w:rPr>
            </w:pPr>
          </w:p>
          <w:p w14:paraId="58C37594" w14:textId="77777777" w:rsidR="00630E01" w:rsidRPr="00630E01" w:rsidRDefault="00630E01" w:rsidP="00630E01">
            <w:pPr>
              <w:tabs>
                <w:tab w:val="center" w:pos="6379"/>
              </w:tabs>
              <w:ind w:right="-2"/>
              <w:jc w:val="both"/>
              <w:rPr>
                <w:bCs/>
              </w:rPr>
            </w:pPr>
          </w:p>
          <w:p w14:paraId="5D828F6C" w14:textId="77777777" w:rsidR="00630E01" w:rsidRPr="00630E01" w:rsidRDefault="00630E01" w:rsidP="00630E01">
            <w:pPr>
              <w:tabs>
                <w:tab w:val="center" w:pos="6379"/>
              </w:tabs>
              <w:jc w:val="center"/>
              <w:rPr>
                <w:bCs/>
                <w:szCs w:val="22"/>
              </w:rPr>
            </w:pPr>
            <w:r w:rsidRPr="00630E01">
              <w:rPr>
                <w:b/>
                <w:bCs/>
                <w:szCs w:val="22"/>
              </w:rPr>
              <w:t>nesúhlasné stanovisko</w:t>
            </w:r>
          </w:p>
          <w:p w14:paraId="74C50835" w14:textId="77777777" w:rsidR="00630E01" w:rsidRPr="00630E01" w:rsidRDefault="00630E01" w:rsidP="00630E01">
            <w:pPr>
              <w:tabs>
                <w:tab w:val="center" w:pos="6379"/>
              </w:tabs>
              <w:jc w:val="both"/>
              <w:rPr>
                <w:bCs/>
                <w:szCs w:val="22"/>
              </w:rPr>
            </w:pPr>
          </w:p>
          <w:p w14:paraId="45D8E1A0" w14:textId="77777777" w:rsidR="00630E01" w:rsidRPr="00630E01" w:rsidRDefault="00630E01" w:rsidP="00630E01">
            <w:pPr>
              <w:tabs>
                <w:tab w:val="center" w:pos="6379"/>
              </w:tabs>
              <w:jc w:val="both"/>
              <w:rPr>
                <w:bCs/>
                <w:szCs w:val="22"/>
              </w:rPr>
            </w:pPr>
          </w:p>
          <w:p w14:paraId="2C548115" w14:textId="77777777" w:rsidR="00630E01" w:rsidRPr="00630E01" w:rsidRDefault="00630E01" w:rsidP="00630E01">
            <w:pPr>
              <w:tabs>
                <w:tab w:val="center" w:pos="6379"/>
              </w:tabs>
              <w:jc w:val="both"/>
              <w:rPr>
                <w:b/>
                <w:bCs/>
                <w:szCs w:val="22"/>
              </w:rPr>
            </w:pPr>
            <w:r w:rsidRPr="00630E01">
              <w:rPr>
                <w:bCs/>
              </w:rPr>
              <w:t>s materiálom predloženým na predbežné pripomienkové konanie s odporúčaním na jeho dopracovanie podľa pripomienok v bode II.</w:t>
            </w:r>
          </w:p>
          <w:p w14:paraId="40E8C0D2" w14:textId="77777777" w:rsidR="00630E01" w:rsidRPr="00630E01" w:rsidRDefault="00630E01" w:rsidP="00630E01">
            <w:pPr>
              <w:rPr>
                <w:b/>
                <w:bCs/>
                <w:szCs w:val="22"/>
              </w:rPr>
            </w:pPr>
          </w:p>
          <w:p w14:paraId="3C3A08FD" w14:textId="779C27FB" w:rsidR="00630E01" w:rsidRPr="00630E01" w:rsidRDefault="00630E01" w:rsidP="00630E01">
            <w:pPr>
              <w:jc w:val="both"/>
              <w:rPr>
                <w:iCs/>
                <w:szCs w:val="22"/>
              </w:rPr>
            </w:pPr>
            <w:r w:rsidRPr="00630E01">
              <w:rPr>
                <w:b/>
                <w:bCs/>
                <w:szCs w:val="22"/>
              </w:rPr>
              <w:t>IV. Poznámka:</w:t>
            </w:r>
            <w:r w:rsidRPr="00630E01">
              <w:rPr>
                <w:iCs/>
                <w:szCs w:val="22"/>
              </w:rPr>
              <w:t xml:space="preserve"> Predkladateľ zapracuje pripomienky a odporúčania na úpravu uvedené</w:t>
            </w:r>
            <w:r w:rsidR="007C26D8">
              <w:rPr>
                <w:iCs/>
                <w:szCs w:val="22"/>
              </w:rPr>
              <w:t xml:space="preserve">                    </w:t>
            </w:r>
            <w:r w:rsidRPr="00630E01">
              <w:rPr>
                <w:iCs/>
                <w:szCs w:val="22"/>
              </w:rPr>
              <w:t xml:space="preserve"> v bode II a uvedie stanovisko Komisie do doložky vybraných vplyvov spolu s vyhodnotením pripomienok.</w:t>
            </w:r>
          </w:p>
          <w:p w14:paraId="19779D71" w14:textId="77777777" w:rsidR="00630E01" w:rsidRPr="00630E01" w:rsidRDefault="00630E01" w:rsidP="00630E01">
            <w:pPr>
              <w:jc w:val="both"/>
              <w:rPr>
                <w:iCs/>
                <w:szCs w:val="22"/>
              </w:rPr>
            </w:pPr>
          </w:p>
          <w:p w14:paraId="1CDFAF20" w14:textId="77777777" w:rsidR="00630E01" w:rsidRDefault="00630E01" w:rsidP="00630E01">
            <w:pPr>
              <w:pStyle w:val="Zkladntext"/>
              <w:spacing w:after="0" w:line="240" w:lineRule="auto"/>
              <w:jc w:val="both"/>
              <w:rPr>
                <w:sz w:val="24"/>
              </w:rPr>
            </w:pPr>
            <w:r w:rsidRPr="00630E01">
              <w:rPr>
                <w:sz w:val="24"/>
                <w:lang w:val="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sidRPr="00630E01">
              <w:rPr>
                <w:sz w:val="24"/>
              </w:rPr>
              <w:t>.</w:t>
            </w:r>
          </w:p>
          <w:p w14:paraId="772116F7" w14:textId="77777777" w:rsidR="00630E01" w:rsidRDefault="00630E01" w:rsidP="00630E01">
            <w:pPr>
              <w:pStyle w:val="Zkladntext"/>
              <w:spacing w:after="0" w:line="240" w:lineRule="auto"/>
              <w:jc w:val="both"/>
              <w:rPr>
                <w:sz w:val="24"/>
              </w:rPr>
            </w:pPr>
          </w:p>
          <w:p w14:paraId="4B7B0AA0" w14:textId="4800C5F5" w:rsidR="00630E01" w:rsidRPr="00630E01" w:rsidRDefault="00630E01" w:rsidP="00630E01">
            <w:pPr>
              <w:pStyle w:val="Zkladntext"/>
              <w:spacing w:after="0" w:line="240" w:lineRule="auto"/>
              <w:jc w:val="both"/>
              <w:rPr>
                <w:b/>
                <w:sz w:val="24"/>
                <w:lang w:val="sk-SK"/>
              </w:rPr>
            </w:pPr>
            <w:r w:rsidRPr="00630E01">
              <w:rPr>
                <w:b/>
                <w:sz w:val="24"/>
                <w:u w:val="single"/>
                <w:lang w:val="sk-SK"/>
              </w:rPr>
              <w:lastRenderedPageBreak/>
              <w:t>Vyhodnotenie pripomienok</w:t>
            </w:r>
            <w:r w:rsidRPr="00630E01">
              <w:rPr>
                <w:b/>
                <w:sz w:val="24"/>
                <w:lang w:val="sk-SK"/>
              </w:rPr>
              <w:t>:</w:t>
            </w:r>
          </w:p>
          <w:p w14:paraId="60B72CC8" w14:textId="77777777" w:rsidR="00630E01" w:rsidRDefault="00630E01" w:rsidP="00630E01">
            <w:pPr>
              <w:pStyle w:val="Zkladntext"/>
              <w:spacing w:after="0" w:line="240" w:lineRule="auto"/>
              <w:jc w:val="both"/>
              <w:rPr>
                <w:sz w:val="24"/>
                <w:lang w:val="sk-SK"/>
              </w:rPr>
            </w:pPr>
          </w:p>
          <w:p w14:paraId="6E3DDA42" w14:textId="1292D90E" w:rsidR="00630E01" w:rsidRDefault="00630E01" w:rsidP="00630E01">
            <w:pPr>
              <w:pStyle w:val="Zkladntext"/>
              <w:spacing w:after="0" w:line="240" w:lineRule="auto"/>
              <w:jc w:val="both"/>
              <w:rPr>
                <w:sz w:val="24"/>
                <w:lang w:val="sk-SK"/>
              </w:rPr>
            </w:pPr>
            <w:r>
              <w:rPr>
                <w:sz w:val="24"/>
                <w:lang w:val="sk-SK"/>
              </w:rPr>
              <w:t>Pripomienky k doložke vybraných vplyvov – predkladateľ vyznačil v doložke vybraných vplyvov tiež negatívne vplyvy návrhu na podnikateľské prostredie vrátane MSP a pozitívne sociálne vplyvy s vypracovaním osobitnej analýzy sociálnych vplyvov</w:t>
            </w:r>
            <w:r w:rsidR="000E475B">
              <w:rPr>
                <w:sz w:val="24"/>
                <w:lang w:val="sk-SK"/>
              </w:rPr>
              <w:t xml:space="preserve"> v súlade s odporúčaniami Komisie</w:t>
            </w:r>
            <w:r>
              <w:rPr>
                <w:sz w:val="24"/>
                <w:lang w:val="sk-SK"/>
              </w:rPr>
              <w:t>.</w:t>
            </w:r>
          </w:p>
          <w:p w14:paraId="1272ACBB" w14:textId="77777777" w:rsidR="00630E01" w:rsidRDefault="00630E01" w:rsidP="00630E01">
            <w:pPr>
              <w:pStyle w:val="Zkladntext"/>
              <w:spacing w:after="0" w:line="240" w:lineRule="auto"/>
              <w:jc w:val="both"/>
              <w:rPr>
                <w:sz w:val="24"/>
                <w:lang w:val="sk-SK"/>
              </w:rPr>
            </w:pPr>
          </w:p>
          <w:p w14:paraId="54592E4A" w14:textId="4ED115C4" w:rsidR="00630E01" w:rsidRPr="00630E01" w:rsidRDefault="00630E01" w:rsidP="00630E01">
            <w:pPr>
              <w:pStyle w:val="Zkladntext"/>
              <w:spacing w:after="0" w:line="240" w:lineRule="auto"/>
              <w:jc w:val="both"/>
              <w:rPr>
                <w:sz w:val="24"/>
                <w:lang w:val="sk-SK"/>
              </w:rPr>
            </w:pPr>
            <w:r>
              <w:rPr>
                <w:sz w:val="24"/>
                <w:lang w:val="sk-SK"/>
              </w:rPr>
              <w:t xml:space="preserve">Pripomienky k vplyvom na podnikateľské prostredie </w:t>
            </w:r>
            <w:r w:rsidR="000E475B">
              <w:rPr>
                <w:sz w:val="24"/>
                <w:lang w:val="sk-SK"/>
              </w:rPr>
              <w:t>–</w:t>
            </w:r>
            <w:r>
              <w:rPr>
                <w:sz w:val="24"/>
                <w:lang w:val="sk-SK"/>
              </w:rPr>
              <w:t xml:space="preserve"> </w:t>
            </w:r>
            <w:r w:rsidR="000E475B">
              <w:rPr>
                <w:sz w:val="24"/>
                <w:lang w:val="sk-SK"/>
              </w:rPr>
              <w:t xml:space="preserve">predkladateľ upravil bod 3.1 a 3.3.4 analýzy vplyvov na podnikateľské prostredie a v bode 3.3.1 doplnil kvantitatívny opis negatívneho vplyvu blokovania </w:t>
            </w:r>
            <w:proofErr w:type="spellStart"/>
            <w:r w:rsidR="000E475B">
              <w:rPr>
                <w:sz w:val="24"/>
                <w:lang w:val="sk-SK"/>
              </w:rPr>
              <w:t>online</w:t>
            </w:r>
            <w:proofErr w:type="spellEnd"/>
            <w:r w:rsidR="000E475B">
              <w:rPr>
                <w:sz w:val="24"/>
                <w:lang w:val="sk-SK"/>
              </w:rPr>
              <w:t xml:space="preserve"> rozhrania v zmysle pripomienok Komisie.</w:t>
            </w:r>
          </w:p>
          <w:p w14:paraId="34FBDDF9" w14:textId="77777777" w:rsidR="003E1BC2" w:rsidRPr="00A76C36" w:rsidRDefault="003E1BC2" w:rsidP="00F5543C">
            <w:pPr>
              <w:rPr>
                <w:b/>
              </w:rPr>
            </w:pPr>
          </w:p>
        </w:tc>
      </w:tr>
    </w:tbl>
    <w:p w14:paraId="0554342E" w14:textId="77777777" w:rsidR="00463E51" w:rsidRDefault="00463E51" w:rsidP="000F6083">
      <w:pPr>
        <w:rPr>
          <w:rFonts w:eastAsia="Calibri"/>
          <w:i/>
          <w:sz w:val="20"/>
          <w:szCs w:val="20"/>
        </w:rPr>
        <w:sectPr w:rsidR="00463E51" w:rsidSect="00F607CD">
          <w:headerReference w:type="default" r:id="rId10"/>
          <w:footerReference w:type="default" r:id="rId11"/>
          <w:footnotePr>
            <w:numFmt w:val="chicago"/>
          </w:footnotePr>
          <w:pgSz w:w="11906" w:h="16838"/>
          <w:pgMar w:top="1134" w:right="1418" w:bottom="1134" w:left="1418" w:header="510" w:footer="567" w:gutter="0"/>
          <w:cols w:space="708"/>
          <w:docGrid w:linePitch="360"/>
        </w:sectPr>
      </w:pPr>
    </w:p>
    <w:p w14:paraId="0A62712D" w14:textId="77777777" w:rsidR="00463E51" w:rsidRDefault="00463E51" w:rsidP="000F6083">
      <w:pPr>
        <w:jc w:val="both"/>
        <w:rPr>
          <w:rFonts w:eastAsia="Calibri"/>
          <w:i/>
          <w:sz w:val="20"/>
          <w:szCs w:val="20"/>
        </w:rPr>
        <w:sectPr w:rsidR="00463E51" w:rsidSect="000F6083">
          <w:footnotePr>
            <w:numFmt w:val="chicago"/>
          </w:footnotePr>
          <w:type w:val="continuous"/>
          <w:pgSz w:w="11906" w:h="16838"/>
          <w:pgMar w:top="1134" w:right="1418" w:bottom="1134" w:left="1418" w:header="510" w:footer="567" w:gutter="0"/>
          <w:cols w:space="708"/>
          <w:formProt w:val="0"/>
          <w:docGrid w:linePitch="360"/>
        </w:sectPr>
      </w:pPr>
    </w:p>
    <w:p w14:paraId="3B45C454" w14:textId="77777777" w:rsidR="00463E51" w:rsidRDefault="00463E51" w:rsidP="000F6083">
      <w:pPr>
        <w:jc w:val="both"/>
        <w:rPr>
          <w:rFonts w:eastAsia="Calibri"/>
          <w:b/>
          <w:i/>
          <w:sz w:val="20"/>
          <w:szCs w:val="20"/>
        </w:rPr>
      </w:pPr>
    </w:p>
    <w:p w14:paraId="00BB1103" w14:textId="77777777" w:rsidR="00950686" w:rsidRDefault="00950686" w:rsidP="00950686">
      <w:pPr>
        <w:rPr>
          <w:rFonts w:eastAsia="Calibri"/>
          <w:sz w:val="20"/>
          <w:szCs w:val="20"/>
        </w:rPr>
      </w:pPr>
    </w:p>
    <w:sectPr w:rsidR="00950686" w:rsidSect="000E65CA">
      <w:headerReference w:type="default" r:id="rId12"/>
      <w:footerReference w:type="default" r:id="rId13"/>
      <w:footnotePr>
        <w:numFmt w:val="chicago"/>
      </w:footnotePr>
      <w:type w:val="continuous"/>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88F05" w14:textId="77777777" w:rsidR="00C52F46" w:rsidRDefault="00C52F46" w:rsidP="00E30BC8">
      <w:r>
        <w:separator/>
      </w:r>
    </w:p>
  </w:endnote>
  <w:endnote w:type="continuationSeparator" w:id="0">
    <w:p w14:paraId="4DD84247" w14:textId="77777777" w:rsidR="00C52F46" w:rsidRDefault="00C52F46" w:rsidP="00E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83340"/>
      <w:docPartObj>
        <w:docPartGallery w:val="Page Numbers (Bottom of Page)"/>
        <w:docPartUnique/>
      </w:docPartObj>
    </w:sdtPr>
    <w:sdtEndPr/>
    <w:sdtContent>
      <w:p w14:paraId="6F3F8849" w14:textId="36CA99B7" w:rsidR="0043154A" w:rsidRDefault="0043154A">
        <w:pPr>
          <w:pStyle w:val="Pta"/>
          <w:jc w:val="center"/>
        </w:pPr>
        <w:r>
          <w:fldChar w:fldCharType="begin"/>
        </w:r>
        <w:r>
          <w:instrText>PAGE   \* MERGEFORMAT</w:instrText>
        </w:r>
        <w:r>
          <w:fldChar w:fldCharType="separate"/>
        </w:r>
        <w:r w:rsidR="00F607CD">
          <w:rPr>
            <w:noProof/>
          </w:rPr>
          <w:t>2</w:t>
        </w:r>
        <w:r>
          <w:fldChar w:fldCharType="end"/>
        </w:r>
      </w:p>
    </w:sdtContent>
  </w:sdt>
  <w:p w14:paraId="03513AD3" w14:textId="77777777" w:rsidR="002118CA" w:rsidRPr="001D6749" w:rsidRDefault="002118CA">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FF24" w14:textId="77777777" w:rsidR="002118CA" w:rsidRPr="001D6749" w:rsidRDefault="002118CA">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2F901" w14:textId="77777777" w:rsidR="00C52F46" w:rsidRDefault="00C52F46" w:rsidP="00E30BC8">
      <w:r>
        <w:separator/>
      </w:r>
    </w:p>
  </w:footnote>
  <w:footnote w:type="continuationSeparator" w:id="0">
    <w:p w14:paraId="49C8AEBF" w14:textId="77777777" w:rsidR="00C52F46" w:rsidRDefault="00C52F46" w:rsidP="00E30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3BF39" w14:textId="77777777" w:rsidR="002118CA" w:rsidRPr="00CD4982" w:rsidRDefault="002118CA" w:rsidP="000F6083">
    <w:pPr>
      <w:tabs>
        <w:tab w:val="center" w:pos="453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0E59" w14:textId="77777777" w:rsidR="002118CA" w:rsidRPr="00CD4982" w:rsidRDefault="002118CA" w:rsidP="000F6083">
    <w:pPr>
      <w:tabs>
        <w:tab w:val="center" w:pos="453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CF"/>
    <w:multiLevelType w:val="hybridMultilevel"/>
    <w:tmpl w:val="8A86AC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3459A3"/>
    <w:multiLevelType w:val="hybridMultilevel"/>
    <w:tmpl w:val="1D6046EA"/>
    <w:lvl w:ilvl="0" w:tplc="CBFE50B0">
      <w:start w:val="1"/>
      <w:numFmt w:val="decimal"/>
      <w:lvlText w:val="%1."/>
      <w:lvlJc w:val="left"/>
      <w:pPr>
        <w:ind w:left="1140" w:hanging="360"/>
      </w:pPr>
      <w:rPr>
        <w:rFonts w:hint="default"/>
        <w:color w:val="auto"/>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
    <w:nsid w:val="01472E3B"/>
    <w:multiLevelType w:val="hybridMultilevel"/>
    <w:tmpl w:val="9CE8F49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1500F9B"/>
    <w:multiLevelType w:val="hybridMultilevel"/>
    <w:tmpl w:val="6C4AE4B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2B2254E"/>
    <w:multiLevelType w:val="hybridMultilevel"/>
    <w:tmpl w:val="9A3A0E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2C27A6D"/>
    <w:multiLevelType w:val="hybridMultilevel"/>
    <w:tmpl w:val="D4AEB02E"/>
    <w:lvl w:ilvl="0" w:tplc="A0EAAD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4100094"/>
    <w:multiLevelType w:val="hybridMultilevel"/>
    <w:tmpl w:val="3FFC3494"/>
    <w:lvl w:ilvl="0" w:tplc="724C56A4">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4EB5C48"/>
    <w:multiLevelType w:val="hybridMultilevel"/>
    <w:tmpl w:val="01626D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056D5B91"/>
    <w:multiLevelType w:val="hybridMultilevel"/>
    <w:tmpl w:val="F1722146"/>
    <w:lvl w:ilvl="0" w:tplc="1D387766">
      <w:start w:val="1"/>
      <w:numFmt w:val="decimal"/>
      <w:suff w:val="space"/>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05CD3F3C"/>
    <w:multiLevelType w:val="hybridMultilevel"/>
    <w:tmpl w:val="5B0075FC"/>
    <w:lvl w:ilvl="0" w:tplc="C37A9970">
      <w:start w:val="2"/>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0698180E"/>
    <w:multiLevelType w:val="hybridMultilevel"/>
    <w:tmpl w:val="194E477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079F20A2"/>
    <w:multiLevelType w:val="hybridMultilevel"/>
    <w:tmpl w:val="2C46FD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07E518E7"/>
    <w:multiLevelType w:val="hybridMultilevel"/>
    <w:tmpl w:val="04B6F4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8641FE3"/>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4">
    <w:nsid w:val="08AE2D46"/>
    <w:multiLevelType w:val="hybridMultilevel"/>
    <w:tmpl w:val="1C2E5904"/>
    <w:lvl w:ilvl="0" w:tplc="354880EA">
      <w:start w:val="15"/>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
    <w:nsid w:val="0B2F40BA"/>
    <w:multiLevelType w:val="hybridMultilevel"/>
    <w:tmpl w:val="11E4B104"/>
    <w:lvl w:ilvl="0" w:tplc="81A4CE7C">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11774318"/>
    <w:multiLevelType w:val="hybridMultilevel"/>
    <w:tmpl w:val="51DCD44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7">
    <w:nsid w:val="11E0679B"/>
    <w:multiLevelType w:val="hybridMultilevel"/>
    <w:tmpl w:val="D0B65E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14330DCA"/>
    <w:multiLevelType w:val="hybridMultilevel"/>
    <w:tmpl w:val="B5923E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15300B7C"/>
    <w:multiLevelType w:val="hybridMultilevel"/>
    <w:tmpl w:val="D4880016"/>
    <w:lvl w:ilvl="0" w:tplc="62DAE32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153F570C"/>
    <w:multiLevelType w:val="hybridMultilevel"/>
    <w:tmpl w:val="3F3E83A2"/>
    <w:lvl w:ilvl="0" w:tplc="11067544">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158A0B34"/>
    <w:multiLevelType w:val="hybridMultilevel"/>
    <w:tmpl w:val="E938B7D8"/>
    <w:lvl w:ilvl="0" w:tplc="AF90A9C6">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2">
    <w:nsid w:val="158A7718"/>
    <w:multiLevelType w:val="hybridMultilevel"/>
    <w:tmpl w:val="332C99E4"/>
    <w:lvl w:ilvl="0" w:tplc="F146BCA8">
      <w:start w:val="1"/>
      <w:numFmt w:val="decimal"/>
      <w:lvlText w:val="(%1)"/>
      <w:lvlJc w:val="left"/>
      <w:pPr>
        <w:ind w:left="360"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3">
    <w:nsid w:val="158F33EF"/>
    <w:multiLevelType w:val="hybridMultilevel"/>
    <w:tmpl w:val="31BE8B42"/>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nsid w:val="15B905E6"/>
    <w:multiLevelType w:val="hybridMultilevel"/>
    <w:tmpl w:val="112C1E7A"/>
    <w:lvl w:ilvl="0" w:tplc="7764C7BE">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1B3D1D7D"/>
    <w:multiLevelType w:val="hybridMultilevel"/>
    <w:tmpl w:val="30128BB2"/>
    <w:lvl w:ilvl="0" w:tplc="97CCFAE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1B721C4C"/>
    <w:multiLevelType w:val="hybridMultilevel"/>
    <w:tmpl w:val="DD9E7762"/>
    <w:lvl w:ilvl="0" w:tplc="8214A97A">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1C007503"/>
    <w:multiLevelType w:val="hybridMultilevel"/>
    <w:tmpl w:val="9C5E5580"/>
    <w:lvl w:ilvl="0" w:tplc="041B0017">
      <w:start w:val="1"/>
      <w:numFmt w:val="lowerLetter"/>
      <w:lvlText w:val="%1)"/>
      <w:lvlJc w:val="left"/>
      <w:pPr>
        <w:ind w:left="644"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nsid w:val="1E9744A1"/>
    <w:multiLevelType w:val="hybridMultilevel"/>
    <w:tmpl w:val="2E5C0B0C"/>
    <w:lvl w:ilvl="0" w:tplc="9856B418">
      <w:start w:val="12"/>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nsid w:val="1F292DA4"/>
    <w:multiLevelType w:val="multilevel"/>
    <w:tmpl w:val="4CD60A9A"/>
    <w:lvl w:ilvl="0">
      <w:start w:val="3"/>
      <w:numFmt w:val="decimal"/>
      <w:lvlText w:val="(%1)"/>
      <w:lvlJc w:val="left"/>
      <w:pPr>
        <w:ind w:left="360" w:firstLine="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30">
    <w:nsid w:val="1F6A5155"/>
    <w:multiLevelType w:val="hybridMultilevel"/>
    <w:tmpl w:val="F1722146"/>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1F84308F"/>
    <w:multiLevelType w:val="hybridMultilevel"/>
    <w:tmpl w:val="2F7E6B5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nsid w:val="1F9D0F6B"/>
    <w:multiLevelType w:val="hybridMultilevel"/>
    <w:tmpl w:val="6D46789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1FD27F9A"/>
    <w:multiLevelType w:val="hybridMultilevel"/>
    <w:tmpl w:val="FCF60D58"/>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4">
    <w:nsid w:val="20BF6974"/>
    <w:multiLevelType w:val="hybridMultilevel"/>
    <w:tmpl w:val="9E7ED30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nsid w:val="244A51C7"/>
    <w:multiLevelType w:val="hybridMultilevel"/>
    <w:tmpl w:val="1D90A2E0"/>
    <w:lvl w:ilvl="0" w:tplc="FFF4E0D0">
      <w:start w:val="3"/>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nsid w:val="246B572A"/>
    <w:multiLevelType w:val="hybridMultilevel"/>
    <w:tmpl w:val="C32CFE08"/>
    <w:lvl w:ilvl="0" w:tplc="FF1EBFDE">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256E26C6"/>
    <w:multiLevelType w:val="hybridMultilevel"/>
    <w:tmpl w:val="4316F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277B4658"/>
    <w:multiLevelType w:val="hybridMultilevel"/>
    <w:tmpl w:val="BAA2501E"/>
    <w:lvl w:ilvl="0" w:tplc="0F047F9C">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287F413A"/>
    <w:multiLevelType w:val="hybridMultilevel"/>
    <w:tmpl w:val="3A3A339E"/>
    <w:lvl w:ilvl="0" w:tplc="A5567CE6">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28F74BDC"/>
    <w:multiLevelType w:val="hybridMultilevel"/>
    <w:tmpl w:val="F1722146"/>
    <w:lvl w:ilvl="0" w:tplc="1D387766">
      <w:start w:val="1"/>
      <w:numFmt w:val="decimal"/>
      <w:suff w:val="space"/>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1">
    <w:nsid w:val="2CBE1F3D"/>
    <w:multiLevelType w:val="hybridMultilevel"/>
    <w:tmpl w:val="8DFC8064"/>
    <w:lvl w:ilvl="0" w:tplc="AF90A9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2CC945DB"/>
    <w:multiLevelType w:val="hybridMultilevel"/>
    <w:tmpl w:val="B7968424"/>
    <w:lvl w:ilvl="0" w:tplc="E48ED8CE">
      <w:start w:val="1"/>
      <w:numFmt w:val="decimal"/>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2DDE54ED"/>
    <w:multiLevelType w:val="hybridMultilevel"/>
    <w:tmpl w:val="C556089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2EE53641"/>
    <w:multiLevelType w:val="hybridMultilevel"/>
    <w:tmpl w:val="2716CC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30637C70"/>
    <w:multiLevelType w:val="hybridMultilevel"/>
    <w:tmpl w:val="46BCFACE"/>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nsid w:val="30C64833"/>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7">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48">
    <w:nsid w:val="35024AD3"/>
    <w:multiLevelType w:val="hybridMultilevel"/>
    <w:tmpl w:val="5EA684B4"/>
    <w:lvl w:ilvl="0" w:tplc="5484C1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9">
    <w:nsid w:val="35442EF6"/>
    <w:multiLevelType w:val="hybridMultilevel"/>
    <w:tmpl w:val="B87037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371E2FEE"/>
    <w:multiLevelType w:val="hybridMultilevel"/>
    <w:tmpl w:val="F656FBF8"/>
    <w:lvl w:ilvl="0" w:tplc="DCF41EB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379E6BAA"/>
    <w:multiLevelType w:val="hybridMultilevel"/>
    <w:tmpl w:val="6AF23E0A"/>
    <w:lvl w:ilvl="0" w:tplc="603EC2D4">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nsid w:val="39F06453"/>
    <w:multiLevelType w:val="hybridMultilevel"/>
    <w:tmpl w:val="284A1A36"/>
    <w:lvl w:ilvl="0" w:tplc="A0EAAD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nsid w:val="3A2A1BD1"/>
    <w:multiLevelType w:val="hybridMultilevel"/>
    <w:tmpl w:val="A7063144"/>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4">
    <w:nsid w:val="3ACD0B82"/>
    <w:multiLevelType w:val="hybridMultilevel"/>
    <w:tmpl w:val="42203F2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nsid w:val="3C8C0423"/>
    <w:multiLevelType w:val="hybridMultilevel"/>
    <w:tmpl w:val="B0B4696C"/>
    <w:lvl w:ilvl="0" w:tplc="E01405C8">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6">
    <w:nsid w:val="3EDC3839"/>
    <w:multiLevelType w:val="hybridMultilevel"/>
    <w:tmpl w:val="0388FC0E"/>
    <w:lvl w:ilvl="0" w:tplc="041B0017">
      <w:start w:val="1"/>
      <w:numFmt w:val="lowerLetter"/>
      <w:lvlText w:val="%1)"/>
      <w:lvlJc w:val="left"/>
      <w:pPr>
        <w:ind w:left="1103" w:hanging="360"/>
      </w:pPr>
      <w:rPr>
        <w:rFonts w:cs="Times New Roman"/>
      </w:rPr>
    </w:lvl>
    <w:lvl w:ilvl="1" w:tplc="041B0019">
      <w:start w:val="1"/>
      <w:numFmt w:val="lowerLetter"/>
      <w:lvlText w:val="%2."/>
      <w:lvlJc w:val="left"/>
      <w:pPr>
        <w:ind w:left="1823" w:hanging="360"/>
      </w:pPr>
      <w:rPr>
        <w:rFonts w:cs="Times New Roman"/>
      </w:rPr>
    </w:lvl>
    <w:lvl w:ilvl="2" w:tplc="041B001B">
      <w:start w:val="1"/>
      <w:numFmt w:val="lowerRoman"/>
      <w:lvlText w:val="%3."/>
      <w:lvlJc w:val="right"/>
      <w:pPr>
        <w:ind w:left="2543" w:hanging="180"/>
      </w:pPr>
      <w:rPr>
        <w:rFonts w:cs="Times New Roman"/>
      </w:rPr>
    </w:lvl>
    <w:lvl w:ilvl="3" w:tplc="041B000F">
      <w:start w:val="1"/>
      <w:numFmt w:val="decimal"/>
      <w:lvlText w:val="%4."/>
      <w:lvlJc w:val="left"/>
      <w:pPr>
        <w:ind w:left="3263" w:hanging="360"/>
      </w:pPr>
      <w:rPr>
        <w:rFonts w:cs="Times New Roman"/>
      </w:rPr>
    </w:lvl>
    <w:lvl w:ilvl="4" w:tplc="041B0019">
      <w:start w:val="1"/>
      <w:numFmt w:val="lowerLetter"/>
      <w:lvlText w:val="%5."/>
      <w:lvlJc w:val="left"/>
      <w:pPr>
        <w:ind w:left="3983" w:hanging="360"/>
      </w:pPr>
      <w:rPr>
        <w:rFonts w:cs="Times New Roman"/>
      </w:rPr>
    </w:lvl>
    <w:lvl w:ilvl="5" w:tplc="041B001B">
      <w:start w:val="1"/>
      <w:numFmt w:val="lowerRoman"/>
      <w:lvlText w:val="%6."/>
      <w:lvlJc w:val="right"/>
      <w:pPr>
        <w:ind w:left="4703" w:hanging="180"/>
      </w:pPr>
      <w:rPr>
        <w:rFonts w:cs="Times New Roman"/>
      </w:rPr>
    </w:lvl>
    <w:lvl w:ilvl="6" w:tplc="041B000F">
      <w:start w:val="1"/>
      <w:numFmt w:val="decimal"/>
      <w:lvlText w:val="%7."/>
      <w:lvlJc w:val="left"/>
      <w:pPr>
        <w:ind w:left="5423" w:hanging="360"/>
      </w:pPr>
      <w:rPr>
        <w:rFonts w:cs="Times New Roman"/>
      </w:rPr>
    </w:lvl>
    <w:lvl w:ilvl="7" w:tplc="041B0019">
      <w:start w:val="1"/>
      <w:numFmt w:val="lowerLetter"/>
      <w:lvlText w:val="%8."/>
      <w:lvlJc w:val="left"/>
      <w:pPr>
        <w:ind w:left="6143" w:hanging="360"/>
      </w:pPr>
      <w:rPr>
        <w:rFonts w:cs="Times New Roman"/>
      </w:rPr>
    </w:lvl>
    <w:lvl w:ilvl="8" w:tplc="041B001B">
      <w:start w:val="1"/>
      <w:numFmt w:val="lowerRoman"/>
      <w:lvlText w:val="%9."/>
      <w:lvlJc w:val="right"/>
      <w:pPr>
        <w:ind w:left="6863" w:hanging="180"/>
      </w:pPr>
      <w:rPr>
        <w:rFonts w:cs="Times New Roman"/>
      </w:rPr>
    </w:lvl>
  </w:abstractNum>
  <w:abstractNum w:abstractNumId="57">
    <w:nsid w:val="3F7A75F1"/>
    <w:multiLevelType w:val="hybridMultilevel"/>
    <w:tmpl w:val="1A00E02A"/>
    <w:lvl w:ilvl="0" w:tplc="19CC2036">
      <w:start w:val="1"/>
      <w:numFmt w:val="bullet"/>
      <w:lvlText w:val="-"/>
      <w:lvlJc w:val="left"/>
      <w:pPr>
        <w:ind w:left="1560" w:hanging="360"/>
      </w:pPr>
      <w:rPr>
        <w:rFonts w:ascii="Times New Roman" w:eastAsiaTheme="minorHAnsi" w:hAnsi="Times New Roman" w:cs="Times New Roman"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58">
    <w:nsid w:val="42201929"/>
    <w:multiLevelType w:val="hybridMultilevel"/>
    <w:tmpl w:val="F2068A7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9">
    <w:nsid w:val="434149AB"/>
    <w:multiLevelType w:val="hybridMultilevel"/>
    <w:tmpl w:val="F1722146"/>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nsid w:val="45AE59D8"/>
    <w:multiLevelType w:val="hybridMultilevel"/>
    <w:tmpl w:val="BD90D2E6"/>
    <w:lvl w:ilvl="0" w:tplc="D5603E6E">
      <w:start w:val="1"/>
      <w:numFmt w:val="decimal"/>
      <w:lvlText w:val="(%1)"/>
      <w:lvlJc w:val="left"/>
      <w:pPr>
        <w:ind w:left="360"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61">
    <w:nsid w:val="47217B8E"/>
    <w:multiLevelType w:val="hybridMultilevel"/>
    <w:tmpl w:val="6C4AE4B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3">
    <w:nsid w:val="4D9D54A0"/>
    <w:multiLevelType w:val="hybridMultilevel"/>
    <w:tmpl w:val="DF34866C"/>
    <w:lvl w:ilvl="0" w:tplc="267CEB1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4DC554CA"/>
    <w:multiLevelType w:val="hybridMultilevel"/>
    <w:tmpl w:val="09E4C476"/>
    <w:lvl w:ilvl="0" w:tplc="51EE69E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4E24727D"/>
    <w:multiLevelType w:val="hybridMultilevel"/>
    <w:tmpl w:val="30128BB2"/>
    <w:lvl w:ilvl="0" w:tplc="97CCFAE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nsid w:val="4F110953"/>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67">
    <w:nsid w:val="4FEB3923"/>
    <w:multiLevelType w:val="hybridMultilevel"/>
    <w:tmpl w:val="DD0833D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526B214F"/>
    <w:multiLevelType w:val="hybridMultilevel"/>
    <w:tmpl w:val="12521020"/>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69">
    <w:nsid w:val="531A42FF"/>
    <w:multiLevelType w:val="multilevel"/>
    <w:tmpl w:val="D72C5C32"/>
    <w:lvl w:ilvl="0">
      <w:start w:val="8"/>
      <w:numFmt w:val="decimal"/>
      <w:lvlText w:val="(%1)"/>
      <w:lvlJc w:val="left"/>
      <w:pPr>
        <w:ind w:left="170" w:firstLine="19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70">
    <w:nsid w:val="537D2FA9"/>
    <w:multiLevelType w:val="hybridMultilevel"/>
    <w:tmpl w:val="CAB4E2B4"/>
    <w:lvl w:ilvl="0" w:tplc="73004158">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nsid w:val="54AE6FC2"/>
    <w:multiLevelType w:val="hybridMultilevel"/>
    <w:tmpl w:val="8C041FF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nsid w:val="55EA2F2E"/>
    <w:multiLevelType w:val="hybridMultilevel"/>
    <w:tmpl w:val="D4AEB02E"/>
    <w:lvl w:ilvl="0" w:tplc="A0EAAD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nsid w:val="592D6846"/>
    <w:multiLevelType w:val="hybridMultilevel"/>
    <w:tmpl w:val="D422BF9E"/>
    <w:lvl w:ilvl="0" w:tplc="CAFE15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59D80640"/>
    <w:multiLevelType w:val="hybridMultilevel"/>
    <w:tmpl w:val="E746EC14"/>
    <w:lvl w:ilvl="0" w:tplc="041B0017">
      <w:start w:val="1"/>
      <w:numFmt w:val="lowerLetter"/>
      <w:lvlText w:val="%1)"/>
      <w:lvlJc w:val="left"/>
      <w:pPr>
        <w:ind w:left="756" w:hanging="360"/>
      </w:pPr>
      <w:rPr>
        <w:rFonts w:cs="Times New Roman"/>
      </w:rPr>
    </w:lvl>
    <w:lvl w:ilvl="1" w:tplc="041B0019">
      <w:start w:val="1"/>
      <w:numFmt w:val="lowerLetter"/>
      <w:lvlText w:val="%2."/>
      <w:lvlJc w:val="left"/>
      <w:pPr>
        <w:ind w:left="1476" w:hanging="360"/>
      </w:pPr>
      <w:rPr>
        <w:rFonts w:cs="Times New Roman"/>
      </w:rPr>
    </w:lvl>
    <w:lvl w:ilvl="2" w:tplc="041B001B">
      <w:start w:val="1"/>
      <w:numFmt w:val="lowerRoman"/>
      <w:lvlText w:val="%3."/>
      <w:lvlJc w:val="right"/>
      <w:pPr>
        <w:ind w:left="2196" w:hanging="180"/>
      </w:pPr>
      <w:rPr>
        <w:rFonts w:cs="Times New Roman"/>
      </w:rPr>
    </w:lvl>
    <w:lvl w:ilvl="3" w:tplc="041B000F">
      <w:start w:val="1"/>
      <w:numFmt w:val="decimal"/>
      <w:lvlText w:val="%4."/>
      <w:lvlJc w:val="left"/>
      <w:pPr>
        <w:ind w:left="2916" w:hanging="360"/>
      </w:pPr>
      <w:rPr>
        <w:rFonts w:cs="Times New Roman"/>
      </w:rPr>
    </w:lvl>
    <w:lvl w:ilvl="4" w:tplc="041B0019">
      <w:start w:val="1"/>
      <w:numFmt w:val="lowerLetter"/>
      <w:lvlText w:val="%5."/>
      <w:lvlJc w:val="left"/>
      <w:pPr>
        <w:ind w:left="3636" w:hanging="360"/>
      </w:pPr>
      <w:rPr>
        <w:rFonts w:cs="Times New Roman"/>
      </w:rPr>
    </w:lvl>
    <w:lvl w:ilvl="5" w:tplc="041B001B">
      <w:start w:val="1"/>
      <w:numFmt w:val="lowerRoman"/>
      <w:lvlText w:val="%6."/>
      <w:lvlJc w:val="right"/>
      <w:pPr>
        <w:ind w:left="4356" w:hanging="180"/>
      </w:pPr>
      <w:rPr>
        <w:rFonts w:cs="Times New Roman"/>
      </w:rPr>
    </w:lvl>
    <w:lvl w:ilvl="6" w:tplc="041B000F">
      <w:start w:val="1"/>
      <w:numFmt w:val="decimal"/>
      <w:lvlText w:val="%7."/>
      <w:lvlJc w:val="left"/>
      <w:pPr>
        <w:ind w:left="5076" w:hanging="360"/>
      </w:pPr>
      <w:rPr>
        <w:rFonts w:cs="Times New Roman"/>
      </w:rPr>
    </w:lvl>
    <w:lvl w:ilvl="7" w:tplc="041B0019">
      <w:start w:val="1"/>
      <w:numFmt w:val="lowerLetter"/>
      <w:lvlText w:val="%8."/>
      <w:lvlJc w:val="left"/>
      <w:pPr>
        <w:ind w:left="5796" w:hanging="360"/>
      </w:pPr>
      <w:rPr>
        <w:rFonts w:cs="Times New Roman"/>
      </w:rPr>
    </w:lvl>
    <w:lvl w:ilvl="8" w:tplc="041B001B">
      <w:start w:val="1"/>
      <w:numFmt w:val="lowerRoman"/>
      <w:lvlText w:val="%9."/>
      <w:lvlJc w:val="right"/>
      <w:pPr>
        <w:ind w:left="6516" w:hanging="180"/>
      </w:pPr>
      <w:rPr>
        <w:rFonts w:cs="Times New Roman"/>
      </w:rPr>
    </w:lvl>
  </w:abstractNum>
  <w:abstractNum w:abstractNumId="75">
    <w:nsid w:val="5B662F32"/>
    <w:multiLevelType w:val="hybridMultilevel"/>
    <w:tmpl w:val="DA5A6914"/>
    <w:lvl w:ilvl="0" w:tplc="1EF04A60">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5C475D5C"/>
    <w:multiLevelType w:val="hybridMultilevel"/>
    <w:tmpl w:val="30128BB2"/>
    <w:lvl w:ilvl="0" w:tplc="97CCFAE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nsid w:val="5FB0209A"/>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78">
    <w:nsid w:val="5FD41331"/>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79">
    <w:nsid w:val="627D2220"/>
    <w:multiLevelType w:val="hybridMultilevel"/>
    <w:tmpl w:val="D046AF8A"/>
    <w:lvl w:ilvl="0" w:tplc="4622EF20">
      <w:start w:val="1"/>
      <w:numFmt w:val="lowerLetter"/>
      <w:lvlText w:val="%1)"/>
      <w:lvlJc w:val="left"/>
      <w:pPr>
        <w:tabs>
          <w:tab w:val="num" w:pos="340"/>
        </w:tabs>
        <w:ind w:left="340" w:hanging="340"/>
      </w:pPr>
      <w:rPr>
        <w:rFonts w:cs="Times New Roman" w:hint="default"/>
        <w:rtl w:val="0"/>
        <w:cs w:val="0"/>
      </w:rPr>
    </w:lvl>
    <w:lvl w:ilvl="1" w:tplc="2FAA1A0C">
      <w:start w:val="1"/>
      <w:numFmt w:val="lowerLetter"/>
      <w:lvlText w:val="%2."/>
      <w:lvlJc w:val="left"/>
      <w:pPr>
        <w:tabs>
          <w:tab w:val="num" w:pos="1440"/>
        </w:tabs>
        <w:ind w:left="1440" w:hanging="360"/>
      </w:pPr>
      <w:rPr>
        <w:rFonts w:cs="Times New Roman"/>
        <w:rtl w:val="0"/>
        <w:cs w:val="0"/>
      </w:rPr>
    </w:lvl>
    <w:lvl w:ilvl="2" w:tplc="9FE6E5DE">
      <w:start w:val="1"/>
      <w:numFmt w:val="lowerRoman"/>
      <w:lvlText w:val="%3."/>
      <w:lvlJc w:val="right"/>
      <w:pPr>
        <w:tabs>
          <w:tab w:val="num" w:pos="2160"/>
        </w:tabs>
        <w:ind w:left="2160" w:hanging="180"/>
      </w:pPr>
      <w:rPr>
        <w:rFonts w:cs="Times New Roman"/>
        <w:rtl w:val="0"/>
        <w:cs w:val="0"/>
      </w:rPr>
    </w:lvl>
    <w:lvl w:ilvl="3" w:tplc="FD9CEC36">
      <w:start w:val="1"/>
      <w:numFmt w:val="decimal"/>
      <w:lvlText w:val="%4."/>
      <w:lvlJc w:val="left"/>
      <w:pPr>
        <w:tabs>
          <w:tab w:val="num" w:pos="2880"/>
        </w:tabs>
        <w:ind w:left="2880" w:hanging="360"/>
      </w:pPr>
      <w:rPr>
        <w:rFonts w:cs="Times New Roman"/>
        <w:rtl w:val="0"/>
        <w:cs w:val="0"/>
      </w:rPr>
    </w:lvl>
    <w:lvl w:ilvl="4" w:tplc="822068F4">
      <w:start w:val="1"/>
      <w:numFmt w:val="lowerLetter"/>
      <w:lvlText w:val="%5."/>
      <w:lvlJc w:val="left"/>
      <w:pPr>
        <w:tabs>
          <w:tab w:val="num" w:pos="3600"/>
        </w:tabs>
        <w:ind w:left="3600" w:hanging="360"/>
      </w:pPr>
      <w:rPr>
        <w:rFonts w:cs="Times New Roman"/>
        <w:rtl w:val="0"/>
        <w:cs w:val="0"/>
      </w:rPr>
    </w:lvl>
    <w:lvl w:ilvl="5" w:tplc="B962838C">
      <w:start w:val="1"/>
      <w:numFmt w:val="lowerRoman"/>
      <w:lvlText w:val="%6."/>
      <w:lvlJc w:val="right"/>
      <w:pPr>
        <w:tabs>
          <w:tab w:val="num" w:pos="4320"/>
        </w:tabs>
        <w:ind w:left="4320" w:hanging="180"/>
      </w:pPr>
      <w:rPr>
        <w:rFonts w:cs="Times New Roman"/>
        <w:rtl w:val="0"/>
        <w:cs w:val="0"/>
      </w:rPr>
    </w:lvl>
    <w:lvl w:ilvl="6" w:tplc="0CC4146E">
      <w:start w:val="1"/>
      <w:numFmt w:val="decimal"/>
      <w:lvlText w:val="%7."/>
      <w:lvlJc w:val="left"/>
      <w:pPr>
        <w:tabs>
          <w:tab w:val="num" w:pos="5040"/>
        </w:tabs>
        <w:ind w:left="5040" w:hanging="360"/>
      </w:pPr>
      <w:rPr>
        <w:rFonts w:cs="Times New Roman"/>
        <w:rtl w:val="0"/>
        <w:cs w:val="0"/>
      </w:rPr>
    </w:lvl>
    <w:lvl w:ilvl="7" w:tplc="37CC1476">
      <w:start w:val="1"/>
      <w:numFmt w:val="lowerLetter"/>
      <w:lvlText w:val="%8."/>
      <w:lvlJc w:val="left"/>
      <w:pPr>
        <w:tabs>
          <w:tab w:val="num" w:pos="5760"/>
        </w:tabs>
        <w:ind w:left="5760" w:hanging="360"/>
      </w:pPr>
      <w:rPr>
        <w:rFonts w:cs="Times New Roman"/>
        <w:rtl w:val="0"/>
        <w:cs w:val="0"/>
      </w:rPr>
    </w:lvl>
    <w:lvl w:ilvl="8" w:tplc="6CE60EBE">
      <w:start w:val="1"/>
      <w:numFmt w:val="lowerRoman"/>
      <w:lvlText w:val="%9."/>
      <w:lvlJc w:val="right"/>
      <w:pPr>
        <w:tabs>
          <w:tab w:val="num" w:pos="6480"/>
        </w:tabs>
        <w:ind w:left="6480" w:hanging="180"/>
      </w:pPr>
      <w:rPr>
        <w:rFonts w:cs="Times New Roman"/>
        <w:rtl w:val="0"/>
        <w:cs w:val="0"/>
      </w:rPr>
    </w:lvl>
  </w:abstractNum>
  <w:abstractNum w:abstractNumId="80">
    <w:nsid w:val="64B82075"/>
    <w:multiLevelType w:val="hybridMultilevel"/>
    <w:tmpl w:val="D6AE4B3E"/>
    <w:lvl w:ilvl="0" w:tplc="267CEB1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65C46D0D"/>
    <w:multiLevelType w:val="hybridMultilevel"/>
    <w:tmpl w:val="96DE2A6E"/>
    <w:lvl w:ilvl="0" w:tplc="29BC6DC4">
      <w:start w:val="1"/>
      <w:numFmt w:val="lowerLetter"/>
      <w:lvlText w:val="%1)"/>
      <w:lvlJc w:val="left"/>
      <w:pPr>
        <w:ind w:left="786"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2">
    <w:nsid w:val="69745D3B"/>
    <w:multiLevelType w:val="hybridMultilevel"/>
    <w:tmpl w:val="C2CC9F54"/>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83">
    <w:nsid w:val="69FA60BC"/>
    <w:multiLevelType w:val="hybridMultilevel"/>
    <w:tmpl w:val="C9460DF6"/>
    <w:lvl w:ilvl="0" w:tplc="1526BDFA">
      <w:start w:val="1"/>
      <w:numFmt w:val="lowerLetter"/>
      <w:lvlText w:val="%1)"/>
      <w:lvlJc w:val="left"/>
      <w:pPr>
        <w:ind w:left="136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6B5A203E"/>
    <w:multiLevelType w:val="hybridMultilevel"/>
    <w:tmpl w:val="DBBEC1A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nsid w:val="6BC065F7"/>
    <w:multiLevelType w:val="hybridMultilevel"/>
    <w:tmpl w:val="C14E7FC0"/>
    <w:lvl w:ilvl="0" w:tplc="903A8F6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nsid w:val="6C750130"/>
    <w:multiLevelType w:val="hybridMultilevel"/>
    <w:tmpl w:val="3DAECF86"/>
    <w:lvl w:ilvl="0" w:tplc="BD48F8FA">
      <w:start w:val="1"/>
      <w:numFmt w:val="decimal"/>
      <w:lvlText w:val="(%1)"/>
      <w:lvlJc w:val="left"/>
      <w:pPr>
        <w:ind w:left="360"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7">
    <w:nsid w:val="6CAE305C"/>
    <w:multiLevelType w:val="hybridMultilevel"/>
    <w:tmpl w:val="DBBEC1A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nsid w:val="6D51024A"/>
    <w:multiLevelType w:val="hybridMultilevel"/>
    <w:tmpl w:val="F47CE6D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9">
    <w:nsid w:val="6D6B63F0"/>
    <w:multiLevelType w:val="hybridMultilevel"/>
    <w:tmpl w:val="7B4EF66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0">
    <w:nsid w:val="6D7B4AFC"/>
    <w:multiLevelType w:val="hybridMultilevel"/>
    <w:tmpl w:val="C592E4FE"/>
    <w:lvl w:ilvl="0" w:tplc="9B64F8F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nsid w:val="702B6C07"/>
    <w:multiLevelType w:val="hybridMultilevel"/>
    <w:tmpl w:val="6812E16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2">
    <w:nsid w:val="706F1258"/>
    <w:multiLevelType w:val="hybridMultilevel"/>
    <w:tmpl w:val="FB3CB6AE"/>
    <w:lvl w:ilvl="0" w:tplc="D8B06F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424499A"/>
    <w:multiLevelType w:val="hybridMultilevel"/>
    <w:tmpl w:val="50AC7138"/>
    <w:lvl w:ilvl="0" w:tplc="267CEB1E">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nsid w:val="77913803"/>
    <w:multiLevelType w:val="hybridMultilevel"/>
    <w:tmpl w:val="2C02C1E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6">
    <w:nsid w:val="77D456FB"/>
    <w:multiLevelType w:val="hybridMultilevel"/>
    <w:tmpl w:val="39027720"/>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97">
    <w:nsid w:val="786B755F"/>
    <w:multiLevelType w:val="hybridMultilevel"/>
    <w:tmpl w:val="14DCA46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8">
    <w:nsid w:val="797C4BE1"/>
    <w:multiLevelType w:val="hybridMultilevel"/>
    <w:tmpl w:val="B260AFB8"/>
    <w:lvl w:ilvl="0" w:tplc="186410A6">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7B292CFC"/>
    <w:multiLevelType w:val="hybridMultilevel"/>
    <w:tmpl w:val="13A4FBE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00">
    <w:nsid w:val="7B7760BC"/>
    <w:multiLevelType w:val="hybridMultilevel"/>
    <w:tmpl w:val="BFBE588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1">
    <w:nsid w:val="7B7B015E"/>
    <w:multiLevelType w:val="hybridMultilevel"/>
    <w:tmpl w:val="3DAECF86"/>
    <w:lvl w:ilvl="0" w:tplc="BD48F8FA">
      <w:start w:val="1"/>
      <w:numFmt w:val="decimal"/>
      <w:lvlText w:val="(%1)"/>
      <w:lvlJc w:val="left"/>
      <w:pPr>
        <w:ind w:left="360"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02">
    <w:nsid w:val="7BB104C3"/>
    <w:multiLevelType w:val="hybridMultilevel"/>
    <w:tmpl w:val="92348218"/>
    <w:lvl w:ilvl="0" w:tplc="79263FAA">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7BDE54EF"/>
    <w:multiLevelType w:val="hybridMultilevel"/>
    <w:tmpl w:val="0DA8373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4">
    <w:nsid w:val="7C620352"/>
    <w:multiLevelType w:val="hybridMultilevel"/>
    <w:tmpl w:val="07300FE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5">
    <w:nsid w:val="7F6C207D"/>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6">
    <w:nsid w:val="7F90122B"/>
    <w:multiLevelType w:val="hybridMultilevel"/>
    <w:tmpl w:val="46CC5D2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num w:numId="1">
    <w:abstractNumId w:val="47"/>
  </w:num>
  <w:num w:numId="2">
    <w:abstractNumId w:val="103"/>
  </w:num>
  <w:num w:numId="3">
    <w:abstractNumId w:val="85"/>
  </w:num>
  <w:num w:numId="4">
    <w:abstractNumId w:val="67"/>
  </w:num>
  <w:num w:numId="5">
    <w:abstractNumId w:val="37"/>
  </w:num>
  <w:num w:numId="6">
    <w:abstractNumId w:val="93"/>
  </w:num>
  <w:num w:numId="7">
    <w:abstractNumId w:val="16"/>
  </w:num>
  <w:num w:numId="8">
    <w:abstractNumId w:val="31"/>
  </w:num>
  <w:num w:numId="9">
    <w:abstractNumId w:val="57"/>
  </w:num>
  <w:num w:numId="10">
    <w:abstractNumId w:val="14"/>
  </w:num>
  <w:num w:numId="11">
    <w:abstractNumId w:val="81"/>
  </w:num>
  <w:num w:numId="12">
    <w:abstractNumId w:val="88"/>
  </w:num>
  <w:num w:numId="13">
    <w:abstractNumId w:val="60"/>
  </w:num>
  <w:num w:numId="14">
    <w:abstractNumId w:val="63"/>
  </w:num>
  <w:num w:numId="15">
    <w:abstractNumId w:val="41"/>
  </w:num>
  <w:num w:numId="16">
    <w:abstractNumId w:val="22"/>
  </w:num>
  <w:num w:numId="17">
    <w:abstractNumId w:val="101"/>
  </w:num>
  <w:num w:numId="18">
    <w:abstractNumId w:val="70"/>
  </w:num>
  <w:num w:numId="19">
    <w:abstractNumId w:val="23"/>
  </w:num>
  <w:num w:numId="20">
    <w:abstractNumId w:val="68"/>
  </w:num>
  <w:num w:numId="21">
    <w:abstractNumId w:val="96"/>
  </w:num>
  <w:num w:numId="22">
    <w:abstractNumId w:val="106"/>
  </w:num>
  <w:num w:numId="23">
    <w:abstractNumId w:val="33"/>
  </w:num>
  <w:num w:numId="24">
    <w:abstractNumId w:val="82"/>
  </w:num>
  <w:num w:numId="25">
    <w:abstractNumId w:val="39"/>
  </w:num>
  <w:num w:numId="26">
    <w:abstractNumId w:val="30"/>
  </w:num>
  <w:num w:numId="27">
    <w:abstractNumId w:val="80"/>
  </w:num>
  <w:num w:numId="28">
    <w:abstractNumId w:val="86"/>
  </w:num>
  <w:num w:numId="29">
    <w:abstractNumId w:val="20"/>
  </w:num>
  <w:num w:numId="30">
    <w:abstractNumId w:val="89"/>
  </w:num>
  <w:num w:numId="31">
    <w:abstractNumId w:val="15"/>
  </w:num>
  <w:num w:numId="32">
    <w:abstractNumId w:val="3"/>
  </w:num>
  <w:num w:numId="33">
    <w:abstractNumId w:val="36"/>
  </w:num>
  <w:num w:numId="34">
    <w:abstractNumId w:val="27"/>
  </w:num>
  <w:num w:numId="35">
    <w:abstractNumId w:val="25"/>
  </w:num>
  <w:num w:numId="36">
    <w:abstractNumId w:val="55"/>
  </w:num>
  <w:num w:numId="37">
    <w:abstractNumId w:val="24"/>
  </w:num>
  <w:num w:numId="38">
    <w:abstractNumId w:val="65"/>
  </w:num>
  <w:num w:numId="39">
    <w:abstractNumId w:val="76"/>
  </w:num>
  <w:num w:numId="40">
    <w:abstractNumId w:val="51"/>
  </w:num>
  <w:num w:numId="41">
    <w:abstractNumId w:val="19"/>
  </w:num>
  <w:num w:numId="42">
    <w:abstractNumId w:val="64"/>
  </w:num>
  <w:num w:numId="43">
    <w:abstractNumId w:val="34"/>
  </w:num>
  <w:num w:numId="44">
    <w:abstractNumId w:val="92"/>
  </w:num>
  <w:num w:numId="45">
    <w:abstractNumId w:val="90"/>
  </w:num>
  <w:num w:numId="46">
    <w:abstractNumId w:val="87"/>
  </w:num>
  <w:num w:numId="47">
    <w:abstractNumId w:val="18"/>
  </w:num>
  <w:num w:numId="48">
    <w:abstractNumId w:val="91"/>
  </w:num>
  <w:num w:numId="49">
    <w:abstractNumId w:val="26"/>
  </w:num>
  <w:num w:numId="50">
    <w:abstractNumId w:val="98"/>
  </w:num>
  <w:num w:numId="51">
    <w:abstractNumId w:val="83"/>
  </w:num>
  <w:num w:numId="52">
    <w:abstractNumId w:val="50"/>
  </w:num>
  <w:num w:numId="53">
    <w:abstractNumId w:val="84"/>
  </w:num>
  <w:num w:numId="54">
    <w:abstractNumId w:val="79"/>
  </w:num>
  <w:num w:numId="55">
    <w:abstractNumId w:val="104"/>
  </w:num>
  <w:num w:numId="56">
    <w:abstractNumId w:val="45"/>
  </w:num>
  <w:num w:numId="57">
    <w:abstractNumId w:val="75"/>
  </w:num>
  <w:num w:numId="58">
    <w:abstractNumId w:val="10"/>
  </w:num>
  <w:num w:numId="59">
    <w:abstractNumId w:val="38"/>
  </w:num>
  <w:num w:numId="60">
    <w:abstractNumId w:val="44"/>
  </w:num>
  <w:num w:numId="61">
    <w:abstractNumId w:val="20"/>
    <w:lvlOverride w:ilvl="0">
      <w:lvl w:ilvl="0" w:tplc="11067544">
        <w:start w:val="1"/>
        <w:numFmt w:val="decimal"/>
        <w:suff w:val="space"/>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62">
    <w:abstractNumId w:val="52"/>
  </w:num>
  <w:num w:numId="63">
    <w:abstractNumId w:val="72"/>
  </w:num>
  <w:num w:numId="64">
    <w:abstractNumId w:val="5"/>
  </w:num>
  <w:num w:numId="65">
    <w:abstractNumId w:val="1"/>
  </w:num>
  <w:num w:numId="66">
    <w:abstractNumId w:val="17"/>
  </w:num>
  <w:num w:numId="67">
    <w:abstractNumId w:val="32"/>
  </w:num>
  <w:num w:numId="68">
    <w:abstractNumId w:val="73"/>
  </w:num>
  <w:num w:numId="69">
    <w:abstractNumId w:val="12"/>
  </w:num>
  <w:num w:numId="70">
    <w:abstractNumId w:val="94"/>
  </w:num>
  <w:num w:numId="71">
    <w:abstractNumId w:val="2"/>
  </w:num>
  <w:num w:numId="72">
    <w:abstractNumId w:val="21"/>
  </w:num>
  <w:num w:numId="73">
    <w:abstractNumId w:val="54"/>
  </w:num>
  <w:num w:numId="74">
    <w:abstractNumId w:val="42"/>
  </w:num>
  <w:num w:numId="75">
    <w:abstractNumId w:val="71"/>
  </w:num>
  <w:num w:numId="76">
    <w:abstractNumId w:val="99"/>
  </w:num>
  <w:num w:numId="77">
    <w:abstractNumId w:val="61"/>
  </w:num>
  <w:num w:numId="78">
    <w:abstractNumId w:val="102"/>
  </w:num>
  <w:num w:numId="79">
    <w:abstractNumId w:val="58"/>
  </w:num>
  <w:num w:numId="80">
    <w:abstractNumId w:val="97"/>
  </w:num>
  <w:num w:numId="81">
    <w:abstractNumId w:val="100"/>
  </w:num>
  <w:num w:numId="82">
    <w:abstractNumId w:val="43"/>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num>
  <w:num w:numId="93">
    <w:abstractNumId w:val="40"/>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num>
  <w:num w:numId="105">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5"/>
  </w:num>
  <w:num w:numId="108">
    <w:abstractNumId w:val="0"/>
  </w:num>
  <w:num w:numId="109">
    <w:abstractNumId w:val="49"/>
  </w:num>
  <w:num w:numId="110">
    <w:abstractNumId w:val="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B2"/>
    <w:rsid w:val="0000280E"/>
    <w:rsid w:val="00003CF8"/>
    <w:rsid w:val="00004C32"/>
    <w:rsid w:val="0000500F"/>
    <w:rsid w:val="00006D02"/>
    <w:rsid w:val="000140D0"/>
    <w:rsid w:val="00016F1E"/>
    <w:rsid w:val="000242AA"/>
    <w:rsid w:val="000318F7"/>
    <w:rsid w:val="00036807"/>
    <w:rsid w:val="00037033"/>
    <w:rsid w:val="0004126A"/>
    <w:rsid w:val="00042A54"/>
    <w:rsid w:val="00042E3F"/>
    <w:rsid w:val="000430E6"/>
    <w:rsid w:val="00044434"/>
    <w:rsid w:val="000446B6"/>
    <w:rsid w:val="00044DC7"/>
    <w:rsid w:val="000478B4"/>
    <w:rsid w:val="000525DE"/>
    <w:rsid w:val="00055798"/>
    <w:rsid w:val="00064207"/>
    <w:rsid w:val="000646F9"/>
    <w:rsid w:val="00065AF8"/>
    <w:rsid w:val="00067F72"/>
    <w:rsid w:val="0007130A"/>
    <w:rsid w:val="00071357"/>
    <w:rsid w:val="00072309"/>
    <w:rsid w:val="00073706"/>
    <w:rsid w:val="00073F5C"/>
    <w:rsid w:val="00074CDE"/>
    <w:rsid w:val="0008032F"/>
    <w:rsid w:val="00082E20"/>
    <w:rsid w:val="00086F9C"/>
    <w:rsid w:val="00092AE3"/>
    <w:rsid w:val="00094502"/>
    <w:rsid w:val="0009614D"/>
    <w:rsid w:val="00096FDD"/>
    <w:rsid w:val="000A2B00"/>
    <w:rsid w:val="000B04FC"/>
    <w:rsid w:val="000B3FDE"/>
    <w:rsid w:val="000B552D"/>
    <w:rsid w:val="000B7390"/>
    <w:rsid w:val="000B7C95"/>
    <w:rsid w:val="000C1639"/>
    <w:rsid w:val="000C16E9"/>
    <w:rsid w:val="000C2351"/>
    <w:rsid w:val="000C2767"/>
    <w:rsid w:val="000D3AC2"/>
    <w:rsid w:val="000D5A59"/>
    <w:rsid w:val="000D5C43"/>
    <w:rsid w:val="000D5D25"/>
    <w:rsid w:val="000D763B"/>
    <w:rsid w:val="000E1415"/>
    <w:rsid w:val="000E4694"/>
    <w:rsid w:val="000E475B"/>
    <w:rsid w:val="000E487B"/>
    <w:rsid w:val="000E6037"/>
    <w:rsid w:val="000E65CA"/>
    <w:rsid w:val="000F082C"/>
    <w:rsid w:val="000F3546"/>
    <w:rsid w:val="000F6083"/>
    <w:rsid w:val="000F768C"/>
    <w:rsid w:val="000F7C7A"/>
    <w:rsid w:val="00103897"/>
    <w:rsid w:val="00112B5E"/>
    <w:rsid w:val="00114BBC"/>
    <w:rsid w:val="0011566D"/>
    <w:rsid w:val="00115725"/>
    <w:rsid w:val="00115D96"/>
    <w:rsid w:val="00121F8A"/>
    <w:rsid w:val="00123B73"/>
    <w:rsid w:val="001344EC"/>
    <w:rsid w:val="00137179"/>
    <w:rsid w:val="00142CD0"/>
    <w:rsid w:val="001430E2"/>
    <w:rsid w:val="00147E3A"/>
    <w:rsid w:val="0015122F"/>
    <w:rsid w:val="001516D1"/>
    <w:rsid w:val="00151E4E"/>
    <w:rsid w:val="001557C7"/>
    <w:rsid w:val="00157122"/>
    <w:rsid w:val="00173641"/>
    <w:rsid w:val="00175780"/>
    <w:rsid w:val="00177C5C"/>
    <w:rsid w:val="00191B51"/>
    <w:rsid w:val="00194423"/>
    <w:rsid w:val="00195BA3"/>
    <w:rsid w:val="001A446E"/>
    <w:rsid w:val="001A46CB"/>
    <w:rsid w:val="001A4CCD"/>
    <w:rsid w:val="001A5443"/>
    <w:rsid w:val="001A71C0"/>
    <w:rsid w:val="001A74FD"/>
    <w:rsid w:val="001B0254"/>
    <w:rsid w:val="001B1305"/>
    <w:rsid w:val="001B2CED"/>
    <w:rsid w:val="001B6411"/>
    <w:rsid w:val="001B688A"/>
    <w:rsid w:val="001C335D"/>
    <w:rsid w:val="001C3A78"/>
    <w:rsid w:val="001C4741"/>
    <w:rsid w:val="001C7BC1"/>
    <w:rsid w:val="001D38F8"/>
    <w:rsid w:val="001D3B4B"/>
    <w:rsid w:val="001D6923"/>
    <w:rsid w:val="001E01F9"/>
    <w:rsid w:val="001E2083"/>
    <w:rsid w:val="001E2377"/>
    <w:rsid w:val="001E29D1"/>
    <w:rsid w:val="001E4631"/>
    <w:rsid w:val="001F12F2"/>
    <w:rsid w:val="001F3DD9"/>
    <w:rsid w:val="001F40BE"/>
    <w:rsid w:val="001F7671"/>
    <w:rsid w:val="002029BC"/>
    <w:rsid w:val="00211605"/>
    <w:rsid w:val="002118CA"/>
    <w:rsid w:val="00212156"/>
    <w:rsid w:val="0021508A"/>
    <w:rsid w:val="00215EBA"/>
    <w:rsid w:val="0022248A"/>
    <w:rsid w:val="00224041"/>
    <w:rsid w:val="002264FC"/>
    <w:rsid w:val="00226F15"/>
    <w:rsid w:val="00231699"/>
    <w:rsid w:val="00232BE1"/>
    <w:rsid w:val="0023346F"/>
    <w:rsid w:val="00240F5C"/>
    <w:rsid w:val="00241FA4"/>
    <w:rsid w:val="0024348F"/>
    <w:rsid w:val="00243AD6"/>
    <w:rsid w:val="00243D7C"/>
    <w:rsid w:val="00247D9E"/>
    <w:rsid w:val="00250517"/>
    <w:rsid w:val="00252647"/>
    <w:rsid w:val="00254080"/>
    <w:rsid w:val="002545A1"/>
    <w:rsid w:val="00254D6A"/>
    <w:rsid w:val="002560A0"/>
    <w:rsid w:val="00256234"/>
    <w:rsid w:val="00261E05"/>
    <w:rsid w:val="002625CC"/>
    <w:rsid w:val="0026632E"/>
    <w:rsid w:val="00272329"/>
    <w:rsid w:val="00272895"/>
    <w:rsid w:val="002731E1"/>
    <w:rsid w:val="0027428B"/>
    <w:rsid w:val="00281941"/>
    <w:rsid w:val="00284113"/>
    <w:rsid w:val="002856D0"/>
    <w:rsid w:val="0028671B"/>
    <w:rsid w:val="0029048D"/>
    <w:rsid w:val="00292953"/>
    <w:rsid w:val="00292C90"/>
    <w:rsid w:val="0029451C"/>
    <w:rsid w:val="002A2D4F"/>
    <w:rsid w:val="002C3B94"/>
    <w:rsid w:val="002C7C02"/>
    <w:rsid w:val="002C7F69"/>
    <w:rsid w:val="002C7F8B"/>
    <w:rsid w:val="002D1217"/>
    <w:rsid w:val="002D1AF5"/>
    <w:rsid w:val="002D2BCC"/>
    <w:rsid w:val="002D31E7"/>
    <w:rsid w:val="002D49CB"/>
    <w:rsid w:val="002D7EE1"/>
    <w:rsid w:val="002E1B7F"/>
    <w:rsid w:val="002F13D2"/>
    <w:rsid w:val="002F1FA3"/>
    <w:rsid w:val="002F4BBC"/>
    <w:rsid w:val="002F508F"/>
    <w:rsid w:val="002F54FB"/>
    <w:rsid w:val="003022BC"/>
    <w:rsid w:val="00311689"/>
    <w:rsid w:val="003118C3"/>
    <w:rsid w:val="00311B14"/>
    <w:rsid w:val="0031261B"/>
    <w:rsid w:val="003165E9"/>
    <w:rsid w:val="00316D2F"/>
    <w:rsid w:val="00317311"/>
    <w:rsid w:val="00320D23"/>
    <w:rsid w:val="00321A27"/>
    <w:rsid w:val="0032263F"/>
    <w:rsid w:val="00332881"/>
    <w:rsid w:val="00332DEF"/>
    <w:rsid w:val="003338CF"/>
    <w:rsid w:val="00334420"/>
    <w:rsid w:val="00334F5A"/>
    <w:rsid w:val="00336A92"/>
    <w:rsid w:val="00346D78"/>
    <w:rsid w:val="003470C7"/>
    <w:rsid w:val="00347A64"/>
    <w:rsid w:val="003507F4"/>
    <w:rsid w:val="0035114F"/>
    <w:rsid w:val="003534E9"/>
    <w:rsid w:val="00356396"/>
    <w:rsid w:val="003566A8"/>
    <w:rsid w:val="00356A37"/>
    <w:rsid w:val="00361B33"/>
    <w:rsid w:val="00361C94"/>
    <w:rsid w:val="00367699"/>
    <w:rsid w:val="003679EA"/>
    <w:rsid w:val="0037237E"/>
    <w:rsid w:val="00372962"/>
    <w:rsid w:val="00373B76"/>
    <w:rsid w:val="00381DF5"/>
    <w:rsid w:val="0038247A"/>
    <w:rsid w:val="00383301"/>
    <w:rsid w:val="00385EC5"/>
    <w:rsid w:val="00390E79"/>
    <w:rsid w:val="003941B2"/>
    <w:rsid w:val="00397EC6"/>
    <w:rsid w:val="003A6BF2"/>
    <w:rsid w:val="003B1C20"/>
    <w:rsid w:val="003B2B8B"/>
    <w:rsid w:val="003C2031"/>
    <w:rsid w:val="003C6770"/>
    <w:rsid w:val="003C6C0D"/>
    <w:rsid w:val="003C6EE6"/>
    <w:rsid w:val="003D4BC7"/>
    <w:rsid w:val="003D5F73"/>
    <w:rsid w:val="003E0C56"/>
    <w:rsid w:val="003E12AF"/>
    <w:rsid w:val="003E1BC2"/>
    <w:rsid w:val="003E7C05"/>
    <w:rsid w:val="003F7606"/>
    <w:rsid w:val="004008A2"/>
    <w:rsid w:val="00401FF3"/>
    <w:rsid w:val="00402CB1"/>
    <w:rsid w:val="004045B3"/>
    <w:rsid w:val="00404BEE"/>
    <w:rsid w:val="00405071"/>
    <w:rsid w:val="00410CF8"/>
    <w:rsid w:val="0041285F"/>
    <w:rsid w:val="00413D75"/>
    <w:rsid w:val="004148F8"/>
    <w:rsid w:val="00414ECC"/>
    <w:rsid w:val="0041531C"/>
    <w:rsid w:val="00420812"/>
    <w:rsid w:val="00420E2F"/>
    <w:rsid w:val="00422365"/>
    <w:rsid w:val="004234FD"/>
    <w:rsid w:val="00424BE4"/>
    <w:rsid w:val="00424E49"/>
    <w:rsid w:val="00425507"/>
    <w:rsid w:val="0042686E"/>
    <w:rsid w:val="004268EF"/>
    <w:rsid w:val="00426ECF"/>
    <w:rsid w:val="00430D0C"/>
    <w:rsid w:val="0043154A"/>
    <w:rsid w:val="00432622"/>
    <w:rsid w:val="0044113B"/>
    <w:rsid w:val="004416FC"/>
    <w:rsid w:val="00441BF7"/>
    <w:rsid w:val="0045489C"/>
    <w:rsid w:val="004569A5"/>
    <w:rsid w:val="00456B01"/>
    <w:rsid w:val="00463900"/>
    <w:rsid w:val="00463E51"/>
    <w:rsid w:val="00470E17"/>
    <w:rsid w:val="00473941"/>
    <w:rsid w:val="00477982"/>
    <w:rsid w:val="00477C80"/>
    <w:rsid w:val="00480A18"/>
    <w:rsid w:val="00480A60"/>
    <w:rsid w:val="004818CA"/>
    <w:rsid w:val="004828D1"/>
    <w:rsid w:val="00486984"/>
    <w:rsid w:val="0049274A"/>
    <w:rsid w:val="00492B01"/>
    <w:rsid w:val="00496422"/>
    <w:rsid w:val="00496752"/>
    <w:rsid w:val="004A0417"/>
    <w:rsid w:val="004A0B11"/>
    <w:rsid w:val="004A2CF3"/>
    <w:rsid w:val="004B03FF"/>
    <w:rsid w:val="004B0CFF"/>
    <w:rsid w:val="004B0D5E"/>
    <w:rsid w:val="004B0DD8"/>
    <w:rsid w:val="004B6A9B"/>
    <w:rsid w:val="004C2E42"/>
    <w:rsid w:val="004C56AA"/>
    <w:rsid w:val="004C6500"/>
    <w:rsid w:val="004C68B0"/>
    <w:rsid w:val="004D02FE"/>
    <w:rsid w:val="004D128C"/>
    <w:rsid w:val="004D4FF4"/>
    <w:rsid w:val="004D5252"/>
    <w:rsid w:val="004D53E5"/>
    <w:rsid w:val="004D72CC"/>
    <w:rsid w:val="004E4FDD"/>
    <w:rsid w:val="004F5465"/>
    <w:rsid w:val="004F5BA0"/>
    <w:rsid w:val="004F6159"/>
    <w:rsid w:val="004F67A7"/>
    <w:rsid w:val="004F7767"/>
    <w:rsid w:val="005008AA"/>
    <w:rsid w:val="00503B62"/>
    <w:rsid w:val="005046B5"/>
    <w:rsid w:val="00506F89"/>
    <w:rsid w:val="00510251"/>
    <w:rsid w:val="00510385"/>
    <w:rsid w:val="00510F75"/>
    <w:rsid w:val="00512ACE"/>
    <w:rsid w:val="00512E42"/>
    <w:rsid w:val="00517C58"/>
    <w:rsid w:val="0052147B"/>
    <w:rsid w:val="0052332E"/>
    <w:rsid w:val="00524071"/>
    <w:rsid w:val="00525085"/>
    <w:rsid w:val="00525166"/>
    <w:rsid w:val="005263AC"/>
    <w:rsid w:val="0052657A"/>
    <w:rsid w:val="0053042D"/>
    <w:rsid w:val="005309F9"/>
    <w:rsid w:val="005328A0"/>
    <w:rsid w:val="00537489"/>
    <w:rsid w:val="005402B4"/>
    <w:rsid w:val="00540BC5"/>
    <w:rsid w:val="00542A2E"/>
    <w:rsid w:val="00543724"/>
    <w:rsid w:val="00547B44"/>
    <w:rsid w:val="0055050A"/>
    <w:rsid w:val="00553B49"/>
    <w:rsid w:val="00555409"/>
    <w:rsid w:val="005608F2"/>
    <w:rsid w:val="0056339B"/>
    <w:rsid w:val="0056353E"/>
    <w:rsid w:val="0056670A"/>
    <w:rsid w:val="00582E77"/>
    <w:rsid w:val="005864D0"/>
    <w:rsid w:val="005875F1"/>
    <w:rsid w:val="00587B3F"/>
    <w:rsid w:val="00591077"/>
    <w:rsid w:val="00594A6E"/>
    <w:rsid w:val="005A03A5"/>
    <w:rsid w:val="005A07DF"/>
    <w:rsid w:val="005A2FD4"/>
    <w:rsid w:val="005A3D47"/>
    <w:rsid w:val="005A633B"/>
    <w:rsid w:val="005B01DB"/>
    <w:rsid w:val="005B2EE1"/>
    <w:rsid w:val="005B6BF4"/>
    <w:rsid w:val="005B6C45"/>
    <w:rsid w:val="005B7609"/>
    <w:rsid w:val="005D3599"/>
    <w:rsid w:val="005D64AC"/>
    <w:rsid w:val="005D7B63"/>
    <w:rsid w:val="005E0B61"/>
    <w:rsid w:val="005E4BA0"/>
    <w:rsid w:val="005E7899"/>
    <w:rsid w:val="005F0367"/>
    <w:rsid w:val="005F0896"/>
    <w:rsid w:val="005F1205"/>
    <w:rsid w:val="005F217A"/>
    <w:rsid w:val="005F23A7"/>
    <w:rsid w:val="005F2580"/>
    <w:rsid w:val="005F3098"/>
    <w:rsid w:val="005F3592"/>
    <w:rsid w:val="005F51FC"/>
    <w:rsid w:val="0060005E"/>
    <w:rsid w:val="006034B1"/>
    <w:rsid w:val="00603E45"/>
    <w:rsid w:val="00606095"/>
    <w:rsid w:val="006103F7"/>
    <w:rsid w:val="00611EC9"/>
    <w:rsid w:val="00612438"/>
    <w:rsid w:val="00612C5A"/>
    <w:rsid w:val="0061311B"/>
    <w:rsid w:val="006175BF"/>
    <w:rsid w:val="00617EE8"/>
    <w:rsid w:val="0062475B"/>
    <w:rsid w:val="00625A79"/>
    <w:rsid w:val="0062759B"/>
    <w:rsid w:val="00627B58"/>
    <w:rsid w:val="00630E01"/>
    <w:rsid w:val="00631640"/>
    <w:rsid w:val="006325B7"/>
    <w:rsid w:val="00633045"/>
    <w:rsid w:val="0063406B"/>
    <w:rsid w:val="0063503E"/>
    <w:rsid w:val="00635405"/>
    <w:rsid w:val="006426D9"/>
    <w:rsid w:val="006437CF"/>
    <w:rsid w:val="00644416"/>
    <w:rsid w:val="006518A7"/>
    <w:rsid w:val="00653498"/>
    <w:rsid w:val="0065360E"/>
    <w:rsid w:val="006602B7"/>
    <w:rsid w:val="00661330"/>
    <w:rsid w:val="006619F1"/>
    <w:rsid w:val="00662C36"/>
    <w:rsid w:val="00665DF3"/>
    <w:rsid w:val="00667C35"/>
    <w:rsid w:val="006703FF"/>
    <w:rsid w:val="00672949"/>
    <w:rsid w:val="00673FF8"/>
    <w:rsid w:val="0068156A"/>
    <w:rsid w:val="0068280C"/>
    <w:rsid w:val="0068566E"/>
    <w:rsid w:val="00685C63"/>
    <w:rsid w:val="00686141"/>
    <w:rsid w:val="00687660"/>
    <w:rsid w:val="00690EA4"/>
    <w:rsid w:val="006915C0"/>
    <w:rsid w:val="00695493"/>
    <w:rsid w:val="00695B6B"/>
    <w:rsid w:val="006A1433"/>
    <w:rsid w:val="006A1695"/>
    <w:rsid w:val="006A1FF9"/>
    <w:rsid w:val="006A2B88"/>
    <w:rsid w:val="006A5742"/>
    <w:rsid w:val="006B033D"/>
    <w:rsid w:val="006B7A84"/>
    <w:rsid w:val="006C270F"/>
    <w:rsid w:val="006C6545"/>
    <w:rsid w:val="006C6E06"/>
    <w:rsid w:val="006C70B3"/>
    <w:rsid w:val="006C710A"/>
    <w:rsid w:val="006C762B"/>
    <w:rsid w:val="006D20F3"/>
    <w:rsid w:val="006D3338"/>
    <w:rsid w:val="006D5CB8"/>
    <w:rsid w:val="006E1D37"/>
    <w:rsid w:val="006E776F"/>
    <w:rsid w:val="006F132F"/>
    <w:rsid w:val="007028E9"/>
    <w:rsid w:val="00703E8C"/>
    <w:rsid w:val="0070669D"/>
    <w:rsid w:val="007073E5"/>
    <w:rsid w:val="00710002"/>
    <w:rsid w:val="00712CE9"/>
    <w:rsid w:val="007159C2"/>
    <w:rsid w:val="007216B0"/>
    <w:rsid w:val="00721F39"/>
    <w:rsid w:val="00724CC4"/>
    <w:rsid w:val="0072542F"/>
    <w:rsid w:val="0072653D"/>
    <w:rsid w:val="007325E9"/>
    <w:rsid w:val="00745B32"/>
    <w:rsid w:val="007461C2"/>
    <w:rsid w:val="00746CB1"/>
    <w:rsid w:val="00752185"/>
    <w:rsid w:val="00752192"/>
    <w:rsid w:val="00753D94"/>
    <w:rsid w:val="00755508"/>
    <w:rsid w:val="0076344B"/>
    <w:rsid w:val="007641B9"/>
    <w:rsid w:val="00765D39"/>
    <w:rsid w:val="00771B97"/>
    <w:rsid w:val="00773DD1"/>
    <w:rsid w:val="00774132"/>
    <w:rsid w:val="00776D29"/>
    <w:rsid w:val="00776D8E"/>
    <w:rsid w:val="00781AB1"/>
    <w:rsid w:val="00782B81"/>
    <w:rsid w:val="00784F65"/>
    <w:rsid w:val="00786A28"/>
    <w:rsid w:val="0079068A"/>
    <w:rsid w:val="007943DB"/>
    <w:rsid w:val="0079446C"/>
    <w:rsid w:val="00794B30"/>
    <w:rsid w:val="0079571A"/>
    <w:rsid w:val="007A03B8"/>
    <w:rsid w:val="007A1850"/>
    <w:rsid w:val="007A37D0"/>
    <w:rsid w:val="007A401B"/>
    <w:rsid w:val="007A43CA"/>
    <w:rsid w:val="007A5E75"/>
    <w:rsid w:val="007B19BA"/>
    <w:rsid w:val="007B1B93"/>
    <w:rsid w:val="007B4225"/>
    <w:rsid w:val="007B6B1C"/>
    <w:rsid w:val="007B7472"/>
    <w:rsid w:val="007C0AB2"/>
    <w:rsid w:val="007C214B"/>
    <w:rsid w:val="007C26D8"/>
    <w:rsid w:val="007C57D5"/>
    <w:rsid w:val="007C5A1E"/>
    <w:rsid w:val="007E0C8C"/>
    <w:rsid w:val="007E16F9"/>
    <w:rsid w:val="007E3E5B"/>
    <w:rsid w:val="007E411C"/>
    <w:rsid w:val="007E4B43"/>
    <w:rsid w:val="007E5B1E"/>
    <w:rsid w:val="007F78F2"/>
    <w:rsid w:val="007F7996"/>
    <w:rsid w:val="008016C7"/>
    <w:rsid w:val="0080182B"/>
    <w:rsid w:val="00804EE9"/>
    <w:rsid w:val="00806210"/>
    <w:rsid w:val="008064CF"/>
    <w:rsid w:val="00806E6F"/>
    <w:rsid w:val="00810E43"/>
    <w:rsid w:val="0081108A"/>
    <w:rsid w:val="008110BE"/>
    <w:rsid w:val="008144A5"/>
    <w:rsid w:val="008149A1"/>
    <w:rsid w:val="00814AA0"/>
    <w:rsid w:val="0081538D"/>
    <w:rsid w:val="008210FB"/>
    <w:rsid w:val="0082348C"/>
    <w:rsid w:val="00823860"/>
    <w:rsid w:val="008250EB"/>
    <w:rsid w:val="00825C57"/>
    <w:rsid w:val="00832122"/>
    <w:rsid w:val="00840D2C"/>
    <w:rsid w:val="00841407"/>
    <w:rsid w:val="0084510E"/>
    <w:rsid w:val="00852CEE"/>
    <w:rsid w:val="0085361B"/>
    <w:rsid w:val="00853727"/>
    <w:rsid w:val="0085756D"/>
    <w:rsid w:val="00860275"/>
    <w:rsid w:val="00871570"/>
    <w:rsid w:val="008716A8"/>
    <w:rsid w:val="00873D03"/>
    <w:rsid w:val="00874127"/>
    <w:rsid w:val="00876BF1"/>
    <w:rsid w:val="00877451"/>
    <w:rsid w:val="00884428"/>
    <w:rsid w:val="008867E5"/>
    <w:rsid w:val="0089204B"/>
    <w:rsid w:val="0089790E"/>
    <w:rsid w:val="00897DE8"/>
    <w:rsid w:val="008A2059"/>
    <w:rsid w:val="008A3FF4"/>
    <w:rsid w:val="008A55C4"/>
    <w:rsid w:val="008B12F6"/>
    <w:rsid w:val="008B2E7A"/>
    <w:rsid w:val="008B4378"/>
    <w:rsid w:val="008B77CD"/>
    <w:rsid w:val="008C1576"/>
    <w:rsid w:val="008C3506"/>
    <w:rsid w:val="008C5A81"/>
    <w:rsid w:val="008C638A"/>
    <w:rsid w:val="008C68C5"/>
    <w:rsid w:val="008C7EBD"/>
    <w:rsid w:val="008D1CF4"/>
    <w:rsid w:val="008D387D"/>
    <w:rsid w:val="008D3CD1"/>
    <w:rsid w:val="008D43A6"/>
    <w:rsid w:val="008D69DF"/>
    <w:rsid w:val="008D7F65"/>
    <w:rsid w:val="008E022E"/>
    <w:rsid w:val="008E28EF"/>
    <w:rsid w:val="008E470A"/>
    <w:rsid w:val="008E769A"/>
    <w:rsid w:val="008F23C4"/>
    <w:rsid w:val="008F549A"/>
    <w:rsid w:val="008F5F7C"/>
    <w:rsid w:val="008F6678"/>
    <w:rsid w:val="008F76CE"/>
    <w:rsid w:val="009030B4"/>
    <w:rsid w:val="009033A2"/>
    <w:rsid w:val="0090519E"/>
    <w:rsid w:val="009074D5"/>
    <w:rsid w:val="009118CF"/>
    <w:rsid w:val="009121DD"/>
    <w:rsid w:val="00912AF3"/>
    <w:rsid w:val="009159F9"/>
    <w:rsid w:val="00916EC1"/>
    <w:rsid w:val="00920797"/>
    <w:rsid w:val="009216A3"/>
    <w:rsid w:val="009227AE"/>
    <w:rsid w:val="009350E9"/>
    <w:rsid w:val="0094242D"/>
    <w:rsid w:val="00947C4E"/>
    <w:rsid w:val="00947D65"/>
    <w:rsid w:val="00950504"/>
    <w:rsid w:val="00950686"/>
    <w:rsid w:val="00950909"/>
    <w:rsid w:val="00950E1A"/>
    <w:rsid w:val="00954CB4"/>
    <w:rsid w:val="00955F56"/>
    <w:rsid w:val="00957715"/>
    <w:rsid w:val="009653F4"/>
    <w:rsid w:val="00966C94"/>
    <w:rsid w:val="00967A38"/>
    <w:rsid w:val="009707F3"/>
    <w:rsid w:val="0097339E"/>
    <w:rsid w:val="00976E98"/>
    <w:rsid w:val="00981CE2"/>
    <w:rsid w:val="00981F51"/>
    <w:rsid w:val="00983679"/>
    <w:rsid w:val="00983EE0"/>
    <w:rsid w:val="00984512"/>
    <w:rsid w:val="009865D3"/>
    <w:rsid w:val="009866C6"/>
    <w:rsid w:val="00992299"/>
    <w:rsid w:val="00995330"/>
    <w:rsid w:val="00997846"/>
    <w:rsid w:val="009A1D5A"/>
    <w:rsid w:val="009A2609"/>
    <w:rsid w:val="009A6AFC"/>
    <w:rsid w:val="009B2C22"/>
    <w:rsid w:val="009B57CA"/>
    <w:rsid w:val="009B5B33"/>
    <w:rsid w:val="009C2BD3"/>
    <w:rsid w:val="009C5F29"/>
    <w:rsid w:val="009D318E"/>
    <w:rsid w:val="009D59B9"/>
    <w:rsid w:val="009E5F7E"/>
    <w:rsid w:val="009E75AF"/>
    <w:rsid w:val="009F0025"/>
    <w:rsid w:val="009F1963"/>
    <w:rsid w:val="009F45BE"/>
    <w:rsid w:val="009F6F54"/>
    <w:rsid w:val="00A00663"/>
    <w:rsid w:val="00A0306D"/>
    <w:rsid w:val="00A03A1D"/>
    <w:rsid w:val="00A03F00"/>
    <w:rsid w:val="00A0538A"/>
    <w:rsid w:val="00A111B2"/>
    <w:rsid w:val="00A12763"/>
    <w:rsid w:val="00A12C31"/>
    <w:rsid w:val="00A14FF0"/>
    <w:rsid w:val="00A17641"/>
    <w:rsid w:val="00A20C44"/>
    <w:rsid w:val="00A21A30"/>
    <w:rsid w:val="00A21C1C"/>
    <w:rsid w:val="00A222F3"/>
    <w:rsid w:val="00A24230"/>
    <w:rsid w:val="00A310FF"/>
    <w:rsid w:val="00A3227D"/>
    <w:rsid w:val="00A3659F"/>
    <w:rsid w:val="00A40BDB"/>
    <w:rsid w:val="00A41833"/>
    <w:rsid w:val="00A44671"/>
    <w:rsid w:val="00A45971"/>
    <w:rsid w:val="00A47651"/>
    <w:rsid w:val="00A504A2"/>
    <w:rsid w:val="00A50F53"/>
    <w:rsid w:val="00A55F9B"/>
    <w:rsid w:val="00A567FB"/>
    <w:rsid w:val="00A6380C"/>
    <w:rsid w:val="00A63D6F"/>
    <w:rsid w:val="00A64276"/>
    <w:rsid w:val="00A647B6"/>
    <w:rsid w:val="00A702C4"/>
    <w:rsid w:val="00A71320"/>
    <w:rsid w:val="00A71AD9"/>
    <w:rsid w:val="00A72ED5"/>
    <w:rsid w:val="00A749A9"/>
    <w:rsid w:val="00A74C0A"/>
    <w:rsid w:val="00A76C36"/>
    <w:rsid w:val="00A80D81"/>
    <w:rsid w:val="00A80F50"/>
    <w:rsid w:val="00A85A36"/>
    <w:rsid w:val="00A866A5"/>
    <w:rsid w:val="00A90141"/>
    <w:rsid w:val="00A90EF2"/>
    <w:rsid w:val="00A921BD"/>
    <w:rsid w:val="00A94B03"/>
    <w:rsid w:val="00A95AAD"/>
    <w:rsid w:val="00AA6F9C"/>
    <w:rsid w:val="00AA731D"/>
    <w:rsid w:val="00AB31F5"/>
    <w:rsid w:val="00AB3529"/>
    <w:rsid w:val="00AB660C"/>
    <w:rsid w:val="00AC1F69"/>
    <w:rsid w:val="00AC2B89"/>
    <w:rsid w:val="00AC5102"/>
    <w:rsid w:val="00AD0362"/>
    <w:rsid w:val="00AE278D"/>
    <w:rsid w:val="00AE3E01"/>
    <w:rsid w:val="00AE45E9"/>
    <w:rsid w:val="00AE4B09"/>
    <w:rsid w:val="00AE4C6F"/>
    <w:rsid w:val="00AE62C2"/>
    <w:rsid w:val="00AF0B0B"/>
    <w:rsid w:val="00AF261E"/>
    <w:rsid w:val="00AF7297"/>
    <w:rsid w:val="00B00210"/>
    <w:rsid w:val="00B0205D"/>
    <w:rsid w:val="00B05BF6"/>
    <w:rsid w:val="00B06DFC"/>
    <w:rsid w:val="00B12167"/>
    <w:rsid w:val="00B126F8"/>
    <w:rsid w:val="00B2354C"/>
    <w:rsid w:val="00B25F8E"/>
    <w:rsid w:val="00B26F31"/>
    <w:rsid w:val="00B27493"/>
    <w:rsid w:val="00B337AC"/>
    <w:rsid w:val="00B36380"/>
    <w:rsid w:val="00B37FF1"/>
    <w:rsid w:val="00B406CC"/>
    <w:rsid w:val="00B4482F"/>
    <w:rsid w:val="00B50DCA"/>
    <w:rsid w:val="00B52EE8"/>
    <w:rsid w:val="00B533EC"/>
    <w:rsid w:val="00B5663E"/>
    <w:rsid w:val="00B60378"/>
    <w:rsid w:val="00B64F96"/>
    <w:rsid w:val="00B66822"/>
    <w:rsid w:val="00B701A6"/>
    <w:rsid w:val="00B713F2"/>
    <w:rsid w:val="00B73BAD"/>
    <w:rsid w:val="00B74092"/>
    <w:rsid w:val="00B74344"/>
    <w:rsid w:val="00B81A02"/>
    <w:rsid w:val="00B821C9"/>
    <w:rsid w:val="00B842AB"/>
    <w:rsid w:val="00B84443"/>
    <w:rsid w:val="00B8457F"/>
    <w:rsid w:val="00B84FEA"/>
    <w:rsid w:val="00B86324"/>
    <w:rsid w:val="00B90FAA"/>
    <w:rsid w:val="00B94526"/>
    <w:rsid w:val="00BA08CD"/>
    <w:rsid w:val="00BA2486"/>
    <w:rsid w:val="00BA29F9"/>
    <w:rsid w:val="00BA6AA5"/>
    <w:rsid w:val="00BA6C09"/>
    <w:rsid w:val="00BA7232"/>
    <w:rsid w:val="00BA7C6D"/>
    <w:rsid w:val="00BB0AF2"/>
    <w:rsid w:val="00BB18AB"/>
    <w:rsid w:val="00BB58F0"/>
    <w:rsid w:val="00BC069F"/>
    <w:rsid w:val="00BC24E1"/>
    <w:rsid w:val="00BC3A78"/>
    <w:rsid w:val="00BC5770"/>
    <w:rsid w:val="00BD058A"/>
    <w:rsid w:val="00BD0886"/>
    <w:rsid w:val="00BD188D"/>
    <w:rsid w:val="00BD50DB"/>
    <w:rsid w:val="00BD69AA"/>
    <w:rsid w:val="00BD6CD2"/>
    <w:rsid w:val="00BD7C79"/>
    <w:rsid w:val="00BE02FE"/>
    <w:rsid w:val="00BE0653"/>
    <w:rsid w:val="00BE12D8"/>
    <w:rsid w:val="00BE17D1"/>
    <w:rsid w:val="00BE1E5B"/>
    <w:rsid w:val="00BE319C"/>
    <w:rsid w:val="00BE33F8"/>
    <w:rsid w:val="00BE3F9A"/>
    <w:rsid w:val="00BE4778"/>
    <w:rsid w:val="00BE49B0"/>
    <w:rsid w:val="00BE7264"/>
    <w:rsid w:val="00BF3EDB"/>
    <w:rsid w:val="00BF43E4"/>
    <w:rsid w:val="00BF45AB"/>
    <w:rsid w:val="00C0449F"/>
    <w:rsid w:val="00C06D30"/>
    <w:rsid w:val="00C06F3F"/>
    <w:rsid w:val="00C105B4"/>
    <w:rsid w:val="00C15464"/>
    <w:rsid w:val="00C156FA"/>
    <w:rsid w:val="00C158AB"/>
    <w:rsid w:val="00C21E21"/>
    <w:rsid w:val="00C24811"/>
    <w:rsid w:val="00C250B0"/>
    <w:rsid w:val="00C26332"/>
    <w:rsid w:val="00C26734"/>
    <w:rsid w:val="00C26F1B"/>
    <w:rsid w:val="00C308BF"/>
    <w:rsid w:val="00C3569B"/>
    <w:rsid w:val="00C3723B"/>
    <w:rsid w:val="00C42A62"/>
    <w:rsid w:val="00C42DCD"/>
    <w:rsid w:val="00C4306B"/>
    <w:rsid w:val="00C473B0"/>
    <w:rsid w:val="00C477D7"/>
    <w:rsid w:val="00C50254"/>
    <w:rsid w:val="00C525A6"/>
    <w:rsid w:val="00C52873"/>
    <w:rsid w:val="00C52F46"/>
    <w:rsid w:val="00C53CE1"/>
    <w:rsid w:val="00C55C77"/>
    <w:rsid w:val="00C60621"/>
    <w:rsid w:val="00C6220C"/>
    <w:rsid w:val="00C62378"/>
    <w:rsid w:val="00C63091"/>
    <w:rsid w:val="00C65ACB"/>
    <w:rsid w:val="00C65FBA"/>
    <w:rsid w:val="00C675CA"/>
    <w:rsid w:val="00C67CC6"/>
    <w:rsid w:val="00C7025D"/>
    <w:rsid w:val="00C725C6"/>
    <w:rsid w:val="00C7419C"/>
    <w:rsid w:val="00C74FCC"/>
    <w:rsid w:val="00C80225"/>
    <w:rsid w:val="00C80267"/>
    <w:rsid w:val="00C81161"/>
    <w:rsid w:val="00C8148A"/>
    <w:rsid w:val="00C82659"/>
    <w:rsid w:val="00C94C4F"/>
    <w:rsid w:val="00C9585F"/>
    <w:rsid w:val="00C95A94"/>
    <w:rsid w:val="00C96196"/>
    <w:rsid w:val="00C97181"/>
    <w:rsid w:val="00C97580"/>
    <w:rsid w:val="00CA1640"/>
    <w:rsid w:val="00CA3D5F"/>
    <w:rsid w:val="00CA5466"/>
    <w:rsid w:val="00CA57F4"/>
    <w:rsid w:val="00CA62A9"/>
    <w:rsid w:val="00CB072C"/>
    <w:rsid w:val="00CB111F"/>
    <w:rsid w:val="00CB347E"/>
    <w:rsid w:val="00CB413B"/>
    <w:rsid w:val="00CB7011"/>
    <w:rsid w:val="00CB794D"/>
    <w:rsid w:val="00CC1386"/>
    <w:rsid w:val="00CC1575"/>
    <w:rsid w:val="00CC3BA1"/>
    <w:rsid w:val="00CC4310"/>
    <w:rsid w:val="00CC77AE"/>
    <w:rsid w:val="00CD1F68"/>
    <w:rsid w:val="00CD2B0E"/>
    <w:rsid w:val="00CD362E"/>
    <w:rsid w:val="00CE0FE1"/>
    <w:rsid w:val="00CE2956"/>
    <w:rsid w:val="00CE73A5"/>
    <w:rsid w:val="00CF33C1"/>
    <w:rsid w:val="00CF776F"/>
    <w:rsid w:val="00CF7FCD"/>
    <w:rsid w:val="00D0476C"/>
    <w:rsid w:val="00D05872"/>
    <w:rsid w:val="00D05905"/>
    <w:rsid w:val="00D07A50"/>
    <w:rsid w:val="00D122CA"/>
    <w:rsid w:val="00D13050"/>
    <w:rsid w:val="00D16448"/>
    <w:rsid w:val="00D20195"/>
    <w:rsid w:val="00D27560"/>
    <w:rsid w:val="00D30BAE"/>
    <w:rsid w:val="00D34F13"/>
    <w:rsid w:val="00D4407C"/>
    <w:rsid w:val="00D464D7"/>
    <w:rsid w:val="00D46A9E"/>
    <w:rsid w:val="00D510AD"/>
    <w:rsid w:val="00D52996"/>
    <w:rsid w:val="00D52BF2"/>
    <w:rsid w:val="00D5457D"/>
    <w:rsid w:val="00D554DF"/>
    <w:rsid w:val="00D609BA"/>
    <w:rsid w:val="00D60BA6"/>
    <w:rsid w:val="00D63C3B"/>
    <w:rsid w:val="00D67B82"/>
    <w:rsid w:val="00D73963"/>
    <w:rsid w:val="00D73CD7"/>
    <w:rsid w:val="00D73D19"/>
    <w:rsid w:val="00D74CC8"/>
    <w:rsid w:val="00D759D5"/>
    <w:rsid w:val="00D77756"/>
    <w:rsid w:val="00D8071C"/>
    <w:rsid w:val="00D84B3E"/>
    <w:rsid w:val="00D9131E"/>
    <w:rsid w:val="00D9283F"/>
    <w:rsid w:val="00D978BD"/>
    <w:rsid w:val="00DA2D5A"/>
    <w:rsid w:val="00DA3E8B"/>
    <w:rsid w:val="00DA4EF0"/>
    <w:rsid w:val="00DB023E"/>
    <w:rsid w:val="00DB493F"/>
    <w:rsid w:val="00DB5002"/>
    <w:rsid w:val="00DB69B3"/>
    <w:rsid w:val="00DB716E"/>
    <w:rsid w:val="00DC46C0"/>
    <w:rsid w:val="00DD020E"/>
    <w:rsid w:val="00DD069C"/>
    <w:rsid w:val="00DD0A2F"/>
    <w:rsid w:val="00DD140D"/>
    <w:rsid w:val="00DD28CC"/>
    <w:rsid w:val="00DD3F4D"/>
    <w:rsid w:val="00DD6EFC"/>
    <w:rsid w:val="00DE20DE"/>
    <w:rsid w:val="00DE2668"/>
    <w:rsid w:val="00DE590A"/>
    <w:rsid w:val="00DE6988"/>
    <w:rsid w:val="00E026D0"/>
    <w:rsid w:val="00E03509"/>
    <w:rsid w:val="00E03DCB"/>
    <w:rsid w:val="00E102D4"/>
    <w:rsid w:val="00E126A9"/>
    <w:rsid w:val="00E13BF7"/>
    <w:rsid w:val="00E15363"/>
    <w:rsid w:val="00E1588E"/>
    <w:rsid w:val="00E17A99"/>
    <w:rsid w:val="00E201C1"/>
    <w:rsid w:val="00E23D20"/>
    <w:rsid w:val="00E27C8F"/>
    <w:rsid w:val="00E30BC8"/>
    <w:rsid w:val="00E31341"/>
    <w:rsid w:val="00E351F4"/>
    <w:rsid w:val="00E366CB"/>
    <w:rsid w:val="00E4005A"/>
    <w:rsid w:val="00E41279"/>
    <w:rsid w:val="00E46A3F"/>
    <w:rsid w:val="00E52B51"/>
    <w:rsid w:val="00E52BD9"/>
    <w:rsid w:val="00E53014"/>
    <w:rsid w:val="00E5494B"/>
    <w:rsid w:val="00E55E9B"/>
    <w:rsid w:val="00E579FC"/>
    <w:rsid w:val="00E57EED"/>
    <w:rsid w:val="00E602FA"/>
    <w:rsid w:val="00E61C14"/>
    <w:rsid w:val="00E61E17"/>
    <w:rsid w:val="00E65D01"/>
    <w:rsid w:val="00E66B07"/>
    <w:rsid w:val="00E7088B"/>
    <w:rsid w:val="00E756E2"/>
    <w:rsid w:val="00E762C5"/>
    <w:rsid w:val="00E76A0E"/>
    <w:rsid w:val="00E77B42"/>
    <w:rsid w:val="00E80D54"/>
    <w:rsid w:val="00E83638"/>
    <w:rsid w:val="00E85AA0"/>
    <w:rsid w:val="00E85D30"/>
    <w:rsid w:val="00E86376"/>
    <w:rsid w:val="00E91931"/>
    <w:rsid w:val="00E92578"/>
    <w:rsid w:val="00E9480B"/>
    <w:rsid w:val="00E95A7A"/>
    <w:rsid w:val="00EA39FA"/>
    <w:rsid w:val="00EA59C2"/>
    <w:rsid w:val="00EA6938"/>
    <w:rsid w:val="00EB0550"/>
    <w:rsid w:val="00EB13E2"/>
    <w:rsid w:val="00EB1B8A"/>
    <w:rsid w:val="00EB4DA6"/>
    <w:rsid w:val="00EB66E4"/>
    <w:rsid w:val="00EB6E9E"/>
    <w:rsid w:val="00EB6F40"/>
    <w:rsid w:val="00EC0742"/>
    <w:rsid w:val="00EC13DC"/>
    <w:rsid w:val="00EC605E"/>
    <w:rsid w:val="00ED06F7"/>
    <w:rsid w:val="00ED1DC2"/>
    <w:rsid w:val="00ED201A"/>
    <w:rsid w:val="00ED2BB3"/>
    <w:rsid w:val="00ED3A40"/>
    <w:rsid w:val="00ED5E87"/>
    <w:rsid w:val="00ED7CE7"/>
    <w:rsid w:val="00EE0AB3"/>
    <w:rsid w:val="00EE37A5"/>
    <w:rsid w:val="00EE5BDB"/>
    <w:rsid w:val="00EF1545"/>
    <w:rsid w:val="00EF2937"/>
    <w:rsid w:val="00EF4406"/>
    <w:rsid w:val="00EF4918"/>
    <w:rsid w:val="00F007B9"/>
    <w:rsid w:val="00F0122A"/>
    <w:rsid w:val="00F01E87"/>
    <w:rsid w:val="00F111E9"/>
    <w:rsid w:val="00F12E7D"/>
    <w:rsid w:val="00F14DD2"/>
    <w:rsid w:val="00F14F3D"/>
    <w:rsid w:val="00F23F14"/>
    <w:rsid w:val="00F3589C"/>
    <w:rsid w:val="00F371C6"/>
    <w:rsid w:val="00F40D32"/>
    <w:rsid w:val="00F416E2"/>
    <w:rsid w:val="00F418C7"/>
    <w:rsid w:val="00F42515"/>
    <w:rsid w:val="00F50971"/>
    <w:rsid w:val="00F51D92"/>
    <w:rsid w:val="00F51EDD"/>
    <w:rsid w:val="00F5543C"/>
    <w:rsid w:val="00F55D01"/>
    <w:rsid w:val="00F56AF2"/>
    <w:rsid w:val="00F607CD"/>
    <w:rsid w:val="00F628F0"/>
    <w:rsid w:val="00F65667"/>
    <w:rsid w:val="00F7000D"/>
    <w:rsid w:val="00F74AD2"/>
    <w:rsid w:val="00F8097F"/>
    <w:rsid w:val="00F86A5C"/>
    <w:rsid w:val="00F86E49"/>
    <w:rsid w:val="00F91849"/>
    <w:rsid w:val="00F93383"/>
    <w:rsid w:val="00F93FA9"/>
    <w:rsid w:val="00F95C59"/>
    <w:rsid w:val="00F96D69"/>
    <w:rsid w:val="00FA1C1E"/>
    <w:rsid w:val="00FA25E8"/>
    <w:rsid w:val="00FA28AA"/>
    <w:rsid w:val="00FA292B"/>
    <w:rsid w:val="00FA3C73"/>
    <w:rsid w:val="00FB0A54"/>
    <w:rsid w:val="00FB2ED0"/>
    <w:rsid w:val="00FB3E4C"/>
    <w:rsid w:val="00FB43AF"/>
    <w:rsid w:val="00FC2E1C"/>
    <w:rsid w:val="00FC47BC"/>
    <w:rsid w:val="00FD1D89"/>
    <w:rsid w:val="00FD4C9D"/>
    <w:rsid w:val="00FD7438"/>
    <w:rsid w:val="00FE2A5A"/>
    <w:rsid w:val="00FE33F9"/>
    <w:rsid w:val="00FE3827"/>
    <w:rsid w:val="00FE4968"/>
    <w:rsid w:val="00FE6B9E"/>
    <w:rsid w:val="00FE708D"/>
    <w:rsid w:val="00FE70D7"/>
    <w:rsid w:val="00FF02B0"/>
    <w:rsid w:val="00FF0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unhideWhenUsed/>
    <w:rsid w:val="005B6C45"/>
    <w:rPr>
      <w:sz w:val="20"/>
      <w:szCs w:val="20"/>
    </w:rPr>
  </w:style>
  <w:style w:type="character" w:customStyle="1" w:styleId="TextkomentraChar">
    <w:name w:val="Text komentára Char"/>
    <w:basedOn w:val="Predvolenpsmoodseku"/>
    <w:link w:val="Textkomentra"/>
    <w:uiPriority w:val="99"/>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6"/>
      </w:numPr>
    </w:pPr>
  </w:style>
  <w:style w:type="paragraph" w:styleId="Zkladntext2">
    <w:name w:val="Body Text 2"/>
    <w:basedOn w:val="Normlny"/>
    <w:link w:val="Zkladntext2Char"/>
    <w:uiPriority w:val="99"/>
    <w:semiHidden/>
    <w:unhideWhenUsed/>
    <w:rsid w:val="00BE3F9A"/>
    <w:pPr>
      <w:jc w:val="both"/>
    </w:pPr>
  </w:style>
  <w:style w:type="character" w:customStyle="1" w:styleId="Zkladntext2Char">
    <w:name w:val="Základný text 2 Char"/>
    <w:basedOn w:val="Predvolenpsmoodseku"/>
    <w:link w:val="Zkladntext2"/>
    <w:uiPriority w:val="99"/>
    <w:semiHidden/>
    <w:rsid w:val="00BE3F9A"/>
    <w:rPr>
      <w:rFonts w:ascii="Times New Roman" w:eastAsia="Times New Roman" w:hAnsi="Times New Roman" w:cs="Times New Roman"/>
      <w:sz w:val="24"/>
      <w:szCs w:val="24"/>
      <w:lang w:eastAsia="sk-SK"/>
    </w:rPr>
  </w:style>
  <w:style w:type="paragraph" w:customStyle="1" w:styleId="Normlny0">
    <w:name w:val="_Normálny"/>
    <w:basedOn w:val="Normlny"/>
    <w:rsid w:val="006C762B"/>
    <w:pPr>
      <w:widowControl w:val="0"/>
      <w:autoSpaceDE w:val="0"/>
      <w:autoSpaceDN w:val="0"/>
      <w:adjustRightInd w:val="0"/>
      <w:jc w:val="both"/>
    </w:pPr>
    <w:rPr>
      <w:sz w:val="20"/>
      <w:szCs w:val="20"/>
      <w:lang w:eastAsia="en-US"/>
    </w:rPr>
  </w:style>
  <w:style w:type="paragraph" w:customStyle="1" w:styleId="abc">
    <w:name w:val="abc"/>
    <w:basedOn w:val="Normlny"/>
    <w:uiPriority w:val="99"/>
    <w:rsid w:val="006C762B"/>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6C762B"/>
    <w:pPr>
      <w:keepNext/>
      <w:spacing w:before="60" w:after="60"/>
      <w:ind w:firstLine="709"/>
      <w:jc w:val="both"/>
    </w:pPr>
  </w:style>
  <w:style w:type="paragraph" w:customStyle="1" w:styleId="adda">
    <w:name w:val="adda"/>
    <w:basedOn w:val="Normlny"/>
    <w:rsid w:val="006C762B"/>
    <w:pPr>
      <w:keepNext/>
      <w:numPr>
        <w:ilvl w:val="1"/>
        <w:numId w:val="83"/>
      </w:numPr>
      <w:spacing w:before="60" w:after="60"/>
      <w:jc w:val="both"/>
    </w:pPr>
  </w:style>
  <w:style w:type="paragraph" w:customStyle="1" w:styleId="Normlny1">
    <w:name w:val="Normálny1"/>
    <w:rsid w:val="002E1B7F"/>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2E1B7F"/>
    <w:pPr>
      <w:keepNext/>
      <w:autoSpaceDE w:val="0"/>
      <w:autoSpaceDN w:val="0"/>
      <w:jc w:val="both"/>
    </w:pPr>
    <w:rPr>
      <w:sz w:val="20"/>
      <w:szCs w:val="20"/>
    </w:rPr>
  </w:style>
  <w:style w:type="paragraph" w:customStyle="1" w:styleId="l41">
    <w:name w:val="l41"/>
    <w:basedOn w:val="Normlny"/>
    <w:rsid w:val="00860275"/>
    <w:pPr>
      <w:jc w:val="both"/>
    </w:pPr>
  </w:style>
  <w:style w:type="character" w:customStyle="1" w:styleId="num1">
    <w:name w:val="num1"/>
    <w:rsid w:val="00860275"/>
    <w:rPr>
      <w:b/>
      <w:bCs w:val="0"/>
      <w:color w:val="303030"/>
    </w:rPr>
  </w:style>
  <w:style w:type="character" w:customStyle="1" w:styleId="apple-style-span">
    <w:name w:val="apple-style-span"/>
    <w:basedOn w:val="Predvolenpsmoodseku"/>
    <w:rsid w:val="00745B32"/>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E5494B"/>
    <w:pPr>
      <w:spacing w:after="120"/>
      <w:ind w:left="283"/>
    </w:pPr>
  </w:style>
  <w:style w:type="character" w:customStyle="1" w:styleId="ZarkazkladnhotextuChar">
    <w:name w:val="Zarážka základného textu Char"/>
    <w:basedOn w:val="Predvolenpsmoodseku"/>
    <w:link w:val="Zarkazkladnhotextu"/>
    <w:uiPriority w:val="99"/>
    <w:semiHidden/>
    <w:rsid w:val="00E5494B"/>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494B"/>
    <w:rPr>
      <w:rFonts w:ascii="Times New Roman" w:hAnsi="Times New Roman" w:cs="Times New Roman" w:hint="default"/>
      <w:i/>
      <w:iCs/>
    </w:rPr>
  </w:style>
  <w:style w:type="paragraph" w:customStyle="1" w:styleId="CM1">
    <w:name w:val="CM1"/>
    <w:basedOn w:val="Normlny"/>
    <w:next w:val="Normlny"/>
    <w:uiPriority w:val="99"/>
    <w:rsid w:val="005046B5"/>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5046B5"/>
    <w:pPr>
      <w:widowControl w:val="0"/>
      <w:autoSpaceDE w:val="0"/>
      <w:autoSpaceDN w:val="0"/>
      <w:adjustRightInd w:val="0"/>
      <w:jc w:val="both"/>
    </w:pPr>
    <w:rPr>
      <w:rFonts w:ascii="EUAlbertina" w:hAnsi="EUAlbertina"/>
      <w:sz w:val="20"/>
      <w:szCs w:val="20"/>
    </w:rPr>
  </w:style>
  <w:style w:type="paragraph" w:styleId="Zkladntext">
    <w:name w:val="Body Text"/>
    <w:basedOn w:val="Normlny"/>
    <w:link w:val="ZkladntextChar"/>
    <w:rsid w:val="00630E01"/>
    <w:pPr>
      <w:suppressAutoHyphens/>
      <w:spacing w:after="120" w:line="100" w:lineRule="atLeast"/>
    </w:pPr>
    <w:rPr>
      <w:sz w:val="20"/>
      <w:szCs w:val="20"/>
      <w:lang w:val="cs-CZ" w:eastAsia="ar-SA"/>
    </w:rPr>
  </w:style>
  <w:style w:type="character" w:customStyle="1" w:styleId="ZkladntextChar">
    <w:name w:val="Základný text Char"/>
    <w:basedOn w:val="Predvolenpsmoodseku"/>
    <w:link w:val="Zkladntext"/>
    <w:rsid w:val="00630E01"/>
    <w:rPr>
      <w:rFonts w:ascii="Times New Roman" w:eastAsia="Times New Roman" w:hAnsi="Times New Roman" w:cs="Times New Roman"/>
      <w:sz w:val="20"/>
      <w:szCs w:val="20"/>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unhideWhenUsed/>
    <w:rsid w:val="005B6C45"/>
    <w:rPr>
      <w:sz w:val="20"/>
      <w:szCs w:val="20"/>
    </w:rPr>
  </w:style>
  <w:style w:type="character" w:customStyle="1" w:styleId="TextkomentraChar">
    <w:name w:val="Text komentára Char"/>
    <w:basedOn w:val="Predvolenpsmoodseku"/>
    <w:link w:val="Textkomentra"/>
    <w:uiPriority w:val="99"/>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6"/>
      </w:numPr>
    </w:pPr>
  </w:style>
  <w:style w:type="paragraph" w:styleId="Zkladntext2">
    <w:name w:val="Body Text 2"/>
    <w:basedOn w:val="Normlny"/>
    <w:link w:val="Zkladntext2Char"/>
    <w:uiPriority w:val="99"/>
    <w:semiHidden/>
    <w:unhideWhenUsed/>
    <w:rsid w:val="00BE3F9A"/>
    <w:pPr>
      <w:jc w:val="both"/>
    </w:pPr>
  </w:style>
  <w:style w:type="character" w:customStyle="1" w:styleId="Zkladntext2Char">
    <w:name w:val="Základný text 2 Char"/>
    <w:basedOn w:val="Predvolenpsmoodseku"/>
    <w:link w:val="Zkladntext2"/>
    <w:uiPriority w:val="99"/>
    <w:semiHidden/>
    <w:rsid w:val="00BE3F9A"/>
    <w:rPr>
      <w:rFonts w:ascii="Times New Roman" w:eastAsia="Times New Roman" w:hAnsi="Times New Roman" w:cs="Times New Roman"/>
      <w:sz w:val="24"/>
      <w:szCs w:val="24"/>
      <w:lang w:eastAsia="sk-SK"/>
    </w:rPr>
  </w:style>
  <w:style w:type="paragraph" w:customStyle="1" w:styleId="Normlny0">
    <w:name w:val="_Normálny"/>
    <w:basedOn w:val="Normlny"/>
    <w:rsid w:val="006C762B"/>
    <w:pPr>
      <w:widowControl w:val="0"/>
      <w:autoSpaceDE w:val="0"/>
      <w:autoSpaceDN w:val="0"/>
      <w:adjustRightInd w:val="0"/>
      <w:jc w:val="both"/>
    </w:pPr>
    <w:rPr>
      <w:sz w:val="20"/>
      <w:szCs w:val="20"/>
      <w:lang w:eastAsia="en-US"/>
    </w:rPr>
  </w:style>
  <w:style w:type="paragraph" w:customStyle="1" w:styleId="abc">
    <w:name w:val="abc"/>
    <w:basedOn w:val="Normlny"/>
    <w:uiPriority w:val="99"/>
    <w:rsid w:val="006C762B"/>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6C762B"/>
    <w:pPr>
      <w:keepNext/>
      <w:spacing w:before="60" w:after="60"/>
      <w:ind w:firstLine="709"/>
      <w:jc w:val="both"/>
    </w:pPr>
  </w:style>
  <w:style w:type="paragraph" w:customStyle="1" w:styleId="adda">
    <w:name w:val="adda"/>
    <w:basedOn w:val="Normlny"/>
    <w:rsid w:val="006C762B"/>
    <w:pPr>
      <w:keepNext/>
      <w:numPr>
        <w:ilvl w:val="1"/>
        <w:numId w:val="83"/>
      </w:numPr>
      <w:spacing w:before="60" w:after="60"/>
      <w:jc w:val="both"/>
    </w:pPr>
  </w:style>
  <w:style w:type="paragraph" w:customStyle="1" w:styleId="Normlny1">
    <w:name w:val="Normálny1"/>
    <w:rsid w:val="002E1B7F"/>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2E1B7F"/>
    <w:pPr>
      <w:keepNext/>
      <w:autoSpaceDE w:val="0"/>
      <w:autoSpaceDN w:val="0"/>
      <w:jc w:val="both"/>
    </w:pPr>
    <w:rPr>
      <w:sz w:val="20"/>
      <w:szCs w:val="20"/>
    </w:rPr>
  </w:style>
  <w:style w:type="paragraph" w:customStyle="1" w:styleId="l41">
    <w:name w:val="l41"/>
    <w:basedOn w:val="Normlny"/>
    <w:rsid w:val="00860275"/>
    <w:pPr>
      <w:jc w:val="both"/>
    </w:pPr>
  </w:style>
  <w:style w:type="character" w:customStyle="1" w:styleId="num1">
    <w:name w:val="num1"/>
    <w:rsid w:val="00860275"/>
    <w:rPr>
      <w:b/>
      <w:bCs w:val="0"/>
      <w:color w:val="303030"/>
    </w:rPr>
  </w:style>
  <w:style w:type="character" w:customStyle="1" w:styleId="apple-style-span">
    <w:name w:val="apple-style-span"/>
    <w:basedOn w:val="Predvolenpsmoodseku"/>
    <w:rsid w:val="00745B32"/>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E5494B"/>
    <w:pPr>
      <w:spacing w:after="120"/>
      <w:ind w:left="283"/>
    </w:pPr>
  </w:style>
  <w:style w:type="character" w:customStyle="1" w:styleId="ZarkazkladnhotextuChar">
    <w:name w:val="Zarážka základného textu Char"/>
    <w:basedOn w:val="Predvolenpsmoodseku"/>
    <w:link w:val="Zarkazkladnhotextu"/>
    <w:uiPriority w:val="99"/>
    <w:semiHidden/>
    <w:rsid w:val="00E5494B"/>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494B"/>
    <w:rPr>
      <w:rFonts w:ascii="Times New Roman" w:hAnsi="Times New Roman" w:cs="Times New Roman" w:hint="default"/>
      <w:i/>
      <w:iCs/>
    </w:rPr>
  </w:style>
  <w:style w:type="paragraph" w:customStyle="1" w:styleId="CM1">
    <w:name w:val="CM1"/>
    <w:basedOn w:val="Normlny"/>
    <w:next w:val="Normlny"/>
    <w:uiPriority w:val="99"/>
    <w:rsid w:val="005046B5"/>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5046B5"/>
    <w:pPr>
      <w:widowControl w:val="0"/>
      <w:autoSpaceDE w:val="0"/>
      <w:autoSpaceDN w:val="0"/>
      <w:adjustRightInd w:val="0"/>
      <w:jc w:val="both"/>
    </w:pPr>
    <w:rPr>
      <w:rFonts w:ascii="EUAlbertina" w:hAnsi="EUAlbertina"/>
      <w:sz w:val="20"/>
      <w:szCs w:val="20"/>
    </w:rPr>
  </w:style>
  <w:style w:type="paragraph" w:styleId="Zkladntext">
    <w:name w:val="Body Text"/>
    <w:basedOn w:val="Normlny"/>
    <w:link w:val="ZkladntextChar"/>
    <w:rsid w:val="00630E01"/>
    <w:pPr>
      <w:suppressAutoHyphens/>
      <w:spacing w:after="120" w:line="100" w:lineRule="atLeast"/>
    </w:pPr>
    <w:rPr>
      <w:sz w:val="20"/>
      <w:szCs w:val="20"/>
      <w:lang w:val="cs-CZ" w:eastAsia="ar-SA"/>
    </w:rPr>
  </w:style>
  <w:style w:type="character" w:customStyle="1" w:styleId="ZkladntextChar">
    <w:name w:val="Základný text Char"/>
    <w:basedOn w:val="Predvolenpsmoodseku"/>
    <w:link w:val="Zkladntext"/>
    <w:rsid w:val="00630E01"/>
    <w:rPr>
      <w:rFonts w:ascii="Times New Roman" w:eastAsia="Times New Roman" w:hAnsi="Times New Roman" w:cs="Times New Roman"/>
      <w:sz w:val="20"/>
      <w:szCs w:val="2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256">
      <w:bodyDiv w:val="1"/>
      <w:marLeft w:val="0"/>
      <w:marRight w:val="0"/>
      <w:marTop w:val="0"/>
      <w:marBottom w:val="0"/>
      <w:divBdr>
        <w:top w:val="none" w:sz="0" w:space="0" w:color="auto"/>
        <w:left w:val="none" w:sz="0" w:space="0" w:color="auto"/>
        <w:bottom w:val="none" w:sz="0" w:space="0" w:color="auto"/>
        <w:right w:val="none" w:sz="0" w:space="0" w:color="auto"/>
      </w:divBdr>
    </w:div>
    <w:div w:id="204564087">
      <w:bodyDiv w:val="1"/>
      <w:marLeft w:val="0"/>
      <w:marRight w:val="0"/>
      <w:marTop w:val="0"/>
      <w:marBottom w:val="0"/>
      <w:divBdr>
        <w:top w:val="none" w:sz="0" w:space="0" w:color="auto"/>
        <w:left w:val="none" w:sz="0" w:space="0" w:color="auto"/>
        <w:bottom w:val="none" w:sz="0" w:space="0" w:color="auto"/>
        <w:right w:val="none" w:sz="0" w:space="0" w:color="auto"/>
      </w:divBdr>
    </w:div>
    <w:div w:id="337083004">
      <w:bodyDiv w:val="1"/>
      <w:marLeft w:val="0"/>
      <w:marRight w:val="0"/>
      <w:marTop w:val="0"/>
      <w:marBottom w:val="0"/>
      <w:divBdr>
        <w:top w:val="none" w:sz="0" w:space="0" w:color="auto"/>
        <w:left w:val="none" w:sz="0" w:space="0" w:color="auto"/>
        <w:bottom w:val="none" w:sz="0" w:space="0" w:color="auto"/>
        <w:right w:val="none" w:sz="0" w:space="0" w:color="auto"/>
      </w:divBdr>
    </w:div>
    <w:div w:id="864249391">
      <w:bodyDiv w:val="1"/>
      <w:marLeft w:val="0"/>
      <w:marRight w:val="0"/>
      <w:marTop w:val="0"/>
      <w:marBottom w:val="0"/>
      <w:divBdr>
        <w:top w:val="none" w:sz="0" w:space="0" w:color="auto"/>
        <w:left w:val="none" w:sz="0" w:space="0" w:color="auto"/>
        <w:bottom w:val="none" w:sz="0" w:space="0" w:color="auto"/>
        <w:right w:val="none" w:sz="0" w:space="0" w:color="auto"/>
      </w:divBdr>
    </w:div>
    <w:div w:id="967783783">
      <w:bodyDiv w:val="1"/>
      <w:marLeft w:val="0"/>
      <w:marRight w:val="0"/>
      <w:marTop w:val="0"/>
      <w:marBottom w:val="0"/>
      <w:divBdr>
        <w:top w:val="none" w:sz="0" w:space="0" w:color="auto"/>
        <w:left w:val="none" w:sz="0" w:space="0" w:color="auto"/>
        <w:bottom w:val="none" w:sz="0" w:space="0" w:color="auto"/>
        <w:right w:val="none" w:sz="0" w:space="0" w:color="auto"/>
      </w:divBdr>
    </w:div>
    <w:div w:id="974068553">
      <w:bodyDiv w:val="1"/>
      <w:marLeft w:val="0"/>
      <w:marRight w:val="0"/>
      <w:marTop w:val="0"/>
      <w:marBottom w:val="0"/>
      <w:divBdr>
        <w:top w:val="none" w:sz="0" w:space="0" w:color="auto"/>
        <w:left w:val="none" w:sz="0" w:space="0" w:color="auto"/>
        <w:bottom w:val="none" w:sz="0" w:space="0" w:color="auto"/>
        <w:right w:val="none" w:sz="0" w:space="0" w:color="auto"/>
      </w:divBdr>
    </w:div>
    <w:div w:id="1203440215">
      <w:bodyDiv w:val="1"/>
      <w:marLeft w:val="0"/>
      <w:marRight w:val="0"/>
      <w:marTop w:val="0"/>
      <w:marBottom w:val="0"/>
      <w:divBdr>
        <w:top w:val="none" w:sz="0" w:space="0" w:color="auto"/>
        <w:left w:val="none" w:sz="0" w:space="0" w:color="auto"/>
        <w:bottom w:val="none" w:sz="0" w:space="0" w:color="auto"/>
        <w:right w:val="none" w:sz="0" w:space="0" w:color="auto"/>
      </w:divBdr>
    </w:div>
    <w:div w:id="1285889993">
      <w:bodyDiv w:val="1"/>
      <w:marLeft w:val="0"/>
      <w:marRight w:val="0"/>
      <w:marTop w:val="0"/>
      <w:marBottom w:val="0"/>
      <w:divBdr>
        <w:top w:val="none" w:sz="0" w:space="0" w:color="auto"/>
        <w:left w:val="none" w:sz="0" w:space="0" w:color="auto"/>
        <w:bottom w:val="none" w:sz="0" w:space="0" w:color="auto"/>
        <w:right w:val="none" w:sz="0" w:space="0" w:color="auto"/>
      </w:divBdr>
    </w:div>
    <w:div w:id="1310474610">
      <w:bodyDiv w:val="1"/>
      <w:marLeft w:val="0"/>
      <w:marRight w:val="0"/>
      <w:marTop w:val="0"/>
      <w:marBottom w:val="0"/>
      <w:divBdr>
        <w:top w:val="none" w:sz="0" w:space="0" w:color="auto"/>
        <w:left w:val="none" w:sz="0" w:space="0" w:color="auto"/>
        <w:bottom w:val="none" w:sz="0" w:space="0" w:color="auto"/>
        <w:right w:val="none" w:sz="0" w:space="0" w:color="auto"/>
      </w:divBdr>
    </w:div>
    <w:div w:id="1329283074">
      <w:bodyDiv w:val="1"/>
      <w:marLeft w:val="0"/>
      <w:marRight w:val="0"/>
      <w:marTop w:val="0"/>
      <w:marBottom w:val="0"/>
      <w:divBdr>
        <w:top w:val="none" w:sz="0" w:space="0" w:color="auto"/>
        <w:left w:val="none" w:sz="0" w:space="0" w:color="auto"/>
        <w:bottom w:val="none" w:sz="0" w:space="0" w:color="auto"/>
        <w:right w:val="none" w:sz="0" w:space="0" w:color="auto"/>
      </w:divBdr>
    </w:div>
    <w:div w:id="1388452812">
      <w:bodyDiv w:val="1"/>
      <w:marLeft w:val="0"/>
      <w:marRight w:val="0"/>
      <w:marTop w:val="0"/>
      <w:marBottom w:val="0"/>
      <w:divBdr>
        <w:top w:val="none" w:sz="0" w:space="0" w:color="auto"/>
        <w:left w:val="none" w:sz="0" w:space="0" w:color="auto"/>
        <w:bottom w:val="none" w:sz="0" w:space="0" w:color="auto"/>
        <w:right w:val="none" w:sz="0" w:space="0" w:color="auto"/>
      </w:divBdr>
    </w:div>
    <w:div w:id="1733386034">
      <w:bodyDiv w:val="1"/>
      <w:marLeft w:val="0"/>
      <w:marRight w:val="0"/>
      <w:marTop w:val="0"/>
      <w:marBottom w:val="0"/>
      <w:divBdr>
        <w:top w:val="none" w:sz="0" w:space="0" w:color="auto"/>
        <w:left w:val="none" w:sz="0" w:space="0" w:color="auto"/>
        <w:bottom w:val="none" w:sz="0" w:space="0" w:color="auto"/>
        <w:right w:val="none" w:sz="0" w:space="0" w:color="auto"/>
      </w:divBdr>
    </w:div>
    <w:div w:id="1772969767">
      <w:bodyDiv w:val="1"/>
      <w:marLeft w:val="0"/>
      <w:marRight w:val="0"/>
      <w:marTop w:val="0"/>
      <w:marBottom w:val="0"/>
      <w:divBdr>
        <w:top w:val="none" w:sz="0" w:space="0" w:color="auto"/>
        <w:left w:val="none" w:sz="0" w:space="0" w:color="auto"/>
        <w:bottom w:val="none" w:sz="0" w:space="0" w:color="auto"/>
        <w:right w:val="none" w:sz="0" w:space="0" w:color="auto"/>
      </w:divBdr>
    </w:div>
    <w:div w:id="1905989642">
      <w:bodyDiv w:val="1"/>
      <w:marLeft w:val="0"/>
      <w:marRight w:val="0"/>
      <w:marTop w:val="0"/>
      <w:marBottom w:val="0"/>
      <w:divBdr>
        <w:top w:val="none" w:sz="0" w:space="0" w:color="auto"/>
        <w:left w:val="none" w:sz="0" w:space="0" w:color="auto"/>
        <w:bottom w:val="none" w:sz="0" w:space="0" w:color="auto"/>
        <w:right w:val="none" w:sz="0" w:space="0" w:color="auto"/>
      </w:divBdr>
    </w:div>
    <w:div w:id="20341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vlovska@mhsr.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5130-451D-4C17-908C-0FDE1F48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2883</Words>
  <Characters>16436</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2019-09-03T09:23:00Z</cp:lastPrinted>
  <dcterms:created xsi:type="dcterms:W3CDTF">2019-09-09T09:33:00Z</dcterms:created>
  <dcterms:modified xsi:type="dcterms:W3CDTF">2019-09-09T09:40:00Z</dcterms:modified>
</cp:coreProperties>
</file>