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58" w:rsidRPr="004002B7" w:rsidRDefault="00B87858" w:rsidP="004002B7">
      <w:pPr>
        <w:jc w:val="center"/>
        <w:rPr>
          <w:b/>
          <w:bCs/>
          <w:color w:val="000000" w:themeColor="text1"/>
          <w:sz w:val="28"/>
        </w:rPr>
      </w:pPr>
      <w:r w:rsidRPr="004002B7">
        <w:rPr>
          <w:b/>
          <w:bCs/>
          <w:color w:val="000000" w:themeColor="text1"/>
          <w:sz w:val="28"/>
        </w:rPr>
        <w:t>Dôvodová správa</w:t>
      </w:r>
    </w:p>
    <w:p w:rsidR="00B87858" w:rsidRPr="004002B7" w:rsidRDefault="00B87858" w:rsidP="004002B7">
      <w:pPr>
        <w:jc w:val="center"/>
        <w:outlineLvl w:val="0"/>
      </w:pPr>
    </w:p>
    <w:p w:rsidR="00B87858" w:rsidRPr="004002B7" w:rsidRDefault="00B87858" w:rsidP="004002B7">
      <w:pPr>
        <w:jc w:val="both"/>
        <w:rPr>
          <w:b/>
          <w:bCs/>
          <w:color w:val="000000" w:themeColor="text1"/>
        </w:rPr>
      </w:pPr>
    </w:p>
    <w:p w:rsidR="00B87858" w:rsidRPr="004002B7" w:rsidRDefault="00B87858" w:rsidP="004002B7">
      <w:pPr>
        <w:pStyle w:val="Nadpis5"/>
        <w:spacing w:before="0"/>
        <w:rPr>
          <w:rFonts w:ascii="Times New Roman" w:hAnsi="Times New Roman" w:cs="Times New Roman"/>
          <w:b/>
          <w:color w:val="000000" w:themeColor="text1"/>
        </w:rPr>
      </w:pPr>
      <w:r w:rsidRPr="004002B7">
        <w:rPr>
          <w:rFonts w:ascii="Times New Roman" w:hAnsi="Times New Roman" w:cs="Times New Roman"/>
          <w:b/>
          <w:color w:val="000000" w:themeColor="text1"/>
        </w:rPr>
        <w:t>A. Všeobecná časť</w:t>
      </w:r>
    </w:p>
    <w:p w:rsidR="00B87858" w:rsidRPr="004002B7" w:rsidRDefault="00B87858" w:rsidP="004002B7">
      <w:pPr>
        <w:spacing w:after="200"/>
        <w:rPr>
          <w:b/>
          <w:color w:val="000000" w:themeColor="text1"/>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Návrhom zákona o dohľade v oblasti ochrany spotrebiteľa a o zmene a doplnení niektorých zákonov (ďalej len „návrh zákona“) sa zabezpečuje implementácia nariadenia Európskeho parlamentu a Rady (EÚ) 2017/2394 z 12. decembra 2017 o spolupráci medzi národnými orgánmi zodpovednými za presadzovanie právnych predpisov na ochranu spotrebiteľa a o zrušení nariadenia (ES) č. 2006/2004 </w:t>
      </w:r>
      <w:r w:rsidR="00BC4801" w:rsidRPr="004002B7">
        <w:rPr>
          <w:rFonts w:eastAsiaTheme="minorHAnsi"/>
          <w:color w:val="000000"/>
          <w:lang w:eastAsia="en-US"/>
        </w:rPr>
        <w:t xml:space="preserve">(Ú. v. EÚ L 345, 27.12.2017) v platnom znení </w:t>
      </w:r>
      <w:r w:rsidRPr="004002B7">
        <w:rPr>
          <w:rFonts w:eastAsiaTheme="minorHAnsi"/>
          <w:color w:val="000000"/>
          <w:lang w:eastAsia="en-US"/>
        </w:rPr>
        <w:t xml:space="preserve">(ďalej len „nariadenie (EÚ) 2017/2394“). Návrh zákona sa prekladá na základe </w:t>
      </w:r>
      <w:r w:rsidR="00A7449E" w:rsidRPr="004002B7">
        <w:rPr>
          <w:rFonts w:eastAsiaTheme="minorHAnsi"/>
          <w:color w:val="000000"/>
          <w:lang w:eastAsia="en-US"/>
        </w:rPr>
        <w:t>bodu B.1 uzn</w:t>
      </w:r>
      <w:r w:rsidR="005A688E">
        <w:rPr>
          <w:rFonts w:eastAsiaTheme="minorHAnsi"/>
          <w:color w:val="000000"/>
          <w:lang w:eastAsia="en-US"/>
        </w:rPr>
        <w:t>esenia vlády Slovenskej republiky</w:t>
      </w:r>
      <w:r w:rsidR="00A7449E" w:rsidRPr="004002B7">
        <w:rPr>
          <w:rFonts w:eastAsiaTheme="minorHAnsi"/>
          <w:color w:val="000000"/>
          <w:lang w:eastAsia="en-US"/>
        </w:rPr>
        <w:t xml:space="preserve"> č. 607/2018 z 19. decembra 2018 k </w:t>
      </w:r>
      <w:r w:rsidRPr="004002B7">
        <w:rPr>
          <w:rFonts w:eastAsiaTheme="minorHAnsi"/>
          <w:color w:val="000000"/>
          <w:lang w:eastAsia="en-US"/>
        </w:rPr>
        <w:t>Pl</w:t>
      </w:r>
      <w:r w:rsidR="0057359D">
        <w:rPr>
          <w:rFonts w:eastAsiaTheme="minorHAnsi"/>
          <w:color w:val="000000"/>
          <w:lang w:eastAsia="en-US"/>
        </w:rPr>
        <w:t>ánu legislatívnych úloh vlády Slovenskej republiky</w:t>
      </w:r>
      <w:r w:rsidRPr="004002B7">
        <w:rPr>
          <w:rFonts w:eastAsiaTheme="minorHAnsi"/>
          <w:color w:val="000000"/>
          <w:lang w:eastAsia="en-US"/>
        </w:rPr>
        <w:t xml:space="preserve"> na rok 2</w:t>
      </w:r>
      <w:r w:rsidR="00C31606">
        <w:rPr>
          <w:rFonts w:eastAsiaTheme="minorHAnsi"/>
          <w:color w:val="000000"/>
          <w:lang w:eastAsia="en-US"/>
        </w:rPr>
        <w:t>019, bodu B.1 uznesenia vlády Slovenskej republiky</w:t>
      </w:r>
      <w:r w:rsidRPr="004002B7">
        <w:rPr>
          <w:rFonts w:eastAsiaTheme="minorHAnsi"/>
          <w:color w:val="000000"/>
          <w:lang w:eastAsia="en-US"/>
        </w:rPr>
        <w:t xml:space="preserve"> č. 282/2018 </w:t>
      </w:r>
      <w:r w:rsidR="00A7449E" w:rsidRPr="004002B7">
        <w:rPr>
          <w:rFonts w:eastAsiaTheme="minorHAnsi"/>
          <w:color w:val="000000"/>
          <w:lang w:eastAsia="en-US"/>
        </w:rPr>
        <w:t xml:space="preserve">z 20. júna 2018 </w:t>
      </w:r>
      <w:r w:rsidRPr="004002B7">
        <w:rPr>
          <w:rFonts w:eastAsiaTheme="minorHAnsi"/>
          <w:color w:val="000000"/>
          <w:lang w:eastAsia="en-US"/>
        </w:rPr>
        <w:t>k návrhu na určenie zodpovednosti ministerstiev, ostatných ústredných orgánov štátnej správy a niektorých orgánov verejnej moci za aplikáciu a prijatie opatrení na vnútroštátnej úrovni k nariadeniam Európskej únie</w:t>
      </w:r>
      <w:r w:rsidR="005A688E">
        <w:rPr>
          <w:rFonts w:eastAsiaTheme="minorHAnsi"/>
          <w:color w:val="000000"/>
          <w:lang w:eastAsia="en-US"/>
        </w:rPr>
        <w:t xml:space="preserve">                  </w:t>
      </w:r>
      <w:r w:rsidRPr="004002B7">
        <w:rPr>
          <w:rFonts w:eastAsiaTheme="minorHAnsi"/>
          <w:color w:val="000000"/>
          <w:lang w:eastAsia="en-US"/>
        </w:rPr>
        <w:t xml:space="preserve"> a rozhodnutiam Európskej ú</w:t>
      </w:r>
      <w:r w:rsidR="00C31606">
        <w:rPr>
          <w:rFonts w:eastAsiaTheme="minorHAnsi"/>
          <w:color w:val="000000"/>
          <w:lang w:eastAsia="en-US"/>
        </w:rPr>
        <w:t>nie, bodu B.2 uznesenia vlády Slovenskej republiky</w:t>
      </w:r>
      <w:r w:rsidRPr="004002B7">
        <w:rPr>
          <w:rFonts w:eastAsiaTheme="minorHAnsi"/>
          <w:color w:val="000000"/>
          <w:lang w:eastAsia="en-US"/>
        </w:rPr>
        <w:t xml:space="preserve"> č. 50/2019</w:t>
      </w:r>
      <w:r w:rsidR="005A688E">
        <w:rPr>
          <w:rFonts w:eastAsiaTheme="minorHAnsi"/>
          <w:color w:val="000000"/>
          <w:lang w:eastAsia="en-US"/>
        </w:rPr>
        <w:t xml:space="preserve">    </w:t>
      </w:r>
      <w:r w:rsidRPr="004002B7">
        <w:rPr>
          <w:rFonts w:eastAsiaTheme="minorHAnsi"/>
          <w:color w:val="000000"/>
          <w:lang w:eastAsia="en-US"/>
        </w:rPr>
        <w:t xml:space="preserve"> </w:t>
      </w:r>
      <w:r w:rsidR="00A7449E" w:rsidRPr="004002B7">
        <w:rPr>
          <w:rFonts w:eastAsiaTheme="minorHAnsi"/>
          <w:color w:val="000000"/>
          <w:lang w:eastAsia="en-US"/>
        </w:rPr>
        <w:t xml:space="preserve">zo 6. februára 2019 </w:t>
      </w:r>
      <w:r w:rsidRPr="004002B7">
        <w:rPr>
          <w:rFonts w:eastAsiaTheme="minorHAnsi"/>
          <w:color w:val="000000"/>
          <w:lang w:eastAsia="en-US"/>
        </w:rPr>
        <w:t xml:space="preserve">k Auditu legislatívy z pohľadu </w:t>
      </w:r>
      <w:proofErr w:type="spellStart"/>
      <w:r w:rsidRPr="004002B7">
        <w:rPr>
          <w:rFonts w:eastAsiaTheme="minorHAnsi"/>
          <w:color w:val="000000"/>
          <w:lang w:eastAsia="en-US"/>
        </w:rPr>
        <w:t>goldplatingu</w:t>
      </w:r>
      <w:proofErr w:type="spellEnd"/>
      <w:r w:rsidRPr="004002B7">
        <w:rPr>
          <w:rFonts w:eastAsiaTheme="minorHAnsi"/>
          <w:color w:val="000000"/>
          <w:lang w:eastAsia="en-US"/>
        </w:rPr>
        <w:t xml:space="preserve"> a bodo</w:t>
      </w:r>
      <w:r w:rsidR="00C31606">
        <w:rPr>
          <w:rFonts w:eastAsiaTheme="minorHAnsi"/>
          <w:color w:val="000000"/>
          <w:lang w:eastAsia="en-US"/>
        </w:rPr>
        <w:t xml:space="preserve">v B.31 a B.32 </w:t>
      </w:r>
      <w:bookmarkStart w:id="0" w:name="_GoBack"/>
      <w:bookmarkEnd w:id="0"/>
      <w:r w:rsidR="00C31606">
        <w:rPr>
          <w:rFonts w:eastAsiaTheme="minorHAnsi"/>
          <w:color w:val="000000"/>
          <w:lang w:eastAsia="en-US"/>
        </w:rPr>
        <w:t>uznesenia vlády Slovenskej republiky</w:t>
      </w:r>
      <w:r w:rsidRPr="004002B7">
        <w:rPr>
          <w:rFonts w:eastAsiaTheme="minorHAnsi"/>
          <w:color w:val="000000"/>
          <w:lang w:eastAsia="en-US"/>
        </w:rPr>
        <w:t xml:space="preserve"> č. 51/2019 </w:t>
      </w:r>
      <w:r w:rsidR="00A7449E" w:rsidRPr="004002B7">
        <w:rPr>
          <w:rFonts w:eastAsiaTheme="minorHAnsi"/>
          <w:color w:val="000000"/>
          <w:lang w:eastAsia="en-US"/>
        </w:rPr>
        <w:t xml:space="preserve">zo 6. februára 2019 </w:t>
      </w:r>
      <w:r w:rsidRPr="004002B7">
        <w:rPr>
          <w:rFonts w:eastAsiaTheme="minorHAnsi"/>
          <w:color w:val="000000"/>
          <w:lang w:eastAsia="en-US"/>
        </w:rPr>
        <w:t>k návrhu opatrení na zlepšenie podnikateľského prostredia III.</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Primárnym účelom prípravy návrhu zákona je zabezpečenie riadnej aplikácie nariadenia, posilnenie efektívnosti a účinnosti dohľadu v oblasti ochrany spotrebiteľa, zjednotenie jeho výkonu, aby orgány dohľadu mohli rýchlejšie a účinnejšie spolupracovať </w:t>
      </w:r>
      <w:r w:rsidRPr="004002B7">
        <w:rPr>
          <w:rFonts w:eastAsiaTheme="minorHAnsi"/>
          <w:color w:val="000000"/>
          <w:lang w:eastAsia="en-US"/>
        </w:rPr>
        <w:br/>
        <w:t xml:space="preserve">na vnútroštátnej úrovni, ale tiež s príslušnými orgánmi ostatných členských štátov. Konečným cieľom je rýchlejšie, pružnejšie a jednotné presadzovanie právnych predpisov v oblasti ochrany spotrebiteľa v rámci celej Európskej únie, čo nie je možné dosiahnuť bez aktívnej participácie všetkých členských štátov. Len tak možno dosiahnuť ochranu vnútorného trhu, posilniť dôveru spotrebiteľov a ochrániť poctivých obchodníkov, pre ktorých by dodržiavanie predpisov v oblasti ochrany spotrebiteľa nemalo byť konkurenčnou nevýhodou. </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Hmotnoprávne ustanovenia regulujúce ochranu spotrebiteľa a povinnosti subjektov v tejto oblasti sú predmetom úpravy množstva právnych predpisov, počínajúc nariadeniami Európskej únie a končiac individuálnymi ustanoveniami vnútroštátnych predpisov so širším predmetom regulácie. Dohľad nad dodržiavaním povinností dodávateľov, predávajúcich, obchodníkov vykoná v súčasnosti spolu deväť orgánov dohľadu s rozdielne vymedzeným právnym základom a priznaným rozsahom oprávnení a povinností. Uvedené skutočnosti viedli k príprave návrhu nového horizontálneho predpisu o výkone dohľadu v oblasti ochrany spotrebiteľa.</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Cieľom návrhu zákona je jasným a prehľadným spôsobom vymedziť pôsobnosť jednotlivých orgánov dohľadu v oblasti ochrany spotrebiteľa, odstrániť kompetenčné konflikty, stanoviť rovnaký rozsah právomocí, ktorý vychádza z minimálnej úrovne požadovanej implementovaným nariadením, a upraviť vybrané otázky správneho trestania </w:t>
      </w:r>
      <w:r w:rsidRPr="004002B7">
        <w:rPr>
          <w:rFonts w:eastAsiaTheme="minorHAnsi"/>
          <w:color w:val="000000"/>
          <w:lang w:eastAsia="en-US"/>
        </w:rPr>
        <w:br/>
        <w:t xml:space="preserve">na tomto úseku. Zámerom je vytvorenie právneho základu pre efektívny, vyvážený, moderný výkon dohľadu, ktorý je využiteľný aj pre nové technológie, </w:t>
      </w:r>
      <w:proofErr w:type="spellStart"/>
      <w:r w:rsidRPr="004002B7">
        <w:rPr>
          <w:rFonts w:eastAsiaTheme="minorHAnsi"/>
          <w:color w:val="000000"/>
          <w:lang w:eastAsia="en-US"/>
        </w:rPr>
        <w:t>online</w:t>
      </w:r>
      <w:proofErr w:type="spellEnd"/>
      <w:r w:rsidRPr="004002B7">
        <w:rPr>
          <w:rFonts w:eastAsiaTheme="minorHAnsi"/>
          <w:color w:val="000000"/>
          <w:lang w:eastAsia="en-US"/>
        </w:rPr>
        <w:t xml:space="preserve"> trh a digitálne prostredie. </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Posilňuje sa preventívne a výchovné pôsobenie dohľadu smerom k dohliadaným subjektom, keď sa zavádzajú nové inštitúty smerujúce k zníženiu alebo odpusteniu sankcie </w:t>
      </w:r>
      <w:r w:rsidRPr="004002B7">
        <w:rPr>
          <w:rFonts w:eastAsiaTheme="minorHAnsi"/>
          <w:color w:val="000000"/>
          <w:lang w:eastAsia="en-US"/>
        </w:rPr>
        <w:br/>
      </w:r>
      <w:r w:rsidRPr="004002B7">
        <w:rPr>
          <w:rFonts w:eastAsiaTheme="minorHAnsi"/>
          <w:color w:val="000000"/>
          <w:lang w:eastAsia="en-US"/>
        </w:rPr>
        <w:lastRenderedPageBreak/>
        <w:t>za porušenie zákonnej povinnosti, ak obchodník príjme zodpovednosť za svoje protiprávne konanie, ukončí porušovanie právnych predpisov, odstráni následky svojho konania a odškodní spotrebiteľov, ktorých práva boli jeho konaním porušené. Súčasne sa v základných predpisoch z oblasti ochrany spotrebiteľa revidujú sankčné ustanovenia tak, aby ukladané sankcie mohli byť spravodlivejšie a proporcionálnejšie. Navrhuje sa ukladať sankcie v závislosti od obratu obchodníka.</w:t>
      </w:r>
      <w:r w:rsidR="006C3EE6" w:rsidRPr="004002B7">
        <w:rPr>
          <w:rFonts w:eastAsiaTheme="minorHAnsi"/>
          <w:color w:val="000000"/>
          <w:lang w:eastAsia="en-US"/>
        </w:rPr>
        <w:t xml:space="preserve"> Navrhovaná zmena bude mať pozitívny vplyv obzvlášť pre malé a stredné podniky.</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Efektívny výkon dohľadu je podmienený kvalitným hmotnoprávnym základom, </w:t>
      </w:r>
      <w:r w:rsidRPr="004002B7">
        <w:rPr>
          <w:rFonts w:eastAsiaTheme="minorHAnsi"/>
          <w:color w:val="000000"/>
          <w:lang w:eastAsia="en-US"/>
        </w:rPr>
        <w:br/>
        <w:t xml:space="preserve">preto sa súčasne novelizujú viaceré predpisy z oblasti ochrany spotrebiteľa. Dôvodom je potreba odstránenia ustanovení, ktoré neodôvodnene prekračujú rámec práva Európskej únie (odstraňovanie tzv. </w:t>
      </w:r>
      <w:proofErr w:type="spellStart"/>
      <w:r w:rsidRPr="004002B7">
        <w:rPr>
          <w:rFonts w:eastAsiaTheme="minorHAnsi"/>
          <w:color w:val="000000"/>
          <w:lang w:eastAsia="en-US"/>
        </w:rPr>
        <w:t>goldplatingu</w:t>
      </w:r>
      <w:proofErr w:type="spellEnd"/>
      <w:r w:rsidRPr="004002B7">
        <w:rPr>
          <w:rFonts w:eastAsiaTheme="minorHAnsi"/>
          <w:color w:val="000000"/>
          <w:lang w:eastAsia="en-US"/>
        </w:rPr>
        <w:t xml:space="preserve">) alebo z dôvodu nedostatkov súčasnej právnej úpravy, </w:t>
      </w:r>
      <w:r w:rsidRPr="004002B7">
        <w:rPr>
          <w:rFonts w:eastAsiaTheme="minorHAnsi"/>
          <w:color w:val="000000"/>
          <w:lang w:eastAsia="en-US"/>
        </w:rPr>
        <w:br/>
        <w:t>na ktoré poukázala aplikačná prax.</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Návrh zákona je v súlade s Ústavou Slovenskej republiky, ústavnými zákonmi, nálezmi Ústavného súdu Slovenskej republiky, so zákonmi a ostatnými všeobecne záväznými právnymi predpismi, medzinárodnými zmluvami, ktorými je Slovenská republika viazaná, ako aj s právom Európskej únie. </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rPr>
          <w:rFonts w:eastAsiaTheme="minorHAnsi"/>
          <w:color w:val="000000"/>
          <w:lang w:eastAsia="en-US"/>
        </w:rPr>
      </w:pPr>
      <w:r w:rsidRPr="004002B7">
        <w:rPr>
          <w:rFonts w:eastAsiaTheme="minorHAnsi"/>
          <w:color w:val="000000"/>
          <w:lang w:eastAsia="en-US"/>
        </w:rPr>
        <w:t xml:space="preserve">Návrh zákona nie je predmetom </w:t>
      </w:r>
      <w:proofErr w:type="spellStart"/>
      <w:r w:rsidRPr="004002B7">
        <w:rPr>
          <w:rFonts w:eastAsiaTheme="minorHAnsi"/>
          <w:color w:val="000000"/>
          <w:lang w:eastAsia="en-US"/>
        </w:rPr>
        <w:t>vnútrokomunitárneho</w:t>
      </w:r>
      <w:proofErr w:type="spellEnd"/>
      <w:r w:rsidRPr="004002B7">
        <w:rPr>
          <w:rFonts w:eastAsiaTheme="minorHAnsi"/>
          <w:color w:val="000000"/>
          <w:lang w:eastAsia="en-US"/>
        </w:rPr>
        <w:t xml:space="preserve"> pripomienkového konania.</w:t>
      </w:r>
    </w:p>
    <w:p w:rsidR="00B87858" w:rsidRPr="004002B7" w:rsidRDefault="00B87858" w:rsidP="004002B7">
      <w:pPr>
        <w:ind w:firstLine="708"/>
        <w:jc w:val="both"/>
        <w:rPr>
          <w:rFonts w:eastAsiaTheme="minorHAnsi"/>
          <w:color w:val="000000"/>
          <w:lang w:eastAsia="en-US"/>
        </w:rPr>
      </w:pPr>
    </w:p>
    <w:p w:rsidR="00B87858" w:rsidRPr="004002B7" w:rsidRDefault="00B87858" w:rsidP="004002B7">
      <w:pPr>
        <w:ind w:firstLine="708"/>
        <w:jc w:val="both"/>
      </w:pPr>
      <w:r w:rsidRPr="004002B7">
        <w:rPr>
          <w:sz w:val="23"/>
          <w:szCs w:val="23"/>
        </w:rPr>
        <w:t xml:space="preserve">Prijatie návrhu zákona má pozitívne aj negatívne vplyvy na </w:t>
      </w:r>
      <w:r w:rsidR="00AB50EA" w:rsidRPr="004002B7">
        <w:t>rozpočet verejnej správy,</w:t>
      </w:r>
      <w:r w:rsidRPr="004002B7">
        <w:t xml:space="preserve"> pozitívne </w:t>
      </w:r>
      <w:r w:rsidR="00411272" w:rsidRPr="004002B7">
        <w:t xml:space="preserve">aj negatívne </w:t>
      </w:r>
      <w:r w:rsidRPr="004002B7">
        <w:t>vplyvy na podnikateľské prostredie</w:t>
      </w:r>
      <w:r w:rsidR="00AB50EA" w:rsidRPr="004002B7">
        <w:t xml:space="preserve"> a pozitívne sociálne vplyvy</w:t>
      </w:r>
      <w:r w:rsidRPr="004002B7">
        <w:t>. Nepredpokladajú sa vplyvy na životné prostredie, informatizáciu spoločnosti, služby verejnej správy pre občana</w:t>
      </w:r>
      <w:r w:rsidR="00411272" w:rsidRPr="004002B7">
        <w:t xml:space="preserve"> </w:t>
      </w:r>
      <w:r w:rsidRPr="004002B7">
        <w:t>ani na manželstvo, rodičovstvo a rodinu.</w:t>
      </w:r>
    </w:p>
    <w:p w:rsidR="004002B7" w:rsidRPr="004002B7" w:rsidRDefault="004002B7" w:rsidP="004002B7">
      <w:pPr>
        <w:jc w:val="both"/>
        <w:rPr>
          <w:rFonts w:eastAsiaTheme="minorHAnsi"/>
          <w:color w:val="000000"/>
          <w:lang w:eastAsia="en-US"/>
        </w:rPr>
        <w:sectPr w:rsidR="004002B7" w:rsidRPr="004002B7">
          <w:footerReference w:type="default" r:id="rId8"/>
          <w:pgSz w:w="11906" w:h="16838"/>
          <w:pgMar w:top="1417" w:right="1417" w:bottom="1417" w:left="1417" w:header="708" w:footer="708" w:gutter="0"/>
          <w:cols w:space="708"/>
          <w:docGrid w:linePitch="360"/>
        </w:sectPr>
      </w:pPr>
    </w:p>
    <w:p w:rsidR="00B87858" w:rsidRPr="004002B7" w:rsidRDefault="00B87858" w:rsidP="004002B7">
      <w:pPr>
        <w:jc w:val="center"/>
        <w:rPr>
          <w:rFonts w:eastAsiaTheme="minorHAnsi"/>
          <w:color w:val="000000"/>
          <w:lang w:eastAsia="en-US"/>
        </w:rPr>
      </w:pPr>
      <w:r w:rsidRPr="004002B7">
        <w:rPr>
          <w:b/>
          <w:bCs/>
          <w:color w:val="000000" w:themeColor="text1"/>
          <w:sz w:val="28"/>
        </w:rPr>
        <w:lastRenderedPageBreak/>
        <w:t>Dôvodová správa</w:t>
      </w:r>
    </w:p>
    <w:p w:rsidR="00B87858" w:rsidRPr="004002B7" w:rsidRDefault="00B87858" w:rsidP="004002B7">
      <w:pPr>
        <w:jc w:val="center"/>
        <w:outlineLvl w:val="0"/>
      </w:pPr>
    </w:p>
    <w:p w:rsidR="00B87858" w:rsidRPr="004002B7" w:rsidRDefault="00B87858" w:rsidP="004002B7">
      <w:pPr>
        <w:jc w:val="both"/>
        <w:rPr>
          <w:b/>
          <w:bCs/>
          <w:color w:val="000000" w:themeColor="text1"/>
        </w:rPr>
      </w:pPr>
    </w:p>
    <w:p w:rsidR="00B87858" w:rsidRPr="004002B7" w:rsidRDefault="00B87858" w:rsidP="004002B7">
      <w:pPr>
        <w:pStyle w:val="Nadpis5"/>
        <w:spacing w:before="0"/>
        <w:jc w:val="both"/>
        <w:rPr>
          <w:rFonts w:ascii="Times New Roman" w:hAnsi="Times New Roman" w:cs="Times New Roman"/>
          <w:b/>
          <w:color w:val="000000" w:themeColor="text1"/>
        </w:rPr>
      </w:pPr>
      <w:r w:rsidRPr="004002B7">
        <w:rPr>
          <w:rFonts w:ascii="Times New Roman" w:hAnsi="Times New Roman" w:cs="Times New Roman"/>
          <w:b/>
          <w:color w:val="000000" w:themeColor="text1"/>
        </w:rPr>
        <w:t>B. Osobitná časť</w:t>
      </w:r>
    </w:p>
    <w:p w:rsidR="00B87858" w:rsidRPr="004002B7" w:rsidRDefault="00B87858" w:rsidP="004002B7">
      <w:pPr>
        <w:jc w:val="both"/>
        <w:outlineLvl w:val="0"/>
      </w:pPr>
    </w:p>
    <w:p w:rsidR="00B87858" w:rsidRPr="004002B7" w:rsidRDefault="00B87858" w:rsidP="004002B7">
      <w:r w:rsidRPr="004002B7">
        <w:rPr>
          <w:b/>
          <w:u w:val="single"/>
        </w:rPr>
        <w:t>K čl. I</w:t>
      </w:r>
    </w:p>
    <w:p w:rsidR="00B87858" w:rsidRPr="004002B7" w:rsidRDefault="00B87858" w:rsidP="004002B7"/>
    <w:p w:rsidR="00B87858" w:rsidRPr="004002B7" w:rsidRDefault="00B87858" w:rsidP="004002B7">
      <w:pPr>
        <w:rPr>
          <w:b/>
        </w:rPr>
      </w:pPr>
      <w:r w:rsidRPr="004002B7">
        <w:rPr>
          <w:b/>
        </w:rPr>
        <w:t>K § 1</w:t>
      </w:r>
    </w:p>
    <w:p w:rsidR="00B87858" w:rsidRPr="004002B7" w:rsidRDefault="00B87858" w:rsidP="004002B7">
      <w:pPr>
        <w:jc w:val="both"/>
      </w:pPr>
      <w:r w:rsidRPr="004002B7">
        <w:t xml:space="preserve">V úvodnom ustanovení sa vymedzuje predmet zákona o dohľade v oblasti ochrany spotrebiteľa a o zmene a doplnení niektorých zákonov. Návrhom zákona sa majú upraviť </w:t>
      </w:r>
      <w:r w:rsidR="009622E0" w:rsidRPr="004002B7">
        <w:t xml:space="preserve">všeobecné </w:t>
      </w:r>
      <w:r w:rsidRPr="004002B7">
        <w:t xml:space="preserve">pravidlá výkonu dohľadu nad dodržiavaním povinností dodávateľov/predávajúcich/obchodníkov (ďalej len „dohliadané subjekty“) vo vzťahu k spotrebiteľom. Cieľom tejto právnej úpravy je zabezpečiť, aby orgány dohľadu v oblasti ochrany spotrebiteľa v SR disponovali aspoň minimálnym rozsahom právomocí, ktoré požaduje nariadenie Európskeho parlamentu a Rady (EÚ) 2017/2394 z 12. decembra 2017 o spolupráci medzi národnými orgánmi zodpovednými za presadzovanie právnych predpisov na ochranu spotrebiteľa a o zrušení nariadenia (ES) č. 2006/2004 </w:t>
      </w:r>
      <w:r w:rsidR="00BC4801" w:rsidRPr="004002B7">
        <w:t xml:space="preserve">(Ú. v. EÚ L 345, 27.12.2017) </w:t>
      </w:r>
      <w:r w:rsidRPr="004002B7">
        <w:t xml:space="preserve">(ďalej len „nariadenie (EÚ) 2017/2394“) </w:t>
      </w:r>
      <w:r w:rsidR="00C24329" w:rsidRPr="004002B7">
        <w:t xml:space="preserve">v platnom znení, </w:t>
      </w:r>
      <w:r w:rsidRPr="004002B7">
        <w:t xml:space="preserve">a to jednak vyšetrovacími právomocami, ale tiež právomocami na presadzovanie práva, čím sa má posilniť efektívne, rýchle, jednotné presadzovanie práva v oblasti ochrany spotrebiteľa v rámci celej EÚ. Cieľom dohľadu v oblasti ochrany spotrebiteľa je prispievať k riadnemu fungovaniu vnútorného trhu v záujme ochrany a rešpektovania práv a oprávnených záujmov spotrebiteľov.  </w:t>
      </w:r>
    </w:p>
    <w:p w:rsidR="00B87858" w:rsidRPr="004002B7" w:rsidRDefault="00B87858" w:rsidP="004002B7">
      <w:pPr>
        <w:jc w:val="both"/>
      </w:pPr>
    </w:p>
    <w:p w:rsidR="00B87858" w:rsidRPr="004002B7" w:rsidRDefault="00B87858" w:rsidP="004002B7">
      <w:pPr>
        <w:jc w:val="both"/>
      </w:pPr>
      <w:r w:rsidRPr="004002B7">
        <w:t xml:space="preserve">Vzhľadom na početnosť hmotnoprávnych predpisov na ochranu spotrebiteľa alebo predpisov so spotrebiteľským prvkom, počet orgánov verejnej moci, ktoré v SR kontrolujú dodržiavanie povinností v oblasti ochrany spotrebiteľa, a nejednotný postup,  ktorý sa doposiaľ uplatňoval, bol zvolený ako nástroj na zabezpečenie sledovaného cieľa nový právny predpis, v ktorom sa majú spoločne a jednoznačne vymedziť rozsah pôsobnosti jednotlivých orgánov dohľadu, oprávnenia a povinnosti, ktoré majú tieto orgány pri výkone dohľadu, a tiež niektoré náležitosti správneho konania o uložení sankcie za porušenie povinnosti v oblasti ochrany spotrebiteľa z dôvodu absencie všeobecného predpisu o vyvodzovaní zodpovednosti za správne delikty právnických osôb a fyzických osôb – podnikateľov. Ďalej sa upravujú poriadkové opatrenia za porušenie povinností, ktoré vyplývajú priamo z tohto zákona, </w:t>
      </w:r>
      <w:r w:rsidR="009622E0" w:rsidRPr="004002B7">
        <w:t xml:space="preserve">sankcie za porušenie povinností ukladaných predbežným opatrením alebo opatrením o blokovaní </w:t>
      </w:r>
      <w:r w:rsidRPr="004002B7">
        <w:t>a ustanovuje sa, kto je zodpovedný za plnenie úloh, ktoré SR vyplývajú z nariadenia (EÚ) 2017/2394</w:t>
      </w:r>
      <w:r w:rsidR="00BC4801" w:rsidRPr="004002B7">
        <w:t xml:space="preserve"> v platnom znení</w:t>
      </w:r>
      <w:r w:rsidRPr="004002B7">
        <w:t>.</w:t>
      </w:r>
    </w:p>
    <w:p w:rsidR="00B87858" w:rsidRPr="004002B7" w:rsidRDefault="00B87858" w:rsidP="004002B7">
      <w:pPr>
        <w:jc w:val="both"/>
      </w:pPr>
    </w:p>
    <w:p w:rsidR="00EE041C" w:rsidRPr="004002B7" w:rsidRDefault="009622E0" w:rsidP="004002B7">
      <w:pPr>
        <w:jc w:val="both"/>
      </w:pPr>
      <w:r w:rsidRPr="004002B7">
        <w:t>Vzhľadom na skutočnosť, že návrh zákona predstavuje predovšetkým implementáciu nariadenia (EÚ) 2017/2394 v platnom znení, pre detailné porozumenie návrhu zákona je vhodné poznať aj znenie, ciele a rozsah samotného nariadenia. Nariadenie (EÚ) 2017/2394 v platnom znení, ako aj návrh zákona, sa vzťahujú na výkon dohľadu v oblasti ochrany spotrebiteľa v užšom slova zmysle. Ochrana spotrebiteľa je primárnym alebo sekundárnym cieľom množstva právnych predpisov a individuálnych ustanovení.</w:t>
      </w:r>
      <w:r w:rsidR="00054378" w:rsidRPr="004002B7">
        <w:t xml:space="preserve"> Ak berieme do úvahy len tie právne predpisy a ustanovenia, ktorých hlavným cieľom je ochrana spotrebiteľa, môžeme ich rozdeliť do dvoch skupín – ochrana bezpečnosti a zdravia spotrebiteľov (tu spadá problematika výkonu trhového dozoru nad bezpečnosťou potravín, </w:t>
      </w:r>
      <w:r w:rsidR="00C24329" w:rsidRPr="004002B7">
        <w:t xml:space="preserve">bezpečnosťou </w:t>
      </w:r>
      <w:r w:rsidR="00054378" w:rsidRPr="004002B7">
        <w:t>spotrebných výrobkov v rovine všeobecnej bezpečnosti, ale tiež bezpečnosti určených výrobkov, bezpečnosť liekov, zdravotníckych pomôcok, kozmetických výrobkov...) a ochrana spotrebiteľa v užšom slova zmysle – niektorými nazývaná tiež ako ochrana ekonomických záujmov spotrebiteľov (napr. ochrana pre</w:t>
      </w:r>
      <w:r w:rsidR="00C24329" w:rsidRPr="004002B7">
        <w:t>d</w:t>
      </w:r>
      <w:r w:rsidR="00054378" w:rsidRPr="004002B7">
        <w:t xml:space="preserve"> nekalými obchodnými praktikami, pred </w:t>
      </w:r>
      <w:r w:rsidR="00054378" w:rsidRPr="004002B7">
        <w:lastRenderedPageBreak/>
        <w:t>neprijateľnými zmluvnými podmienkami, regulác</w:t>
      </w:r>
      <w:r w:rsidR="00C24329" w:rsidRPr="004002B7">
        <w:t>ia reklamačného procesu, reklamy</w:t>
      </w:r>
      <w:r w:rsidR="00054378" w:rsidRPr="004002B7">
        <w:t xml:space="preserve">, </w:t>
      </w:r>
      <w:r w:rsidR="00C24329" w:rsidRPr="004002B7">
        <w:t>predajných</w:t>
      </w:r>
      <w:r w:rsidR="00054378" w:rsidRPr="004002B7">
        <w:t xml:space="preserve"> akcií, procesu uzatvárania zmlúv na diaľku, rôznorodé informačné povinnosti dohliadaných subjektov vrátane označovania výrobkov, vydávania dokladu o kúpe...). </w:t>
      </w:r>
    </w:p>
    <w:p w:rsidR="00EE041C" w:rsidRPr="004002B7" w:rsidRDefault="00EE041C" w:rsidP="004002B7">
      <w:pPr>
        <w:jc w:val="both"/>
      </w:pPr>
    </w:p>
    <w:p w:rsidR="009622E0" w:rsidRPr="004002B7" w:rsidRDefault="00054378" w:rsidP="004002B7">
      <w:pPr>
        <w:jc w:val="both"/>
      </w:pPr>
      <w:r w:rsidRPr="004002B7">
        <w:t xml:space="preserve">V rámci ochrany spotrebiteľa ide teda o široké spektrum rôznorodých povinností, na čo reaguje aj regulácia pravidiel výkonu dohľadu. Návrh zákona si nedáva za cieľ zjednotiť dohľad naprieč úplne všetkými týmito právnymi predpismi. Nad povinnosťami, ktoré spadajú do prvej skupiny, sa dohľad vykonáva a bude sa vykonávať najmä podľa </w:t>
      </w:r>
      <w:r w:rsidRPr="004002B7">
        <w:rPr>
          <w:sz w:val="23"/>
          <w:szCs w:val="23"/>
        </w:rPr>
        <w:t xml:space="preserve">nariadenia Európskeho parlamentu a Rady (ES) č. 765/2008 z 9. júla 2008, ktorým sa stanovujú požiadavky akreditácie a ktorým sa zrušuje nariadenie (EHS) č. 339/93, </w:t>
      </w:r>
      <w:r w:rsidR="00EE041C" w:rsidRPr="004002B7">
        <w:rPr>
          <w:sz w:val="23"/>
          <w:szCs w:val="23"/>
        </w:rPr>
        <w:t xml:space="preserve">nariadenia Európskeho parlamentu a Rady (EÚ) 2019/1020 z 20. júna 2019 o dohľade nad trhom a súlade výrobkov a o zmene smernice 2004/42/ES a nariadení (ES) č. 765/2008 a (EÚ) č. 305/2011, zákona č. 128/2002 Z. z. </w:t>
      </w:r>
      <w:r w:rsidR="00EE041C" w:rsidRPr="004002B7">
        <w:t>o štátnej kontrole vnútorného trhu vo veciach ochrany spotrebiteľa a o zmene a doplnení niektorých zákonov v znení neskorších predpisov</w:t>
      </w:r>
      <w:r w:rsidR="00630CA9" w:rsidRPr="004002B7">
        <w:t xml:space="preserve"> (poznámka: pôsobnosť SOI v súčasnosti presahuje rámec ochrany ekonomických záujmov spotrebiteľov, dnes S</w:t>
      </w:r>
      <w:r w:rsidR="008252F6" w:rsidRPr="004002B7">
        <w:t>lovenská obchodná inšpekcia</w:t>
      </w:r>
      <w:r w:rsidR="00630CA9" w:rsidRPr="004002B7">
        <w:t xml:space="preserve"> dohliada nad vyše 350 právnymi predpismi, pričom v mnohých prípadoch nejde len o striktnú ochranu spotrebiteľa, pričom nie je možné opomínať ani pôsobnosť bývalej Štátnej energetickej inšpekcie, ktorú dnes vykonáva </w:t>
      </w:r>
      <w:r w:rsidR="008252F6" w:rsidRPr="004002B7">
        <w:t>Slovenská obchodná inšpekcia</w:t>
      </w:r>
      <w:r w:rsidR="00630CA9" w:rsidRPr="004002B7">
        <w:t>, preto musí byť zákon č. 128/2002 Z. z. zachovaný aj po prijatí návrhu zákona)</w:t>
      </w:r>
      <w:r w:rsidR="00EE041C" w:rsidRPr="004002B7">
        <w:t xml:space="preserve">, zákona č. 250/2007 Z. z. o ochrane spotrebiteľa a o zmene zákona Slovenskej národnej rady č. 372/1990 Zb. o priestupkoch v znení neskorších predpisov v znení neskorších predpisov (poznámka: </w:t>
      </w:r>
      <w:r w:rsidR="008252F6" w:rsidRPr="004002B7">
        <w:t>z tohto dôvodu</w:t>
      </w:r>
      <w:r w:rsidR="00EE041C" w:rsidRPr="004002B7">
        <w:t xml:space="preserve"> sa </w:t>
      </w:r>
      <w:r w:rsidR="008252F6" w:rsidRPr="004002B7">
        <w:t xml:space="preserve">nateraz </w:t>
      </w:r>
      <w:r w:rsidR="00EE041C" w:rsidRPr="004002B7">
        <w:t>v zákone o ochrane spotrebiteľa ponechávajú aj niektoré procesné inštitúty a ustanovenia upravujúce výkon dohľadu</w:t>
      </w:r>
      <w:r w:rsidR="008252F6" w:rsidRPr="004002B7">
        <w:t xml:space="preserve"> – dohľadu v oblasti bezpečnosti výrobkov</w:t>
      </w:r>
      <w:r w:rsidR="00EE041C" w:rsidRPr="004002B7">
        <w:t>), n</w:t>
      </w:r>
      <w:r w:rsidR="008252F6" w:rsidRPr="004002B7">
        <w:t>ariadenia</w:t>
      </w:r>
      <w:r w:rsidR="00EE041C" w:rsidRPr="004002B7">
        <w:t xml:space="preserve"> vlády Slovenskej republiky č. 404/2007 Z. z. o všeobecnej bezpečnosti výrobkov, zákon</w:t>
      </w:r>
      <w:r w:rsidR="008252F6" w:rsidRPr="004002B7">
        <w:t>a</w:t>
      </w:r>
      <w:r w:rsidR="00EE041C" w:rsidRPr="004002B7">
        <w:t xml:space="preserve"> č. 56/2018 Z. z. o posudzovaní zhody výrobku, sprístupňovaní určeného výrobku na trhu a o zmene a doplnení niektorých zákonov, ale tiež napríklad </w:t>
      </w:r>
      <w:r w:rsidR="008252F6" w:rsidRPr="004002B7">
        <w:t xml:space="preserve">podľa </w:t>
      </w:r>
      <w:r w:rsidR="00EE041C" w:rsidRPr="004002B7">
        <w:t>zákon</w:t>
      </w:r>
      <w:r w:rsidR="008252F6" w:rsidRPr="004002B7">
        <w:t>a</w:t>
      </w:r>
      <w:r w:rsidR="00EE041C" w:rsidRPr="004002B7">
        <w:t xml:space="preserve"> Národnej rady Slovenskej republiky č. 152/1995 Z. z. o potravinách v znení neskorších predpisov, zákon</w:t>
      </w:r>
      <w:r w:rsidR="008252F6" w:rsidRPr="004002B7">
        <w:t>a</w:t>
      </w:r>
      <w:r w:rsidR="00EE041C" w:rsidRPr="004002B7">
        <w:t xml:space="preserve"> č. 362/2011 Z. z. o liekoch a zdravotníckych pomôckach a o zmene a doplnení niektorých zákonov v znení neskorších predpisov atď. </w:t>
      </w:r>
      <w:r w:rsidR="00630CA9" w:rsidRPr="004002B7">
        <w:t>Úplne osobitné postavenie má dohľad nad veľmi špecifickými reguláciami, kde ochrana spotrebiteľa je pridruženým alebo sekundárnych cieľom – napr. regulácia sieťových odvetví, regulácia elektronických komunikácií a pod., kde pre výkon dohľadu budú aj po prijatí návrhu zákona platiť vlastné pravidlá ustanoven</w:t>
      </w:r>
      <w:r w:rsidR="00FA3E8D" w:rsidRPr="004002B7">
        <w:t xml:space="preserve">é osobitnými právnymi predpismi (napr. zákon č. 251/2012 Z. z. o energetike a o zmene a doplnení niektorých zákonov, zákon č. 351/2011 Z. z. o elektronických komunikáciách v znení neskorších predpisov...), ak priamo v týchto zákonoch nie sú ustanovené výnimky pre konkrétne povinnosti (viď napríklad novelizačný článok k zákonu č. 251/2012 Z. z. – dohľad nad dodržiavaním § 17 a 17a tohto zákona sa má v budúcnosti vykonávať podľa </w:t>
      </w:r>
      <w:r w:rsidR="008252F6" w:rsidRPr="004002B7">
        <w:t xml:space="preserve">čl. I </w:t>
      </w:r>
      <w:r w:rsidR="00FA3E8D" w:rsidRPr="004002B7">
        <w:t>návrhu zákona, obdobne tiež napr. § 62 ods. 2 zákona č. 351/2011 Z. z.).</w:t>
      </w:r>
    </w:p>
    <w:p w:rsidR="00FA3E8D" w:rsidRPr="004002B7" w:rsidRDefault="00FA3E8D" w:rsidP="004002B7">
      <w:pPr>
        <w:jc w:val="both"/>
      </w:pPr>
    </w:p>
    <w:p w:rsidR="00FA3E8D" w:rsidRPr="004002B7" w:rsidRDefault="00FA3E8D" w:rsidP="004002B7">
      <w:pPr>
        <w:jc w:val="both"/>
      </w:pPr>
      <w:r w:rsidRPr="004002B7">
        <w:t xml:space="preserve">Rozsah pôsobnosti návrhu zákona vychádza z nariadenia (EÚ) 2017/2394 v platnom znení, ktoré vo svojej prílohe vymenúva nariadenia a smernice EÚ, na ktoré sa majú vzťahovať pravidlá zavádzané týmto nariadením. Ide o výpočet 26 právnych aktov EÚ v zmysle platného znenia </w:t>
      </w:r>
      <w:r w:rsidR="00E25369" w:rsidRPr="004002B7">
        <w:t xml:space="preserve">tohto </w:t>
      </w:r>
      <w:r w:rsidRPr="004002B7">
        <w:t>nariadenia.</w:t>
      </w:r>
      <w:r w:rsidR="00E25369" w:rsidRPr="004002B7">
        <w:t xml:space="preserve"> Na uvedený výpočet nadväzuje čl. I § 1 ods. 1 návrhu zákona, ktorý odkazuje na osobitné hmotnoprávne predpisy, ktoré ustanovujú konkrétne povinnosti dohliadaných subjektov v rámci ponuky, reklamy, predaja, poskytovania produktov a elektronického obsahu spotrebiteľom (viď poznámku pod čiarou k odkazu 4 v čl. I návrhu zákona). V záujme zabezpečenia právnej istoty sa novelizujú aj jednotlivé národné právne predpisy, ktorými boli nariadenia EÚ uvedené v prílohe nariadenia (EÚ) 2017/2394 v platnom znení implementované alebo smernice EÚ uvedené v tej istej prílohe transponované do slovenského právneho poriadku, tak, aby sa zabezpečilo jasné a zrozumiteľné prepojenie </w:t>
      </w:r>
      <w:r w:rsidR="00E25369" w:rsidRPr="004002B7">
        <w:lastRenderedPageBreak/>
        <w:t xml:space="preserve">hmotnoprávnych ustanovení v oblasti ochrany (ekonomických záujmov) spotrebiteľov s procesným predpisom, ktorý má predstavovať </w:t>
      </w:r>
      <w:r w:rsidR="008252F6" w:rsidRPr="004002B7">
        <w:t xml:space="preserve">tento </w:t>
      </w:r>
      <w:r w:rsidR="00E25369" w:rsidRPr="004002B7">
        <w:t xml:space="preserve">návrh zákona. </w:t>
      </w:r>
      <w:r w:rsidR="00DE3C2B" w:rsidRPr="004002B7">
        <w:t>Niektoré orgány dohľadu disponujú už dnes aj ďalšími oprávneniami, ktoré presahujú minimálne právomoci požadované nariadením (EÚ) 2017/2394 v platnom znení, prípadne sú zakotvené aj priamo v konkrétnom hmotnoprávnom predpise (napr. zákon o reklame ustanovuje oprávnenie požadovať dôkazy o vecnej pravdivosti údajov v porovnávacej reklame</w:t>
      </w:r>
      <w:r w:rsidR="00545A67" w:rsidRPr="004002B7">
        <w:t>), pričom orgány dohľadu by nemali byť pozbavené možnosti využívať aj ďalšie oprávnenia, ak to podporuje efektívny a účinný výkon dohľadu v oblasti ochrany spotrebiteľa.</w:t>
      </w:r>
    </w:p>
    <w:p w:rsidR="00E25369" w:rsidRPr="004002B7" w:rsidRDefault="00E25369" w:rsidP="004002B7">
      <w:pPr>
        <w:jc w:val="both"/>
      </w:pPr>
    </w:p>
    <w:p w:rsidR="00E25369" w:rsidRPr="004002B7" w:rsidRDefault="00E25369" w:rsidP="004002B7">
      <w:pPr>
        <w:jc w:val="both"/>
      </w:pPr>
      <w:r w:rsidRPr="004002B7">
        <w:t xml:space="preserve">V prílohe nariadenia (EÚ) 2017/2394 v platnom znení je vymenovaných viacero právnych aktov smerujúcim k ochrane finančných spotrebiteľov. Dohľad na tejto časti trhu vykonáva Národná banka Slovenska, ktorá </w:t>
      </w:r>
      <w:r w:rsidR="008252F6" w:rsidRPr="004002B7">
        <w:t xml:space="preserve">vždy pri výkone dohľadu </w:t>
      </w:r>
      <w:r w:rsidRPr="004002B7">
        <w:t>postupuje predovšetkým podľa zákona č. 747/2004 Z. z. o dohľade nad finančným trhom a o zmene a doplnení niektorých zákonov v znení neskorších predpisov, ktorý komplexne upravuje výkon dohľadu nad finančným trhom vrátane dohľadu Národnej banky Slovenska nad dodržiavaním práv finančných spotrebiteľov primerane zohľadňujúc špecifiká tejto časti trhu.</w:t>
      </w:r>
      <w:r w:rsidR="00EF6044" w:rsidRPr="004002B7">
        <w:t xml:space="preserve"> Daný zákon je uceleným právnym predpisom, ktorý vylučuje napríklad aj subsidiárne uplatňovanie správneho poriadku. Národná banka Slovenska disponuje minimálnymi právomocami požadovanými nariadením (EÚ) 2017/2394 v platnom znení už v súčasnosti s výnimkou jasne definovanej právomoci prijímať dodatočné záväzky od obchodníka a právomoci blokovať </w:t>
      </w:r>
      <w:proofErr w:type="spellStart"/>
      <w:r w:rsidR="00EF6044" w:rsidRPr="004002B7">
        <w:t>online</w:t>
      </w:r>
      <w:proofErr w:type="spellEnd"/>
      <w:r w:rsidR="00EF6044" w:rsidRPr="004002B7">
        <w:t xml:space="preserve"> rozhrania. Z uvedeného dôvodu bol zvolený zjednodušený </w:t>
      </w:r>
      <w:r w:rsidR="00545A67" w:rsidRPr="004002B7">
        <w:t xml:space="preserve">a prehľadnejší </w:t>
      </w:r>
      <w:r w:rsidR="00EF6044" w:rsidRPr="004002B7">
        <w:t>režim doplnenia zákona č. 747/2004 Z. z. o tieto dva inštitúty vychádzajúc zo všeobecnej úpravy v čl. I návrhu zákona, pričom čl. I sa s výnimkou ustanovenia o cezhraničnej spolupráci (§ 28) nebude vzťahovať na Národnú banku Slovenska.</w:t>
      </w:r>
    </w:p>
    <w:p w:rsidR="00B87858" w:rsidRPr="004002B7" w:rsidRDefault="00B87858" w:rsidP="004002B7">
      <w:pPr>
        <w:jc w:val="both"/>
      </w:pPr>
    </w:p>
    <w:p w:rsidR="00B87858" w:rsidRPr="004002B7" w:rsidRDefault="00B87858" w:rsidP="004002B7">
      <w:pPr>
        <w:jc w:val="both"/>
        <w:rPr>
          <w:b/>
        </w:rPr>
      </w:pPr>
      <w:r w:rsidRPr="004002B7">
        <w:rPr>
          <w:b/>
        </w:rPr>
        <w:t>K § 2</w:t>
      </w:r>
    </w:p>
    <w:p w:rsidR="00B87858" w:rsidRPr="004002B7" w:rsidRDefault="00730521" w:rsidP="004002B7">
      <w:pPr>
        <w:jc w:val="both"/>
      </w:pPr>
      <w:r w:rsidRPr="004002B7">
        <w:t>C</w:t>
      </w:r>
      <w:r w:rsidR="00B87858" w:rsidRPr="004002B7">
        <w:t xml:space="preserve">ieľom </w:t>
      </w:r>
      <w:r w:rsidRPr="004002B7">
        <w:t xml:space="preserve">tohto ustanovenia (v spojení s § 1 ods. 3) </w:t>
      </w:r>
      <w:r w:rsidR="00B87858" w:rsidRPr="004002B7">
        <w:t xml:space="preserve">je prehľadným spôsobom vymedziť, ktoré subjekty sú orgánmi dohľadu v oblasti ochrany spotrebiteľa a kde sú hranice ich pôsobnosti. Táto požiadavka vyplynula priamo z aplikačnej praxe, v ktorej dlhodobo pretrvávajú kompetenčné konflikty, ktoré znižujú efektivitu výkonu dohľadu vrátane cezhraničnej spolupráce a narúšajú fungovanie trhu ako takého, čo má negatívny vplyv na spotrebiteľov, ale tiež poctivých podnikateľov. </w:t>
      </w:r>
    </w:p>
    <w:p w:rsidR="00B87858" w:rsidRPr="004002B7" w:rsidRDefault="00B87858" w:rsidP="004002B7">
      <w:pPr>
        <w:jc w:val="both"/>
      </w:pPr>
    </w:p>
    <w:p w:rsidR="00B87858" w:rsidRPr="004002B7" w:rsidRDefault="00B87858" w:rsidP="004002B7">
      <w:pPr>
        <w:jc w:val="both"/>
      </w:pPr>
      <w:r w:rsidRPr="004002B7">
        <w:t xml:space="preserve">Pri vymedzení pôsobnosti </w:t>
      </w:r>
      <w:r w:rsidR="00730521" w:rsidRPr="004002B7">
        <w:t>sa primárne vychádza zo</w:t>
      </w:r>
      <w:r w:rsidRPr="004002B7">
        <w:t xml:space="preserve"> sektorov</w:t>
      </w:r>
      <w:r w:rsidR="00730521" w:rsidRPr="004002B7">
        <w:t>ého</w:t>
      </w:r>
      <w:r w:rsidRPr="004002B7">
        <w:t xml:space="preserve"> princíp</w:t>
      </w:r>
      <w:r w:rsidR="00730521" w:rsidRPr="004002B7">
        <w:t>u</w:t>
      </w:r>
      <w:r w:rsidRPr="004002B7">
        <w:t xml:space="preserve"> založen</w:t>
      </w:r>
      <w:r w:rsidR="00730521" w:rsidRPr="004002B7">
        <w:t>om</w:t>
      </w:r>
      <w:r w:rsidRPr="004002B7">
        <w:t xml:space="preserve"> na skutočnosti, že orgány špecializujúce sa na určitý segment alebo časť trhu, uvedenú problematiku poznajú najlepšie, sú im známe reálie danej časti trhu a majú súhrnný pohľad na jej právnu úpravu, čo im umožňuje problémy a nedostatky riešiť komplexne.</w:t>
      </w:r>
      <w:r w:rsidR="00730521" w:rsidRPr="004002B7">
        <w:t xml:space="preserve"> Tento princíp však nie je absolútny, boli stanovené výnimky s cieľom vyhnúť sa kompetenčným konfliktom (pozitívnym v podobe duplicitných kontrol aj negatívnym) – tzv. všeobecné podmienky predaja (napr. zverejnenie reklamačného poriadku, vydávanie dokladu o kúpe, označenie prevádzkarne a pod.) bude kontrolovať len jeden orgán (</w:t>
      </w:r>
      <w:r w:rsidR="009D5A0C" w:rsidRPr="004002B7">
        <w:t>Slovenská obchodná inšpekcia</w:t>
      </w:r>
      <w:r w:rsidR="00730521" w:rsidRPr="004002B7">
        <w:t>).</w:t>
      </w:r>
      <w:r w:rsidRPr="004002B7">
        <w:t xml:space="preserve"> Reziduálnym orgánom dohľadu v oblasti ochrany spotrebiteľa má byť aj naďalej Slovenská obchodná inšpekcia, ktorá má pokryť všetky časti trhu, kde nie je možné ustanoviť žiadny špeciálny orgán dohľadu.</w:t>
      </w:r>
    </w:p>
    <w:p w:rsidR="00B87858" w:rsidRPr="004002B7" w:rsidRDefault="00B87858" w:rsidP="004002B7">
      <w:pPr>
        <w:jc w:val="both"/>
      </w:pPr>
    </w:p>
    <w:p w:rsidR="00B87858" w:rsidRPr="004002B7" w:rsidRDefault="00B87858" w:rsidP="004002B7">
      <w:pPr>
        <w:jc w:val="both"/>
        <w:rPr>
          <w:b/>
        </w:rPr>
      </w:pPr>
      <w:r w:rsidRPr="004002B7">
        <w:rPr>
          <w:b/>
        </w:rPr>
        <w:t>K § 3</w:t>
      </w:r>
    </w:p>
    <w:p w:rsidR="00072436" w:rsidRDefault="00072436" w:rsidP="00072436">
      <w:pPr>
        <w:jc w:val="both"/>
      </w:pPr>
      <w:r>
        <w:t xml:space="preserve">V predmetnom ustanovení sú zhrnuté základné pravidlá výkonu dohľadu v oblasti ochrany spotrebiteľa, a to právny dôvod začatia výkonu dohľadu s prepojením tiež na poskytovanie súčinnosti medzi členskými štátmi podľa nariadenia (EÚ) 2017/2394 v platnom znení, princípy nezávislosti a nestrannosti orgánov dohľadu pri výkone dohľadu, povinnosť </w:t>
      </w:r>
      <w:r>
        <w:lastRenderedPageBreak/>
        <w:t xml:space="preserve">zamestnancov orgánov dohľadu zachovávať mlčanlivosť o všetkom, s čím sa oboznámia v súvislosti s výkonom pôsobnosti orgánu dohľadu, a to aj po zániku pracovnoprávneho vzťahu alebo funkcie, princíp neviazanosti podnetmi spotrebiteľov a spotrebiteľských združení, ktorých podnety by orgány dohľadu mali pri svojej činnosti využívať, avšak nezakladajú pre podávateľa žiadny právny nárok vo vzťahu k orgánu dohľadu, ktoré by sa v rámci svojej </w:t>
      </w:r>
      <w:proofErr w:type="spellStart"/>
      <w:r>
        <w:t>dohľadovej</w:t>
      </w:r>
      <w:proofErr w:type="spellEnd"/>
      <w:r>
        <w:t xml:space="preserve"> činnosti mali zameriavať na fungovanie (časti) trhu ako celku, ich právomoc nezahŕňa rozhodovanie súkromnoprávnych sporov, čo v zmysle ústavných princípov patrí len súdu.</w:t>
      </w:r>
    </w:p>
    <w:p w:rsidR="00072436" w:rsidRDefault="00072436" w:rsidP="00072436">
      <w:pPr>
        <w:jc w:val="both"/>
      </w:pPr>
    </w:p>
    <w:p w:rsidR="00072436" w:rsidRDefault="00072436" w:rsidP="00072436">
      <w:pPr>
        <w:jc w:val="both"/>
      </w:pPr>
      <w:r>
        <w:t xml:space="preserve">Výkon dohľadu je nutné realizovať aj s ohľadom na práva a oprávnené záujmy dohliadaných subjektov. Orgány dohľadu by mali vykonávať právomoci primerane a tak, aby zodpovedali povahe a celkovej skutočnej alebo potenciálnej ujme spôsobenej porušovaním práv spotrebiteľov. Orgány dohľadu majú možnosť vykonávať kontroly  v medziach zákona, a to aj ex offo bez predošlého upozornenia týkajúceho sa potenciálneho porušovania práv spotrebiteľov. Aj takáto kontrola však musí spĺňať požiadavky legality, legitimity a proporcionality. Pokiaľ ide o rozsiahle administratíve kontroly je žiaduce, aby orgán dohľadu, ak je to možné, vymedzil na čo sa má kontrola vzťahovať, aby aj dohliadaný subjekt bol schopný poskytnúť vyžadovanú súčinnosť a zároveň aby nedochádzalo k nadmernému zásahu do právom chránených záujmov dohliadaného subjektu. Výkon kontroly by nemal spôsobovať dohliadanému subjektu náklady, ktoré by boli zjavne neprimerané s ohľadom na skutočnú alebo potenciálnu ujmu spôsobnú porušovaním práv spotrebiteľov.  </w:t>
      </w:r>
    </w:p>
    <w:p w:rsidR="00072436" w:rsidRDefault="00072436" w:rsidP="00072436">
      <w:pPr>
        <w:jc w:val="both"/>
      </w:pPr>
    </w:p>
    <w:p w:rsidR="00B87858" w:rsidRDefault="00072436" w:rsidP="00072436">
      <w:pPr>
        <w:jc w:val="both"/>
      </w:pPr>
      <w:r>
        <w:t>Ďalej sa vyslovene ustanovuje možnosť vykonávať dohľad nie len priamo u dohliadaného subjektu, ale tiež na diaľku, a to s využitím všetkých oprávnení (a pri dodržiavaní všetkých povinností) podľa návrhu zákona, ak priamo z textu návrhu zákona alebo z povahy daného inštitútu nevyplýva inak. V období digitalizácie a globalizácie sa efektívny a rýchly výkon dohľadu na diaľku stáva nevyhnutnosťou.</w:t>
      </w:r>
    </w:p>
    <w:p w:rsidR="00072436" w:rsidRPr="004002B7" w:rsidRDefault="00072436" w:rsidP="00072436">
      <w:pPr>
        <w:jc w:val="both"/>
      </w:pPr>
    </w:p>
    <w:p w:rsidR="00B87858" w:rsidRPr="004002B7" w:rsidRDefault="00B87858" w:rsidP="004002B7">
      <w:pPr>
        <w:jc w:val="both"/>
        <w:rPr>
          <w:b/>
        </w:rPr>
      </w:pPr>
      <w:r w:rsidRPr="004002B7">
        <w:rPr>
          <w:b/>
        </w:rPr>
        <w:t>K § 4 a 5</w:t>
      </w:r>
    </w:p>
    <w:p w:rsidR="00B87858" w:rsidRPr="004002B7" w:rsidRDefault="00B87858" w:rsidP="004002B7">
      <w:pPr>
        <w:jc w:val="both"/>
      </w:pPr>
      <w:r w:rsidRPr="004002B7">
        <w:t xml:space="preserve">§ 4 upravuje všeobecnú povinnosť poskytovať súčinnosť orgánom dohľadu v oblasti ochrany spotrebiteľa. V zmysle nariadenia (EÚ) 2017/2394 </w:t>
      </w:r>
      <w:r w:rsidR="00BC4801" w:rsidRPr="004002B7">
        <w:t xml:space="preserve">v platnom znení </w:t>
      </w:r>
      <w:r w:rsidRPr="004002B7">
        <w:t xml:space="preserve">sa táto povinnosť neobmedzuje len na dohliadaný subjekt a jeho zamestnancov, ale v zásade každý je povinný orgánu dohľadu poskytnúť informácie, dokumenty, vysvetlenia atď., ak je to potrené pre riadny výkon dohľadu v oblasti ochrany spotrebiteľa. Súčinnosť tretích osôb je prirodzene užšia než súčinnosť dohliadaných subjektov (napr. sa na nich nevzťahuje oprávnenie orgánu dohľadu podľa § </w:t>
      </w:r>
      <w:r w:rsidR="00A229F3" w:rsidRPr="004002B7">
        <w:t>7 ods. 1</w:t>
      </w:r>
      <w:r w:rsidRPr="004002B7">
        <w:t xml:space="preserve"> návrhu zákona). Na zabezpečenie potrebnej súčinnosti sa v § 5 upravujú tiež inštitúty predvolania a predvedenia, ktorými by mal orgán dohľadu disponovať pre prípad potreby osobn</w:t>
      </w:r>
      <w:r w:rsidR="00A229F3" w:rsidRPr="004002B7">
        <w:t>ého</w:t>
      </w:r>
      <w:r w:rsidRPr="004002B7">
        <w:t xml:space="preserve"> </w:t>
      </w:r>
      <w:r w:rsidR="00A229F3" w:rsidRPr="004002B7">
        <w:t xml:space="preserve">podania vysvetlenia alebo informácie </w:t>
      </w:r>
      <w:r w:rsidRPr="004002B7">
        <w:t>určit</w:t>
      </w:r>
      <w:r w:rsidR="00A229F3" w:rsidRPr="004002B7">
        <w:t>ou</w:t>
      </w:r>
      <w:r w:rsidRPr="004002B7">
        <w:t xml:space="preserve"> fyzick</w:t>
      </w:r>
      <w:r w:rsidR="00A229F3" w:rsidRPr="004002B7">
        <w:t>ou</w:t>
      </w:r>
      <w:r w:rsidRPr="004002B7">
        <w:t xml:space="preserve"> osob</w:t>
      </w:r>
      <w:r w:rsidR="00A229F3" w:rsidRPr="004002B7">
        <w:t>ou</w:t>
      </w:r>
      <w:r w:rsidRPr="004002B7">
        <w:t>, ak ním sledovaný účel nie je možné dosiahnuť inak.</w:t>
      </w:r>
    </w:p>
    <w:p w:rsidR="00B87858" w:rsidRPr="004002B7" w:rsidRDefault="00B87858" w:rsidP="004002B7">
      <w:pPr>
        <w:jc w:val="both"/>
      </w:pPr>
    </w:p>
    <w:p w:rsidR="00D61E50" w:rsidRPr="004002B7" w:rsidRDefault="00B87858" w:rsidP="004002B7">
      <w:pPr>
        <w:jc w:val="both"/>
      </w:pPr>
      <w:r w:rsidRPr="004002B7">
        <w:t>Formou dobrovoľnej súčinnosti/spolupráce s orgánom dohľadu môže byť tiež osobná účasť na úkone dohľadu v pozícii prizvanej osoby, predovšetkým na kontrolnom nákupe, a to najmä v prípade, ak by výkon úkonu samotným orgánom dohľadu nebol účinný (napr. totožnosť zamestnanca orgánu dohľadu bola prezradená, ide o špecifické tovary a služby určené len pre vymedzený okruh užívateľov a pod.)</w:t>
      </w:r>
      <w:r w:rsidR="00A229F3" w:rsidRPr="004002B7">
        <w:t xml:space="preserve"> alebo prizvanie tretej osoby zefektívni výkon dohľadu v porovnaní s tradičným spôsobom (napr. potreba zabezpečenia doručenia zásielky z </w:t>
      </w:r>
      <w:proofErr w:type="spellStart"/>
      <w:r w:rsidR="00A229F3" w:rsidRPr="004002B7">
        <w:t>e-shopu</w:t>
      </w:r>
      <w:proofErr w:type="spellEnd"/>
      <w:r w:rsidR="00A229F3" w:rsidRPr="004002B7">
        <w:t xml:space="preserve"> na adresu odlišnú od sídla dohliadaného subjektu)</w:t>
      </w:r>
      <w:r w:rsidRPr="004002B7">
        <w:t>.</w:t>
      </w:r>
      <w:r w:rsidR="00A229F3" w:rsidRPr="004002B7">
        <w:t xml:space="preserve"> V pozícii prizvanej osoby môže vystupovať aj zamestnanec iného orgánu verejnej moci (napr. na účely </w:t>
      </w:r>
      <w:r w:rsidR="00D61E50" w:rsidRPr="004002B7">
        <w:t xml:space="preserve">spolupráce, </w:t>
      </w:r>
      <w:r w:rsidR="00A229F3" w:rsidRPr="004002B7">
        <w:t>vzdelávania...) ale</w:t>
      </w:r>
      <w:r w:rsidR="00D61E50" w:rsidRPr="004002B7">
        <w:t xml:space="preserve">bo zamestnanec Európskej komisie či orgánu dohľadu z iného členského štátu v zmysle spolupráce podľa nariadenia (EÚ) 2017/2394 v platnom znení. Orgán dohľadu </w:t>
      </w:r>
      <w:r w:rsidR="00D61E50" w:rsidRPr="004002B7">
        <w:lastRenderedPageBreak/>
        <w:t>vydá prizvanej osobe oprávnenie, ktoré bude určovať rozsah jej oprávnení a povinností (je na zvážení orgánu dohľadu, aký rozsah oprávnení a právomocí prizvanej osobe zverí, mal by však pamätať na požiadavku primeranosti a účinnosti výkonu dohľadu). Prizvanej osobe by mala patriť za pomoc pri výkone dohľadu odmena. Ponecháva sa možnosť upraviť odmeňovanie formou interného predpisu orgánu dohľadu vzhľadom na rozdielne potreby spolupráce s prizvanými osobami (využitie prizvanej osoby môže byť raz potrebné na výkon kontrolného nákupu v rôznych prevádzkach v priebehu jedného dňa, ale inokedy len napríklad na prevzatie zásielky v rámci kontrolného nákupu z </w:t>
      </w:r>
      <w:proofErr w:type="spellStart"/>
      <w:r w:rsidR="00D61E50" w:rsidRPr="004002B7">
        <w:t>e-shopu</w:t>
      </w:r>
      <w:proofErr w:type="spellEnd"/>
      <w:r w:rsidR="00D61E50" w:rsidRPr="004002B7">
        <w:t>, na samotné vykonanie kontrolného nákupu z </w:t>
      </w:r>
      <w:proofErr w:type="spellStart"/>
      <w:r w:rsidR="00D61E50" w:rsidRPr="004002B7">
        <w:t>e-shopu</w:t>
      </w:r>
      <w:proofErr w:type="spellEnd"/>
      <w:r w:rsidR="00D61E50" w:rsidRPr="004002B7">
        <w:t xml:space="preserve"> a následné preverenie rešpektovania práva spotrebiteľa na odstúpenie od zmluvy bez uvedenia dôvodu...).</w:t>
      </w:r>
    </w:p>
    <w:p w:rsidR="00345C9B" w:rsidRPr="004002B7" w:rsidRDefault="00345C9B" w:rsidP="004002B7">
      <w:pPr>
        <w:jc w:val="both"/>
      </w:pPr>
    </w:p>
    <w:p w:rsidR="00B87858" w:rsidRDefault="00345C9B" w:rsidP="004002B7">
      <w:pPr>
        <w:jc w:val="both"/>
      </w:pPr>
      <w:r w:rsidRPr="004002B7">
        <w:t>Efektívny výkon dohľadu predstavuje aj úzka vnútroštátna spolupráca orgánov dohľadu (napr. výmena informácií, výmena skúseností, spoločné kontrolné akcie, ustálené komunikačné kanály...).</w:t>
      </w:r>
    </w:p>
    <w:p w:rsidR="00961C78" w:rsidRPr="004002B7" w:rsidRDefault="00961C78" w:rsidP="004002B7">
      <w:pPr>
        <w:jc w:val="both"/>
      </w:pPr>
    </w:p>
    <w:p w:rsidR="00B87858" w:rsidRPr="004002B7" w:rsidRDefault="00B87858" w:rsidP="004002B7">
      <w:pPr>
        <w:jc w:val="both"/>
        <w:rPr>
          <w:b/>
        </w:rPr>
      </w:pPr>
      <w:r w:rsidRPr="004002B7">
        <w:rPr>
          <w:b/>
        </w:rPr>
        <w:t xml:space="preserve">K § 6 </w:t>
      </w:r>
    </w:p>
    <w:p w:rsidR="00B87858" w:rsidRPr="004002B7" w:rsidRDefault="00B87858" w:rsidP="004002B7">
      <w:pPr>
        <w:jc w:val="both"/>
      </w:pPr>
      <w:r w:rsidRPr="004002B7">
        <w:t>Vzhľadom na potrebu zabezpečenia dôkazov sa pre orgány dohľadu ustanovujú tiež oprávneni</w:t>
      </w:r>
      <w:r w:rsidR="00345C9B" w:rsidRPr="004002B7">
        <w:t>a</w:t>
      </w:r>
      <w:r w:rsidR="000B2599" w:rsidRPr="004002B7">
        <w:t>:</w:t>
      </w:r>
    </w:p>
    <w:p w:rsidR="00B87858" w:rsidRPr="004002B7" w:rsidRDefault="00B87858" w:rsidP="004002B7">
      <w:pPr>
        <w:pStyle w:val="Odsekzoznamu"/>
        <w:numPr>
          <w:ilvl w:val="0"/>
          <w:numId w:val="2"/>
        </w:numPr>
        <w:spacing w:line="240" w:lineRule="auto"/>
        <w:jc w:val="both"/>
        <w:rPr>
          <w:rFonts w:ascii="Times New Roman" w:hAnsi="Times New Roman" w:cs="Times New Roman"/>
          <w:sz w:val="24"/>
          <w:szCs w:val="24"/>
        </w:rPr>
      </w:pPr>
      <w:r w:rsidRPr="004002B7">
        <w:rPr>
          <w:rFonts w:ascii="Times New Roman" w:hAnsi="Times New Roman" w:cs="Times New Roman"/>
          <w:sz w:val="24"/>
          <w:szCs w:val="24"/>
        </w:rPr>
        <w:t>požadovať informácie, údaje, písomnosti, listiny, iné dokumenty či vysvetlenia</w:t>
      </w:r>
      <w:r w:rsidR="000B2599" w:rsidRPr="004002B7">
        <w:rPr>
          <w:rFonts w:ascii="Times New Roman" w:hAnsi="Times New Roman" w:cs="Times New Roman"/>
          <w:sz w:val="24"/>
          <w:szCs w:val="24"/>
        </w:rPr>
        <w:t>, kópie písomností s možnosťou ich zaistenia (napr. na účely detailnejšieho preskúmania)</w:t>
      </w:r>
      <w:r w:rsidRPr="004002B7">
        <w:rPr>
          <w:rFonts w:ascii="Times New Roman" w:hAnsi="Times New Roman" w:cs="Times New Roman"/>
          <w:sz w:val="24"/>
          <w:szCs w:val="24"/>
        </w:rPr>
        <w:t>;</w:t>
      </w:r>
    </w:p>
    <w:p w:rsidR="00B87858" w:rsidRPr="004002B7" w:rsidRDefault="00B87858" w:rsidP="004002B7">
      <w:pPr>
        <w:pStyle w:val="Odsekzoznamu"/>
        <w:numPr>
          <w:ilvl w:val="0"/>
          <w:numId w:val="2"/>
        </w:numPr>
        <w:spacing w:line="240" w:lineRule="auto"/>
        <w:jc w:val="both"/>
        <w:rPr>
          <w:rFonts w:ascii="Times New Roman" w:hAnsi="Times New Roman" w:cs="Times New Roman"/>
          <w:sz w:val="24"/>
          <w:szCs w:val="24"/>
        </w:rPr>
      </w:pPr>
      <w:r w:rsidRPr="004002B7">
        <w:rPr>
          <w:rFonts w:ascii="Times New Roman" w:hAnsi="Times New Roman" w:cs="Times New Roman"/>
          <w:sz w:val="24"/>
          <w:szCs w:val="24"/>
        </w:rPr>
        <w:t>odobrať doklady, dokumenty, iné písomnosti a hmotné nosiče dát;</w:t>
      </w:r>
    </w:p>
    <w:p w:rsidR="00B87858" w:rsidRPr="004002B7" w:rsidRDefault="00B87858" w:rsidP="004002B7">
      <w:pPr>
        <w:pStyle w:val="Odsekzoznamu"/>
        <w:numPr>
          <w:ilvl w:val="0"/>
          <w:numId w:val="2"/>
        </w:numPr>
        <w:spacing w:line="240" w:lineRule="auto"/>
        <w:jc w:val="both"/>
        <w:rPr>
          <w:rFonts w:ascii="Times New Roman" w:hAnsi="Times New Roman" w:cs="Times New Roman"/>
          <w:sz w:val="24"/>
          <w:szCs w:val="24"/>
        </w:rPr>
      </w:pPr>
      <w:r w:rsidRPr="004002B7">
        <w:rPr>
          <w:rFonts w:ascii="Times New Roman" w:hAnsi="Times New Roman" w:cs="Times New Roman"/>
          <w:sz w:val="24"/>
          <w:szCs w:val="24"/>
        </w:rPr>
        <w:t xml:space="preserve">vyhotovovať obrazové, zvukové, obrazovo-zvukové záznamy na zdokumentovanie </w:t>
      </w:r>
      <w:r w:rsidR="000B2599" w:rsidRPr="004002B7">
        <w:rPr>
          <w:rFonts w:ascii="Times New Roman" w:hAnsi="Times New Roman" w:cs="Times New Roman"/>
          <w:sz w:val="24"/>
          <w:szCs w:val="24"/>
        </w:rPr>
        <w:t>dôkazov (najmä teda</w:t>
      </w:r>
      <w:r w:rsidRPr="004002B7">
        <w:rPr>
          <w:rFonts w:ascii="Times New Roman" w:hAnsi="Times New Roman" w:cs="Times New Roman"/>
          <w:sz w:val="24"/>
          <w:szCs w:val="24"/>
        </w:rPr>
        <w:t> zistených nedostatkov</w:t>
      </w:r>
      <w:r w:rsidR="000B2599" w:rsidRPr="004002B7">
        <w:rPr>
          <w:rFonts w:ascii="Times New Roman" w:hAnsi="Times New Roman" w:cs="Times New Roman"/>
          <w:sz w:val="24"/>
          <w:szCs w:val="24"/>
        </w:rPr>
        <w:t>)</w:t>
      </w:r>
      <w:r w:rsidRPr="004002B7">
        <w:rPr>
          <w:rFonts w:ascii="Times New Roman" w:hAnsi="Times New Roman" w:cs="Times New Roman"/>
          <w:sz w:val="24"/>
          <w:szCs w:val="24"/>
        </w:rPr>
        <w:t>.</w:t>
      </w:r>
    </w:p>
    <w:p w:rsidR="000B2599" w:rsidRPr="004002B7" w:rsidRDefault="000B2599" w:rsidP="004002B7">
      <w:pPr>
        <w:jc w:val="both"/>
      </w:pPr>
      <w:r w:rsidRPr="004002B7">
        <w:t>Stanovuje sa rozsah výkonu týchto oprávnení, aby boli vytvorené podmienky pre výkon dohľadu, ale súčasne garantované práva dohliadaných subjektov a tretích osôb.</w:t>
      </w:r>
    </w:p>
    <w:p w:rsidR="00B87858" w:rsidRPr="004002B7" w:rsidRDefault="00B87858" w:rsidP="004002B7">
      <w:pPr>
        <w:jc w:val="both"/>
      </w:pPr>
    </w:p>
    <w:p w:rsidR="000B2599" w:rsidRPr="004002B7" w:rsidRDefault="000B2599" w:rsidP="004002B7">
      <w:pPr>
        <w:jc w:val="both"/>
        <w:rPr>
          <w:b/>
        </w:rPr>
      </w:pPr>
      <w:r w:rsidRPr="004002B7">
        <w:rPr>
          <w:b/>
        </w:rPr>
        <w:t>K § 7</w:t>
      </w:r>
    </w:p>
    <w:p w:rsidR="000B2599" w:rsidRPr="004002B7" w:rsidRDefault="000B2599" w:rsidP="004002B7">
      <w:pPr>
        <w:jc w:val="both"/>
      </w:pPr>
      <w:r w:rsidRPr="004002B7">
        <w:t xml:space="preserve">Toto ustanovenie sa bližšie zameriava na výkon dohľadu na mieste – rozsah výkonu dohľadu na mieste (na ktoré miesta môžu orgány dohľadu vstupovať), preukazovanie oprávnenia na výkon dohľadu, </w:t>
      </w:r>
      <w:proofErr w:type="spellStart"/>
      <w:r w:rsidRPr="004002B7">
        <w:t>poučovacia</w:t>
      </w:r>
      <w:proofErr w:type="spellEnd"/>
      <w:r w:rsidRPr="004002B7">
        <w:t xml:space="preserve"> povinnosť a právo obrátiť sa na príslušný útvar Policajného zboru, ak by bol predchádzajúci výkon dohľadu na mieste zmarený a boli by obavy o ohrozenie života alebo zdravia inšpektorov (ak orgán dohľadu potrebuje vykonať dohľad na mieste, dohliadaný subjekt odmieta spolupracovať, správa sa násilne, vyhráža sa zamestnancom orgánu dohľadu či dopúšťa iného obavy vzbudzujúceho konania, môže orgán dohľadu písomne požiadať políciu o ochranu – príslušníci Policajného zboru sa nepodieľajú priamo na úkonoch výkonu dohľadu, ale poskytnú zamestnancom orgánu dohľadu pri výkone dohľadu na mieste potrebnú ochranu). </w:t>
      </w:r>
    </w:p>
    <w:p w:rsidR="002770E9" w:rsidRPr="004002B7" w:rsidRDefault="002770E9" w:rsidP="004002B7">
      <w:pPr>
        <w:jc w:val="both"/>
        <w:rPr>
          <w:b/>
        </w:rPr>
      </w:pPr>
    </w:p>
    <w:p w:rsidR="00B87858" w:rsidRPr="004002B7" w:rsidRDefault="00B87858" w:rsidP="004002B7">
      <w:pPr>
        <w:jc w:val="both"/>
        <w:rPr>
          <w:b/>
        </w:rPr>
      </w:pPr>
      <w:r w:rsidRPr="004002B7">
        <w:rPr>
          <w:b/>
        </w:rPr>
        <w:t>K § 8</w:t>
      </w:r>
    </w:p>
    <w:p w:rsidR="002770E9" w:rsidRPr="004002B7" w:rsidRDefault="00B87858" w:rsidP="004002B7">
      <w:pPr>
        <w:jc w:val="both"/>
      </w:pPr>
      <w:r w:rsidRPr="004002B7">
        <w:t>Frekventovane využívaným inštitútom výkonu dohľadu v oblasti ochrany spotrebiteľa je vykonanie kontrolného nákupu</w:t>
      </w:r>
      <w:r w:rsidR="002770E9" w:rsidRPr="004002B7">
        <w:t>. Kontrolný nákup môže mať tri formy – orgán dohľadu vykoná kontrolný nákup po svojej identifikácii, kontrolný nákup pod utajenou totožnosťou a kontrolný nákup vykonaný nepriamo. Prvá forma kontrolného nákupu predstavuje spravidla najmenej efektívnu možnosť, keďže samotná vedomosť o prebiehajúcej kontrole môže viesť u dohliadaného subjektu k zmene jeho prirodzeného správania, a tým k zmareniu účelu dohľadu. Kontrolný nákup pod utajenou totožnosťou pomenúva prípady</w:t>
      </w:r>
      <w:r w:rsidRPr="004002B7">
        <w:t xml:space="preserve">, keď zamestnanec orgánu dohľadu vystupuje ako bežný spotrebiteľ bez predošlého preukázania účelu nákupu a svojej príslušnosti k orgánu dohľadu (kontrolný nákup pod utajenou totožnosťou – tzv. </w:t>
      </w:r>
      <w:proofErr w:type="spellStart"/>
      <w:r w:rsidRPr="004002B7">
        <w:t>mystery</w:t>
      </w:r>
      <w:proofErr w:type="spellEnd"/>
      <w:r w:rsidRPr="004002B7">
        <w:t xml:space="preserve"> </w:t>
      </w:r>
      <w:proofErr w:type="spellStart"/>
      <w:r w:rsidRPr="004002B7">
        <w:t>shopping</w:t>
      </w:r>
      <w:proofErr w:type="spellEnd"/>
      <w:r w:rsidRPr="004002B7">
        <w:t>)</w:t>
      </w:r>
      <w:r w:rsidR="002770E9" w:rsidRPr="004002B7">
        <w:t>.</w:t>
      </w:r>
      <w:r w:rsidRPr="004002B7">
        <w:t xml:space="preserve"> </w:t>
      </w:r>
      <w:r w:rsidR="002770E9" w:rsidRPr="004002B7">
        <w:t>K</w:t>
      </w:r>
      <w:r w:rsidRPr="004002B7">
        <w:t xml:space="preserve">ontrolný nákup </w:t>
      </w:r>
      <w:r w:rsidR="002770E9" w:rsidRPr="004002B7">
        <w:t xml:space="preserve">sa môže </w:t>
      </w:r>
      <w:r w:rsidRPr="004002B7">
        <w:t>vykonať aj nepriamo</w:t>
      </w:r>
      <w:r w:rsidR="00FF7348" w:rsidRPr="004002B7">
        <w:t xml:space="preserve"> (t.j. prostredníctvom tretej </w:t>
      </w:r>
      <w:r w:rsidR="00FF7348" w:rsidRPr="004002B7">
        <w:lastRenderedPageBreak/>
        <w:t>osoby –</w:t>
      </w:r>
      <w:r w:rsidRPr="004002B7">
        <w:t xml:space="preserve"> prizvanej osoby</w:t>
      </w:r>
      <w:r w:rsidR="00FF7348" w:rsidRPr="004002B7">
        <w:t>)</w:t>
      </w:r>
      <w:r w:rsidRPr="004002B7">
        <w:t>.</w:t>
      </w:r>
      <w:r w:rsidR="00FF7348" w:rsidRPr="004002B7">
        <w:t xml:space="preserve"> Pojmy „pod utajenou totožnosťou“ a „nepriamo“ sa preto používajú v texte návrhu zákona kumulatívne. </w:t>
      </w:r>
    </w:p>
    <w:p w:rsidR="002770E9" w:rsidRPr="004002B7" w:rsidRDefault="002770E9" w:rsidP="004002B7">
      <w:pPr>
        <w:jc w:val="both"/>
      </w:pPr>
    </w:p>
    <w:p w:rsidR="00B87858" w:rsidRPr="004002B7" w:rsidRDefault="00FF7348" w:rsidP="004002B7">
      <w:pPr>
        <w:jc w:val="both"/>
      </w:pPr>
      <w:r w:rsidRPr="004002B7">
        <w:t xml:space="preserve">Každý z uvedených spôsobov môže predstavovať efektívnejšiu formu výkonu kontrolného nákupu v iných prípadoch. Bežnou formou je výkon kontrolného nákupu, keď sa zamestnanec orgánu dohľadu vôbec neidentifikuje alebo sa identifikuje ako fyzická (súkromná) osoba (nie zástupca orgánu dohľadu). Niektoré typy zmlúv či predmetu plnenia však môžu byť natoľko špecifické, že orgán dohľadu nemá k dispozícii vhodných vlastných zamestnancov, ktorí by vedeli kontrolný nákup vierohodne realizovať (napr. </w:t>
      </w:r>
      <w:r w:rsidR="00A260E7" w:rsidRPr="004002B7">
        <w:t xml:space="preserve">predajná akcia určená pre špecifickú vekovú skupinu). Ďalším príkladom je realizovanie kontrolného </w:t>
      </w:r>
      <w:proofErr w:type="spellStart"/>
      <w:r w:rsidR="00A260E7" w:rsidRPr="004002B7">
        <w:t>online</w:t>
      </w:r>
      <w:proofErr w:type="spellEnd"/>
      <w:r w:rsidR="00A260E7" w:rsidRPr="004002B7">
        <w:t xml:space="preserve"> nákupu, pre zavŕšenie ktorého je potrebné napríklad zabezpečiť doručenie tovaru na určitú adresu. V prípade, ak ide o adresu orgánu dohľadu, ktorá je verejne známa, účel výkonu dohľadu by mohol byť zmarený. V takýchto prípadoch je preto vhodné voliť formu nepriameho kontrolného nákupu prostredníctvom prizvanej osoby.</w:t>
      </w:r>
    </w:p>
    <w:p w:rsidR="00B87858" w:rsidRPr="004002B7" w:rsidRDefault="00B87858" w:rsidP="004002B7">
      <w:pPr>
        <w:jc w:val="both"/>
      </w:pPr>
      <w:r w:rsidRPr="004002B7">
        <w:t xml:space="preserve"> </w:t>
      </w:r>
    </w:p>
    <w:p w:rsidR="00B87858" w:rsidRPr="004002B7" w:rsidRDefault="00B87858" w:rsidP="004002B7">
      <w:pPr>
        <w:jc w:val="both"/>
      </w:pPr>
      <w:r w:rsidRPr="004002B7">
        <w:t xml:space="preserve">Ak dohliadaný subjekt nemá vedomosť o úradnej povahe nákupu, je možné overiť, aké postupy skutočne uplatňuje vo vzťahu k spotrebiteľom. Orgán dohľadu by mal neodkladne po tom, ako zanikne obava z ohrozenia účelu výkonu dohľadu prezradením skutočnosti, že išlo o kontrolný nákup, informovať dohliadaný subjekt. Momentom oznámenia sa ex </w:t>
      </w:r>
      <w:proofErr w:type="spellStart"/>
      <w:r w:rsidRPr="004002B7">
        <w:t>lege</w:t>
      </w:r>
      <w:proofErr w:type="spellEnd"/>
      <w:r w:rsidRPr="004002B7">
        <w:t xml:space="preserve"> zrušujú všetky zmluvy, ktoré medzi sebou orgá</w:t>
      </w:r>
      <w:r w:rsidR="00037CBE" w:rsidRPr="004002B7">
        <w:t>n dohľadu, príp. prizvaná osoba</w:t>
      </w:r>
      <w:r w:rsidRPr="004002B7">
        <w:t xml:space="preserve"> a dohliadaný subjekt uzavreli počas kontrolného nákupu. Návrh zákona sa </w:t>
      </w:r>
      <w:proofErr w:type="spellStart"/>
      <w:r w:rsidRPr="004002B7">
        <w:t>vyporiadava</w:t>
      </w:r>
      <w:proofErr w:type="spellEnd"/>
      <w:r w:rsidRPr="004002B7">
        <w:t xml:space="preserve"> s nastavením spravodlivého </w:t>
      </w:r>
      <w:r w:rsidR="002770E9" w:rsidRPr="004002B7">
        <w:t xml:space="preserve">a za každých okolností rovnakého </w:t>
      </w:r>
      <w:r w:rsidRPr="004002B7">
        <w:t>mechanizmu vrátenia poskytnutých plnení, znášania nákladov spojených s dodaním a vrátením plnenia, nákladov vzoriek a skúšania predmetu kontrolného nákupu.</w:t>
      </w:r>
    </w:p>
    <w:p w:rsidR="00B87858" w:rsidRPr="004002B7" w:rsidRDefault="00B87858" w:rsidP="004002B7">
      <w:pPr>
        <w:jc w:val="both"/>
      </w:pPr>
    </w:p>
    <w:p w:rsidR="00B87858" w:rsidRPr="004002B7" w:rsidRDefault="00B87858" w:rsidP="004002B7">
      <w:pPr>
        <w:jc w:val="both"/>
        <w:rPr>
          <w:b/>
        </w:rPr>
      </w:pPr>
      <w:r w:rsidRPr="004002B7">
        <w:rPr>
          <w:b/>
        </w:rPr>
        <w:t>K § 9</w:t>
      </w:r>
    </w:p>
    <w:p w:rsidR="00B87858" w:rsidRPr="004002B7" w:rsidRDefault="00B87858" w:rsidP="004002B7">
      <w:pPr>
        <w:jc w:val="both"/>
      </w:pPr>
      <w:r w:rsidRPr="004002B7">
        <w:t>Predmetom daného ustanovenia je inštitút formálnej povahy – zápisnica, ktorá sa má vyhotovovať pri každom úkone výkonu dohľadu na zdokumentovanie priebehu výkonu dohľadu a zistení orgánu dohľadu</w:t>
      </w:r>
      <w:r w:rsidR="00B96861" w:rsidRPr="004002B7">
        <w:t xml:space="preserve"> okrem písomných úkonov</w:t>
      </w:r>
      <w:r w:rsidR="00286F0A" w:rsidRPr="004002B7">
        <w:t xml:space="preserve"> (písomné úkony majú dostatočnú vierohodnosť a preukázateľnosť samy o sebe, povinnosť vyhotovovať k nim aj zápisnicu by predstavovala zbytočnú administratívnu záťaž pre orgány dohľadu)</w:t>
      </w:r>
      <w:r w:rsidRPr="004002B7">
        <w:t xml:space="preserve">. Vyhotovenie zápisnice nepredstavuje len administratívny úkon, ale ide o podstatnú súčasť samotného dohľadu, pretože sa aj takto zabezpečuje podkladový materiál, na základe ktorého sa rozhoduje o začatí alebo nezačatí správneho konania o uložení sankcie. </w:t>
      </w:r>
    </w:p>
    <w:p w:rsidR="00B87858" w:rsidRPr="004002B7" w:rsidRDefault="00B87858" w:rsidP="004002B7">
      <w:pPr>
        <w:jc w:val="both"/>
      </w:pPr>
    </w:p>
    <w:p w:rsidR="00B87858" w:rsidRPr="004002B7" w:rsidRDefault="00B87858" w:rsidP="004002B7">
      <w:pPr>
        <w:jc w:val="both"/>
      </w:pPr>
      <w:r w:rsidRPr="004002B7">
        <w:t>Zjednocujú sa minimálne obsahové náležitosti zápisnice, z ktorej musí byť zrejmé aspoň kto, kedy, kde, aký úkon dohľadu vykonal, akým spôsobom a čo bolo jeho výsledkom, deň a miesto vyhotovenia zápisnice o úkone (pričom na tento dátum sa môže viazať aj moment začatia plynutia lehoty na uloženie sankcie – viď § 2</w:t>
      </w:r>
      <w:r w:rsidR="00B96861" w:rsidRPr="004002B7">
        <w:t>2</w:t>
      </w:r>
      <w:r w:rsidRPr="004002B7">
        <w:t xml:space="preserve"> návrhu zákona). </w:t>
      </w:r>
    </w:p>
    <w:p w:rsidR="00B87858" w:rsidRPr="004002B7" w:rsidRDefault="00B87858" w:rsidP="004002B7">
      <w:pPr>
        <w:jc w:val="both"/>
      </w:pPr>
      <w:r w:rsidRPr="004002B7">
        <w:t>Pre dohliadaný subjekt sa zaručuje možnosť oboznámiť sa s obsahom zápisnice a vyjadriť sa k jej obsahu, ak sa išlo o výkon dohľadu na mieste alebo v prítomnosti dohliadaného subjektu okrem výkonu kontrolného nákupu pod utajenou totožnosťou alebo nepriamo.</w:t>
      </w:r>
      <w:r w:rsidR="00B96861" w:rsidRPr="004002B7">
        <w:t xml:space="preserve"> K obsahu zápisnice je možné vyjadriť sa už predbežne po skončení realizácie úkonu dohľadu (vyjadrenie sa uvedie do zápisnice) a/ alebo následne (do </w:t>
      </w:r>
      <w:r w:rsidR="00545B97" w:rsidRPr="004002B7">
        <w:t xml:space="preserve">min. </w:t>
      </w:r>
      <w:r w:rsidR="00B96861" w:rsidRPr="004002B7">
        <w:t>5 pracovných dní od jej doručenia).</w:t>
      </w:r>
    </w:p>
    <w:p w:rsidR="00B87858" w:rsidRPr="004002B7" w:rsidRDefault="00B87858" w:rsidP="004002B7">
      <w:pPr>
        <w:jc w:val="both"/>
      </w:pPr>
    </w:p>
    <w:p w:rsidR="00B87858" w:rsidRPr="004002B7" w:rsidRDefault="00B87858" w:rsidP="004002B7">
      <w:pPr>
        <w:jc w:val="both"/>
        <w:rPr>
          <w:b/>
        </w:rPr>
      </w:pPr>
      <w:r w:rsidRPr="004002B7">
        <w:rPr>
          <w:b/>
        </w:rPr>
        <w:t>K § 10</w:t>
      </w:r>
    </w:p>
    <w:p w:rsidR="00B87858" w:rsidRPr="004002B7" w:rsidRDefault="00B87858" w:rsidP="004002B7">
      <w:pPr>
        <w:jc w:val="both"/>
      </w:pPr>
      <w:r w:rsidRPr="004002B7">
        <w:t xml:space="preserve">Pri výkone dohľadu môže nastať situácia, keď dohliadaný subjekt porušuje svoje povinnosti a nerešpektuje práva spotrebiteľov, okolnosti nenasvedčujú, že by dohliadaný subjekt ukončil toto porušovanie, </w:t>
      </w:r>
      <w:r w:rsidR="0072634F" w:rsidRPr="004002B7">
        <w:t xml:space="preserve">príp. ešte len hrozí, že dôjde k porušeniu povinnosti,  alebo na zabezpečenie </w:t>
      </w:r>
      <w:r w:rsidR="0072634F" w:rsidRPr="004002B7">
        <w:lastRenderedPageBreak/>
        <w:t>riadneho priebehu výkonu dohľadu a dosiahnutie jeho účelu</w:t>
      </w:r>
      <w:r w:rsidRPr="004002B7">
        <w:t xml:space="preserve">, teda keď je rýchly zásah orgánu dohľadu v oblasti ochrany spotrebiteľa žiaduci, ba až nevyhnutný, vzhľadom na ochranu trhu. Uvedenému účelu má slúžiť tzv. predbežné opatrenie, ktorým orgán dohľadu môže dohliadanému subjektu nariadiť niečo konať, niečoho sa zdržať, niečo strpieť alebo zabezpečenie veci potrebnej na vykonanie dôkazov. Predbežným opatrením sa môže zakázať používanie nekalej obchodnej praktiky, používanie neprijateľnej zmluvnej podmienky v zmluvách so spotrebiteľmi, povinnosť odstrániť iné zistené nedostatky, uverejniť informáciu pre spotrebiteľov a pod. </w:t>
      </w:r>
    </w:p>
    <w:p w:rsidR="00B87858" w:rsidRPr="004002B7" w:rsidRDefault="00B87858" w:rsidP="004002B7">
      <w:pPr>
        <w:jc w:val="both"/>
      </w:pPr>
    </w:p>
    <w:p w:rsidR="00B87858" w:rsidRPr="004002B7" w:rsidRDefault="00B87858" w:rsidP="004002B7">
      <w:pPr>
        <w:jc w:val="both"/>
      </w:pPr>
      <w:r w:rsidRPr="004002B7">
        <w:t>Z predbežného opatrenia musí byť predovšetkým zrejmé, aká povinnosť sa ukladá a z akého dôvodu. Ak je možné vymedziť presné obdobie trvania predbežného opatrenia, určí sa v ňom výslovne, inak predbežné opatrenie zanikne právoplatnosťou rozhodnutia vo veci samej alebo jeho zrušením, ak pominie dôvod, pre ktorý sa predbežné opatrenie vydalo. Priamo v predbežnom opatrení možno uložiť súčasne povinnosť v presne stanovenej lehote podať orgánu dohľadu, ktorý predbežné opatrenie vydal, správu o jeho riadnom splnení.</w:t>
      </w:r>
    </w:p>
    <w:p w:rsidR="00B87858" w:rsidRPr="004002B7" w:rsidRDefault="00B87858" w:rsidP="004002B7">
      <w:pPr>
        <w:jc w:val="both"/>
      </w:pPr>
    </w:p>
    <w:p w:rsidR="00F0779A" w:rsidRPr="004002B7" w:rsidRDefault="00F0779A" w:rsidP="004002B7">
      <w:pPr>
        <w:jc w:val="both"/>
      </w:pPr>
      <w:r w:rsidRPr="004002B7">
        <w:t>Ak vec neznesie odklad, môže sa predbežné opatrenie vydať aj p</w:t>
      </w:r>
      <w:r w:rsidR="00C21528" w:rsidRPr="004002B7">
        <w:t>riamo na mieste výkonu dohľadu – t.j. oznámi sa dohliadanému subjektu, jeho zamestnancovi alebo inej osobe, ktorá je oprávnená konať za dohliadaný subjekt a ktorá bola prítomná pri výkone dohľadu na mieste. Predbežné opatrenie by sa malo aj v tomto prípade zachytiť aj do písomnej podoby.</w:t>
      </w:r>
    </w:p>
    <w:p w:rsidR="00F0779A" w:rsidRPr="004002B7" w:rsidRDefault="00F0779A" w:rsidP="004002B7">
      <w:pPr>
        <w:jc w:val="both"/>
      </w:pPr>
    </w:p>
    <w:p w:rsidR="00B87858" w:rsidRPr="004002B7" w:rsidRDefault="00B87858" w:rsidP="004002B7">
      <w:pPr>
        <w:jc w:val="both"/>
      </w:pPr>
      <w:r w:rsidRPr="004002B7">
        <w:t xml:space="preserve">Prostriedkom obrany proti predbežnému opatreniu je námietka, ktorú môže dohliadaný subjekt podať v lehote piatich </w:t>
      </w:r>
      <w:r w:rsidR="00F0779A" w:rsidRPr="004002B7">
        <w:t xml:space="preserve">pracovných </w:t>
      </w:r>
      <w:r w:rsidRPr="004002B7">
        <w:t xml:space="preserve">dní od </w:t>
      </w:r>
      <w:r w:rsidR="00C21528" w:rsidRPr="004002B7">
        <w:t xml:space="preserve">jeho </w:t>
      </w:r>
      <w:r w:rsidRPr="004002B7">
        <w:t xml:space="preserve">doručenia. Z dôvodu potreby flexibilného a rýchleho zásahu formou predbežného opatrenia nemá včas podaná námietka odkladný účinok. Podanou námietkou sa však orgán dohľadu musí riadne zaoberať a rozhodnúť o nej, pričom toto rozhodnutie je konečné. Za nesplnenie predbežného opatrenia sa ukladá </w:t>
      </w:r>
      <w:r w:rsidR="00C21528" w:rsidRPr="004002B7">
        <w:t>sankcia podľa § 31 ods. 1 písm. a) návrhu zákona</w:t>
      </w:r>
      <w:r w:rsidRPr="004002B7">
        <w:t>.</w:t>
      </w:r>
    </w:p>
    <w:p w:rsidR="00B87858" w:rsidRPr="004002B7" w:rsidRDefault="00B87858" w:rsidP="004002B7">
      <w:pPr>
        <w:jc w:val="both"/>
      </w:pPr>
    </w:p>
    <w:p w:rsidR="00B87858" w:rsidRPr="004002B7" w:rsidRDefault="00B87858" w:rsidP="004002B7">
      <w:pPr>
        <w:jc w:val="both"/>
      </w:pPr>
      <w:r w:rsidRPr="004002B7">
        <w:t xml:space="preserve">Predbežné opatrenia sa využívajú predovšetkým ako nástroj kolektívnej ochrany spotrebiteľov, návrh na vydanie ktorého sú oprávnené podať tiež spotrebiteľské združenia (oprávnenie sa v tejto časti sa preberá zo súčasného zákona č. 250/2007 Z. z. o ochrane spotrebiteľa a o zmene zákona Slovenskej národnej rady č. 372/1990 Zb. o priestupkoch v znení neskorších predpisov v znení neskorších predpisov (ďalej len „zákon o ochrane spotrebiteľa“)). </w:t>
      </w:r>
    </w:p>
    <w:p w:rsidR="00B87858" w:rsidRPr="004002B7" w:rsidRDefault="00B87858" w:rsidP="004002B7">
      <w:pPr>
        <w:jc w:val="both"/>
      </w:pPr>
    </w:p>
    <w:p w:rsidR="00B87858" w:rsidRPr="004002B7" w:rsidRDefault="00B87858" w:rsidP="004002B7">
      <w:pPr>
        <w:jc w:val="both"/>
        <w:rPr>
          <w:b/>
        </w:rPr>
      </w:pPr>
      <w:r w:rsidRPr="004002B7">
        <w:rPr>
          <w:b/>
        </w:rPr>
        <w:t>K § 11</w:t>
      </w:r>
    </w:p>
    <w:p w:rsidR="00B87858" w:rsidRPr="004002B7" w:rsidRDefault="00B87858" w:rsidP="004002B7">
      <w:pPr>
        <w:jc w:val="both"/>
      </w:pPr>
      <w:r w:rsidRPr="004002B7">
        <w:t>Predmetným ustanovením sa zavádza nový inštitút</w:t>
      </w:r>
      <w:r w:rsidR="00750229" w:rsidRPr="004002B7">
        <w:t xml:space="preserve"> –</w:t>
      </w:r>
      <w:r w:rsidRPr="004002B7">
        <w:t xml:space="preserve">blokovanie </w:t>
      </w:r>
      <w:proofErr w:type="spellStart"/>
      <w:r w:rsidRPr="004002B7">
        <w:t>online</w:t>
      </w:r>
      <w:proofErr w:type="spellEnd"/>
      <w:r w:rsidRPr="004002B7">
        <w:t xml:space="preserve"> rozhrania. Ide o právomoc požadovanú samotným nariadením (EÚ) 2017/2394</w:t>
      </w:r>
      <w:r w:rsidR="00BC4801" w:rsidRPr="004002B7">
        <w:t xml:space="preserve"> v platnom znení</w:t>
      </w:r>
      <w:r w:rsidRPr="004002B7">
        <w:t xml:space="preserve">, ktorú bude možné využiť predovšetkým v rámci </w:t>
      </w:r>
      <w:proofErr w:type="spellStart"/>
      <w:r w:rsidRPr="004002B7">
        <w:t>online</w:t>
      </w:r>
      <w:proofErr w:type="spellEnd"/>
      <w:r w:rsidRPr="004002B7">
        <w:t xml:space="preserve"> trhu, kde sú tradičné nástroje výkonu dohľadu mnohokrát nepostačujúce a neúčinné. Súčasne ho je potrebné vnímať ako nástroj na ochranu kolektívnych záujmov spotrebiteľov.</w:t>
      </w:r>
    </w:p>
    <w:p w:rsidR="00B87858" w:rsidRPr="004002B7" w:rsidRDefault="00B87858" w:rsidP="004002B7">
      <w:pPr>
        <w:jc w:val="both"/>
      </w:pPr>
    </w:p>
    <w:p w:rsidR="00B87858" w:rsidRPr="004002B7" w:rsidRDefault="00B87858" w:rsidP="004002B7">
      <w:pPr>
        <w:jc w:val="both"/>
      </w:pPr>
      <w:r w:rsidRPr="004002B7">
        <w:t xml:space="preserve">Definícia </w:t>
      </w:r>
      <w:proofErr w:type="spellStart"/>
      <w:r w:rsidRPr="004002B7">
        <w:t>online</w:t>
      </w:r>
      <w:proofErr w:type="spellEnd"/>
      <w:r w:rsidRPr="004002B7">
        <w:t xml:space="preserve"> rozhrania je obsiahnutá priamo v nariadení (EÚ) 2017/2394</w:t>
      </w:r>
      <w:r w:rsidR="00BC4801" w:rsidRPr="004002B7">
        <w:t xml:space="preserve"> v platnom znení</w:t>
      </w:r>
      <w:r w:rsidRPr="004002B7">
        <w:t>. Ide primárne o webové stránky a aplikácie, ale môže ísť aj o akýkoľvek iný softvér vrátane takých technických riešení, ktoré budú realizované až v budúcnosti, ktorý má slúžiť ako prostriedok, ktorým spotrebitelia pristupujú k tovarom a službám obchodníka (t.j. dohliadaného subjektu).</w:t>
      </w:r>
    </w:p>
    <w:p w:rsidR="00B87858" w:rsidRPr="004002B7" w:rsidRDefault="00B87858" w:rsidP="004002B7">
      <w:pPr>
        <w:jc w:val="both"/>
      </w:pPr>
    </w:p>
    <w:p w:rsidR="00750229" w:rsidRPr="004002B7" w:rsidRDefault="00B87858" w:rsidP="004002B7">
      <w:pPr>
        <w:jc w:val="both"/>
      </w:pPr>
      <w:r w:rsidRPr="004002B7">
        <w:t xml:space="preserve">Zablokovanie </w:t>
      </w:r>
      <w:proofErr w:type="spellStart"/>
      <w:r w:rsidRPr="004002B7">
        <w:t>online</w:t>
      </w:r>
      <w:proofErr w:type="spellEnd"/>
      <w:r w:rsidRPr="004002B7">
        <w:t xml:space="preserve"> rozhrania má predstavovať prostriedok </w:t>
      </w:r>
      <w:proofErr w:type="spellStart"/>
      <w:r w:rsidRPr="004002B7">
        <w:t>ultima</w:t>
      </w:r>
      <w:proofErr w:type="spellEnd"/>
      <w:r w:rsidRPr="004002B7">
        <w:t xml:space="preserve"> </w:t>
      </w:r>
      <w:proofErr w:type="spellStart"/>
      <w:r w:rsidRPr="004002B7">
        <w:t>ratio</w:t>
      </w:r>
      <w:proofErr w:type="spellEnd"/>
      <w:r w:rsidRPr="004002B7">
        <w:t xml:space="preserve">, keď sú poškodzované </w:t>
      </w:r>
      <w:r w:rsidR="00750229" w:rsidRPr="004002B7">
        <w:t xml:space="preserve">kolektívne </w:t>
      </w:r>
      <w:r w:rsidRPr="004002B7">
        <w:t>práva spotrebiteľov alebo bezprostredne hrozí</w:t>
      </w:r>
      <w:r w:rsidR="00750229" w:rsidRPr="004002B7">
        <w:t xml:space="preserve"> riziko vzniku </w:t>
      </w:r>
      <w:r w:rsidR="00750229" w:rsidRPr="004002B7">
        <w:lastRenderedPageBreak/>
        <w:t>závažnej ujmy na kolektívnych záujmoch spotrebiteľov</w:t>
      </w:r>
      <w:r w:rsidRPr="004002B7">
        <w:t xml:space="preserve">, a ak by bol akýkoľvek iný prostriedok, ktorý majú orgány dohľadu k dispozícii, pravdepodobne neúčinný. Vo všeobecnosti platí, že využitiu tohto prostriedku by mala predchádzať výzva orgánu dohľadu smerom k dohliadanému subjektu, aby ten dobrovoľne odstránil alebo zmenil obsah, ktorý je uverejnený na </w:t>
      </w:r>
      <w:proofErr w:type="spellStart"/>
      <w:r w:rsidRPr="004002B7">
        <w:t>online</w:t>
      </w:r>
      <w:proofErr w:type="spellEnd"/>
      <w:r w:rsidRPr="004002B7">
        <w:t xml:space="preserve"> rozhraní, uverejnil upozornenie pre spotrebiteľov alebo zamedzil prístup spotrebiteľom. Ak sa výzva minie účinku alebo ak je zo všetkých okolností zrejmé, že predchádzajúca výzva by bola zbytočná, </w:t>
      </w:r>
      <w:r w:rsidR="00750229" w:rsidRPr="004002B7">
        <w:t xml:space="preserve">príp. na základe žiadosti z iného členského štátu, </w:t>
      </w:r>
      <w:r w:rsidRPr="004002B7">
        <w:t xml:space="preserve">môže orgán dohľadu </w:t>
      </w:r>
      <w:r w:rsidR="00750229" w:rsidRPr="004002B7">
        <w:t xml:space="preserve">vydať opatrenie o blokovaní, ktorým dohliadanému subjektu nariadi odstrániť alebo zmeniť obsah uverejnený na </w:t>
      </w:r>
      <w:proofErr w:type="spellStart"/>
      <w:r w:rsidR="00750229" w:rsidRPr="004002B7">
        <w:t>online</w:t>
      </w:r>
      <w:proofErr w:type="spellEnd"/>
      <w:r w:rsidR="00750229" w:rsidRPr="004002B7">
        <w:t xml:space="preserve"> rozhraní, obmedziť alebo zamedziť prístup spotrebiteľov k </w:t>
      </w:r>
      <w:proofErr w:type="spellStart"/>
      <w:r w:rsidR="00750229" w:rsidRPr="004002B7">
        <w:t>online</w:t>
      </w:r>
      <w:proofErr w:type="spellEnd"/>
      <w:r w:rsidR="00750229" w:rsidRPr="004002B7">
        <w:t xml:space="preserve"> rozhraniu, ku všetkým alebo len k vybraným funkcionalitám, a/alebo uverejniť upozornenie pre spotrebiteľov (v presnom znení). Pri rozhodovaní o druhu opatrenia o blokovaní by mal orgán dohľadu zohľadňovať, o aké pochybenie zo strany dohliadaného subjektu ide a aký výsledok chce dosiahnuť, pričom by mal mať na pamäti vždy tiež primeranosť svojho zásahu. Obranou proti opatreniu o blokovaní je tiež námietka, ktorá však (ak bola podaná v lehote 5 pracovných dní od doručenia opatrenie o blokovaní) má na rozdiel od predbežného opatrenia odkladný účinok. V tomto prípade je však skrátená lehota pre orgán dohľadu na preskúmanie námietky z dôvodu potreby rýchleho zásahu v dynamickom </w:t>
      </w:r>
      <w:proofErr w:type="spellStart"/>
      <w:r w:rsidR="00750229" w:rsidRPr="004002B7">
        <w:t>online</w:t>
      </w:r>
      <w:proofErr w:type="spellEnd"/>
      <w:r w:rsidR="00750229" w:rsidRPr="004002B7">
        <w:t xml:space="preserve"> priestore. Nesplnenie opatrenia o blokovaní môže byť spojené s uložením pokuty alebo núteným výkonom blokovania prostredníctvom Národného bezpečnostného úradu.</w:t>
      </w:r>
    </w:p>
    <w:p w:rsidR="00B87858" w:rsidRPr="004002B7" w:rsidRDefault="00B87858" w:rsidP="004002B7">
      <w:pPr>
        <w:jc w:val="both"/>
      </w:pPr>
    </w:p>
    <w:p w:rsidR="00B87858" w:rsidRPr="004002B7" w:rsidRDefault="00B87858" w:rsidP="004002B7">
      <w:pPr>
        <w:jc w:val="both"/>
        <w:rPr>
          <w:b/>
        </w:rPr>
      </w:pPr>
      <w:r w:rsidRPr="004002B7">
        <w:rPr>
          <w:b/>
        </w:rPr>
        <w:t>K § 12</w:t>
      </w:r>
    </w:p>
    <w:p w:rsidR="00614E88" w:rsidRPr="004002B7" w:rsidRDefault="00B87858" w:rsidP="004002B7">
      <w:pPr>
        <w:jc w:val="both"/>
      </w:pPr>
      <w:r w:rsidRPr="004002B7">
        <w:t xml:space="preserve">V § 12 návrhu zákona sa výslovne ustanovuje, že orgán dohľadu je oprávnený už v štádiu výkonu dohľadu predbežne posúdiť, či konanie dohliadaného subjektu môže byť nekalou obchodnou praktikou, alebo či niektorá zmluvná podmienka môže mať povahu neprijateľnej podmienky, ktorá je v spotrebiteľskej zmluve zakázaná, a to skôr, ako sa o tejto otázke právoplatne rozhodne. Uvedené posúdenie je potrebné napríklad s ohľadom na možnosť aplikácie ustanovenia o predbežnom opatrení či blokovania </w:t>
      </w:r>
      <w:proofErr w:type="spellStart"/>
      <w:r w:rsidRPr="004002B7">
        <w:t>online</w:t>
      </w:r>
      <w:proofErr w:type="spellEnd"/>
      <w:r w:rsidRPr="004002B7">
        <w:t xml:space="preserve"> rozhrania</w:t>
      </w:r>
      <w:r w:rsidR="00614E88" w:rsidRPr="004002B7">
        <w:t xml:space="preserve"> (§ 11)</w:t>
      </w:r>
      <w:r w:rsidRPr="004002B7">
        <w:t>, keď orgán dohľadu potrebuje predbežne uvedenú otázku vyriešiť, aby mohol posúdiť, či je použitie danej právomoci potrebné, dôvodné, primerané.</w:t>
      </w:r>
      <w:r w:rsidR="00614E88" w:rsidRPr="004002B7">
        <w:t xml:space="preserve"> Predbežným posúdením nekalosti obchodnej praktiky či neprijateľnosti zmluvnej podmienky podľa navrhovaného ustanovenia nie je viazaný samotný orgán dohľadu pri rozhodovaní vo veci samej ani iný orgán. Týmto ustanovením preto nemá byť dotknutá </w:t>
      </w:r>
      <w:r w:rsidR="007C2CBD" w:rsidRPr="004002B7">
        <w:t xml:space="preserve">napríklad </w:t>
      </w:r>
      <w:r w:rsidR="00614E88" w:rsidRPr="004002B7">
        <w:t xml:space="preserve">právomoc súdov rozhodujúcich o občianskoprávnych vzťahoch medzi spotrebiteľmi a dohliadanými </w:t>
      </w:r>
      <w:r w:rsidR="007C2CBD" w:rsidRPr="004002B7">
        <w:t>subjektmi</w:t>
      </w:r>
      <w:r w:rsidR="00614E88" w:rsidRPr="004002B7">
        <w:t xml:space="preserve"> (nezakladá sa viazanosť súdu podľa § 193 tretej vety Civilného sporového poriadku) alebo v rámci konania o abstraktnej kontrole v spotrebiteľských veciach (§ 301 až 306 Civilného sporového poriadku). </w:t>
      </w:r>
    </w:p>
    <w:p w:rsidR="00B87858" w:rsidRPr="004002B7" w:rsidRDefault="00B87858" w:rsidP="004002B7">
      <w:pPr>
        <w:jc w:val="both"/>
        <w:rPr>
          <w:b/>
        </w:rPr>
      </w:pPr>
    </w:p>
    <w:p w:rsidR="00B87858" w:rsidRPr="004002B7" w:rsidRDefault="00B87858" w:rsidP="004002B7">
      <w:pPr>
        <w:jc w:val="both"/>
        <w:rPr>
          <w:b/>
        </w:rPr>
      </w:pPr>
      <w:r w:rsidRPr="004002B7">
        <w:rPr>
          <w:b/>
        </w:rPr>
        <w:t>K § 13</w:t>
      </w:r>
    </w:p>
    <w:p w:rsidR="00B87858" w:rsidRPr="004002B7" w:rsidRDefault="00B87858" w:rsidP="004002B7">
      <w:pPr>
        <w:jc w:val="both"/>
      </w:pPr>
      <w:r w:rsidRPr="004002B7">
        <w:t>Návrh zákona zavádza niekoľko nových inštitútov, ktoré dávajú obchodníkom v prípade porušenia povinnosti v oblasti ochrany spotrebiteľa „druhú šancu“, čo znamená, že za určitých podmienok mu napriek tomu, že porušil povinnosť ustanovenú mu zákonom, sankcia nebude uložená alebo mu bude uložená nižšia sankcia. Ide o inštitúty dobrovoľného opatrenia (§ 13), odloženia veci v nadväznosti na dohodu so spotrebiteľom (§ 14 ods. 1 písm. b)), prihliadanie na preukázaný záujem o odškodnenie spotrebiteľov ako obligatórne kritérium, na ktoré sa má prihliadať pri rozhodovaní o druhu a výmere sankcie (§ 2</w:t>
      </w:r>
      <w:r w:rsidR="00C62B28" w:rsidRPr="004002B7">
        <w:t>0</w:t>
      </w:r>
      <w:r w:rsidRPr="004002B7">
        <w:t xml:space="preserve"> ods. 3), a znižovanie sadzieb pokuty pri preukázaní ukončenia porušovania povinnosti a vykonania nápravy v prospech spotrebiteľov (§ 2</w:t>
      </w:r>
      <w:r w:rsidR="00C62B28" w:rsidRPr="004002B7">
        <w:t>1</w:t>
      </w:r>
      <w:r w:rsidRPr="004002B7">
        <w:t xml:space="preserve">). Dosiahnutie nápravy v prospech spotrebiteľov cez dobrovoľné prevzatie zodpovednosti (záväzku) obchodníkom za vlastné protiprávne konanie </w:t>
      </w:r>
      <w:r w:rsidRPr="004002B7">
        <w:lastRenderedPageBreak/>
        <w:t xml:space="preserve">využitím pôsobenia orgánov dohľadu vyplýva aj z nariadenia (EÚ) 2017/2394 </w:t>
      </w:r>
      <w:r w:rsidR="00BC4801" w:rsidRPr="004002B7">
        <w:t xml:space="preserve">v platnom znení </w:t>
      </w:r>
      <w:r w:rsidRPr="004002B7">
        <w:t>(čl. 9 ods. 4 písm. c)).</w:t>
      </w:r>
    </w:p>
    <w:p w:rsidR="00B87858" w:rsidRPr="004002B7" w:rsidRDefault="00B87858" w:rsidP="004002B7">
      <w:pPr>
        <w:jc w:val="both"/>
      </w:pPr>
    </w:p>
    <w:p w:rsidR="00B87858" w:rsidRPr="004002B7" w:rsidRDefault="00B87858" w:rsidP="004002B7">
      <w:pPr>
        <w:jc w:val="both"/>
      </w:pPr>
      <w:r w:rsidRPr="004002B7">
        <w:t>Dohliadaný subjekt môže dobrovoľné opatrenie, že ukončí porušovanie predpisov na ochranu spotrebiteľa a</w:t>
      </w:r>
      <w:r w:rsidR="00C62B28" w:rsidRPr="004002B7">
        <w:t xml:space="preserve"> ak to povaha porušenie pripúšťa, že </w:t>
      </w:r>
      <w:r w:rsidRPr="004002B7">
        <w:t>odškodní spotrebiteľov alebo vykoná inú nápravu v ich prospech prijať kedykoľvek, v akomkoľvek rozsahu, akýmkoľvek spôsobom. Ak však chce, aby toto jeho vyhlásenie mohlo byť spojené s následkami, ktoré predpokladá návrh zákona, má mať vyhlásenie písomnú formu a obsahovať aspoň náležitosti ustanovené v odseku 2. K odloženiu veci môže dôjsť len v prípade, ak sa takéto vyhlásenie doručí orgánu dohľadu skôr, ako ten začne konanie vo veci samej. V prípade neskorého doručenia však môže ísť o dostatočné preukázanie skutočného záujmu o odškodnenie spotrebiteľov a orgán dohľadu na to prihliadne pri rozhodovaní o sankcii (§ 2</w:t>
      </w:r>
      <w:r w:rsidR="00C62B28" w:rsidRPr="004002B7">
        <w:t>0</w:t>
      </w:r>
      <w:r w:rsidRPr="004002B7">
        <w:t xml:space="preserve"> ods. 3 návrhu zákona).</w:t>
      </w:r>
    </w:p>
    <w:p w:rsidR="00B87858" w:rsidRPr="004002B7" w:rsidRDefault="00B87858" w:rsidP="004002B7">
      <w:pPr>
        <w:jc w:val="both"/>
      </w:pPr>
    </w:p>
    <w:p w:rsidR="00B87858" w:rsidRPr="004002B7" w:rsidRDefault="00B87858" w:rsidP="004002B7">
      <w:pPr>
        <w:jc w:val="both"/>
      </w:pPr>
      <w:r w:rsidRPr="004002B7">
        <w:t>Po doručení vyhlásenia je na orgáne dohľadu, aby posúdil, či vyhlásenie dohliadaného subjektu má obsahové náležitosti predpísané zákonom, či je dostatočne určité, jasné, zrozumiteľné, primerané, a či smeruje k prevýchove porušiteľa, aby sa ten do budúcnosti vystríhal rovnakého alebo obdobného konania. V rámci výchovného pôsobenia sa má brať zreteľ tiež na to, či pri dobrovoľnom opatrení spolupracuje dohliadaný subjekt aj so spotrebiteľským združením, združením, ktorého je členom alebo inou autoritou, ktorá by mala poskytovať záruku, že sa vyhlásenie skutočne zrealizuje, spotrebitelia dosiahnu uspokojenie svojich práv a pre páchateľa to bude znamenať poučenie do budúcnosti (čl. 9 ods. 8 nariadenia (EÚ) 2017/2394</w:t>
      </w:r>
      <w:r w:rsidR="00BC4801" w:rsidRPr="004002B7">
        <w:t xml:space="preserve"> v platnom znení</w:t>
      </w:r>
      <w:r w:rsidRPr="004002B7">
        <w:t xml:space="preserve">). Osobitne by sa malo prihliadať na to, ak dohliadaný subjekt nie len vyhlásil, že vykoná nápravu, ale k podaniu vyhlásenia orgánu dohľadu už aj pristúpil k reálnym činom a naplnil svoj dodatočný záväzok. </w:t>
      </w:r>
    </w:p>
    <w:p w:rsidR="00B87858" w:rsidRPr="004002B7" w:rsidRDefault="00B87858" w:rsidP="004002B7">
      <w:pPr>
        <w:jc w:val="both"/>
      </w:pPr>
    </w:p>
    <w:p w:rsidR="00B87858" w:rsidRPr="004002B7" w:rsidRDefault="00B87858" w:rsidP="004002B7">
      <w:pPr>
        <w:jc w:val="both"/>
      </w:pPr>
      <w:r w:rsidRPr="004002B7">
        <w:t>Orgán dohľadu môže dobrovoľné opatrenie prijať</w:t>
      </w:r>
      <w:r w:rsidR="00C62B28" w:rsidRPr="004002B7">
        <w:t xml:space="preserve"> (resp. vyhodnotiť, že spĺňa požiadavky ustanovené zákonom)</w:t>
      </w:r>
      <w:r w:rsidRPr="004002B7">
        <w:t xml:space="preserve">, pričom jeho obsah sa stáva pre dohliadaný subjekt záväzný a ak toto opatrenie nesplní alebo nepreukáže jeho splnenie riadne a včas, orgán dohľadu mu uloží </w:t>
      </w:r>
      <w:r w:rsidR="00C62B28" w:rsidRPr="004002B7">
        <w:t>pokutu za správny delikt podľa § 31 ods. 1 písm. b) návrhu zákona</w:t>
      </w:r>
      <w:r w:rsidRPr="004002B7">
        <w:t xml:space="preserve"> (pokuta vo veci samej sa neuloží</w:t>
      </w:r>
      <w:r w:rsidR="00700F86" w:rsidRPr="004002B7">
        <w:t xml:space="preserve"> vzhľadom na predchádzajúce odloženie veci podľa § 14 ods. 1 písm. c) návrhu zákona</w:t>
      </w:r>
      <w:r w:rsidRPr="004002B7">
        <w:t xml:space="preserve">). </w:t>
      </w:r>
    </w:p>
    <w:p w:rsidR="00B87858" w:rsidRPr="004002B7" w:rsidRDefault="00B87858" w:rsidP="004002B7">
      <w:pPr>
        <w:jc w:val="both"/>
      </w:pPr>
    </w:p>
    <w:p w:rsidR="00B87858" w:rsidRPr="004002B7" w:rsidRDefault="00B87858" w:rsidP="004002B7">
      <w:pPr>
        <w:jc w:val="both"/>
      </w:pPr>
      <w:r w:rsidRPr="004002B7">
        <w:t xml:space="preserve">Orgán dohľadu môže dobrovoľné opatrenie neprijať a ďalej pokračovať vo výkone dohľadu a začať správne konanie, ktorého výsledkom bude uloženie sankcie. </w:t>
      </w:r>
    </w:p>
    <w:p w:rsidR="00B87858" w:rsidRPr="004002B7" w:rsidRDefault="00B87858" w:rsidP="004002B7">
      <w:pPr>
        <w:jc w:val="both"/>
      </w:pPr>
    </w:p>
    <w:p w:rsidR="00B87858" w:rsidRPr="004002B7" w:rsidRDefault="00B87858" w:rsidP="004002B7">
      <w:pPr>
        <w:jc w:val="both"/>
      </w:pPr>
      <w:r w:rsidRPr="004002B7">
        <w:t xml:space="preserve">Orgán dohľadu však môže k vyhláseniu uplatniť výhrady, ktoré dohliadanému subjektu oznámi, pričom ten môže vyhlásenie modifikovať, dopracovať, spresniť a opätovne predložiť orgánu dohľadu. Tento postup sa môže opakovať aj niekoľkokrát, avšak nesmie to smerovať k zneužívaniu tohto inštitútu. </w:t>
      </w:r>
    </w:p>
    <w:p w:rsidR="00B87858" w:rsidRPr="004002B7" w:rsidRDefault="00B87858" w:rsidP="004002B7">
      <w:pPr>
        <w:jc w:val="both"/>
      </w:pPr>
    </w:p>
    <w:p w:rsidR="00B87858" w:rsidRPr="004002B7" w:rsidRDefault="00B87858" w:rsidP="004002B7">
      <w:pPr>
        <w:jc w:val="both"/>
      </w:pPr>
      <w:r w:rsidRPr="004002B7">
        <w:t xml:space="preserve">Orgán dohľadu by sa mal usilovať posúdiť vyhlásenie v lehote do 30 dní od jeho podania, avšak lehotu je možné predĺžiť, ak by išlo o osobitne zložité prípady, či už zložité komplikovaným skutkovým stavom, rozsahom dobrovoľného plnenia, prípadne by sa týkalo kolektívnych záujmov spotrebiteľov, nie len individuálneho nároku a pod. </w:t>
      </w:r>
    </w:p>
    <w:p w:rsidR="00B87858" w:rsidRPr="004002B7" w:rsidRDefault="00B87858" w:rsidP="004002B7">
      <w:pPr>
        <w:jc w:val="both"/>
      </w:pPr>
    </w:p>
    <w:p w:rsidR="00B87858" w:rsidRPr="004002B7" w:rsidRDefault="00B87858" w:rsidP="004002B7">
      <w:pPr>
        <w:jc w:val="both"/>
      </w:pPr>
      <w:r w:rsidRPr="004002B7">
        <w:t>Zabezpečuje sa tiež zverejňovanie dobrovoľných opatrení v zmysle čl. 9 ods. 7 nariadenia (EÚ) 2017/2394</w:t>
      </w:r>
      <w:r w:rsidR="00BC4801" w:rsidRPr="004002B7">
        <w:t xml:space="preserve"> v platnom znení</w:t>
      </w:r>
      <w:r w:rsidRPr="004002B7">
        <w:t xml:space="preserve">. Zverejňuje sa len informácia o dobrovoľnom opatrení, ktoré orgán dohľadu prijal (v tých prípadoch, kedy dobrovoľné opatrenie nebude prijaté, sa začne správne konanie a uverejní sa </w:t>
      </w:r>
      <w:r w:rsidR="00700F86" w:rsidRPr="004002B7">
        <w:t xml:space="preserve">až prípadné </w:t>
      </w:r>
      <w:r w:rsidRPr="004002B7">
        <w:t xml:space="preserve">rozhodnutie o uložení sankcie), a to bezodkladne po tom, čo sa dohliadanému subjektu oznámi, že dobrovoľné opatrenie spĺňa požiadavky podľa </w:t>
      </w:r>
      <w:r w:rsidRPr="004002B7">
        <w:lastRenderedPageBreak/>
        <w:t xml:space="preserve">zákona a vec sa odkladá (podľa § 14 ods. 1 písm. c) v spojení s odsekom 3 návrhu zákona). Informácia ostáva uverejnená do preukázania splnenia dobrovoľného opatrenia (ak by dohliadaný subjekt nepreukázal jeho splnenie v lehote, informácia ostáva zverejnená až do momentu dodatočného preukázania), resp. ak by jeho splnenie nepreukázal vôbec alebo riadne, príp. orgán dohľadu zistí, že dobrovoľné opatrenie nesplnil, zverejnenú informáciu odstráni z webu až po uložení </w:t>
      </w:r>
      <w:r w:rsidR="00700F86" w:rsidRPr="004002B7">
        <w:t>sankcie podľa § 31 ods. 1 písm. b) návrhu zákona</w:t>
      </w:r>
      <w:r w:rsidRPr="004002B7">
        <w:t xml:space="preserve">. Týmto sa zabezpečuje transparentnosť plnenia dobrovoľných opatrení. Ak by nastala situácia, že by predmetom vyhlásenia bol už realizovaný záväzok, ktorého splnenie by dohliadaný subjekt preukázal súbežne s doručením vyhlásenia orgánu dohľadu, informácia sa nezverejní, keďže moment preukázania by nastal skôr ako moment oznámenia výsledku </w:t>
      </w:r>
      <w:r w:rsidR="00EB4A97" w:rsidRPr="004002B7">
        <w:t>vyhodnotenia vyhlásenia dohliadaným subjektom</w:t>
      </w:r>
      <w:r w:rsidRPr="004002B7">
        <w:t xml:space="preserve">. </w:t>
      </w:r>
    </w:p>
    <w:p w:rsidR="00EB4A97" w:rsidRPr="004002B7" w:rsidRDefault="00EB4A97" w:rsidP="004002B7">
      <w:pPr>
        <w:jc w:val="both"/>
      </w:pPr>
    </w:p>
    <w:p w:rsidR="00B87858" w:rsidRPr="004002B7" w:rsidRDefault="00B87858" w:rsidP="004002B7">
      <w:pPr>
        <w:jc w:val="both"/>
      </w:pPr>
      <w:r w:rsidRPr="004002B7">
        <w:t>Návrh zákona ustanovuje aj minimálne obsahové náležitosti zverejňovanej informácie, z ktorej by malo byť zrejmé, aký subjekt prijal dobrovoľné opatrenie</w:t>
      </w:r>
      <w:r w:rsidR="00EB4A97" w:rsidRPr="004002B7">
        <w:t xml:space="preserve"> za porušenie akej povinnosti, </w:t>
      </w:r>
      <w:r w:rsidRPr="004002B7">
        <w:t>akú nápravu vykoná v prospech spotrebiteľov (napr. vymení výrobok za nový, vráti peniaze, vyplatí vzniknú škodu...), v akom rozsahu vyhlásil, že ju vykoná (napr. všetkým spotrebiteľom, s ktorými uzavrel zmluvu v čase od – do), v akej lehote a dokedy preukáže orgánu dohľadu, že dobrovoľné opatrenie splnil.</w:t>
      </w:r>
    </w:p>
    <w:p w:rsidR="00B87858" w:rsidRPr="004002B7" w:rsidRDefault="00B87858" w:rsidP="004002B7">
      <w:pPr>
        <w:jc w:val="both"/>
      </w:pPr>
    </w:p>
    <w:p w:rsidR="00B87858" w:rsidRPr="004002B7" w:rsidRDefault="00B87858" w:rsidP="004002B7">
      <w:pPr>
        <w:jc w:val="both"/>
      </w:pPr>
      <w:r w:rsidRPr="004002B7">
        <w:t>Orgán dohľadu by ani pri dobrovoľnom opatrení nemal substituovať úlohu súdu, nemal by napríklad autoritatívne určovať rozsah spôsobenej škody, existenciu či oprávnenosť nároku spotrebiteľa a pod. Orgán dohľadu má posúdiť len splnenie tých kritérií, ktoré uvádza návrh zákona, teda či dohliadaný subjekt aspoň dodatočne pr</w:t>
      </w:r>
      <w:r w:rsidR="00EB4A97" w:rsidRPr="004002B7">
        <w:t>i</w:t>
      </w:r>
      <w:r w:rsidRPr="004002B7">
        <w:t>jme svoje záväzky, vykoná nápravu, a tým sa naplnia preventívne a výchovné účinky pôsobenia na dohliadaný subjekt, pričom zároveň spotrebitelia dosiahnu nápravu. Ak by dobrovoľným opatrením nedošlo k uspokojeniu celého nároku spotrebiteľa, nemá to vplyv na právo spotrebiteľa dosiahnuť uspokojenie celého nároku, a to využitím foriem mimosúdneho riešenia sporov alebo súdnou cestou. Spotrebitelia, voči ktorým dobrovoľné opatrenie smeruje, ho nie sú povinní prijať</w:t>
      </w:r>
      <w:r w:rsidR="00EB4A97" w:rsidRPr="004002B7">
        <w:t>, to by však nemalo byť automaticky pripisované na ťarchu dohliadaného subjektu pri preukazovaní splnenia dobrovoľného opatrenia</w:t>
      </w:r>
      <w:r w:rsidRPr="004002B7">
        <w:t>.</w:t>
      </w:r>
    </w:p>
    <w:p w:rsidR="00B87858" w:rsidRPr="004002B7" w:rsidRDefault="00B87858" w:rsidP="004002B7">
      <w:pPr>
        <w:jc w:val="both"/>
        <w:rPr>
          <w:b/>
        </w:rPr>
      </w:pPr>
    </w:p>
    <w:p w:rsidR="00B87858" w:rsidRPr="004002B7" w:rsidRDefault="00B87858" w:rsidP="004002B7">
      <w:pPr>
        <w:jc w:val="both"/>
        <w:rPr>
          <w:b/>
        </w:rPr>
      </w:pPr>
      <w:r w:rsidRPr="004002B7">
        <w:rPr>
          <w:b/>
        </w:rPr>
        <w:t>K § 14</w:t>
      </w:r>
    </w:p>
    <w:p w:rsidR="00B87858" w:rsidRPr="004002B7" w:rsidRDefault="00B87858" w:rsidP="004002B7">
      <w:pPr>
        <w:jc w:val="both"/>
      </w:pPr>
      <w:r w:rsidRPr="004002B7">
        <w:t>Ustanovenie predstavuje vymedzenie zákonných dôvodov, pre ktoré orgán dohľadu nezačne konanie vo veci samej, ale výkon dohľadu vybaví odložením veci. Ide o dôvody, pre ktoré administratívnoprávne konanie o porušení povinnosti v oblasti ochrany spotrebiteľa nie je objektívne možné, verejnoprávny postih dohliadaného subjektu nie je nevyhnutný, pretože došlo k zmiernemu vybaveniu veci uzavretím dohody medzi dohliadaným subjektom a spotrebiteľom („druhá šanca“)</w:t>
      </w:r>
      <w:r w:rsidR="00EB4A97" w:rsidRPr="004002B7">
        <w:t>, alebo nastal iný z tu ustanovených dôvodov. </w:t>
      </w:r>
    </w:p>
    <w:p w:rsidR="00B87858" w:rsidRPr="004002B7" w:rsidRDefault="00B87858" w:rsidP="004002B7">
      <w:pPr>
        <w:jc w:val="both"/>
      </w:pPr>
    </w:p>
    <w:p w:rsidR="00B87858" w:rsidRPr="004002B7" w:rsidRDefault="00B87858" w:rsidP="004002B7">
      <w:pPr>
        <w:jc w:val="both"/>
        <w:rPr>
          <w:b/>
        </w:rPr>
      </w:pPr>
      <w:r w:rsidRPr="004002B7">
        <w:rPr>
          <w:b/>
        </w:rPr>
        <w:t>K § 15</w:t>
      </w:r>
    </w:p>
    <w:p w:rsidR="00B87858" w:rsidRPr="004002B7" w:rsidRDefault="00B87858" w:rsidP="004002B7">
      <w:pPr>
        <w:jc w:val="both"/>
      </w:pPr>
      <w:r w:rsidRPr="004002B7">
        <w:t xml:space="preserve">Upravuje sa </w:t>
      </w:r>
      <w:proofErr w:type="spellStart"/>
      <w:r w:rsidRPr="004002B7">
        <w:t>poučovacia</w:t>
      </w:r>
      <w:proofErr w:type="spellEnd"/>
      <w:r w:rsidRPr="004002B7">
        <w:t xml:space="preserve"> povinnosť dohliadaného subjektu, ktorá má smerovať  k výchovnému pôsobeniu na dohliadané subjekty, ktorým sa dáva možnosť prevziať zodpovednosť, ukončiť svoje protiprávne konanie, odškodniť spotrebiteľov alebo uzavrieť s nimi dohodu. S cieľom odstránenia neodôvodnenej administratívnej záťaže sa ustanovujú výnimky, kedy sa poučenie nedoručuje, a to z dôvodu, že ide o recidívne správanie alebo o porušenie viacerých povinností v rovnakom období, pričom minimálne pri jednom z týchto porušení bol už dohliadaný subjekt o možnosti prijatia dobrovoľného opatrenia a odloženia veci v nadväznosti na uzavretie dohody so spotrebiteľom poučený.</w:t>
      </w:r>
    </w:p>
    <w:p w:rsidR="00B87858" w:rsidRPr="004002B7" w:rsidRDefault="00B87858" w:rsidP="004002B7">
      <w:pPr>
        <w:jc w:val="both"/>
      </w:pPr>
    </w:p>
    <w:p w:rsidR="00C965EE" w:rsidRPr="004002B7" w:rsidRDefault="00B87858" w:rsidP="004002B7">
      <w:pPr>
        <w:jc w:val="both"/>
      </w:pPr>
      <w:r w:rsidRPr="004002B7">
        <w:lastRenderedPageBreak/>
        <w:t xml:space="preserve">S prihliadnutím na skutočnosť, že následkom poučenia môže byť prijatie dobrovoľného opatrenia dohliadaným subjektom, ktoré smeruje k potrebe jeho posúdenia orgánom dohľadu a vyhodnotenia, či sa vec odloží alebo sa začne konanie vo veci samej, pričom tento proces môže trvať aj dlhší čas, ak sa budú predkladať vyhlásenia o prijatí dobrovoľného opatrenia opakovane v nadväznosti na výhrady orgánu dohľadu, pričom tým by sa nemal pre dohliadané subjekty otvárať priestor na špekulatívne konanie s cieľom vyhnúť sa sankcii z dôvodu plynutia času, ustanovuje sa, že momentom poučenia podľa § 15 návrhu zákona </w:t>
      </w:r>
      <w:r w:rsidR="00C965EE" w:rsidRPr="004002B7">
        <w:t xml:space="preserve">alebo momentom doručenia písomného vyhlásenia dohliadaného subjektu, ak nastal skôr ako vôbec došlo k poučeniu, sa prerušujú </w:t>
      </w:r>
      <w:r w:rsidRPr="004002B7">
        <w:t>lehoty na začatie správneho konania vo veci samej a na uloženie sankcie</w:t>
      </w:r>
      <w:r w:rsidR="00C965EE" w:rsidRPr="004002B7">
        <w:t>.</w:t>
      </w:r>
      <w:r w:rsidRPr="004002B7">
        <w:t xml:space="preserve"> </w:t>
      </w:r>
      <w:r w:rsidR="00C965EE" w:rsidRPr="004002B7">
        <w:t>Znova začnú plynúť, keď orgán dohľadu oznámi dohliadanému subjektu, že dobrovoľné opatrenie na základe jeho vyhodnotenia nespĺňa všetky požiadavky podľa zákona, alebo márnym uplynutím lehoty na vybavenie vyhlásenia dohliadaného subjektu, ktoré má plniť funkciu dobrovoľného opatrenia, podľa toho, ktorý moment nastal najskôr.</w:t>
      </w:r>
    </w:p>
    <w:p w:rsidR="00B87858" w:rsidRPr="004002B7" w:rsidRDefault="00B87858" w:rsidP="004002B7">
      <w:pPr>
        <w:jc w:val="both"/>
      </w:pPr>
    </w:p>
    <w:p w:rsidR="00B87858" w:rsidRPr="004002B7" w:rsidRDefault="00B87858" w:rsidP="004002B7">
      <w:pPr>
        <w:jc w:val="both"/>
      </w:pPr>
      <w:r w:rsidRPr="004002B7">
        <w:t xml:space="preserve">V nadväznosti na </w:t>
      </w:r>
      <w:proofErr w:type="spellStart"/>
      <w:r w:rsidRPr="004002B7">
        <w:t>poučovaciu</w:t>
      </w:r>
      <w:proofErr w:type="spellEnd"/>
      <w:r w:rsidRPr="004002B7">
        <w:t xml:space="preserve"> povinnosť je potrebné zdôrazniť, že prijatie dobrovoľného opatrenia dohliadaným subjektom podľa § 13 návrhu zákona nie je podmienené predchádzajúcim poučením podľa § 15 návrhu zákona. Dobrovoľné opatrenie môže byť zo strany dohliadaného subjektu prijaté aj iniciatívne pred týmto poučením. </w:t>
      </w:r>
    </w:p>
    <w:p w:rsidR="00B87858" w:rsidRPr="004002B7" w:rsidRDefault="00B87858" w:rsidP="004002B7">
      <w:pPr>
        <w:jc w:val="both"/>
        <w:rPr>
          <w:b/>
        </w:rPr>
      </w:pPr>
    </w:p>
    <w:p w:rsidR="00B87858" w:rsidRPr="004002B7" w:rsidRDefault="00B87858" w:rsidP="004002B7">
      <w:pPr>
        <w:jc w:val="both"/>
        <w:rPr>
          <w:b/>
        </w:rPr>
      </w:pPr>
      <w:r w:rsidRPr="004002B7">
        <w:rPr>
          <w:b/>
        </w:rPr>
        <w:t>K § 1</w:t>
      </w:r>
      <w:r w:rsidR="00947F87" w:rsidRPr="004002B7">
        <w:rPr>
          <w:b/>
        </w:rPr>
        <w:t>6</w:t>
      </w:r>
    </w:p>
    <w:p w:rsidR="00B87858" w:rsidRPr="004002B7" w:rsidRDefault="00B87858" w:rsidP="004002B7">
      <w:pPr>
        <w:jc w:val="both"/>
      </w:pPr>
      <w:r w:rsidRPr="004002B7">
        <w:t xml:space="preserve">Účinnosť návrhu zákona je stanovená v poslednom novelizačnom článku. </w:t>
      </w:r>
      <w:r w:rsidR="00947F87" w:rsidRPr="004002B7">
        <w:t xml:space="preserve">Vo všeobecnosti je vzťah medzi predošlou a novou právnou úpravou vymedzený v prechodnom ustanovení. </w:t>
      </w:r>
      <w:r w:rsidRPr="004002B7">
        <w:t>Ustanovenie § 17 návrhu zákona ustanovuje, že primárne sa aplikuje právny predpis účinný v čase, keď dohliadaný subjekt porušil povinnosť v oblasti ochrany spotrebiteľa. Podľa neskoršie prijatého zákona sa má postupovať len v prípade, že je to pre dohliadaný subjekt priaznivejšie. Porovnávať sa majú všetky právne predpisy, ktoré boli účinné v čase medzi porušením povinnosti a rozhodovaním o ňom, nie len predpis účinný v momente, kedy k porušeniu došlo, a predpis účinný v momente, keď sa rozhoduje. Za priaznivejší sa má považovať ten zákon, ktorý v súhrne všetkých svojich ustanovení poskytuje miernejší výsledok pre dohliadaný subjekt.</w:t>
      </w:r>
    </w:p>
    <w:p w:rsidR="00B87858" w:rsidRPr="004002B7" w:rsidRDefault="00B87858" w:rsidP="004002B7">
      <w:pPr>
        <w:jc w:val="both"/>
      </w:pPr>
    </w:p>
    <w:p w:rsidR="00B87858" w:rsidRPr="004002B7" w:rsidRDefault="00B87858" w:rsidP="004002B7">
      <w:pPr>
        <w:jc w:val="both"/>
        <w:rPr>
          <w:b/>
        </w:rPr>
      </w:pPr>
      <w:r w:rsidRPr="004002B7">
        <w:rPr>
          <w:b/>
        </w:rPr>
        <w:t>K § 1</w:t>
      </w:r>
      <w:r w:rsidR="00947F87" w:rsidRPr="004002B7">
        <w:rPr>
          <w:b/>
        </w:rPr>
        <w:t>7</w:t>
      </w:r>
    </w:p>
    <w:p w:rsidR="00B87858" w:rsidRPr="004002B7" w:rsidRDefault="00B87858" w:rsidP="004002B7">
      <w:pPr>
        <w:jc w:val="both"/>
      </w:pPr>
      <w:r w:rsidRPr="004002B7">
        <w:t>V predmetnom ustanovení sa upravuje spojenie vecí využívajúc analógiu trestnoprávnych noriem. Spojenie vecí prispieva k spravodlivému sankcionovaniu porušiteľa a sleduje súčasne princíp hospodárnosti konania. Spoločné konanie sa, prirodzene, môže viesť len o tých porušeniach, ktoré sú orgánu dohľadu známe a sú preukázané. V prípade, že orgán  dohľadu zistí ďalšie porušenie povinnosti, ktorého sa dopustil dohliadaný subjekt v rovnakom období, ako porušenia povinnosti, za ktoré mu už uložil sankciu, uplatní sa postup podľa § 2</w:t>
      </w:r>
      <w:r w:rsidR="00947F87" w:rsidRPr="004002B7">
        <w:t>0</w:t>
      </w:r>
      <w:r w:rsidRPr="004002B7">
        <w:t xml:space="preserve"> ods. 6 návrhu zákona.</w:t>
      </w:r>
    </w:p>
    <w:p w:rsidR="00B87858" w:rsidRPr="004002B7" w:rsidRDefault="00B87858" w:rsidP="004002B7">
      <w:pPr>
        <w:jc w:val="both"/>
      </w:pPr>
    </w:p>
    <w:p w:rsidR="00B87858" w:rsidRPr="004002B7" w:rsidRDefault="00B87858" w:rsidP="004002B7">
      <w:pPr>
        <w:jc w:val="both"/>
        <w:rPr>
          <w:b/>
        </w:rPr>
      </w:pPr>
      <w:r w:rsidRPr="004002B7">
        <w:rPr>
          <w:b/>
        </w:rPr>
        <w:t>K § 1</w:t>
      </w:r>
      <w:r w:rsidR="00947F87" w:rsidRPr="004002B7">
        <w:rPr>
          <w:b/>
        </w:rPr>
        <w:t>8</w:t>
      </w:r>
    </w:p>
    <w:p w:rsidR="00B87858" w:rsidRPr="004002B7" w:rsidRDefault="00B87858" w:rsidP="004002B7">
      <w:pPr>
        <w:jc w:val="both"/>
      </w:pPr>
      <w:r w:rsidRPr="004002B7">
        <w:t>Do formy zákonného ustanovenia sa upravuje analógia trváceho trestného činu a pokračovacieho trestného činu, ktorých všeobecná úprava v rovine iných správnych deliktov právnických osôb a fyzických osôb – podnikateľov absentuje, čo spôsobuje rozdielnu prax správnych orgánov, ktorej nedostatky sa následne musia odstraňovať formou preskúmavania rozhodnutí v správnom súdnictve. Takýto stav nie je žiaduci, pretože ohrozuje princíp právnej istoty a má negatívny vplyv na rýchlosť, efektívnosť a hospodárnosť konania.</w:t>
      </w:r>
    </w:p>
    <w:p w:rsidR="00B87858" w:rsidRPr="004002B7" w:rsidRDefault="00B87858" w:rsidP="004002B7">
      <w:pPr>
        <w:jc w:val="both"/>
      </w:pPr>
    </w:p>
    <w:p w:rsidR="00B87858" w:rsidRPr="004002B7" w:rsidRDefault="00B87858" w:rsidP="004002B7">
      <w:pPr>
        <w:jc w:val="both"/>
      </w:pPr>
      <w:r w:rsidRPr="004002B7">
        <w:t xml:space="preserve">Príkladom trvajúceho porušenia povinnosti v oblasti ochrany spotrebiteľa môže byť používanie nekalej obchodnej praktiky obchodníkom vo vzťahu ku všetkým svojim </w:t>
      </w:r>
      <w:r w:rsidRPr="004002B7">
        <w:lastRenderedPageBreak/>
        <w:t xml:space="preserve">zákazníkom – spotrebiteľom, čím dokonca dochádza k porušeniu kolektívnych záujmov spotrebiteľov, prípadne zverejnenie nepravdivej informácie v rámci predzmluvných povinností na webovom sídle dohliadaného subjektu a pod. Vyvolanie a udržiavanie alebo len udržiavanie (napr. ak dohliadaný subjekt kúpi </w:t>
      </w:r>
      <w:proofErr w:type="spellStart"/>
      <w:r w:rsidRPr="004002B7">
        <w:t>e-shop</w:t>
      </w:r>
      <w:proofErr w:type="spellEnd"/>
      <w:r w:rsidRPr="004002B7">
        <w:t xml:space="preserve"> od iného predávajúceho a neupraví informácie tu zverejnené) protiprávneho stavu sa má posudzovať ako jeden správny delikt (jedno porušenie povinnosti v oblasti ochrany spotrebiteľa). Ak by však dohliadaný subjekt v porušovaní povinnosti pokračoval aj po začatí konania vo veci samej, ide o nový skutok, o ktorom sa koná osobitne. </w:t>
      </w:r>
    </w:p>
    <w:p w:rsidR="00B87858" w:rsidRPr="004002B7" w:rsidRDefault="00B87858" w:rsidP="004002B7">
      <w:pPr>
        <w:jc w:val="both"/>
      </w:pPr>
    </w:p>
    <w:p w:rsidR="00B87858" w:rsidRPr="004002B7" w:rsidRDefault="00B87858" w:rsidP="004002B7">
      <w:pPr>
        <w:jc w:val="both"/>
      </w:pPr>
      <w:r w:rsidRPr="004002B7">
        <w:t>Typickým príkladom pokračovacieho porušenia povinnosti v oblasti ochrany spotrebiteľa (§ 1</w:t>
      </w:r>
      <w:r w:rsidR="000617DA" w:rsidRPr="004002B7">
        <w:t>8</w:t>
      </w:r>
      <w:r w:rsidRPr="004002B7">
        <w:t xml:space="preserve"> ods. 2 návrhu zákona) môže byť opakované odvysielanie zakázanej reklamy v istom časovom období. Aj v takomto prípade sa majú všetky čiastkové porušenia (každé jedno odvysielanie) posudzovať spoločne a uložiť jedna sankcia.</w:t>
      </w:r>
    </w:p>
    <w:p w:rsidR="004002B7" w:rsidRPr="004002B7" w:rsidRDefault="004002B7" w:rsidP="004002B7">
      <w:pPr>
        <w:jc w:val="both"/>
      </w:pPr>
    </w:p>
    <w:p w:rsidR="00B87858" w:rsidRPr="004002B7" w:rsidRDefault="00B87858" w:rsidP="004002B7">
      <w:pPr>
        <w:jc w:val="both"/>
        <w:rPr>
          <w:b/>
        </w:rPr>
      </w:pPr>
      <w:r w:rsidRPr="004002B7">
        <w:rPr>
          <w:b/>
        </w:rPr>
        <w:t xml:space="preserve">K § </w:t>
      </w:r>
      <w:r w:rsidR="000617DA" w:rsidRPr="004002B7">
        <w:rPr>
          <w:b/>
        </w:rPr>
        <w:t>19</w:t>
      </w:r>
    </w:p>
    <w:p w:rsidR="00B87858" w:rsidRPr="004002B7" w:rsidRDefault="00B87858" w:rsidP="004002B7">
      <w:pPr>
        <w:jc w:val="both"/>
      </w:pPr>
      <w:r w:rsidRPr="004002B7">
        <w:t xml:space="preserve">Navrhovaný § </w:t>
      </w:r>
      <w:r w:rsidR="000617DA" w:rsidRPr="004002B7">
        <w:t>19</w:t>
      </w:r>
      <w:r w:rsidRPr="004002B7">
        <w:t xml:space="preserve"> má dopĺňať správny poriadok v tom rozsahu, že všeobecný predpis o správnom konaní nevymedzuje žiadnym spôsobom obsahové náležitosti oznámenia o začatí správneho konania, ktoré je podstatným úkonom správneho konania, keďže je naň viazaný moment samotného začatia správneho konania. Oznámenie by v prípade, ak ide o sankčné konanie, malo predovšetkým zahŕňať, akú povinnosť mal subjekt, voči ktorému sa vedie konanie, porušiť a akým spôsobom, aby sa mohol subjekt účinne brániť. Vzhľadom na plynutie lehoty na rozhodnutie je potrebné, aby orgán dohľadu vymedzil lehotu, v ktorej sa subjekt môže vyjadriť a navrhnúť ďalšie dôkazy.</w:t>
      </w:r>
    </w:p>
    <w:p w:rsidR="00B87858" w:rsidRPr="004002B7" w:rsidRDefault="00B87858" w:rsidP="004002B7">
      <w:pPr>
        <w:jc w:val="both"/>
      </w:pPr>
    </w:p>
    <w:p w:rsidR="00B87858" w:rsidRPr="004002B7" w:rsidRDefault="00B87858" w:rsidP="004002B7">
      <w:pPr>
        <w:jc w:val="both"/>
        <w:rPr>
          <w:b/>
        </w:rPr>
      </w:pPr>
      <w:r w:rsidRPr="004002B7">
        <w:rPr>
          <w:b/>
        </w:rPr>
        <w:t>K § 2</w:t>
      </w:r>
      <w:r w:rsidR="000617DA" w:rsidRPr="004002B7">
        <w:rPr>
          <w:b/>
        </w:rPr>
        <w:t>0</w:t>
      </w:r>
    </w:p>
    <w:p w:rsidR="00B87858" w:rsidRPr="004002B7" w:rsidRDefault="00B87858" w:rsidP="004002B7">
      <w:pPr>
        <w:jc w:val="both"/>
      </w:pPr>
      <w:r w:rsidRPr="004002B7">
        <w:t>§ 2</w:t>
      </w:r>
      <w:r w:rsidR="000617DA" w:rsidRPr="004002B7">
        <w:t>0</w:t>
      </w:r>
      <w:r w:rsidRPr="004002B7">
        <w:t xml:space="preserve"> návrhu je všeobecným ustanovením o sankciách, ktorý sa má aplikovať skrz všetky ustanovenia o sankciách zahrnuté do </w:t>
      </w:r>
      <w:r w:rsidR="000617DA" w:rsidRPr="004002B7">
        <w:t>hmotno</w:t>
      </w:r>
      <w:r w:rsidRPr="004002B7">
        <w:t>právnych predpisov v oblasti ochrany spotrebiteľa. Pokuty za správne delikty v oblasti ochrany spotrebiteľa sú ustanovené v osobitných predpisoch, ktoré obsahujú hmotnoprávne ustanovenia povinností dohliadaných subjektov na ochranu spotrebiteľa, na ktoré tieto sankcie plynulo nadväzujú. Vzhľadom na rôznu povahu a závažnosť týchto povinností sa v návrhu zákona neharmonizujú všetky pokuty, ale úprava tejto otázky sa naďalej ponecháva na osobitné predpisy. Niektoré z nich vzhľadom na nimi upravené otázky umožňujú uložiť aj iné druhy sankcií, čo návrh zákona rešpektuje. Návrh zákona preberá zo súčasného zákona o ochrane spotrebiteľa možnosť uloženia tiež zákazu činnosti, ak je to odôvodnené spáchaným deliktom, a to nie len za porušenie povinností, ktoré sú upravené v zákone o ochrane spotrebiteľa, ale aj v ostatných predpisoch z tejto oblasti.</w:t>
      </w:r>
      <w:r w:rsidR="000617DA" w:rsidRPr="004002B7">
        <w:t xml:space="preserve"> Z dôvodu potreby dôsledného zabezpečenia implementácie čl. 9 ods. 4 písm. g) nariadenia (EÚ) 2017/2394 v platnom znení (viď tiež § 11), sa ako možné sankcie ustanovenú tiež povinnosť odstrániť alebo zmeniť obsah uverejnený na </w:t>
      </w:r>
      <w:proofErr w:type="spellStart"/>
      <w:r w:rsidR="000617DA" w:rsidRPr="004002B7">
        <w:t>online</w:t>
      </w:r>
      <w:proofErr w:type="spellEnd"/>
      <w:r w:rsidR="000617DA" w:rsidRPr="004002B7">
        <w:t xml:space="preserve"> rozhraní a vymazanie domény (tieto opatrenia predstavujú najzásadnejší zásah v rámci blokovania </w:t>
      </w:r>
      <w:proofErr w:type="spellStart"/>
      <w:r w:rsidR="000617DA" w:rsidRPr="004002B7">
        <w:t>online</w:t>
      </w:r>
      <w:proofErr w:type="spellEnd"/>
      <w:r w:rsidR="000617DA" w:rsidRPr="004002B7">
        <w:t xml:space="preserve"> rozhrania, pričom ak dôjde k ich nútenému výkonu, ide o nezvratné riešenie, preto sú viazané na rozhodnutie vo veci samej a nie len na rozhodnutie predbežnej povahy – opatrenie o blokovaní). </w:t>
      </w:r>
    </w:p>
    <w:p w:rsidR="00B87858" w:rsidRPr="004002B7" w:rsidRDefault="00B87858" w:rsidP="004002B7">
      <w:pPr>
        <w:jc w:val="both"/>
      </w:pPr>
    </w:p>
    <w:p w:rsidR="00B87858" w:rsidRPr="004002B7" w:rsidRDefault="00B87858" w:rsidP="004002B7">
      <w:pPr>
        <w:jc w:val="both"/>
      </w:pPr>
      <w:r w:rsidRPr="004002B7">
        <w:t xml:space="preserve">Spoločne sa upravujú okolnosti, na ktoré sa má prihliadať pri rozhodovaní o druhu sankcie a jej výmere s dôrazom tiež na preukázaný záujem dohliadaného subjektu o dosiahnutie nápravy v prospech spotrebiteľov dotknutých jeho protiprávnym konaním – preukázanie záujmu môže v kombinácii s ostatnými okolnosťami viesť k zníženiu sankcie, ale naopak, akékoľvek odmietanie prijatia zodpovednosti za preukázané porušenie povinnosti môže vyústiť do uloženia vyššej sankcie. Výslovným ustanovením zákazu mimoriadneho zníženia </w:t>
      </w:r>
      <w:r w:rsidRPr="004002B7">
        <w:lastRenderedPageBreak/>
        <w:t xml:space="preserve">sankcie pod zákonom ustanovenú dolnú hranicu sadzby v individuálnom prípade sa vylučuje použitie analógie trestnoprávnych noriem (napr. rozsudok Najvyššieho súdu SR </w:t>
      </w:r>
      <w:proofErr w:type="spellStart"/>
      <w:r w:rsidRPr="004002B7">
        <w:t>sp</w:t>
      </w:r>
      <w:proofErr w:type="spellEnd"/>
      <w:r w:rsidRPr="004002B7">
        <w:t>. zn. 4Sžo/72/2010).</w:t>
      </w:r>
    </w:p>
    <w:p w:rsidR="00B87858" w:rsidRPr="004002B7" w:rsidRDefault="00B87858" w:rsidP="004002B7">
      <w:pPr>
        <w:jc w:val="both"/>
      </w:pPr>
    </w:p>
    <w:p w:rsidR="00B87858" w:rsidRPr="004002B7" w:rsidRDefault="00B87858" w:rsidP="004002B7">
      <w:pPr>
        <w:jc w:val="both"/>
      </w:pPr>
      <w:r w:rsidRPr="004002B7">
        <w:t>Ustanovujú sa pravidlá ukladania úhrnnej sankcie za viaceré správne delikty v oblasti ochrany spotrebiteľa. Platí princíp, že sa ukladá sankcia za najprísnejšie postihnuteľný delikt, pričom návrh zákona upravuje pravidlá pre jeho určenie a umožňuje sa súbeh s inými druhmi sankcie.</w:t>
      </w:r>
    </w:p>
    <w:p w:rsidR="00B87858" w:rsidRPr="004002B7" w:rsidRDefault="00B87858" w:rsidP="004002B7">
      <w:pPr>
        <w:jc w:val="both"/>
      </w:pPr>
    </w:p>
    <w:p w:rsidR="00B87858" w:rsidRPr="004002B7" w:rsidRDefault="00B87858" w:rsidP="004002B7">
      <w:pPr>
        <w:jc w:val="both"/>
      </w:pPr>
      <w:r w:rsidRPr="004002B7">
        <w:t>Ďalej sa v tomto ustanovení upravuje postup pre ukladanie sankcie za iný správny delikt, ktorého sa dohliadaný subjekt dopustil ešte pred tým, ako mu orgán dohľadu uložiť pokutu za iné porušenie povinnosti. Tieto pravidlá sú potrebné z dôvodu, že pôvodne sa o všetkých týchto porušeniach malo uskutočniť spoločné konanie podľa § 1</w:t>
      </w:r>
      <w:r w:rsidR="000617DA" w:rsidRPr="004002B7">
        <w:t>7</w:t>
      </w:r>
      <w:r w:rsidRPr="004002B7">
        <w:t xml:space="preserve"> návrhu zákona a uložiť úhrnná sankcia.</w:t>
      </w:r>
    </w:p>
    <w:p w:rsidR="00B87858" w:rsidRPr="004002B7" w:rsidRDefault="00B87858" w:rsidP="004002B7">
      <w:pPr>
        <w:jc w:val="both"/>
        <w:rPr>
          <w:b/>
        </w:rPr>
      </w:pPr>
    </w:p>
    <w:p w:rsidR="00B87858" w:rsidRPr="004002B7" w:rsidRDefault="00B87858" w:rsidP="004002B7">
      <w:pPr>
        <w:jc w:val="both"/>
        <w:rPr>
          <w:b/>
        </w:rPr>
      </w:pPr>
      <w:r w:rsidRPr="004002B7">
        <w:rPr>
          <w:b/>
        </w:rPr>
        <w:t>K § 2</w:t>
      </w:r>
      <w:r w:rsidR="000617DA" w:rsidRPr="004002B7">
        <w:rPr>
          <w:b/>
        </w:rPr>
        <w:t>1</w:t>
      </w:r>
    </w:p>
    <w:p w:rsidR="00B87858" w:rsidRPr="004002B7" w:rsidRDefault="00B87858" w:rsidP="004002B7">
      <w:pPr>
        <w:jc w:val="both"/>
      </w:pPr>
      <w:r w:rsidRPr="004002B7">
        <w:t>Ustanovuje sa ďalší z inštitútov zmiernenia verejnoprávneho postihu v prípade, že dohliadaný subjekt pr</w:t>
      </w:r>
      <w:r w:rsidR="000617DA" w:rsidRPr="004002B7">
        <w:t>i</w:t>
      </w:r>
      <w:r w:rsidRPr="004002B7">
        <w:t xml:space="preserve">jme zodpovednosť a vykoná nápravu v prospech spotrebiteľa/ všetkých dotknutých spotrebiteľov, a to zníženie zákonom ustanovených sadzieb pokút podľa osobitných predpisov. Orgán dohľadu nemusí uvedené preskúmavať ex </w:t>
      </w:r>
      <w:proofErr w:type="spellStart"/>
      <w:r w:rsidRPr="004002B7">
        <w:t>lege</w:t>
      </w:r>
      <w:proofErr w:type="spellEnd"/>
      <w:r w:rsidRPr="004002B7">
        <w:t>, je predovšetkým v záujme samotného dohliadaného subjektu, aby túto skutočnosť preukázal, pričom na spôsob a formu preukázania by sa mal primerane vzťahovať postup určený pre dobrovoľné opatrenia (§ 13 návrhu zákona).</w:t>
      </w:r>
    </w:p>
    <w:p w:rsidR="00B87858" w:rsidRPr="004002B7" w:rsidRDefault="00B87858" w:rsidP="004002B7">
      <w:pPr>
        <w:jc w:val="both"/>
      </w:pPr>
    </w:p>
    <w:p w:rsidR="00B87858" w:rsidRPr="004002B7" w:rsidRDefault="00B87858" w:rsidP="004002B7">
      <w:pPr>
        <w:jc w:val="both"/>
        <w:rPr>
          <w:b/>
        </w:rPr>
      </w:pPr>
      <w:r w:rsidRPr="004002B7">
        <w:rPr>
          <w:b/>
        </w:rPr>
        <w:t>K § 2</w:t>
      </w:r>
      <w:r w:rsidR="000617DA" w:rsidRPr="004002B7">
        <w:rPr>
          <w:b/>
        </w:rPr>
        <w:t>2</w:t>
      </w:r>
    </w:p>
    <w:p w:rsidR="00B87858" w:rsidRPr="004002B7" w:rsidRDefault="00B87858" w:rsidP="004002B7">
      <w:pPr>
        <w:jc w:val="both"/>
      </w:pPr>
      <w:r w:rsidRPr="004002B7">
        <w:t>Zjednocujú sa subjektívne a objektívne lehoty na uloženie sankcie</w:t>
      </w:r>
      <w:r w:rsidR="000617DA" w:rsidRPr="004002B7">
        <w:t xml:space="preserve"> za porušenie povinnosti v oblasti ochrany spotrebiteľa</w:t>
      </w:r>
      <w:r w:rsidRPr="004002B7">
        <w:t>. Výnimky by mali byť prípustné len v odôvodnených prípadoch a ustanovené osobitným predpisom.</w:t>
      </w:r>
    </w:p>
    <w:p w:rsidR="00B87858" w:rsidRPr="004002B7" w:rsidRDefault="00B87858" w:rsidP="004002B7">
      <w:pPr>
        <w:jc w:val="both"/>
        <w:rPr>
          <w:b/>
        </w:rPr>
      </w:pPr>
    </w:p>
    <w:p w:rsidR="00B87858" w:rsidRPr="004002B7" w:rsidRDefault="00B87858" w:rsidP="004002B7">
      <w:pPr>
        <w:jc w:val="both"/>
        <w:rPr>
          <w:b/>
        </w:rPr>
      </w:pPr>
      <w:r w:rsidRPr="004002B7">
        <w:rPr>
          <w:b/>
        </w:rPr>
        <w:t>K § 2</w:t>
      </w:r>
      <w:r w:rsidR="000617DA" w:rsidRPr="004002B7">
        <w:rPr>
          <w:b/>
        </w:rPr>
        <w:t>3</w:t>
      </w:r>
    </w:p>
    <w:p w:rsidR="00B87858" w:rsidRPr="004002B7" w:rsidRDefault="00B87858" w:rsidP="004002B7">
      <w:pPr>
        <w:jc w:val="both"/>
      </w:pPr>
      <w:r w:rsidRPr="004002B7">
        <w:t xml:space="preserve">Predmetným ustanovením sa dopĺňajú obsahové náležitosti výroku podľa správneho poriadku s prihliadnutím na sankčný charakter správneho konania o uložení sankcie za porušenie povinnosti v oblasti ochrany. </w:t>
      </w:r>
    </w:p>
    <w:p w:rsidR="00B87858" w:rsidRPr="004002B7" w:rsidRDefault="00B87858" w:rsidP="004002B7">
      <w:pPr>
        <w:jc w:val="both"/>
        <w:rPr>
          <w:b/>
        </w:rPr>
      </w:pPr>
    </w:p>
    <w:p w:rsidR="00B87858" w:rsidRPr="004002B7" w:rsidRDefault="00B87858" w:rsidP="004002B7">
      <w:pPr>
        <w:jc w:val="both"/>
        <w:rPr>
          <w:b/>
        </w:rPr>
      </w:pPr>
      <w:r w:rsidRPr="004002B7">
        <w:rPr>
          <w:b/>
        </w:rPr>
        <w:t>K § 2</w:t>
      </w:r>
      <w:r w:rsidR="000617DA" w:rsidRPr="004002B7">
        <w:rPr>
          <w:b/>
        </w:rPr>
        <w:t>4</w:t>
      </w:r>
    </w:p>
    <w:p w:rsidR="00B87858" w:rsidRPr="004002B7" w:rsidRDefault="00B87858" w:rsidP="004002B7">
      <w:pPr>
        <w:jc w:val="both"/>
      </w:pPr>
      <w:r w:rsidRPr="004002B7">
        <w:t>Vzhľadom na ustanovenie zákazu predaja alebo poskytovania produktov alebo elektronického obsahu spotrebiteľom sa v § 2</w:t>
      </w:r>
      <w:r w:rsidR="000617DA" w:rsidRPr="004002B7">
        <w:t>4</w:t>
      </w:r>
      <w:r w:rsidRPr="004002B7">
        <w:t xml:space="preserve"> návrhu zákona upravujú podmienky jeho uloženia, výkonu a možnosti na upustenie od výkonu zvyšku sankcie, bez ustanovenia ktorých by bola táto sankcia neuplatniteľná.</w:t>
      </w:r>
    </w:p>
    <w:p w:rsidR="00B87858" w:rsidRPr="004002B7" w:rsidRDefault="00B87858" w:rsidP="004002B7">
      <w:pPr>
        <w:jc w:val="both"/>
      </w:pPr>
    </w:p>
    <w:p w:rsidR="000617DA" w:rsidRPr="004002B7" w:rsidRDefault="000617DA" w:rsidP="004002B7">
      <w:pPr>
        <w:jc w:val="both"/>
        <w:rPr>
          <w:b/>
        </w:rPr>
      </w:pPr>
      <w:r w:rsidRPr="004002B7">
        <w:rPr>
          <w:b/>
        </w:rPr>
        <w:t>K § 25</w:t>
      </w:r>
    </w:p>
    <w:p w:rsidR="000617DA" w:rsidRPr="004002B7" w:rsidRDefault="000617DA" w:rsidP="004002B7">
      <w:pPr>
        <w:jc w:val="both"/>
      </w:pPr>
      <w:r w:rsidRPr="004002B7">
        <w:t xml:space="preserve">Ustanovenie je doplnením ukladania sankcií podľa § 20 ods. 1 písm. c) </w:t>
      </w:r>
      <w:r w:rsidR="005923E3" w:rsidRPr="004002B7">
        <w:t xml:space="preserve">a d) návrhu zákona. Zakotvuje sa osobitný režim pre výkon týchto rozhodnutí, ak zo strany dohliadaného subjektu nedôjde k dobrovoľnému splneniu povinnosti uloženej takýmto rozhodnutím. Vzhľadom na požiadavku podľa čl. 9 ods. 4 písm. g) bod </w:t>
      </w:r>
      <w:proofErr w:type="spellStart"/>
      <w:r w:rsidR="005923E3" w:rsidRPr="004002B7">
        <w:t>iii</w:t>
      </w:r>
      <w:proofErr w:type="spellEnd"/>
      <w:r w:rsidR="005923E3" w:rsidRPr="004002B7">
        <w:t xml:space="preserve">) nariadenia (EÚ) 2017/2394 sa upravuje aj režim, ak orgán dohľadu mať za to, že okrem vymazania domény je v záujme ochrany spotrebiteľov, aby bola táto doména (aspoň prechodne) registrovaná priamo orgánom dohľadu (napr. ak názov domény bol už opakovane zneužitý na prevádzkovanie pochybných </w:t>
      </w:r>
      <w:proofErr w:type="spellStart"/>
      <w:r w:rsidR="005923E3" w:rsidRPr="004002B7">
        <w:t>e-shopov</w:t>
      </w:r>
      <w:proofErr w:type="spellEnd"/>
      <w:r w:rsidR="005923E3" w:rsidRPr="004002B7">
        <w:t>, ak hrozí, že dohliadaný subjekt doménu po jej výmaze hneď obnoví a bude pokračovať v nekalých aktivitách...).</w:t>
      </w:r>
    </w:p>
    <w:p w:rsidR="005923E3" w:rsidRPr="004002B7" w:rsidRDefault="005923E3" w:rsidP="004002B7">
      <w:pPr>
        <w:jc w:val="both"/>
      </w:pPr>
    </w:p>
    <w:p w:rsidR="00B87858" w:rsidRPr="004002B7" w:rsidRDefault="00B87858" w:rsidP="004002B7">
      <w:pPr>
        <w:jc w:val="both"/>
        <w:rPr>
          <w:b/>
        </w:rPr>
      </w:pPr>
      <w:r w:rsidRPr="004002B7">
        <w:rPr>
          <w:b/>
        </w:rPr>
        <w:lastRenderedPageBreak/>
        <w:t>K § 26</w:t>
      </w:r>
    </w:p>
    <w:p w:rsidR="00B87858" w:rsidRPr="004002B7" w:rsidRDefault="00B87858" w:rsidP="004002B7">
      <w:pPr>
        <w:jc w:val="both"/>
      </w:pPr>
      <w:r w:rsidRPr="004002B7">
        <w:t xml:space="preserve">Dané ustanovenie zavádza do aplikačnej praxe orgánov dohľadu v oblasti ochrany spotrebiteľa zásadu zákazu </w:t>
      </w:r>
      <w:proofErr w:type="spellStart"/>
      <w:r w:rsidRPr="004002B7">
        <w:t>reformatio</w:t>
      </w:r>
      <w:proofErr w:type="spellEnd"/>
      <w:r w:rsidRPr="004002B7">
        <w:t xml:space="preserve"> in </w:t>
      </w:r>
      <w:proofErr w:type="spellStart"/>
      <w:r w:rsidRPr="004002B7">
        <w:t>peius</w:t>
      </w:r>
      <w:proofErr w:type="spellEnd"/>
      <w:r w:rsidRPr="004002B7">
        <w:t xml:space="preserve"> – zákaz zmeny k horšiemu v neprospech dohliadaného subjektu. Odvolacie konanie o porušení povinnosti v oblasti ochrany spotrebiteľa je návrhové konanie, začína vždy len na návrh dohliadaného subjektu, pričom realizácia práva podať odvolanie by nemala mať negatívne dôsledky na samotného iniciátora tohto procesu, ktorý využíva zákonné prostriedky na svoju obranu.    </w:t>
      </w:r>
    </w:p>
    <w:p w:rsidR="00B87858" w:rsidRPr="004002B7" w:rsidRDefault="00B87858" w:rsidP="004002B7">
      <w:pPr>
        <w:jc w:val="both"/>
      </w:pPr>
    </w:p>
    <w:p w:rsidR="00B87858" w:rsidRPr="004002B7" w:rsidRDefault="00B87858" w:rsidP="004002B7">
      <w:pPr>
        <w:jc w:val="both"/>
        <w:rPr>
          <w:b/>
        </w:rPr>
      </w:pPr>
      <w:r w:rsidRPr="004002B7">
        <w:rPr>
          <w:b/>
        </w:rPr>
        <w:t>K § 27</w:t>
      </w:r>
    </w:p>
    <w:p w:rsidR="00B87858" w:rsidRPr="004002B7" w:rsidRDefault="00B87858" w:rsidP="004002B7">
      <w:pPr>
        <w:jc w:val="both"/>
      </w:pPr>
      <w:r w:rsidRPr="004002B7">
        <w:t xml:space="preserve">Predmetné ustanovenie nadväzuje na právo spotrebiteľov na informácie, ktoré zákon o ochrane spotrebiteľa zaraďuje k základným právam spotrebiteľov. Povinnosť zverejňovať právoplatné rozhodnutia z oblasti ochrany spotrebiteľa sa zjednocuje pre všetky orgány dohľadu podľa § 2 návrhu zákona. </w:t>
      </w:r>
    </w:p>
    <w:p w:rsidR="00B87858" w:rsidRPr="004002B7" w:rsidRDefault="00B87858" w:rsidP="004002B7">
      <w:pPr>
        <w:jc w:val="both"/>
        <w:rPr>
          <w:b/>
        </w:rPr>
      </w:pPr>
    </w:p>
    <w:p w:rsidR="00B87858" w:rsidRPr="004002B7" w:rsidRDefault="00B87858" w:rsidP="004002B7">
      <w:pPr>
        <w:jc w:val="both"/>
        <w:rPr>
          <w:b/>
        </w:rPr>
      </w:pPr>
      <w:r w:rsidRPr="004002B7">
        <w:rPr>
          <w:b/>
        </w:rPr>
        <w:t>K § 28</w:t>
      </w:r>
    </w:p>
    <w:p w:rsidR="00B87858" w:rsidRPr="004002B7" w:rsidRDefault="00B87858" w:rsidP="004002B7">
      <w:pPr>
        <w:jc w:val="both"/>
      </w:pPr>
      <w:r w:rsidRPr="004002B7">
        <w:t>Ustanovuje sa, ktoré subjekty budú plniť úlohy vyplývajú pre členské štáty z nariadenia (EÚ) 2017/2394</w:t>
      </w:r>
      <w:r w:rsidR="00BC4801" w:rsidRPr="004002B7">
        <w:t xml:space="preserve"> v platnom znení</w:t>
      </w:r>
      <w:r w:rsidRPr="004002B7">
        <w:t>. Pôsobnosť príslušných orgánov zodpovedných za presadzovanie právnych predpisov v oblasti ochrany spotrebiteľa podľa čl. 3 ods. 6 nariadenia majú plniť všetky orgány dohľadu podľa § 2 návrhu zákona v rozsahu pôsobnosti vymedzenej v § 2</w:t>
      </w:r>
      <w:r w:rsidR="004B6B60" w:rsidRPr="004002B7">
        <w:t xml:space="preserve"> a Národná banka Slovenska, pokiaľ ide o dohľad v oblasti ochrany práv finančných spotrebiteľov</w:t>
      </w:r>
      <w:r w:rsidRPr="004002B7">
        <w:t>. Úlohy jednotného úradu pre spoluprácu podľa čl. 3 ods. 7 nariadenia bude plniť Ministerstvo hospodárstva SR vrátane informačných, oznamovacích a notifikačných povinností, ktoré pre SR vyplývajú z nariadenia (EÚ) 2017/2394</w:t>
      </w:r>
      <w:r w:rsidR="00BC4801" w:rsidRPr="004002B7">
        <w:t xml:space="preserve"> v platnom znení</w:t>
      </w:r>
      <w:r w:rsidRPr="004002B7">
        <w:t>. Základom správneho plnenia úloh podľa tohto nariadenia je úzka spolupráca orgánov dohľadu a ministerstva.</w:t>
      </w:r>
    </w:p>
    <w:p w:rsidR="00B87858" w:rsidRPr="004002B7" w:rsidRDefault="00B87858" w:rsidP="004002B7">
      <w:pPr>
        <w:jc w:val="both"/>
      </w:pPr>
    </w:p>
    <w:p w:rsidR="00B87858" w:rsidRPr="004002B7" w:rsidRDefault="00B87858" w:rsidP="004002B7">
      <w:pPr>
        <w:jc w:val="both"/>
        <w:rPr>
          <w:b/>
        </w:rPr>
      </w:pPr>
      <w:r w:rsidRPr="004002B7">
        <w:rPr>
          <w:b/>
        </w:rPr>
        <w:t>K § 29</w:t>
      </w:r>
    </w:p>
    <w:p w:rsidR="00B87858" w:rsidRPr="004002B7" w:rsidRDefault="00B87858" w:rsidP="004002B7">
      <w:pPr>
        <w:jc w:val="both"/>
      </w:pPr>
      <w:r w:rsidRPr="004002B7">
        <w:t>Ustanovenie predstavuje implementáciu čl. 27 nariadenia (EÚ) 2017/2394</w:t>
      </w:r>
      <w:r w:rsidR="00BC4801" w:rsidRPr="004002B7">
        <w:t xml:space="preserve"> v platnom znení</w:t>
      </w:r>
      <w:r w:rsidRPr="004002B7">
        <w:t>, ktoré pripúšťa, aby v prípadoch porušovania predpisov v rámci Únie mali aj tretie subjekty (subjekty odlišné od orgánov dohľadu a Európskej komisie) možnosť zaslať upozornenie priamo Komisii a členským štátom. Za SR budú mať právo zasielať vonkajšie výstrahy Európske spotrebiteľské centrum v SR a právnické osoby, ktoré sa zapíšu do zoznamu (spravidla spotrebiteľské združenia), ktorý bude na tento účel viesť Ministerstvo hospodárstva SR. Ustanovuje sa mechanizmus zápisu do tohto zoznamu a vyčiarknutia zo zoznamu. Vzhľadom na potrebu zabezpečenia relevancie informácií vo vonkajšej výstrahe, sa stanovujú selektívne požiadavky na vytvorenie reprezentatívnej množiny subjektov oprávnených zasielať vonkajšie výstrahy v SR s dostatočným rozsahom ich pôsobnosti v rámci SR.</w:t>
      </w:r>
    </w:p>
    <w:p w:rsidR="00B87858" w:rsidRPr="004002B7" w:rsidRDefault="00B87858" w:rsidP="004002B7">
      <w:pPr>
        <w:jc w:val="both"/>
        <w:rPr>
          <w:b/>
        </w:rPr>
      </w:pPr>
    </w:p>
    <w:p w:rsidR="00B87858" w:rsidRPr="004002B7" w:rsidRDefault="00B87858" w:rsidP="004002B7">
      <w:pPr>
        <w:jc w:val="both"/>
        <w:rPr>
          <w:b/>
        </w:rPr>
      </w:pPr>
      <w:r w:rsidRPr="004002B7">
        <w:rPr>
          <w:b/>
        </w:rPr>
        <w:t>K § 30</w:t>
      </w:r>
    </w:p>
    <w:p w:rsidR="00B87858" w:rsidRPr="004002B7" w:rsidRDefault="00B87858" w:rsidP="004002B7">
      <w:pPr>
        <w:jc w:val="both"/>
      </w:pPr>
      <w:r w:rsidRPr="004002B7">
        <w:t xml:space="preserve">Návrh zákona ustanovuje dohliadaným subjektom niekoľko povinností pri výkone dohľadu. Ich porušenie sa navrhuje potrestať peňažnými sankciami – poriadkovými pokutami. </w:t>
      </w:r>
      <w:r w:rsidR="004B6B60" w:rsidRPr="004002B7">
        <w:t>Ide o</w:t>
      </w:r>
      <w:r w:rsidRPr="004002B7">
        <w:t xml:space="preserve"> porušenia spočívajúce v marení, rušení alebo sťažovaní výkonu dohľadu. </w:t>
      </w:r>
      <w:r w:rsidR="00361993" w:rsidRPr="004002B7">
        <w:t xml:space="preserve">Uloženie poriadkovej pokuty je oprávnením orgánom dohľadu na účely zabezpečenia priebehu výkonu dohľadu, avšak orgán dohľadu nie je povinný pristúpiť k jej uloženiu, ak to nepovažuje za potrebné alebo účelné. </w:t>
      </w:r>
      <w:r w:rsidRPr="004002B7">
        <w:t>Opakované uloženie poriadkovej pokuty sa pripúšťa</w:t>
      </w:r>
      <w:r w:rsidR="004B6B60" w:rsidRPr="004002B7">
        <w:t xml:space="preserve"> (ak </w:t>
      </w:r>
      <w:r w:rsidR="00B071FD" w:rsidRPr="004002B7">
        <w:t>by dohliadaný subjekt opakovane v rámci výkonu dohľadu v tej istej veci bezdôvodne odmietal súčinnosť, predloženie dokumentov a pod., orgán dohľadu by mohol uložiť viac poriadkových pokút)</w:t>
      </w:r>
      <w:r w:rsidRPr="004002B7">
        <w:t>.</w:t>
      </w:r>
      <w:r w:rsidR="00276CFC" w:rsidRPr="004002B7">
        <w:t xml:space="preserve"> Vzhľadom na subsidiárne aplikovanie správneho poriadku sa výslovne ustanovuje, že konanie o uložení poriadkovej pokuty môže začať doručením samotného rozhodnutia o uložení poriadkov pokuty, čím sa vytvára odklon od štandardného priebehu správneho konania. </w:t>
      </w:r>
      <w:r w:rsidR="00276CFC" w:rsidRPr="004002B7">
        <w:lastRenderedPageBreak/>
        <w:t>Uvedené je odôvodnené samotnou povahou poriadkových opatrení, potrebou operatívneho zásahu a zefektívnenia konania o uložení poriadkovej pokuty.</w:t>
      </w:r>
    </w:p>
    <w:p w:rsidR="00B87858" w:rsidRPr="004002B7" w:rsidRDefault="00B87858" w:rsidP="004002B7">
      <w:pPr>
        <w:jc w:val="both"/>
        <w:rPr>
          <w:b/>
        </w:rPr>
      </w:pPr>
    </w:p>
    <w:p w:rsidR="00B87858" w:rsidRPr="004002B7" w:rsidRDefault="00B87858" w:rsidP="004002B7">
      <w:pPr>
        <w:jc w:val="both"/>
        <w:rPr>
          <w:b/>
        </w:rPr>
      </w:pPr>
      <w:r w:rsidRPr="004002B7">
        <w:rPr>
          <w:b/>
        </w:rPr>
        <w:t>K § 31</w:t>
      </w:r>
    </w:p>
    <w:p w:rsidR="00361993" w:rsidRPr="004002B7" w:rsidRDefault="00361993" w:rsidP="004002B7">
      <w:pPr>
        <w:jc w:val="both"/>
      </w:pPr>
      <w:r w:rsidRPr="004002B7">
        <w:t xml:space="preserve">V zmysle návrhu zákona môže orgán dohľadu uložiť dohliadanému subjektu dodatočné povinnosti, a to predbežným opatrením a opatrením o blokovaní. Ich nesplnenie má predstavovať iný správny delikt postihnuteľný pokutou. Je potrebné zdôrazniť, že súbeh uloženia pokuty za nesplnenie opatrenia o blokovaní a núteného výkonu blokovania nie je možný. </w:t>
      </w:r>
    </w:p>
    <w:p w:rsidR="00361993" w:rsidRPr="004002B7" w:rsidRDefault="00361993" w:rsidP="004002B7">
      <w:pPr>
        <w:jc w:val="both"/>
      </w:pPr>
    </w:p>
    <w:p w:rsidR="00361993" w:rsidRPr="004002B7" w:rsidRDefault="00361993" w:rsidP="004002B7">
      <w:pPr>
        <w:jc w:val="both"/>
      </w:pPr>
      <w:r w:rsidRPr="004002B7">
        <w:t>V prípade, že dôjde k odloženiu veci na základe dobrovoľného opatrenia, ktoré dohliadaný subjekt nakoniec nesplní, nepreukáže jeho splnenie alebo preukáže nepravdivými dôkazmi, orgán dohľadu mu uloží pokutu, ktorej horná hranica je stanovená v závislosti od obratu dohliadaného subjektu, pričom sa však dopĺňa, že pokuta uložená za riadne nesplnenie dobrovoľného opatrenia nemôže byť vyššia, ako by bola pokuta za pôvodné porušenie povinnosti v oblasti ochrany spotrebiteľa.</w:t>
      </w:r>
    </w:p>
    <w:p w:rsidR="00361993" w:rsidRPr="004002B7" w:rsidRDefault="00361993" w:rsidP="004002B7">
      <w:pPr>
        <w:jc w:val="both"/>
      </w:pPr>
    </w:p>
    <w:p w:rsidR="00B87858" w:rsidRPr="004002B7" w:rsidRDefault="00B87858" w:rsidP="004002B7">
      <w:pPr>
        <w:jc w:val="both"/>
      </w:pPr>
    </w:p>
    <w:p w:rsidR="00B87858" w:rsidRPr="004002B7" w:rsidRDefault="00B87858" w:rsidP="004002B7">
      <w:pPr>
        <w:jc w:val="both"/>
        <w:rPr>
          <w:b/>
        </w:rPr>
      </w:pPr>
      <w:r w:rsidRPr="004002B7">
        <w:rPr>
          <w:b/>
        </w:rPr>
        <w:t>K § 32</w:t>
      </w:r>
    </w:p>
    <w:p w:rsidR="00B87858" w:rsidRPr="004002B7" w:rsidRDefault="00B87858" w:rsidP="004002B7">
      <w:pPr>
        <w:jc w:val="both"/>
      </w:pPr>
      <w:r w:rsidRPr="004002B7">
        <w:t xml:space="preserve">V predmetnom ustanovení sa vymedzuje vzťah medzi návrhom zákona a všeobecným predpisom o správnom konaní, ktorým je správny poriadok. Správny poriadok sa subsidiárne vzťahuje na konania </w:t>
      </w:r>
      <w:r w:rsidR="00603B92" w:rsidRPr="004002B7">
        <w:t xml:space="preserve">o právach a povinnostiach subjektov </w:t>
      </w:r>
      <w:r w:rsidRPr="004002B7">
        <w:t>podľa návrhu zákona, odlišná úprava v návrhu zákona má vždy prednosť pred správnym poriadkom.</w:t>
      </w:r>
    </w:p>
    <w:p w:rsidR="00603B92" w:rsidRPr="004002B7" w:rsidRDefault="00603B92" w:rsidP="004002B7">
      <w:pPr>
        <w:jc w:val="both"/>
      </w:pPr>
    </w:p>
    <w:p w:rsidR="00603B92" w:rsidRPr="004002B7" w:rsidRDefault="00603B92" w:rsidP="004002B7">
      <w:pPr>
        <w:jc w:val="both"/>
        <w:rPr>
          <w:b/>
        </w:rPr>
      </w:pPr>
      <w:r w:rsidRPr="004002B7">
        <w:rPr>
          <w:b/>
        </w:rPr>
        <w:t>K § 23</w:t>
      </w:r>
    </w:p>
    <w:p w:rsidR="00603B92" w:rsidRPr="004002B7" w:rsidRDefault="00603B92" w:rsidP="004002B7">
      <w:pPr>
        <w:jc w:val="both"/>
      </w:pPr>
      <w:r w:rsidRPr="004002B7">
        <w:t>Prechodné ustanovenie na vyjasnenie režimu, v akom sa dokončí už začatý výkon dohľadu a konania vo veci samej, ktoré sa neukončia do nadobudnutia účinnosti návrhu zákona. Z dôvodu právnej istoty sa tiež zakotvuje, že dobrovoľné opatrenie bude možné aplikovať aj na tie porušenia, ku ktorým došlo ešte pred nadobudnutím účinnosti návrhu zákona.</w:t>
      </w:r>
    </w:p>
    <w:p w:rsidR="00B87858" w:rsidRPr="004002B7" w:rsidRDefault="00B87858" w:rsidP="004002B7">
      <w:pPr>
        <w:jc w:val="both"/>
      </w:pPr>
    </w:p>
    <w:p w:rsidR="00B87858" w:rsidRPr="004002B7" w:rsidRDefault="00B87858" w:rsidP="004002B7">
      <w:pPr>
        <w:jc w:val="both"/>
      </w:pPr>
    </w:p>
    <w:p w:rsidR="00B87858" w:rsidRPr="004002B7" w:rsidRDefault="00B87858" w:rsidP="004002B7">
      <w:pPr>
        <w:jc w:val="both"/>
        <w:rPr>
          <w:b/>
          <w:u w:val="single"/>
        </w:rPr>
      </w:pPr>
      <w:r w:rsidRPr="004002B7">
        <w:rPr>
          <w:b/>
          <w:u w:val="single"/>
        </w:rPr>
        <w:t>K čl. II (zákon č. 308/2000 Z. z.)</w:t>
      </w:r>
    </w:p>
    <w:p w:rsidR="00B87858" w:rsidRPr="004002B7" w:rsidRDefault="00B87858" w:rsidP="004002B7">
      <w:pPr>
        <w:jc w:val="both"/>
        <w:rPr>
          <w:b/>
          <w:u w:val="single"/>
        </w:rPr>
      </w:pPr>
    </w:p>
    <w:p w:rsidR="00B87858" w:rsidRPr="00961C78" w:rsidRDefault="00B87858" w:rsidP="004002B7">
      <w:pPr>
        <w:jc w:val="both"/>
        <w:rPr>
          <w:b/>
        </w:rPr>
      </w:pPr>
      <w:r w:rsidRPr="004002B7">
        <w:rPr>
          <w:b/>
        </w:rPr>
        <w:t>K bodu 1</w:t>
      </w:r>
    </w:p>
    <w:p w:rsidR="00603B92" w:rsidRPr="004002B7" w:rsidRDefault="00B87858" w:rsidP="004002B7">
      <w:pPr>
        <w:jc w:val="both"/>
      </w:pPr>
      <w:r w:rsidRPr="004002B7">
        <w:t>Týmto novelizačným bodom sa vymedzuje vzťah novelizovaného zákona a návrhu zákona o dohľade v oblasti ochrany spotrebiteľa</w:t>
      </w:r>
      <w:r w:rsidR="00603B92" w:rsidRPr="004002B7">
        <w:t xml:space="preserve"> (čl. I)</w:t>
      </w:r>
      <w:r w:rsidRPr="004002B7">
        <w:t>.</w:t>
      </w:r>
      <w:r w:rsidR="00603B92" w:rsidRPr="004002B7">
        <w:t xml:space="preserve"> Uvedené ustanovenia sú transpozíciou smernice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(Ú. v. EÚ L 95, 15.4.2010, s. 1): články 9, 10, 11 a články 19 až 26, ktorá je uvedená v prílohe nariadenia (EÚ) 2017/2394 v platnom znení</w:t>
      </w:r>
      <w:r w:rsidR="00AB767C" w:rsidRPr="004002B7">
        <w:t>, preto sa pri výkone dohľadu nad ich dodržiavaním musia aplikovať princípy podľa tohto nariadenia</w:t>
      </w:r>
      <w:r w:rsidR="00603B92" w:rsidRPr="004002B7">
        <w:t>.</w:t>
      </w:r>
    </w:p>
    <w:p w:rsidR="00B87858" w:rsidRPr="004002B7" w:rsidRDefault="00B87858" w:rsidP="004002B7">
      <w:pPr>
        <w:jc w:val="both"/>
      </w:pPr>
    </w:p>
    <w:p w:rsidR="006C3AF6" w:rsidRPr="004002B7" w:rsidRDefault="006C3AF6" w:rsidP="004002B7">
      <w:pPr>
        <w:jc w:val="both"/>
        <w:rPr>
          <w:b/>
        </w:rPr>
      </w:pPr>
      <w:r w:rsidRPr="004002B7">
        <w:rPr>
          <w:b/>
        </w:rPr>
        <w:t>K bodu 2</w:t>
      </w:r>
    </w:p>
    <w:p w:rsidR="00B87858" w:rsidRPr="004002B7" w:rsidRDefault="00AB767C" w:rsidP="004002B7">
      <w:pPr>
        <w:jc w:val="both"/>
      </w:pPr>
      <w:r w:rsidRPr="004002B7">
        <w:t>Doplnenie prechodných ustanovení vzhľadom na novú právnu úpravu.</w:t>
      </w:r>
    </w:p>
    <w:p w:rsidR="00AB767C" w:rsidRPr="004002B7" w:rsidRDefault="00AB767C" w:rsidP="004002B7">
      <w:pPr>
        <w:jc w:val="both"/>
      </w:pPr>
    </w:p>
    <w:p w:rsidR="00961C78" w:rsidRDefault="00961C78" w:rsidP="004002B7">
      <w:pPr>
        <w:jc w:val="both"/>
        <w:rPr>
          <w:b/>
          <w:u w:val="single"/>
        </w:rPr>
      </w:pPr>
    </w:p>
    <w:p w:rsidR="00961C78" w:rsidRDefault="00961C78" w:rsidP="004002B7">
      <w:pPr>
        <w:jc w:val="both"/>
        <w:rPr>
          <w:b/>
          <w:u w:val="single"/>
        </w:rPr>
      </w:pPr>
    </w:p>
    <w:p w:rsidR="00961C78" w:rsidRDefault="00961C78" w:rsidP="004002B7">
      <w:pPr>
        <w:jc w:val="both"/>
        <w:rPr>
          <w:b/>
          <w:u w:val="single"/>
        </w:rPr>
      </w:pPr>
    </w:p>
    <w:p w:rsidR="00B87858" w:rsidRPr="004002B7" w:rsidRDefault="00B87858" w:rsidP="004002B7">
      <w:pPr>
        <w:jc w:val="both"/>
        <w:rPr>
          <w:b/>
          <w:u w:val="single"/>
        </w:rPr>
      </w:pPr>
      <w:r w:rsidRPr="004002B7">
        <w:rPr>
          <w:b/>
          <w:u w:val="single"/>
        </w:rPr>
        <w:lastRenderedPageBreak/>
        <w:t>K čl. I</w:t>
      </w:r>
      <w:r w:rsidR="00AB767C" w:rsidRPr="004002B7">
        <w:rPr>
          <w:b/>
          <w:u w:val="single"/>
        </w:rPr>
        <w:t>II</w:t>
      </w:r>
      <w:r w:rsidRPr="004002B7">
        <w:rPr>
          <w:b/>
          <w:u w:val="single"/>
        </w:rPr>
        <w:t xml:space="preserve"> (zákon č. 147/2001 Z. z.)</w:t>
      </w:r>
    </w:p>
    <w:p w:rsidR="00B87858" w:rsidRPr="004002B7" w:rsidRDefault="00B87858" w:rsidP="004002B7">
      <w:pPr>
        <w:jc w:val="both"/>
      </w:pPr>
    </w:p>
    <w:p w:rsidR="00B87858" w:rsidRPr="004002B7" w:rsidRDefault="00B87858" w:rsidP="004002B7">
      <w:pPr>
        <w:jc w:val="both"/>
        <w:rPr>
          <w:b/>
        </w:rPr>
      </w:pPr>
      <w:r w:rsidRPr="004002B7">
        <w:rPr>
          <w:b/>
        </w:rPr>
        <w:t>K bodu 1</w:t>
      </w:r>
    </w:p>
    <w:p w:rsidR="00B87858" w:rsidRPr="004002B7" w:rsidRDefault="00B87858" w:rsidP="004002B7">
      <w:pPr>
        <w:jc w:val="both"/>
      </w:pPr>
      <w:r w:rsidRPr="004002B7">
        <w:t>Ide o terminologické zosúladenie zákona o reklame a zákona o dohľade v oblasti ochrany spotrebiteľa.</w:t>
      </w:r>
    </w:p>
    <w:p w:rsidR="00B87858" w:rsidRPr="004002B7" w:rsidRDefault="00B87858" w:rsidP="004002B7">
      <w:pPr>
        <w:jc w:val="both"/>
        <w:rPr>
          <w:b/>
        </w:rPr>
      </w:pPr>
    </w:p>
    <w:p w:rsidR="00B87858" w:rsidRPr="004002B7" w:rsidRDefault="00B87858" w:rsidP="004002B7">
      <w:pPr>
        <w:jc w:val="both"/>
      </w:pPr>
      <w:r w:rsidRPr="004002B7">
        <w:rPr>
          <w:b/>
        </w:rPr>
        <w:t>K bodu 2</w:t>
      </w:r>
    </w:p>
    <w:p w:rsidR="00B87858" w:rsidRPr="004002B7" w:rsidRDefault="00B87858" w:rsidP="004002B7">
      <w:pPr>
        <w:jc w:val="both"/>
      </w:pPr>
      <w:r w:rsidRPr="004002B7">
        <w:t>Legislatívno-technická úprava, návrh na vypustenie z dôvodu nadbytočnosti.</w:t>
      </w:r>
    </w:p>
    <w:p w:rsidR="00B87858" w:rsidRPr="004002B7" w:rsidRDefault="00B87858" w:rsidP="004002B7">
      <w:pPr>
        <w:jc w:val="both"/>
      </w:pPr>
    </w:p>
    <w:p w:rsidR="00B87858" w:rsidRPr="004002B7" w:rsidRDefault="00B87858" w:rsidP="004002B7">
      <w:pPr>
        <w:jc w:val="both"/>
        <w:rPr>
          <w:b/>
        </w:rPr>
      </w:pPr>
      <w:r w:rsidRPr="004002B7">
        <w:rPr>
          <w:b/>
        </w:rPr>
        <w:t>K bodu 3</w:t>
      </w:r>
    </w:p>
    <w:p w:rsidR="00B87858" w:rsidRPr="004002B7" w:rsidRDefault="00B87858" w:rsidP="004002B7">
      <w:pPr>
        <w:jc w:val="both"/>
      </w:pPr>
      <w:r w:rsidRPr="004002B7">
        <w:t>Navrhuje sa zosúladenie § 10 novelizovaného zákona s návrhom zákona o dohľade v oblasti ochrany spotrebiteľa. Pôsobnosť orgánov dohľadu nad dodržiavaním pravidiel reklamy je určené v čl. I § 2 návrhu zákona, preto duplicitná úprava v § 10 zákona o reklame nie je potrebná.</w:t>
      </w:r>
    </w:p>
    <w:p w:rsidR="00B87858" w:rsidRDefault="00B87858" w:rsidP="004002B7">
      <w:pPr>
        <w:jc w:val="both"/>
      </w:pPr>
    </w:p>
    <w:p w:rsidR="004002B7" w:rsidRPr="004002B7" w:rsidRDefault="004002B7" w:rsidP="004002B7">
      <w:pPr>
        <w:jc w:val="both"/>
      </w:pPr>
    </w:p>
    <w:p w:rsidR="00B87858" w:rsidRPr="004002B7" w:rsidRDefault="00B87858" w:rsidP="004002B7">
      <w:pPr>
        <w:jc w:val="both"/>
        <w:rPr>
          <w:b/>
        </w:rPr>
      </w:pPr>
      <w:r w:rsidRPr="004002B7">
        <w:rPr>
          <w:b/>
        </w:rPr>
        <w:t>K bod</w:t>
      </w:r>
      <w:r w:rsidR="00AB767C" w:rsidRPr="004002B7">
        <w:rPr>
          <w:b/>
        </w:rPr>
        <w:t>om</w:t>
      </w:r>
      <w:r w:rsidRPr="004002B7">
        <w:rPr>
          <w:b/>
        </w:rPr>
        <w:t xml:space="preserve"> 4</w:t>
      </w:r>
      <w:r w:rsidR="00AB767C" w:rsidRPr="004002B7">
        <w:rPr>
          <w:b/>
        </w:rPr>
        <w:t xml:space="preserve"> a 5</w:t>
      </w:r>
    </w:p>
    <w:p w:rsidR="00B87858" w:rsidRPr="004002B7" w:rsidRDefault="00B87858" w:rsidP="004002B7">
      <w:pPr>
        <w:jc w:val="both"/>
      </w:pPr>
      <w:r w:rsidRPr="004002B7">
        <w:t xml:space="preserve">Zosúlaďuje sa ustanovenie o sankciách s novou úpravou v čl. I návrhu zákona, predovšetkým sa odstraňujú duplicity. V rámci predmetného novelizačného bodu sa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povinného subjektu. </w:t>
      </w:r>
      <w:r w:rsidR="00AB767C" w:rsidRPr="004002B7">
        <w:t>Naďalej však je absolútny stop sadzby pokuty určený aj pevnou sumou, keďže cieľom sankcionovania v oblasti ochrany spotrebiteľa nie je likvidácia dohliadaných subjektov.</w:t>
      </w:r>
      <w:r w:rsidRPr="004002B7">
        <w:t xml:space="preserve"> Sleduje sa dosiahnutie spravodlivejších a primeranejších pokút pre jednotlivé subjekt</w:t>
      </w:r>
      <w:r w:rsidR="00AB767C" w:rsidRPr="004002B7">
        <w:t>y</w:t>
      </w:r>
      <w:r w:rsidRPr="004002B7">
        <w:t xml:space="preserve">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2</w:t>
      </w:r>
      <w:r w:rsidR="00AB767C" w:rsidRPr="004002B7">
        <w:t>0</w:t>
      </w:r>
      <w:r w:rsidRPr="004002B7">
        <w:t xml:space="preserve"> ods. 3 návrhu zákona, musí vymedziť aj samotnú hornú hranicu sadzby pokuty. Do dotknutého paragrafu sa preto dopĺňajú aj základné ustanovenia pre určenie obratu. Súčasne sa vyčísľujú presné sadzby pokút pre prípady, ak obrat subjektu nie je možné zistiť, nemal žiadny obrat alebo je nižší ako dolná hranica sadzieb pokút ustanovených s ohľadom na obrat. Správny orgán by mal v rozhodnutí jasne určiť a odôvodniť, či ukladá pokutu s ohľadom na obrat alebo podľa výslovne 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povinného subjektu či požiadať o poskytnutie súčinnosti iný subjekt. Presné postupy by mali byť predmetom metodických pokynov.</w:t>
      </w:r>
    </w:p>
    <w:p w:rsidR="00B87858" w:rsidRPr="004002B7" w:rsidRDefault="00B87858" w:rsidP="004002B7">
      <w:pPr>
        <w:jc w:val="both"/>
      </w:pPr>
    </w:p>
    <w:p w:rsidR="00AB767C" w:rsidRPr="004002B7" w:rsidRDefault="00AB767C" w:rsidP="004002B7">
      <w:pPr>
        <w:jc w:val="both"/>
        <w:rPr>
          <w:b/>
        </w:rPr>
      </w:pPr>
      <w:r w:rsidRPr="004002B7">
        <w:rPr>
          <w:b/>
        </w:rPr>
        <w:t>K bodu 6</w:t>
      </w:r>
    </w:p>
    <w:p w:rsidR="00AB767C" w:rsidRPr="004002B7" w:rsidRDefault="00AB767C" w:rsidP="004002B7">
      <w:pPr>
        <w:jc w:val="both"/>
      </w:pPr>
      <w:r w:rsidRPr="004002B7">
        <w:t>Dopĺňajú sa prechodné ustanovenia v nadväznosti na novú právnu úpravu.</w:t>
      </w:r>
    </w:p>
    <w:p w:rsidR="00B87858" w:rsidRPr="004002B7" w:rsidRDefault="00B87858" w:rsidP="004002B7">
      <w:pPr>
        <w:jc w:val="both"/>
      </w:pPr>
    </w:p>
    <w:p w:rsidR="00B87858" w:rsidRPr="004002B7" w:rsidRDefault="00B87858" w:rsidP="004002B7">
      <w:pPr>
        <w:jc w:val="both"/>
        <w:rPr>
          <w:b/>
          <w:u w:val="single"/>
        </w:rPr>
      </w:pPr>
      <w:r w:rsidRPr="004002B7">
        <w:rPr>
          <w:b/>
          <w:u w:val="single"/>
        </w:rPr>
        <w:t xml:space="preserve">K čl. </w:t>
      </w:r>
      <w:r w:rsidR="00AB767C" w:rsidRPr="004002B7">
        <w:rPr>
          <w:b/>
          <w:u w:val="single"/>
        </w:rPr>
        <w:t>I</w:t>
      </w:r>
      <w:r w:rsidRPr="004002B7">
        <w:rPr>
          <w:b/>
          <w:u w:val="single"/>
        </w:rPr>
        <w:t>V (zákon č. 483/2001 Z. z.)</w:t>
      </w:r>
    </w:p>
    <w:p w:rsidR="00B87858" w:rsidRPr="004002B7" w:rsidRDefault="00B87858" w:rsidP="004002B7">
      <w:pPr>
        <w:jc w:val="both"/>
      </w:pPr>
    </w:p>
    <w:p w:rsidR="00B87858" w:rsidRPr="004002B7" w:rsidRDefault="00B87858" w:rsidP="004002B7">
      <w:pPr>
        <w:jc w:val="both"/>
      </w:pPr>
      <w:r w:rsidRPr="004002B7">
        <w:t>V tomto článku sa navrhuje doplnenie a legislatívno-technická úprava v nadväznosti na  možnosť orgánov dohľadu oboznamovať sa aj s informáciami, ktoré sú predmetom bankového tajomstva.</w:t>
      </w:r>
      <w:r w:rsidR="00AB767C" w:rsidRPr="004002B7">
        <w:t xml:space="preserve"> Ustanovujú sa náležitosti písomného vyžiadania predmetu bankového tajomstva orgánom dohľadu na účely výkonu dohľadu v oblasti ochrany spotrebiteľa.</w:t>
      </w:r>
    </w:p>
    <w:p w:rsidR="00B87858" w:rsidRPr="004002B7" w:rsidRDefault="00B87858" w:rsidP="004002B7">
      <w:pPr>
        <w:jc w:val="both"/>
      </w:pPr>
    </w:p>
    <w:p w:rsidR="00B87858" w:rsidRPr="004002B7" w:rsidRDefault="00B87858" w:rsidP="004002B7">
      <w:pPr>
        <w:jc w:val="both"/>
        <w:rPr>
          <w:b/>
          <w:u w:val="single"/>
        </w:rPr>
      </w:pPr>
      <w:r w:rsidRPr="004002B7">
        <w:rPr>
          <w:b/>
          <w:u w:val="single"/>
        </w:rPr>
        <w:lastRenderedPageBreak/>
        <w:t>K čl. V</w:t>
      </w:r>
      <w:r w:rsidR="005D57F7" w:rsidRPr="004002B7">
        <w:rPr>
          <w:b/>
          <w:u w:val="single"/>
        </w:rPr>
        <w:t xml:space="preserve"> </w:t>
      </w:r>
      <w:r w:rsidRPr="004002B7">
        <w:rPr>
          <w:b/>
          <w:u w:val="single"/>
        </w:rPr>
        <w:t>(zákon č. 128/2002 Z. z.)</w:t>
      </w:r>
    </w:p>
    <w:p w:rsidR="00B87858" w:rsidRPr="004002B7" w:rsidRDefault="00B87858" w:rsidP="004002B7">
      <w:pPr>
        <w:jc w:val="both"/>
      </w:pPr>
    </w:p>
    <w:p w:rsidR="00B87858" w:rsidRPr="004002B7" w:rsidRDefault="00B87858" w:rsidP="004002B7">
      <w:pPr>
        <w:jc w:val="both"/>
        <w:rPr>
          <w:b/>
        </w:rPr>
      </w:pPr>
      <w:r w:rsidRPr="004002B7">
        <w:rPr>
          <w:b/>
        </w:rPr>
        <w:t>K bodu 1</w:t>
      </w:r>
    </w:p>
    <w:p w:rsidR="00B87858" w:rsidRPr="004002B7" w:rsidRDefault="00B87858" w:rsidP="004002B7">
      <w:pPr>
        <w:jc w:val="both"/>
      </w:pPr>
      <w:r w:rsidRPr="004002B7">
        <w:t xml:space="preserve">Novelizačný bod predstavuje legislatívno-technickú úpravu v nadväznosti na </w:t>
      </w:r>
      <w:r w:rsidR="00AB767C" w:rsidRPr="004002B7">
        <w:t>novelizačný bod 2</w:t>
      </w:r>
      <w:r w:rsidR="003914CC" w:rsidRPr="004002B7">
        <w:t xml:space="preserve"> a terminologické zjednotenie používania pojmov „kozmetické prostriedky“ a „kozmetické výrobky“</w:t>
      </w:r>
      <w:r w:rsidR="00AB767C" w:rsidRPr="004002B7">
        <w:t>.</w:t>
      </w:r>
    </w:p>
    <w:p w:rsidR="00B87858" w:rsidRPr="004002B7" w:rsidRDefault="00B87858" w:rsidP="004002B7">
      <w:pPr>
        <w:jc w:val="both"/>
      </w:pPr>
    </w:p>
    <w:p w:rsidR="00B87858" w:rsidRPr="004002B7" w:rsidRDefault="00B87858" w:rsidP="004002B7">
      <w:pPr>
        <w:jc w:val="both"/>
        <w:rPr>
          <w:b/>
        </w:rPr>
      </w:pPr>
      <w:r w:rsidRPr="004002B7">
        <w:rPr>
          <w:b/>
        </w:rPr>
        <w:t>K bodu 2</w:t>
      </w:r>
    </w:p>
    <w:p w:rsidR="00B87858" w:rsidRPr="004002B7" w:rsidRDefault="000F47F8" w:rsidP="004002B7">
      <w:pPr>
        <w:jc w:val="both"/>
      </w:pPr>
      <w:r w:rsidRPr="004002B7">
        <w:t xml:space="preserve">V tomto novelizačnom bode sa vymedzujú tzv. „všeobecnú podmienky predaja“ – ide o povinnosti predávajúcich, ktorých základ je vždy rovnaký bez ohľadu na konkrétny segment, resp. ide o povinnosti, ktoré predávajúci alebo iné dohliadané subjekty v oblasti ochrany spotrebiteľa spravidla splnia len jedenkrát bez ohľadu na to, či ponúkajú, predávajú alebo poskytujú len jeden druh tovarov alebo služieb alebo viacero (napr. označenie prevádzkarne, reklamačný poriadok, hoci možno predávajú oblečenie a doplnky, ale súčasne aj kozmetiku). Tieto povinnosti boli preto vyňaté, aby nad nimi vykonával vždy dohľad práve jeden orgán dohľadu, inak by mohli byť dohliadané subjekty vystavované opakovaným výkonom dohľadu a konaniam, resp. by bol výkon dohľadu nekoncepčný (napr. ak by cenovky pri potravinách kontrolovala </w:t>
      </w:r>
      <w:proofErr w:type="spellStart"/>
      <w:r w:rsidRPr="004002B7">
        <w:t>ŠVaPS</w:t>
      </w:r>
      <w:proofErr w:type="spellEnd"/>
      <w:r w:rsidRPr="004002B7">
        <w:t xml:space="preserve"> SR, pri kozmetike ÚVZ a pri oblečení a elektronike SOI, pričom všetky tieto produkty by sa predávali v jednej prevádzke).</w:t>
      </w:r>
    </w:p>
    <w:p w:rsidR="004002B7" w:rsidRDefault="004002B7" w:rsidP="004002B7">
      <w:pPr>
        <w:jc w:val="both"/>
        <w:rPr>
          <w:b/>
        </w:rPr>
      </w:pPr>
    </w:p>
    <w:p w:rsidR="00B87858" w:rsidRPr="004002B7" w:rsidRDefault="00B87858" w:rsidP="004002B7">
      <w:pPr>
        <w:jc w:val="both"/>
        <w:rPr>
          <w:b/>
        </w:rPr>
      </w:pPr>
      <w:r w:rsidRPr="004002B7">
        <w:rPr>
          <w:b/>
        </w:rPr>
        <w:t>K bodu 3</w:t>
      </w:r>
    </w:p>
    <w:p w:rsidR="00B9394F" w:rsidRPr="004002B7" w:rsidRDefault="00B9394F" w:rsidP="004002B7">
      <w:pPr>
        <w:jc w:val="both"/>
      </w:pPr>
      <w:r w:rsidRPr="004002B7">
        <w:t>Legislatívno-technická úprava v nadväznosti na druhý novelizačný bod.</w:t>
      </w:r>
    </w:p>
    <w:p w:rsidR="007C3087" w:rsidRPr="004002B7" w:rsidRDefault="007C3087" w:rsidP="004002B7">
      <w:pPr>
        <w:jc w:val="both"/>
        <w:rPr>
          <w:b/>
        </w:rPr>
      </w:pPr>
    </w:p>
    <w:p w:rsidR="00B9394F" w:rsidRPr="004002B7" w:rsidRDefault="00B9394F" w:rsidP="004002B7">
      <w:pPr>
        <w:jc w:val="both"/>
        <w:rPr>
          <w:b/>
        </w:rPr>
      </w:pPr>
      <w:r w:rsidRPr="004002B7">
        <w:rPr>
          <w:b/>
        </w:rPr>
        <w:t>K bodu 4</w:t>
      </w:r>
    </w:p>
    <w:p w:rsidR="00B9394F" w:rsidRPr="004002B7" w:rsidRDefault="00B9394F" w:rsidP="004002B7">
      <w:pPr>
        <w:jc w:val="both"/>
      </w:pPr>
      <w:r w:rsidRPr="004002B7">
        <w:t>Legislatívno-technická úprava za účelom terminologického zjednotenia názvov inšpektorátov SOI.</w:t>
      </w:r>
    </w:p>
    <w:p w:rsidR="00B9394F" w:rsidRPr="004002B7" w:rsidRDefault="00B9394F" w:rsidP="004002B7">
      <w:pPr>
        <w:jc w:val="both"/>
      </w:pPr>
    </w:p>
    <w:p w:rsidR="00B9394F" w:rsidRPr="004002B7" w:rsidRDefault="00B9394F" w:rsidP="004002B7">
      <w:pPr>
        <w:jc w:val="both"/>
        <w:rPr>
          <w:b/>
        </w:rPr>
      </w:pPr>
      <w:r w:rsidRPr="004002B7">
        <w:rPr>
          <w:b/>
        </w:rPr>
        <w:t>K bodu 5</w:t>
      </w:r>
    </w:p>
    <w:p w:rsidR="00B9394F" w:rsidRPr="004002B7" w:rsidRDefault="00B9394F" w:rsidP="004002B7">
      <w:pPr>
        <w:jc w:val="both"/>
      </w:pPr>
      <w:r w:rsidRPr="004002B7">
        <w:t>Legislatívno-technická úprava v </w:t>
      </w:r>
      <w:r w:rsidR="007C3087" w:rsidRPr="004002B7">
        <w:t>nadväznosti na novelizačný bod 8</w:t>
      </w:r>
      <w:r w:rsidRPr="004002B7">
        <w:t>.</w:t>
      </w:r>
    </w:p>
    <w:p w:rsidR="00B9394F" w:rsidRPr="004002B7" w:rsidRDefault="00B9394F" w:rsidP="004002B7">
      <w:pPr>
        <w:jc w:val="both"/>
      </w:pPr>
    </w:p>
    <w:p w:rsidR="00B87858" w:rsidRPr="004002B7" w:rsidRDefault="00B87858" w:rsidP="004002B7">
      <w:pPr>
        <w:jc w:val="both"/>
      </w:pPr>
    </w:p>
    <w:p w:rsidR="007C3087" w:rsidRPr="004002B7" w:rsidRDefault="00B87858" w:rsidP="004002B7">
      <w:pPr>
        <w:jc w:val="both"/>
        <w:rPr>
          <w:b/>
        </w:rPr>
      </w:pPr>
      <w:r w:rsidRPr="004002B7">
        <w:rPr>
          <w:b/>
        </w:rPr>
        <w:t xml:space="preserve">K bodu </w:t>
      </w:r>
      <w:r w:rsidR="00E0775D" w:rsidRPr="004002B7">
        <w:rPr>
          <w:b/>
        </w:rPr>
        <w:t>6</w:t>
      </w:r>
    </w:p>
    <w:p w:rsidR="007C3087" w:rsidRPr="004002B7" w:rsidRDefault="007C3087" w:rsidP="004002B7">
      <w:pPr>
        <w:jc w:val="both"/>
      </w:pPr>
      <w:r w:rsidRPr="004002B7">
        <w:t>Ide o precizovanie podmienok na vykonávanie činnosti inšpektora Slovenskej obchodnej inšpekcie. Slovenská obchodná inšpekcia má široký rozsah pôsobnosti a musí dôsledne dbať na zabezpečenie odbornej spôsobilosti svojich zamestnancov. Novoprijatí zamestnanci na pozíciu inšpektora, rovnako ako aj tí, ktorí aktívne nevykonávali činnosť inšpektora (napr. z dôvodu materskej dovolenky, rodičovskej dovolenky, neplateného voľna...) musia absolvovať skúšku osobitnej odbornej spôsobilosti. Odborná spôsobilosť inšpektorov Slovenskej obchodnej inšpekcie je nevyhnutným predpokladom pre riadny výkon jej pôsobnosti, keďže ovplyvňuje aj zákonnosť a správnosť rozhodovacej činnosti Slovenskej obchodnej inšpekcie.</w:t>
      </w:r>
    </w:p>
    <w:p w:rsidR="00B87858" w:rsidRPr="004002B7" w:rsidRDefault="00B87858" w:rsidP="004002B7">
      <w:pPr>
        <w:jc w:val="both"/>
        <w:rPr>
          <w:b/>
        </w:rPr>
      </w:pPr>
    </w:p>
    <w:p w:rsidR="007C3087" w:rsidRPr="004002B7" w:rsidRDefault="007C3087" w:rsidP="004002B7">
      <w:pPr>
        <w:jc w:val="both"/>
        <w:rPr>
          <w:b/>
        </w:rPr>
      </w:pPr>
      <w:r w:rsidRPr="004002B7">
        <w:rPr>
          <w:b/>
        </w:rPr>
        <w:t>K bodu 7</w:t>
      </w:r>
    </w:p>
    <w:p w:rsidR="00B87858" w:rsidRPr="004002B7" w:rsidRDefault="00B87858" w:rsidP="004002B7">
      <w:pPr>
        <w:jc w:val="both"/>
      </w:pPr>
      <w:r w:rsidRPr="004002B7">
        <w:t>Ide o určenie funkčnej príslušnosti pre výkon niektorých oprávnení v zmysle návrhu zákona (vydávanie predbežných opatrení</w:t>
      </w:r>
      <w:r w:rsidR="00E0775D" w:rsidRPr="004002B7">
        <w:t xml:space="preserve"> a opatrení o blokovaní, </w:t>
      </w:r>
      <w:r w:rsidRPr="004002B7">
        <w:t xml:space="preserve">výzva na zmenu alebo odstránenie obsahu zverejneného na </w:t>
      </w:r>
      <w:proofErr w:type="spellStart"/>
      <w:r w:rsidRPr="004002B7">
        <w:t>online</w:t>
      </w:r>
      <w:proofErr w:type="spellEnd"/>
      <w:r w:rsidRPr="004002B7">
        <w:t xml:space="preserve"> rozhraní, na zamedzenie prístupu spotrebiteľov k </w:t>
      </w:r>
      <w:proofErr w:type="spellStart"/>
      <w:r w:rsidRPr="004002B7">
        <w:t>online</w:t>
      </w:r>
      <w:proofErr w:type="spellEnd"/>
      <w:r w:rsidRPr="004002B7">
        <w:t xml:space="preserve"> rozhraniu alebo na uverejnenie upozornenia pre spotrebiteľov pristupujúcich k </w:t>
      </w:r>
      <w:proofErr w:type="spellStart"/>
      <w:r w:rsidRPr="004002B7">
        <w:t>online</w:t>
      </w:r>
      <w:proofErr w:type="spellEnd"/>
      <w:r w:rsidRPr="004002B7">
        <w:t xml:space="preserve"> rozhraniu, prijímanie a </w:t>
      </w:r>
      <w:r w:rsidR="00E0775D" w:rsidRPr="004002B7">
        <w:t xml:space="preserve">vyhodnocovanie </w:t>
      </w:r>
      <w:r w:rsidRPr="004002B7">
        <w:t>dobrovoľných opatrení). Ustanovuje sa príslušnosť inšpektora Slovenskej obchodnej inšpekcie.</w:t>
      </w:r>
    </w:p>
    <w:p w:rsidR="00B87858" w:rsidRPr="004002B7" w:rsidRDefault="00B87858" w:rsidP="004002B7">
      <w:pPr>
        <w:jc w:val="both"/>
      </w:pPr>
    </w:p>
    <w:p w:rsidR="00E0775D" w:rsidRPr="004002B7" w:rsidRDefault="00E0775D" w:rsidP="004002B7">
      <w:pPr>
        <w:jc w:val="both"/>
        <w:rPr>
          <w:b/>
        </w:rPr>
      </w:pPr>
      <w:r w:rsidRPr="004002B7">
        <w:rPr>
          <w:b/>
        </w:rPr>
        <w:lastRenderedPageBreak/>
        <w:t xml:space="preserve">K bodu </w:t>
      </w:r>
      <w:r w:rsidR="007C3087" w:rsidRPr="004002B7">
        <w:rPr>
          <w:b/>
        </w:rPr>
        <w:t>8</w:t>
      </w:r>
    </w:p>
    <w:p w:rsidR="00E0775D" w:rsidRPr="004002B7" w:rsidRDefault="00E0775D" w:rsidP="004002B7">
      <w:pPr>
        <w:jc w:val="both"/>
      </w:pPr>
      <w:r w:rsidRPr="004002B7">
        <w:t>Preberá sa úprava z čl. I § 8 návrhu zákona – kontrolné nákupy. Účelom je zjednotenie režimu kontrolných nákupov, ktoré Slovenská obchodná inšpekcia vykonáva v rámci dohľadu nad dodržiavaním povinností v oblasti ochrany spotrebiteľa s kontrolnými nákupmi, ktoré vykonáva v rámci iných častí svojej pôsobnosti, ktoré prekračujú rámec ochrany spotrebiteľa (napr. bezpečnosť nespotrebiteľských výrokov, dohľad nad energeticky významnými výrobkami...).</w:t>
      </w:r>
    </w:p>
    <w:p w:rsidR="00A10437" w:rsidRPr="004002B7" w:rsidRDefault="00A10437" w:rsidP="004002B7">
      <w:pPr>
        <w:jc w:val="both"/>
        <w:rPr>
          <w:b/>
        </w:rPr>
      </w:pPr>
    </w:p>
    <w:p w:rsidR="00B87858" w:rsidRPr="004002B7" w:rsidRDefault="00B87858" w:rsidP="004002B7">
      <w:pPr>
        <w:jc w:val="both"/>
        <w:rPr>
          <w:b/>
        </w:rPr>
      </w:pPr>
      <w:r w:rsidRPr="004002B7">
        <w:rPr>
          <w:b/>
        </w:rPr>
        <w:t xml:space="preserve">K bodu </w:t>
      </w:r>
      <w:r w:rsidR="007C3087" w:rsidRPr="004002B7">
        <w:rPr>
          <w:b/>
        </w:rPr>
        <w:t>9</w:t>
      </w:r>
    </w:p>
    <w:p w:rsidR="00B87858" w:rsidRPr="004002B7" w:rsidRDefault="00B87858" w:rsidP="004002B7">
      <w:pPr>
        <w:jc w:val="both"/>
      </w:pPr>
      <w:r w:rsidRPr="004002B7">
        <w:t>Legislatívno-technická úprava foriem oznamovania opatrení vydávaných Slovenskou obchodnou inšpekciou. Opatrenia podľa § 6 sa nemusia vydávať len pri výkone dohľadu na mieste, preto nie je možné ich oznámiť vždy ústne. Dopĺňa sa tiež možnosť písomného doručenia rovnocenného s doterajším ústnym oznámením.</w:t>
      </w:r>
    </w:p>
    <w:p w:rsidR="00B87858" w:rsidRPr="004002B7" w:rsidRDefault="00B87858" w:rsidP="004002B7">
      <w:pPr>
        <w:jc w:val="both"/>
      </w:pPr>
    </w:p>
    <w:p w:rsidR="00A10437" w:rsidRPr="004002B7" w:rsidRDefault="007C3087" w:rsidP="004002B7">
      <w:pPr>
        <w:jc w:val="both"/>
        <w:rPr>
          <w:b/>
        </w:rPr>
      </w:pPr>
      <w:r w:rsidRPr="004002B7">
        <w:rPr>
          <w:b/>
        </w:rPr>
        <w:t>K bodu 10</w:t>
      </w:r>
    </w:p>
    <w:p w:rsidR="00A10437" w:rsidRPr="004002B7" w:rsidRDefault="00A10437" w:rsidP="004002B7">
      <w:pPr>
        <w:jc w:val="both"/>
      </w:pPr>
      <w:r w:rsidRPr="004002B7">
        <w:t>Doplnenie prechodných ustanovení vzhľadom na novú právnu úpravu.</w:t>
      </w:r>
    </w:p>
    <w:p w:rsidR="00961C78" w:rsidRDefault="00961C78" w:rsidP="004002B7">
      <w:pPr>
        <w:jc w:val="both"/>
        <w:rPr>
          <w:b/>
          <w:u w:val="single"/>
        </w:rPr>
      </w:pPr>
    </w:p>
    <w:p w:rsidR="00B87858" w:rsidRPr="004002B7" w:rsidRDefault="00B87858" w:rsidP="004002B7">
      <w:pPr>
        <w:jc w:val="both"/>
        <w:rPr>
          <w:b/>
          <w:u w:val="single"/>
        </w:rPr>
      </w:pPr>
      <w:r w:rsidRPr="004002B7">
        <w:rPr>
          <w:b/>
          <w:u w:val="single"/>
        </w:rPr>
        <w:t>K čl. VI (zákon č. 22/2004 Z. z.)</w:t>
      </w:r>
    </w:p>
    <w:p w:rsidR="00B87858" w:rsidRPr="004002B7" w:rsidRDefault="00B87858" w:rsidP="004002B7">
      <w:pPr>
        <w:jc w:val="both"/>
      </w:pPr>
    </w:p>
    <w:p w:rsidR="00B87858" w:rsidRPr="004002B7" w:rsidRDefault="00B87858" w:rsidP="004002B7">
      <w:pPr>
        <w:jc w:val="both"/>
      </w:pPr>
      <w:r w:rsidRPr="004002B7">
        <w:t>Novelizuje sa ustanovenie o dohľade v nadväznosti na návrh zákona o dohľade v oblasti ochrany spotrebiteľa</w:t>
      </w:r>
      <w:r w:rsidR="00DA2821" w:rsidRPr="004002B7">
        <w:t xml:space="preserve"> s doplnením tiež prechodných ustanovení</w:t>
      </w:r>
      <w:r w:rsidRPr="004002B7">
        <w:t>.</w:t>
      </w:r>
    </w:p>
    <w:p w:rsidR="00B87858" w:rsidRPr="004002B7" w:rsidRDefault="00B87858" w:rsidP="004002B7">
      <w:pPr>
        <w:jc w:val="both"/>
      </w:pPr>
    </w:p>
    <w:p w:rsidR="00DA2821" w:rsidRPr="004002B7" w:rsidRDefault="00DA2821" w:rsidP="004002B7">
      <w:pPr>
        <w:jc w:val="both"/>
        <w:rPr>
          <w:b/>
          <w:u w:val="single"/>
        </w:rPr>
      </w:pPr>
      <w:r w:rsidRPr="004002B7">
        <w:rPr>
          <w:b/>
          <w:u w:val="single"/>
        </w:rPr>
        <w:t>K čl. VII (zákon č. 747/2004 Z. z.)</w:t>
      </w:r>
    </w:p>
    <w:p w:rsidR="00DA2821" w:rsidRPr="004002B7" w:rsidRDefault="00DA2821" w:rsidP="004002B7">
      <w:pPr>
        <w:jc w:val="both"/>
        <w:rPr>
          <w:b/>
          <w:u w:val="single"/>
        </w:rPr>
      </w:pPr>
    </w:p>
    <w:p w:rsidR="00B62ABA" w:rsidRDefault="00B62ABA" w:rsidP="004002B7">
      <w:pPr>
        <w:jc w:val="both"/>
        <w:rPr>
          <w:b/>
        </w:rPr>
      </w:pPr>
      <w:r>
        <w:rPr>
          <w:b/>
        </w:rPr>
        <w:t>K bodu 1</w:t>
      </w:r>
    </w:p>
    <w:p w:rsidR="00B62ABA" w:rsidRPr="00D562EB" w:rsidRDefault="00B62ABA" w:rsidP="00B62ABA">
      <w:pPr>
        <w:widowControl w:val="0"/>
        <w:contextualSpacing/>
        <w:jc w:val="both"/>
        <w:rPr>
          <w:bCs/>
        </w:rPr>
      </w:pPr>
      <w:r w:rsidRPr="00D562EB">
        <w:rPr>
          <w:bCs/>
        </w:rPr>
        <w:t>Ustanovenie § 18 ods. 13 je potrebné upraviť v záujme zabezpečenia súladu medzi znením § 18 ods. 13 a znením nového § 35ea ods. 6 o doručovaní novo navrhovaných opatrení o blokovaní.</w:t>
      </w:r>
    </w:p>
    <w:p w:rsidR="00B62ABA" w:rsidRDefault="00B62ABA" w:rsidP="004002B7">
      <w:pPr>
        <w:jc w:val="both"/>
        <w:rPr>
          <w:b/>
        </w:rPr>
      </w:pPr>
    </w:p>
    <w:p w:rsidR="00B62ABA" w:rsidRDefault="00B62ABA" w:rsidP="004002B7">
      <w:pPr>
        <w:jc w:val="both"/>
        <w:rPr>
          <w:b/>
        </w:rPr>
      </w:pPr>
      <w:r>
        <w:rPr>
          <w:b/>
        </w:rPr>
        <w:t>K bodom 2 a 3</w:t>
      </w:r>
    </w:p>
    <w:p w:rsidR="00B62ABA" w:rsidRPr="00EE0C5F" w:rsidRDefault="00B62ABA" w:rsidP="004002B7">
      <w:pPr>
        <w:jc w:val="both"/>
      </w:pPr>
      <w:r>
        <w:t>Navrhuje sa legislatívne precizovanie uvedených ustanovení v záujme ich harmonizácie s účinným znením vecne súvisiacich ustanovení tohto i iných právnych predpisov, a to v záujme predchádzania aplikačných nejasností a tým efektívnejšieho výkonu dohľadu.</w:t>
      </w:r>
    </w:p>
    <w:p w:rsidR="00B62ABA" w:rsidRDefault="00B62ABA" w:rsidP="004002B7">
      <w:pPr>
        <w:jc w:val="both"/>
        <w:rPr>
          <w:b/>
        </w:rPr>
      </w:pPr>
    </w:p>
    <w:p w:rsidR="00DA2821" w:rsidRPr="004002B7" w:rsidRDefault="00DA2821" w:rsidP="004002B7">
      <w:pPr>
        <w:jc w:val="both"/>
        <w:rPr>
          <w:b/>
        </w:rPr>
      </w:pPr>
      <w:r w:rsidRPr="004002B7">
        <w:rPr>
          <w:b/>
        </w:rPr>
        <w:t xml:space="preserve">K bodom </w:t>
      </w:r>
      <w:r w:rsidR="00B62ABA">
        <w:rPr>
          <w:b/>
        </w:rPr>
        <w:t>4 až 7</w:t>
      </w:r>
    </w:p>
    <w:p w:rsidR="00DA2821" w:rsidRPr="004002B7" w:rsidRDefault="00DA2821" w:rsidP="004002B7">
      <w:pPr>
        <w:jc w:val="both"/>
      </w:pPr>
      <w:r w:rsidRPr="004002B7">
        <w:t>Do zákona č. 747/2004 z. z. sa dopĺňajú ustanovenia o dobrovoľnom opatrení</w:t>
      </w:r>
      <w:r w:rsidR="004426ED" w:rsidRPr="004002B7">
        <w:t xml:space="preserve">, </w:t>
      </w:r>
      <w:r w:rsidRPr="004002B7">
        <w:t xml:space="preserve">opatrení o blokovaní </w:t>
      </w:r>
      <w:proofErr w:type="spellStart"/>
      <w:r w:rsidRPr="004002B7">
        <w:t>online</w:t>
      </w:r>
      <w:proofErr w:type="spellEnd"/>
      <w:r w:rsidRPr="004002B7">
        <w:t xml:space="preserve"> rozhrania </w:t>
      </w:r>
      <w:r w:rsidR="004426ED" w:rsidRPr="004002B7">
        <w:t xml:space="preserve">a blokovanie </w:t>
      </w:r>
      <w:proofErr w:type="spellStart"/>
      <w:r w:rsidR="004426ED" w:rsidRPr="004002B7">
        <w:t>online</w:t>
      </w:r>
      <w:proofErr w:type="spellEnd"/>
      <w:r w:rsidR="004426ED" w:rsidRPr="004002B7">
        <w:t xml:space="preserve"> rozhrania ako druh sankcie </w:t>
      </w:r>
      <w:r w:rsidRPr="004002B7">
        <w:t xml:space="preserve">(vychádzajú z minimálnych právomocí podľa čl. 9 ods. 4 nariadenia (EÚ) 2017/2394 v platnom znení). Znenie vychádza z čl. I § </w:t>
      </w:r>
      <w:r w:rsidR="004426ED" w:rsidRPr="004002B7">
        <w:t xml:space="preserve">11, </w:t>
      </w:r>
      <w:r w:rsidRPr="004002B7">
        <w:t>13</w:t>
      </w:r>
      <w:r w:rsidR="004426ED" w:rsidRPr="004002B7">
        <w:t>, 20 ods. 1 a 25</w:t>
      </w:r>
      <w:r w:rsidRPr="004002B7">
        <w:t xml:space="preserve"> návrhu zákona. Osobitná úprava týchto inštitútov tiež v zákone č. 747/2004 Z. z. bola zvolená z dôvodu, že postupy Národnej banky Slovenska pri výkone dohľadu (vrátane dohľadu v oblasti ochrany finančných spotrebiteľov) sú upravené primárne (a komplexne) v zákone č. 747/2004 Z. z. s vylúčením subsidiárneho uplatňovania správneho poriadku a s existenciou viacerých </w:t>
      </w:r>
      <w:r w:rsidR="004426ED" w:rsidRPr="004002B7">
        <w:t xml:space="preserve">procesných </w:t>
      </w:r>
      <w:r w:rsidRPr="004002B7">
        <w:t xml:space="preserve">osobitostí, ktoré by spôsobovali, že v čl. I by museli byť na viacerých miestach zavedené výnimky pre Národnú banku Slovenska, ktoré by mohli mať </w:t>
      </w:r>
      <w:r w:rsidR="004426ED" w:rsidRPr="004002B7">
        <w:t xml:space="preserve">negatívny </w:t>
      </w:r>
      <w:r w:rsidRPr="004002B7">
        <w:t>vplyv na zrozumiteľnosť a prehľadnosť legislatívneho textu.</w:t>
      </w:r>
    </w:p>
    <w:p w:rsidR="00DA2821" w:rsidRPr="004002B7" w:rsidRDefault="00DA2821" w:rsidP="004002B7">
      <w:pPr>
        <w:jc w:val="both"/>
      </w:pPr>
    </w:p>
    <w:p w:rsidR="004426ED" w:rsidRPr="004002B7" w:rsidRDefault="004426ED" w:rsidP="004002B7">
      <w:pPr>
        <w:jc w:val="both"/>
        <w:rPr>
          <w:b/>
        </w:rPr>
      </w:pPr>
      <w:r w:rsidRPr="004002B7">
        <w:rPr>
          <w:b/>
        </w:rPr>
        <w:t xml:space="preserve">K bodu </w:t>
      </w:r>
      <w:r w:rsidR="00B62ABA">
        <w:rPr>
          <w:b/>
        </w:rPr>
        <w:t>8</w:t>
      </w:r>
    </w:p>
    <w:p w:rsidR="004426ED" w:rsidRPr="004002B7" w:rsidRDefault="004426ED" w:rsidP="004002B7">
      <w:pPr>
        <w:jc w:val="both"/>
      </w:pPr>
      <w:r w:rsidRPr="004002B7">
        <w:t xml:space="preserve">Dopĺňajú sa prechodné ustanovenia v nadväznosti na zmeny v bodoch </w:t>
      </w:r>
      <w:r w:rsidR="00B62ABA">
        <w:t>4</w:t>
      </w:r>
      <w:r w:rsidR="00B62ABA" w:rsidRPr="004002B7">
        <w:t xml:space="preserve"> </w:t>
      </w:r>
      <w:r w:rsidRPr="004002B7">
        <w:t xml:space="preserve">až </w:t>
      </w:r>
      <w:r w:rsidR="00B62ABA">
        <w:t>7</w:t>
      </w:r>
      <w:r w:rsidRPr="004002B7">
        <w:t>.</w:t>
      </w:r>
    </w:p>
    <w:p w:rsidR="004426ED" w:rsidRPr="004002B7" w:rsidRDefault="004426ED" w:rsidP="004002B7">
      <w:pPr>
        <w:jc w:val="both"/>
      </w:pPr>
    </w:p>
    <w:p w:rsidR="004426ED" w:rsidRPr="004002B7" w:rsidRDefault="004426ED" w:rsidP="004002B7">
      <w:pPr>
        <w:jc w:val="both"/>
        <w:rPr>
          <w:b/>
          <w:u w:val="single"/>
        </w:rPr>
      </w:pPr>
      <w:r w:rsidRPr="004002B7">
        <w:rPr>
          <w:b/>
          <w:u w:val="single"/>
        </w:rPr>
        <w:lastRenderedPageBreak/>
        <w:t>K čl. VIII (zákon č. 39/2007 Z. z.)</w:t>
      </w:r>
    </w:p>
    <w:p w:rsidR="004426ED" w:rsidRPr="004002B7" w:rsidRDefault="004426ED" w:rsidP="004002B7">
      <w:pPr>
        <w:jc w:val="both"/>
      </w:pPr>
      <w:r w:rsidRPr="004002B7">
        <w:t>Ide o precizovanie pôsobnosti Ústavu štátnej kontroly veterinárnych biopreparátov a liečiv na úseku ochrany spotrebiteľa</w:t>
      </w:r>
      <w:r w:rsidR="006C6BAF" w:rsidRPr="004002B7">
        <w:t xml:space="preserve"> vzhľadom na čl. I</w:t>
      </w:r>
      <w:r w:rsidRPr="004002B7">
        <w:t>.</w:t>
      </w:r>
    </w:p>
    <w:p w:rsidR="004426ED" w:rsidRPr="004002B7" w:rsidRDefault="004426ED" w:rsidP="004002B7">
      <w:pPr>
        <w:jc w:val="both"/>
      </w:pPr>
    </w:p>
    <w:p w:rsidR="00B87858" w:rsidRPr="004002B7" w:rsidRDefault="00B87858" w:rsidP="004002B7">
      <w:pPr>
        <w:jc w:val="both"/>
        <w:rPr>
          <w:b/>
          <w:u w:val="single"/>
        </w:rPr>
      </w:pPr>
      <w:r w:rsidRPr="004002B7">
        <w:rPr>
          <w:b/>
          <w:u w:val="single"/>
        </w:rPr>
        <w:t xml:space="preserve">K čl. </w:t>
      </w:r>
      <w:r w:rsidR="004426ED" w:rsidRPr="004002B7">
        <w:rPr>
          <w:b/>
          <w:u w:val="single"/>
        </w:rPr>
        <w:t xml:space="preserve">IX </w:t>
      </w:r>
      <w:r w:rsidRPr="004002B7">
        <w:rPr>
          <w:b/>
          <w:u w:val="single"/>
        </w:rPr>
        <w:t>(zákona č. 250/2007 Z. z.)</w:t>
      </w:r>
    </w:p>
    <w:p w:rsidR="00B87858" w:rsidRPr="004002B7" w:rsidRDefault="00B87858" w:rsidP="004002B7">
      <w:pPr>
        <w:jc w:val="both"/>
        <w:rPr>
          <w:b/>
          <w:u w:val="single"/>
        </w:rPr>
      </w:pPr>
    </w:p>
    <w:p w:rsidR="00B87858" w:rsidRPr="004002B7" w:rsidRDefault="00B87858" w:rsidP="004002B7">
      <w:pPr>
        <w:jc w:val="both"/>
        <w:rPr>
          <w:b/>
        </w:rPr>
      </w:pPr>
      <w:r w:rsidRPr="004002B7">
        <w:rPr>
          <w:b/>
        </w:rPr>
        <w:t>K bodu 1</w:t>
      </w:r>
    </w:p>
    <w:p w:rsidR="00B87858" w:rsidRPr="004002B7" w:rsidRDefault="00B87858" w:rsidP="004002B7">
      <w:pPr>
        <w:jc w:val="both"/>
      </w:pPr>
      <w:r w:rsidRPr="004002B7">
        <w:t>Ide o terminologické zosúladenie zákona o ochrane spotrebiteľa a návrhu zákona o dohľade v oblasti ochrany spotrebiteľa.</w:t>
      </w:r>
    </w:p>
    <w:p w:rsidR="00B87858" w:rsidRPr="004002B7" w:rsidRDefault="00B87858" w:rsidP="004002B7">
      <w:pPr>
        <w:jc w:val="both"/>
        <w:rPr>
          <w:b/>
        </w:rPr>
      </w:pPr>
    </w:p>
    <w:p w:rsidR="00B87858" w:rsidRPr="004002B7" w:rsidRDefault="00B87858" w:rsidP="004002B7">
      <w:pPr>
        <w:jc w:val="both"/>
        <w:rPr>
          <w:b/>
        </w:rPr>
      </w:pPr>
      <w:r w:rsidRPr="004002B7">
        <w:rPr>
          <w:b/>
        </w:rPr>
        <w:t>K bodu 2</w:t>
      </w:r>
    </w:p>
    <w:p w:rsidR="003E15B3" w:rsidRPr="004002B7" w:rsidRDefault="00B87858" w:rsidP="004002B7">
      <w:pPr>
        <w:jc w:val="both"/>
      </w:pPr>
      <w:r w:rsidRPr="004002B7">
        <w:t xml:space="preserve">Navrhovanou úpravou dochádza k rozšíreniu definície spotrebiteľa aj na situácie, ak predávajúci voči spotrebiteľovi koná v rámci obchodnej praktiky. Návrhom materiálu sa poskytuje spotrebiteľom ochrana aj pre prípad konania predávajúceho v rámci obchodných praktík, pričom </w:t>
      </w:r>
      <w:r w:rsidR="003E15B3" w:rsidRPr="004002B7">
        <w:t xml:space="preserve">vôbec </w:t>
      </w:r>
      <w:r w:rsidRPr="004002B7">
        <w:t xml:space="preserve">nemusí dôjsť k uzatváraniu alebo plneniu spotrebiteľskej zmluvy. </w:t>
      </w:r>
      <w:r w:rsidR="003E15B3" w:rsidRPr="004002B7">
        <w:t>V ďalšej časti definície sa používa široko koncipovaná formulácia „v súvislosti so spotrebiteľskou zmluvou“</w:t>
      </w:r>
      <w:r w:rsidRPr="004002B7">
        <w:t xml:space="preserve">. Fyzická osoba sa stáva spotrebiteľom už pri uzatváraní spotrebiteľskej zmluvy, teda ešte v čase pred plnením. Rovnako môže byť spotrebiteľom fyzická osoba len v súvislosti s plnením spotrebiteľskej zmluvy. </w:t>
      </w:r>
    </w:p>
    <w:p w:rsidR="00B87858" w:rsidRPr="004002B7" w:rsidRDefault="00B87858" w:rsidP="004002B7">
      <w:pPr>
        <w:jc w:val="both"/>
      </w:pPr>
    </w:p>
    <w:p w:rsidR="00B87858" w:rsidRPr="004002B7" w:rsidRDefault="00B87858" w:rsidP="004002B7">
      <w:pPr>
        <w:jc w:val="both"/>
      </w:pPr>
      <w:r w:rsidRPr="004002B7">
        <w:t xml:space="preserve">Precizuje sa tiež pojem predávajúceho. Definícia predávajúceho sa rozširuje tiež o konanie v rámci obchodných praktík, ktoré nemusia priamo súvisieť s uzatváraním alebo s plnením spotrebiteľskej zmluvy. V zmysle navrhovanej úpravy sa explicitne stanovuje, že na to, aby sa osoba považovala za predávajúceho postačuje, aby táto osoba konala </w:t>
      </w:r>
      <w:r w:rsidR="003E15B3" w:rsidRPr="004002B7">
        <w:t>v súvislosti</w:t>
      </w:r>
      <w:r w:rsidRPr="004002B7">
        <w:t xml:space="preserve"> </w:t>
      </w:r>
      <w:r w:rsidR="003E15B3" w:rsidRPr="004002B7">
        <w:t>s</w:t>
      </w:r>
      <w:r w:rsidRPr="004002B7">
        <w:t>o spotrebiteľsk</w:t>
      </w:r>
      <w:r w:rsidR="003E15B3" w:rsidRPr="004002B7">
        <w:t>ou</w:t>
      </w:r>
      <w:r w:rsidRPr="004002B7">
        <w:t xml:space="preserve"> zmluv</w:t>
      </w:r>
      <w:r w:rsidR="003E15B3" w:rsidRPr="004002B7">
        <w:t>ou</w:t>
      </w:r>
      <w:r w:rsidRPr="004002B7">
        <w:t xml:space="preserve">. Navrhovaná úprava tak sprehľadňuje aplikáciu tohto ustanovenia </w:t>
      </w:r>
      <w:r w:rsidR="003E15B3" w:rsidRPr="004002B7">
        <w:t>za účelom pokrytia všetkých (rôznych) situácií v praxi</w:t>
      </w:r>
      <w:r w:rsidRPr="004002B7">
        <w:t xml:space="preserve">. </w:t>
      </w:r>
    </w:p>
    <w:p w:rsidR="00B87858" w:rsidRPr="004002B7" w:rsidRDefault="00B87858" w:rsidP="004002B7">
      <w:pPr>
        <w:jc w:val="both"/>
      </w:pPr>
    </w:p>
    <w:p w:rsidR="00B87858" w:rsidRPr="004002B7" w:rsidRDefault="00B87858" w:rsidP="004002B7">
      <w:pPr>
        <w:jc w:val="both"/>
      </w:pPr>
      <w:r w:rsidRPr="004002B7">
        <w:t xml:space="preserve">V súvislosti s obchodnou praktikou sa v zmysle navrhovaného materiálu predávajúcim rozumie jednak osoba, ktorá koná v rámci svojej podnikateľskej činnosti alebo povolania ako aj osoba, ktorá konajúca v mene alebo na účet takéhoto predávajúceho. V tomto kontexte je pri konaní v rámci obchodnej praktiky potrebné rozlišovať dve kategórie predávajúcich. Prvou kategóriou je všeobecné vymedzenie predávajúceho, ktorou je osoba, ktorá v rámci obchodnej praktiky koná v rámci svojej podnikateľskej činnosti alebo povolania, druhou kategóriou je osoba konajúca v mene alebo na účet predávajúceho podľa prvej kategórie. </w:t>
      </w:r>
    </w:p>
    <w:p w:rsidR="00B87858" w:rsidRPr="004002B7" w:rsidRDefault="00B87858" w:rsidP="004002B7">
      <w:pPr>
        <w:jc w:val="both"/>
      </w:pPr>
    </w:p>
    <w:p w:rsidR="00B87858" w:rsidRPr="004002B7" w:rsidRDefault="00B87858" w:rsidP="004002B7">
      <w:pPr>
        <w:jc w:val="both"/>
        <w:rPr>
          <w:b/>
        </w:rPr>
      </w:pPr>
      <w:r w:rsidRPr="004002B7">
        <w:rPr>
          <w:b/>
        </w:rPr>
        <w:t>K bodom 3 a 4</w:t>
      </w:r>
    </w:p>
    <w:p w:rsidR="00B87858" w:rsidRPr="004002B7" w:rsidRDefault="00B87858" w:rsidP="004002B7">
      <w:pPr>
        <w:jc w:val="both"/>
      </w:pPr>
      <w:r w:rsidRPr="004002B7">
        <w:t>Navrhovanou úpravou sa v súlade so smernicou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nahrádza pojem výrobok pojmom produkt v definíciách obchodných praktík, výzve na kúpu a v rozhodnutí o obchodnej transakcii.</w:t>
      </w:r>
    </w:p>
    <w:p w:rsidR="00B87858" w:rsidRPr="004002B7" w:rsidRDefault="00B87858" w:rsidP="004002B7">
      <w:pPr>
        <w:jc w:val="both"/>
      </w:pPr>
    </w:p>
    <w:p w:rsidR="00B87858" w:rsidRPr="004002B7" w:rsidRDefault="00B87858" w:rsidP="004002B7">
      <w:pPr>
        <w:jc w:val="both"/>
      </w:pPr>
      <w:r w:rsidRPr="004002B7">
        <w:t>Ďalšie ustanovenia zákona, priamo upravujúce obchodné praktiky, pojem produkt používajú, navrhovaným znením tak dochádza k odstráneniu aplikačnej nezrovnalosti. Pojem produkt je širšou kategóriou, pričom zákon explicitne uvádza, že sa ním rozumie tiež nehnuteľnosť, právo alebo záväzok. Nahradenie slova výrobok slovom produkt bude mať za následok odstránenie pochybností možnosti subsumovania nehnuteľnosti, práva alebo záväzku pod obchodnú praktiku, v rámci ktorej predávajúci koná voči spotrebiteľovi.</w:t>
      </w:r>
    </w:p>
    <w:p w:rsidR="00B87858" w:rsidRPr="004002B7" w:rsidRDefault="00B87858" w:rsidP="004002B7">
      <w:pPr>
        <w:jc w:val="both"/>
      </w:pPr>
    </w:p>
    <w:p w:rsidR="00B87858" w:rsidRPr="004002B7" w:rsidRDefault="00B87858" w:rsidP="004002B7">
      <w:pPr>
        <w:jc w:val="both"/>
        <w:rPr>
          <w:b/>
        </w:rPr>
      </w:pPr>
      <w:r w:rsidRPr="004002B7">
        <w:rPr>
          <w:b/>
        </w:rPr>
        <w:lastRenderedPageBreak/>
        <w:t>K bodu 5</w:t>
      </w:r>
    </w:p>
    <w:p w:rsidR="003E15B3" w:rsidRPr="004002B7" w:rsidRDefault="003E15B3" w:rsidP="004002B7">
      <w:pPr>
        <w:jc w:val="both"/>
      </w:pPr>
      <w:r w:rsidRPr="004002B7">
        <w:t>Legislatívno-technická úprava v nadväznosti na bod 1 a čl. I a vypustenie vecne nesprávneho pojmu „sťažnosti“ – ide o prežitok staršej právnej úpravy, inštitút sťažnosti je upravený v osobitnom zákone, pričom spotrebiteľom týmto nie je odňaté právo podávať sťažnosti v zmysle zákona o sťažnostiach, avšak na pomenovanie podaní smerujúcich voči predávajúcim je vhodnejšie (a postačujúce) používať všeobecný pojem „podnet“.</w:t>
      </w:r>
    </w:p>
    <w:p w:rsidR="005C080C" w:rsidRPr="004002B7" w:rsidRDefault="005C080C" w:rsidP="004002B7">
      <w:pPr>
        <w:jc w:val="both"/>
      </w:pPr>
    </w:p>
    <w:p w:rsidR="005C080C" w:rsidRPr="004002B7" w:rsidRDefault="005C080C" w:rsidP="004002B7">
      <w:pPr>
        <w:jc w:val="both"/>
        <w:rPr>
          <w:b/>
        </w:rPr>
      </w:pPr>
      <w:r w:rsidRPr="004002B7">
        <w:rPr>
          <w:b/>
        </w:rPr>
        <w:t>K bodu 6</w:t>
      </w:r>
    </w:p>
    <w:p w:rsidR="00B87858" w:rsidRPr="004002B7" w:rsidRDefault="00B87858" w:rsidP="004002B7">
      <w:pPr>
        <w:jc w:val="both"/>
      </w:pPr>
      <w:r w:rsidRPr="004002B7">
        <w:t xml:space="preserve">Reviduje sa ustanovenie o podrobnostiach o zabezpečení práva spotrebiteľov na informácie vo väzbe na novú úpravu zverejňovania rozhodnutí vo veci samej, príkazov súdu vo veci </w:t>
      </w:r>
      <w:proofErr w:type="spellStart"/>
      <w:r w:rsidRPr="004002B7">
        <w:t>online</w:t>
      </w:r>
      <w:proofErr w:type="spellEnd"/>
      <w:r w:rsidRPr="004002B7">
        <w:t xml:space="preserve"> rozhrania a informovania o dobrovoľnom opatrení podľa návrhu zákona o dohľade v oblasti ochrany spotrebiteľa a o zmene a doplnení niektorých zákonov. Tieto informácie pre spotrebiteľov budú dostupné predovšetkým na webových sídlach orgánov dohľadu.</w:t>
      </w:r>
    </w:p>
    <w:p w:rsidR="00B87858" w:rsidRPr="004002B7" w:rsidRDefault="00B87858" w:rsidP="004002B7">
      <w:pPr>
        <w:jc w:val="both"/>
      </w:pPr>
    </w:p>
    <w:p w:rsidR="00B87858" w:rsidRPr="004002B7" w:rsidRDefault="00B87858" w:rsidP="004002B7">
      <w:pPr>
        <w:jc w:val="both"/>
        <w:rPr>
          <w:b/>
        </w:rPr>
      </w:pPr>
      <w:r w:rsidRPr="004002B7">
        <w:rPr>
          <w:b/>
        </w:rPr>
        <w:t xml:space="preserve">K bodu </w:t>
      </w:r>
      <w:r w:rsidR="005C080C" w:rsidRPr="004002B7">
        <w:rPr>
          <w:b/>
        </w:rPr>
        <w:t>7</w:t>
      </w:r>
    </w:p>
    <w:p w:rsidR="00B87858" w:rsidRPr="004002B7" w:rsidRDefault="00B87858" w:rsidP="004002B7">
      <w:pPr>
        <w:jc w:val="both"/>
      </w:pPr>
      <w:r w:rsidRPr="004002B7">
        <w:t>Precizuje sa definícia kolektívnych záujmov spotrebiteľov tak, aby bolo zrejmé, že za kolektívne záujmy sa nepovažujú len záujmy všetkých spotrebiteľov, ale postačuje, že budú dotknuté záujmy viacerých spotrebiteľov, pričom naďalej platí, že nemá ísť len o jednoduchý súhrn záujmov jednotlivých spotrebiteľov poškodených porušením spotrebiteľských práv. Navrhovaná definícia je v súlade s poňatím kolektívnych záujmov spotrebiteľov v zmysle čl. 3 ods. 14 nariadenia (EÚ) 2017/2394</w:t>
      </w:r>
      <w:r w:rsidR="00BC4801" w:rsidRPr="004002B7">
        <w:t xml:space="preserve"> v platnom znení</w:t>
      </w:r>
      <w:r w:rsidRPr="004002B7">
        <w:t>. Spoločný postup spotrebiteľov by mal byť umožnený už v prípade, že porušenie povinností obchodníka má dosah na skupinu spotrebiteľov, nemuselo však dôjsť k poškodeniu práv každého spotrebiteľa.</w:t>
      </w:r>
    </w:p>
    <w:p w:rsidR="00B87858" w:rsidRPr="004002B7" w:rsidRDefault="00B87858" w:rsidP="004002B7">
      <w:pPr>
        <w:jc w:val="both"/>
      </w:pPr>
    </w:p>
    <w:p w:rsidR="00B87858" w:rsidRPr="004002B7" w:rsidRDefault="00B87858" w:rsidP="004002B7">
      <w:pPr>
        <w:jc w:val="both"/>
        <w:rPr>
          <w:b/>
        </w:rPr>
      </w:pPr>
      <w:r w:rsidRPr="004002B7">
        <w:rPr>
          <w:b/>
        </w:rPr>
        <w:t xml:space="preserve">K bodu </w:t>
      </w:r>
      <w:r w:rsidR="005C080C" w:rsidRPr="004002B7">
        <w:rPr>
          <w:b/>
        </w:rPr>
        <w:t>8</w:t>
      </w:r>
    </w:p>
    <w:p w:rsidR="00B87858" w:rsidRPr="004002B7" w:rsidRDefault="00B87858" w:rsidP="004002B7">
      <w:pPr>
        <w:jc w:val="both"/>
      </w:pPr>
      <w:r w:rsidRPr="004002B7">
        <w:t xml:space="preserve">Navrhovanou  úpravou sa v súlade so smernicou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dopĺňa definícia klamlivej obchodnej praktiky o kumulatívne podmienky, špecifikujúce vymedzenie neplnenia záväzkov predávajúceho z kódexu správania, k dodržaniu ktorých sa predávajúci zaviazal. </w:t>
      </w:r>
    </w:p>
    <w:p w:rsidR="00B87858" w:rsidRPr="004002B7" w:rsidRDefault="00B87858" w:rsidP="004002B7">
      <w:pPr>
        <w:jc w:val="both"/>
      </w:pPr>
    </w:p>
    <w:p w:rsidR="00B87858" w:rsidRPr="004002B7" w:rsidRDefault="00B87858" w:rsidP="004002B7">
      <w:pPr>
        <w:jc w:val="both"/>
      </w:pPr>
      <w:r w:rsidRPr="004002B7">
        <w:t xml:space="preserve">Doplnenie podmienok bude mať za následok zníženie striktnosti povinnosti predávajúceho vo vzťahu k dodržiavaniu záväzkov obsiahnutých v kódexe správania. V zmysle navrhovanej úpravy je predávajúci povinný plniť záväzky ustanovené v kódexe správania, k dodržaniu ktorých sa predávajúci zaviazal, za predpokladu, že ide o jednoznačné záväzky s možnosťou ich overenia a súčasne v obchodnej praktike predávajúci uvedie viazanosť kódexom správania.  </w:t>
      </w:r>
    </w:p>
    <w:p w:rsidR="00B87858" w:rsidRPr="004002B7" w:rsidRDefault="00B87858" w:rsidP="004002B7">
      <w:pPr>
        <w:jc w:val="both"/>
      </w:pPr>
    </w:p>
    <w:p w:rsidR="00B87858" w:rsidRPr="004002B7" w:rsidRDefault="00B87858" w:rsidP="004002B7">
      <w:pPr>
        <w:jc w:val="both"/>
      </w:pPr>
      <w:r w:rsidRPr="004002B7">
        <w:rPr>
          <w:b/>
        </w:rPr>
        <w:t xml:space="preserve">K bodu </w:t>
      </w:r>
      <w:r w:rsidR="005C080C" w:rsidRPr="004002B7">
        <w:rPr>
          <w:b/>
        </w:rPr>
        <w:t>9</w:t>
      </w:r>
      <w:r w:rsidRPr="004002B7">
        <w:t xml:space="preserve"> </w:t>
      </w:r>
    </w:p>
    <w:p w:rsidR="00B87858" w:rsidRPr="004002B7" w:rsidRDefault="00B87858" w:rsidP="004002B7">
      <w:pPr>
        <w:jc w:val="both"/>
      </w:pPr>
      <w:r w:rsidRPr="004002B7">
        <w:t xml:space="preserve">Účelom novelizačného bodu je subsumovanie konania predávajúceho pod klamlivé opomenutie nielen pre prípad, </w:t>
      </w:r>
      <w:r w:rsidR="005C080C" w:rsidRPr="004002B7">
        <w:t xml:space="preserve">keď </w:t>
      </w:r>
      <w:r w:rsidRPr="004002B7">
        <w:t xml:space="preserve">priemerný spotrebiteľ prijme rozhodnutie o obchodnej transakcii, ktoré by neprijal, ak by nedošlo ku klamlivému opomenutiu. </w:t>
      </w:r>
    </w:p>
    <w:p w:rsidR="00B87858" w:rsidRPr="004002B7" w:rsidRDefault="00B87858" w:rsidP="004002B7">
      <w:pPr>
        <w:jc w:val="both"/>
      </w:pPr>
    </w:p>
    <w:p w:rsidR="00B87858" w:rsidRPr="004002B7" w:rsidRDefault="00B87858" w:rsidP="004002B7">
      <w:pPr>
        <w:jc w:val="both"/>
      </w:pPr>
      <w:r w:rsidRPr="004002B7">
        <w:t xml:space="preserve">Navrhovaná úprava stanovuje, že postačuje samotná možnosť zapríčinenia, že priemerný spotrebiteľ urobí rozhodnutie o obchodnej transakcii, ktoré by inak neprijal. V zmysle návrhu sa za klamlivé konanie bude považovať každé konanie predávajúceho, spĺňajúceho definičné znaky konania spôsobom, ktorý sa považuje za klamlivé konanie, ak súčasne takéto konanie </w:t>
      </w:r>
      <w:r w:rsidRPr="004002B7">
        <w:lastRenderedPageBreak/>
        <w:t>môže zapríčiniť, že priemerný spotrebiteľ urobí rozhodnutie o obchodnej transakcii, ktoré by inak neprijal.</w:t>
      </w:r>
    </w:p>
    <w:p w:rsidR="00B87858" w:rsidRPr="004002B7" w:rsidRDefault="00B87858" w:rsidP="004002B7">
      <w:pPr>
        <w:jc w:val="both"/>
      </w:pPr>
    </w:p>
    <w:p w:rsidR="00B87858" w:rsidRPr="004002B7" w:rsidRDefault="00B87858" w:rsidP="004002B7">
      <w:pPr>
        <w:jc w:val="both"/>
      </w:pPr>
      <w:r w:rsidRPr="004002B7">
        <w:t xml:space="preserve">Navrhované ustanovenie predstavuje zosúladenie národnej úpravy so smernicou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w:t>
      </w:r>
    </w:p>
    <w:p w:rsidR="00B87858" w:rsidRPr="004002B7" w:rsidRDefault="00B87858" w:rsidP="004002B7">
      <w:pPr>
        <w:jc w:val="both"/>
      </w:pPr>
    </w:p>
    <w:p w:rsidR="00B87858" w:rsidRPr="004002B7" w:rsidRDefault="00B87858" w:rsidP="004002B7">
      <w:pPr>
        <w:jc w:val="both"/>
        <w:rPr>
          <w:b/>
        </w:rPr>
      </w:pPr>
      <w:r w:rsidRPr="004002B7">
        <w:rPr>
          <w:b/>
        </w:rPr>
        <w:t xml:space="preserve">K bodu </w:t>
      </w:r>
      <w:r w:rsidR="005C080C" w:rsidRPr="004002B7">
        <w:rPr>
          <w:b/>
        </w:rPr>
        <w:t>10</w:t>
      </w:r>
      <w:r w:rsidRPr="004002B7">
        <w:rPr>
          <w:b/>
        </w:rPr>
        <w:t xml:space="preserve"> </w:t>
      </w:r>
    </w:p>
    <w:p w:rsidR="00B87858" w:rsidRPr="004002B7" w:rsidRDefault="00B87858" w:rsidP="004002B7">
      <w:pPr>
        <w:jc w:val="both"/>
      </w:pPr>
      <w:r w:rsidRPr="004002B7">
        <w:t xml:space="preserve">Rozširuje sa výnimka z povinnosti predávajúceho označovať výrobky predajnou cenou a jednotkovou cenou na všetky výrobky, ktoré sú dodávané v priebehu poskytovania služby. V porovnaní s doterajšou úpravou dochádza k rozšíreniu kategórie výrobkov tiež na tie výrobky, ktoré nemožno označiť ako súčasť služby, avšak sú v priebehu služby poskytované spotrebiteľovi. Výrobky dodávané v priebehu poskytovania služby predstavujú širšiu kategóriu v porovnaní s výrobkami poskytovanými ako súčasť služby. Do tejto skupiny sa radia tiež výrobky, ktoré nepredstavujú eminentnú alebo podstatnú súčasť služby, ale spĺňajú podmienku dodania v priebehu poskytovania služby. Navrhovanou úpravou sa znížia administratívne náklady spojené s označovaním výrobkov cenami. Informačná povinnosť podľa § 10a zákona č. 250/2007 Z. z. o ochrane spotrebiteľa a o zmene zákona Slovenskej národnej rady č. 372/1990 Zb. o priestupkoch v znení neskorších predpisov týmto nie je dotknutá. </w:t>
      </w:r>
    </w:p>
    <w:p w:rsidR="00B87858" w:rsidRPr="004002B7" w:rsidRDefault="00B87858" w:rsidP="004002B7">
      <w:pPr>
        <w:jc w:val="both"/>
      </w:pPr>
    </w:p>
    <w:p w:rsidR="00B87858" w:rsidRPr="004002B7" w:rsidRDefault="00B87858" w:rsidP="004002B7">
      <w:pPr>
        <w:jc w:val="both"/>
      </w:pPr>
      <w:r w:rsidRPr="004002B7">
        <w:rPr>
          <w:b/>
        </w:rPr>
        <w:t>K bodu 1</w:t>
      </w:r>
      <w:r w:rsidR="005C080C" w:rsidRPr="004002B7">
        <w:rPr>
          <w:b/>
        </w:rPr>
        <w:t>1</w:t>
      </w:r>
      <w:r w:rsidRPr="004002B7">
        <w:t xml:space="preserve"> </w:t>
      </w:r>
    </w:p>
    <w:p w:rsidR="00B87858" w:rsidRPr="004002B7" w:rsidRDefault="00B87858" w:rsidP="004002B7">
      <w:pPr>
        <w:jc w:val="both"/>
      </w:pPr>
      <w:r w:rsidRPr="004002B7">
        <w:t xml:space="preserve">Navrhovaný novelizačný bod rozširuje výnimky z označovania výrobkov jednotkovou cenou. Povinnosť označovať vybrané výrobky jednotkovou cenou sa vylúči vo vzťahu k nápojom a potravinám predávaným v automatoch a k pultovému predaju. Výnimka sa zavádza tiež vo vzťahu k nápojom a potravinám predávaným ambulantným predajom a predajom na príležitostnom trhu, pokiaľ takéto nápoje a potraviny sú určené na priamu konzumáciu na mieste, s výnimkou alkoholických nápojov. </w:t>
      </w:r>
    </w:p>
    <w:p w:rsidR="00B87858" w:rsidRPr="004002B7" w:rsidRDefault="00B87858" w:rsidP="004002B7">
      <w:pPr>
        <w:jc w:val="both"/>
      </w:pPr>
    </w:p>
    <w:p w:rsidR="00B87858" w:rsidRPr="004002B7" w:rsidRDefault="00B87858" w:rsidP="004002B7">
      <w:pPr>
        <w:jc w:val="both"/>
        <w:rPr>
          <w:b/>
        </w:rPr>
      </w:pPr>
      <w:r w:rsidRPr="004002B7">
        <w:rPr>
          <w:b/>
        </w:rPr>
        <w:t>K bodu 1</w:t>
      </w:r>
      <w:r w:rsidR="005C080C" w:rsidRPr="004002B7">
        <w:rPr>
          <w:b/>
        </w:rPr>
        <w:t>2</w:t>
      </w:r>
    </w:p>
    <w:p w:rsidR="00B87858" w:rsidRPr="004002B7" w:rsidRDefault="00B87858" w:rsidP="004002B7">
      <w:pPr>
        <w:jc w:val="both"/>
      </w:pPr>
      <w:r w:rsidRPr="004002B7">
        <w:t>Navrhovaná právna úprava vypúšťa povinnosť predávajúceho označovať jednotkovou cenou výrobky predávané s bonusom výpočtovým spôsobom, podľa ktorého jednotková cena sa vypočíta bez bonusu. Uvedený výpočet jednotkovej ceny bez zohľadnenia bonusu skresľuje výhodnosť ponuky a sťažuje reálne porovnanie cien výrobkov.</w:t>
      </w:r>
    </w:p>
    <w:p w:rsidR="00B87858" w:rsidRPr="004002B7" w:rsidRDefault="00B87858" w:rsidP="004002B7">
      <w:pPr>
        <w:jc w:val="both"/>
      </w:pPr>
    </w:p>
    <w:p w:rsidR="00B87858" w:rsidRPr="004002B7" w:rsidRDefault="00B87858" w:rsidP="004002B7">
      <w:pPr>
        <w:jc w:val="both"/>
      </w:pPr>
      <w:r w:rsidRPr="004002B7">
        <w:t>Účelom navrhovanej úpravy je vytvoriť právne podmienky na zvýšenie úrovne reálnej informovanosti spotrebiteľa o cenách výrobkov. Vypustenie povinnosti výpočtu jednotkovej ceny bez možnosti zohľadnenia bonusu umožní lepšiu porovnateľnosť cien výrobkov a bude mať za následok pozitívny vplyv na konkurencieschopnosť podnikateľov pri dosahovaní zisku.</w:t>
      </w:r>
    </w:p>
    <w:p w:rsidR="00B87858" w:rsidRPr="004002B7" w:rsidRDefault="00B87858" w:rsidP="004002B7">
      <w:pPr>
        <w:jc w:val="both"/>
      </w:pPr>
    </w:p>
    <w:p w:rsidR="00B87858" w:rsidRPr="004002B7" w:rsidRDefault="00B87858" w:rsidP="004002B7">
      <w:pPr>
        <w:jc w:val="both"/>
        <w:rPr>
          <w:b/>
        </w:rPr>
      </w:pPr>
      <w:r w:rsidRPr="004002B7">
        <w:rPr>
          <w:b/>
        </w:rPr>
        <w:t>K bodu 1</w:t>
      </w:r>
      <w:r w:rsidR="005C080C" w:rsidRPr="004002B7">
        <w:rPr>
          <w:b/>
        </w:rPr>
        <w:t>3</w:t>
      </w:r>
    </w:p>
    <w:p w:rsidR="00B87858" w:rsidRPr="004002B7" w:rsidRDefault="00B87858" w:rsidP="004002B7">
      <w:pPr>
        <w:jc w:val="both"/>
      </w:pPr>
      <w:r w:rsidRPr="004002B7">
        <w:t>Precizuje sa ustanovenie o účinkoch márneho uplynutia lehoty na vybavenie reklamácie. V prípade, že predávajúci nevybaví reklamáciu včas, spotrebiteľovi vzniká nový nárok na odstúpenie od zmluvy alebo výmenu výrobku, ktorý nemusí byť založený na existencii a druhu pôvodného nároku spotrebiteľa zo zodpovednosti za </w:t>
      </w:r>
      <w:proofErr w:type="spellStart"/>
      <w:r w:rsidRPr="004002B7">
        <w:t>vady</w:t>
      </w:r>
      <w:proofErr w:type="spellEnd"/>
      <w:r w:rsidRPr="004002B7">
        <w:t xml:space="preserve"> výrobku.</w:t>
      </w:r>
      <w:r w:rsidR="00615170" w:rsidRPr="004002B7">
        <w:t xml:space="preserve"> Uvedeným sa má odstrániť aplikačná a výkladová roztrieštenosť týkajúca sa dotknutého ustanovenia (pozri napr. </w:t>
      </w:r>
      <w:r w:rsidR="00B254ED" w:rsidRPr="004002B7">
        <w:t xml:space="preserve">rozsudok Najvyššieho súdu Slovenskej republiky z 11. októbra 2018, </w:t>
      </w:r>
      <w:proofErr w:type="spellStart"/>
      <w:r w:rsidR="00B254ED" w:rsidRPr="004002B7">
        <w:t>sp</w:t>
      </w:r>
      <w:proofErr w:type="spellEnd"/>
      <w:r w:rsidR="00B254ED" w:rsidRPr="004002B7">
        <w:t xml:space="preserve">. zn. 3 </w:t>
      </w:r>
      <w:r w:rsidR="00B254ED" w:rsidRPr="004002B7">
        <w:lastRenderedPageBreak/>
        <w:t>Cdo/220/2017) tak, aby bolo zrejmé, že nárok na výmenu výrobku alebo odstúpenie od zmluvy vznikajú v prípade nevybavenia reklamácie v zákonom stanovenej lehote automaticky</w:t>
      </w:r>
      <w:r w:rsidR="0042180A" w:rsidRPr="004002B7">
        <w:t xml:space="preserve"> bez potreby ďalšieho skúmania opodstatnenosti reklamácie.</w:t>
      </w:r>
    </w:p>
    <w:p w:rsidR="00B87858" w:rsidRPr="004002B7" w:rsidRDefault="00B87858" w:rsidP="004002B7">
      <w:pPr>
        <w:jc w:val="both"/>
      </w:pPr>
    </w:p>
    <w:p w:rsidR="005C080C" w:rsidRPr="004002B7" w:rsidRDefault="005C080C" w:rsidP="004002B7">
      <w:pPr>
        <w:jc w:val="both"/>
        <w:rPr>
          <w:b/>
        </w:rPr>
      </w:pPr>
      <w:r w:rsidRPr="004002B7">
        <w:rPr>
          <w:b/>
        </w:rPr>
        <w:t>K bodu 14</w:t>
      </w:r>
    </w:p>
    <w:p w:rsidR="005C080C" w:rsidRPr="004002B7" w:rsidRDefault="005C080C" w:rsidP="004002B7">
      <w:pPr>
        <w:jc w:val="both"/>
      </w:pPr>
      <w:r w:rsidRPr="004002B7">
        <w:t>Precizovanie textu s cieľom objasnenia, že potvrdenie o vybavení reklamácie sa má vydať spotrebiteľovi (za účelom zabezpečenia jeho informovanosti o výsledku reklamácie) a nejde len o samotný neadresný úkon vydania/vyhotovenia dokladu.</w:t>
      </w:r>
    </w:p>
    <w:p w:rsidR="005C080C" w:rsidRPr="004002B7" w:rsidRDefault="005C080C" w:rsidP="004002B7">
      <w:pPr>
        <w:jc w:val="both"/>
      </w:pPr>
    </w:p>
    <w:p w:rsidR="00B87858" w:rsidRPr="004002B7" w:rsidRDefault="00B87858" w:rsidP="004002B7">
      <w:pPr>
        <w:jc w:val="both"/>
        <w:rPr>
          <w:b/>
        </w:rPr>
      </w:pPr>
      <w:r w:rsidRPr="004002B7">
        <w:rPr>
          <w:b/>
        </w:rPr>
        <w:t>K bodu 1</w:t>
      </w:r>
      <w:r w:rsidR="005C080C" w:rsidRPr="004002B7">
        <w:rPr>
          <w:b/>
        </w:rPr>
        <w:t>5</w:t>
      </w:r>
    </w:p>
    <w:p w:rsidR="00B87858" w:rsidRPr="004002B7" w:rsidRDefault="00B87858" w:rsidP="004002B7">
      <w:pPr>
        <w:jc w:val="both"/>
      </w:pPr>
      <w:r w:rsidRPr="004002B7">
        <w:t>Ide o legislatívno-technickú úpravu, ktorou sa má zosúladiť § 19 novelizovaného zákona s čl. I § 2 návrhu zákona – ustanovenie orgánov dohľadu.</w:t>
      </w:r>
    </w:p>
    <w:p w:rsidR="00B87858" w:rsidRPr="004002B7" w:rsidRDefault="00B87858" w:rsidP="004002B7">
      <w:pPr>
        <w:jc w:val="both"/>
      </w:pPr>
    </w:p>
    <w:p w:rsidR="00B87858" w:rsidRPr="004002B7" w:rsidRDefault="00B87858" w:rsidP="004002B7">
      <w:pPr>
        <w:jc w:val="both"/>
        <w:rPr>
          <w:b/>
        </w:rPr>
      </w:pPr>
      <w:r w:rsidRPr="004002B7">
        <w:rPr>
          <w:b/>
        </w:rPr>
        <w:t>K bodu 1</w:t>
      </w:r>
      <w:r w:rsidR="005C080C" w:rsidRPr="004002B7">
        <w:rPr>
          <w:b/>
        </w:rPr>
        <w:t>6</w:t>
      </w:r>
    </w:p>
    <w:p w:rsidR="00B87858" w:rsidRPr="004002B7" w:rsidRDefault="00B87858" w:rsidP="004002B7">
      <w:pPr>
        <w:jc w:val="both"/>
      </w:pPr>
      <w:r w:rsidRPr="004002B7">
        <w:t>Vypúšťajú sa ustanovenia, ktoré doposiaľ upravovali cezhraničnú spoluprácu v oblasti ochrany spotrebiteľa. Uvedené otázky budú riešené v návrhu zákona o dohľade v oblasti ochrany spotrebiteľa</w:t>
      </w:r>
      <w:r w:rsidR="005C080C" w:rsidRPr="004002B7">
        <w:t xml:space="preserve"> a priamo v nariadení (EÚ) 2017/2394 v platnom znení</w:t>
      </w:r>
      <w:r w:rsidRPr="004002B7">
        <w:t>.</w:t>
      </w:r>
    </w:p>
    <w:p w:rsidR="00B87858" w:rsidRPr="004002B7" w:rsidRDefault="00B87858" w:rsidP="004002B7">
      <w:pPr>
        <w:jc w:val="both"/>
        <w:rPr>
          <w:b/>
        </w:rPr>
      </w:pPr>
    </w:p>
    <w:p w:rsidR="00B87858" w:rsidRPr="004002B7" w:rsidRDefault="00B87858" w:rsidP="004002B7">
      <w:pPr>
        <w:jc w:val="both"/>
        <w:rPr>
          <w:b/>
        </w:rPr>
      </w:pPr>
      <w:r w:rsidRPr="004002B7">
        <w:rPr>
          <w:b/>
        </w:rPr>
        <w:t>K bodom 1</w:t>
      </w:r>
      <w:r w:rsidR="00B07D62" w:rsidRPr="004002B7">
        <w:rPr>
          <w:b/>
        </w:rPr>
        <w:t>7</w:t>
      </w:r>
      <w:r w:rsidRPr="004002B7">
        <w:rPr>
          <w:b/>
        </w:rPr>
        <w:t xml:space="preserve"> až 1</w:t>
      </w:r>
      <w:r w:rsidR="00B07D62" w:rsidRPr="004002B7">
        <w:rPr>
          <w:b/>
        </w:rPr>
        <w:t>9</w:t>
      </w:r>
    </w:p>
    <w:p w:rsidR="00B87858" w:rsidRPr="004002B7" w:rsidRDefault="00B87858" w:rsidP="004002B7">
      <w:pPr>
        <w:jc w:val="both"/>
      </w:pPr>
      <w:r w:rsidRPr="004002B7">
        <w:t>Novelizačnými bodmi je dotknutý § 20 zákona o ochrane spotrebiteľa upravujúci dohľad. Predmetné ustanovenie sa zosúlaďuje s čl. I návrhu zákona a odstraňuje sa neodôvodnená duplicita. Ponechávajú sa špeciálne ustanovenia pre výkon dohľadu v oblasti bezpečnosti nad výrobkami a službami.</w:t>
      </w:r>
    </w:p>
    <w:p w:rsidR="00B87858" w:rsidRPr="004002B7" w:rsidRDefault="00B87858" w:rsidP="004002B7">
      <w:pPr>
        <w:jc w:val="both"/>
      </w:pPr>
    </w:p>
    <w:p w:rsidR="00B87858" w:rsidRPr="004002B7" w:rsidRDefault="00B87858" w:rsidP="004002B7">
      <w:pPr>
        <w:jc w:val="both"/>
        <w:rPr>
          <w:b/>
        </w:rPr>
      </w:pPr>
      <w:r w:rsidRPr="004002B7">
        <w:rPr>
          <w:b/>
        </w:rPr>
        <w:t xml:space="preserve">K bodu </w:t>
      </w:r>
      <w:r w:rsidR="00B07D62" w:rsidRPr="004002B7">
        <w:rPr>
          <w:b/>
        </w:rPr>
        <w:t>20</w:t>
      </w:r>
    </w:p>
    <w:p w:rsidR="00B87858" w:rsidRPr="004002B7" w:rsidRDefault="00B87858" w:rsidP="004002B7">
      <w:pPr>
        <w:jc w:val="both"/>
      </w:pPr>
      <w:r w:rsidRPr="004002B7">
        <w:t>Vypúšťa sa ustanovenie o oprávnení nariadiť odstránenie zistených nedostatkov, zdržať sa protiprávneho konania, uložiť zákaz predaja výrobkov alebo poskytovania služieb a úprava predbežného opatrenia z dôvodu nadbytočnosti, keďže uvedené sa navrhuje upraviť v návrhu zákona. Predmetné inštitúty sa nanovo formulujú v čl. I návrhu zákona s možnosťou ich využitia pri porušení akejkoľvek povinnosti v oblasti ochrany spotrebiteľa, nie len povinností ustanovených v zákone o ochrane spotrebiteľa.</w:t>
      </w:r>
    </w:p>
    <w:p w:rsidR="00B87858" w:rsidRPr="004002B7" w:rsidRDefault="00B87858" w:rsidP="004002B7">
      <w:pPr>
        <w:jc w:val="both"/>
      </w:pPr>
    </w:p>
    <w:p w:rsidR="00B87858" w:rsidRPr="004002B7" w:rsidRDefault="00B87858" w:rsidP="004002B7">
      <w:pPr>
        <w:jc w:val="both"/>
        <w:rPr>
          <w:b/>
        </w:rPr>
      </w:pPr>
      <w:r w:rsidRPr="004002B7">
        <w:rPr>
          <w:b/>
        </w:rPr>
        <w:t>K bodu 2</w:t>
      </w:r>
      <w:r w:rsidR="00B07D62" w:rsidRPr="004002B7">
        <w:rPr>
          <w:b/>
        </w:rPr>
        <w:t>1</w:t>
      </w:r>
    </w:p>
    <w:p w:rsidR="00B87858" w:rsidRPr="004002B7" w:rsidRDefault="00B87858" w:rsidP="004002B7">
      <w:pPr>
        <w:jc w:val="both"/>
      </w:pPr>
      <w:r w:rsidRPr="004002B7">
        <w:t>Zosúlaďuje sa ustanovenie o sankciách s novou úpravou v čl. I návrhu zákona, predovšetkým sa odstraňujú duplicity. V rámci predmetného novelizačného bodu sa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povinného subjektu. Pevne stanovená horná hranica sadzby pokuty sa mení na percentuálne stanovenú hranicu, ktorá sa určuje podľa obratu</w:t>
      </w:r>
      <w:r w:rsidR="00B07D62" w:rsidRPr="004002B7">
        <w:t>, avšak maximálny stop pokuty ostáva naďalej určený pevnou sumou</w:t>
      </w:r>
      <w:r w:rsidRPr="004002B7">
        <w:t>. Sleduje sa dosiahnutie spravodlivejších a primeranejších pokút pre jednotlivé subjekty a exaktnejšie sledovanie represívnej, preventívnej a výchovnej funkcie pokuty, keď výška pokuty v konkrétnom prípade bude viac individualizovaná</w:t>
      </w:r>
      <w:r w:rsidR="00B07D62" w:rsidRPr="004002B7">
        <w:t xml:space="preserve"> s pozitívnym vplyvom najmä na malé a stredné podniky</w:t>
      </w:r>
      <w:r w:rsidRPr="004002B7">
        <w:t>. Orgán dohľadu vo výroku rozhodnutia vyčísli konkrétnu sumu pokuty, ktorá sa porušiteľovu ukladá. Skôr, ako k jej vyčísleniu pristúpi zohľadňujúc kritériá podľa čl. I § 2</w:t>
      </w:r>
      <w:r w:rsidR="00B07D62" w:rsidRPr="004002B7">
        <w:t>0</w:t>
      </w:r>
      <w:r w:rsidRPr="004002B7">
        <w:t xml:space="preserve"> ods. 3 návrhu zákona, musí vymedziť aj samotnú hornú hranicu sadzby pokuty. Do § 24 novelizovaného zákona sa preto dopĺňajú aj základné ustanovenia pre určenie obratu porušiteľa. Súčasne sa vyčísľujú presné sadzby pokút pre prípady, ak obrat subjektu nie je možné zistiť, nemal žiadny obrat alebo je nižší ako dolná hranica sadzieb pokút ustanovených s ohľadom na obrat. Správny orgán by mal v rozhodnutí jasne určiť a </w:t>
      </w:r>
      <w:r w:rsidRPr="004002B7">
        <w:lastRenderedPageBreak/>
        <w:t>odôvodniť, či ukladá pokutu s ohľadom na obrat alebo podľa výslovne 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povinného subjektu či požiadať o poskytnutie súčinnosti iný subjekt. Presné postupy by mali byť predmetom metodických pokynov.</w:t>
      </w:r>
    </w:p>
    <w:p w:rsidR="00B87858" w:rsidRPr="004002B7" w:rsidRDefault="00B87858" w:rsidP="004002B7">
      <w:pPr>
        <w:jc w:val="both"/>
      </w:pPr>
    </w:p>
    <w:p w:rsidR="00B87858" w:rsidRPr="004002B7" w:rsidRDefault="00B87858" w:rsidP="004002B7">
      <w:pPr>
        <w:jc w:val="both"/>
        <w:rPr>
          <w:b/>
        </w:rPr>
      </w:pPr>
      <w:r w:rsidRPr="004002B7">
        <w:rPr>
          <w:b/>
        </w:rPr>
        <w:t>K bodu 2</w:t>
      </w:r>
      <w:r w:rsidR="00B07D62" w:rsidRPr="004002B7">
        <w:rPr>
          <w:b/>
        </w:rPr>
        <w:t>2</w:t>
      </w:r>
    </w:p>
    <w:p w:rsidR="00B87858" w:rsidRPr="004002B7" w:rsidRDefault="00B87858" w:rsidP="004002B7">
      <w:pPr>
        <w:jc w:val="both"/>
      </w:pPr>
      <w:r w:rsidRPr="004002B7">
        <w:t>Obsahom novelizačného bodu je legislatívno-technická úprava z dôvodu novej úpravy predbežných opatrení v návrhu zákona a vyňatia tohto inštitútu zo zákona o ochrane spotrebiteľa.</w:t>
      </w:r>
      <w:r w:rsidR="00B07D62" w:rsidRPr="004002B7">
        <w:t xml:space="preserve"> </w:t>
      </w:r>
    </w:p>
    <w:p w:rsidR="00B87858" w:rsidRPr="004002B7" w:rsidRDefault="00B87858" w:rsidP="004002B7">
      <w:pPr>
        <w:jc w:val="both"/>
      </w:pPr>
    </w:p>
    <w:p w:rsidR="00B87858" w:rsidRPr="004002B7" w:rsidRDefault="00B87858" w:rsidP="004002B7">
      <w:pPr>
        <w:jc w:val="both"/>
        <w:rPr>
          <w:b/>
        </w:rPr>
      </w:pPr>
      <w:r w:rsidRPr="004002B7">
        <w:rPr>
          <w:b/>
        </w:rPr>
        <w:t>K bodu 2</w:t>
      </w:r>
      <w:r w:rsidR="00B07D62" w:rsidRPr="004002B7">
        <w:rPr>
          <w:b/>
        </w:rPr>
        <w:t>3</w:t>
      </w:r>
    </w:p>
    <w:p w:rsidR="00B87858" w:rsidRPr="004002B7" w:rsidRDefault="00B87858" w:rsidP="004002B7">
      <w:pPr>
        <w:jc w:val="both"/>
      </w:pPr>
      <w:r w:rsidRPr="004002B7">
        <w:t>Legislatívno-technická úprava z dôvodu vypustenia § 21 zo zákona o ochrane spotrebiteľa.</w:t>
      </w:r>
      <w:r w:rsidR="00B07D62" w:rsidRPr="004002B7">
        <w:t xml:space="preserve"> Súčasne sa medzi výnimky z konania podľa správneho poriadku dopĺňa posúdenie splnenia podmienok spotrebiteľským združením, ktoré chce byť zaradené do zoznamu vedeného Európskou komisiou z dôvodu, že Ministerstvo hospodárstva SR v tomto procese plní úlohu len medzistupňa a napriek tomu, že by posúdilo, že subjekt spĺňa podmienky, samotný zápis nie je možné garantovať, keďže je to vo výlučnej pôsobnosti Európskej komisie; vzhľadom na to, že ide o strohý administratívny postup bez garancie konečného (očakávaného) výsledku, navrhuje sa zaradenie medzi výnimky v § 27.</w:t>
      </w:r>
    </w:p>
    <w:p w:rsidR="00B07D62" w:rsidRPr="004002B7" w:rsidRDefault="00B07D62" w:rsidP="004002B7">
      <w:pPr>
        <w:jc w:val="both"/>
      </w:pPr>
    </w:p>
    <w:p w:rsidR="00B07D62" w:rsidRPr="004002B7" w:rsidRDefault="00B07D62" w:rsidP="004002B7">
      <w:pPr>
        <w:jc w:val="both"/>
        <w:rPr>
          <w:b/>
        </w:rPr>
      </w:pPr>
      <w:r w:rsidRPr="004002B7">
        <w:rPr>
          <w:b/>
        </w:rPr>
        <w:t>K bodu 24</w:t>
      </w:r>
    </w:p>
    <w:p w:rsidR="00B87858" w:rsidRPr="004002B7" w:rsidRDefault="00B07D62" w:rsidP="004002B7">
      <w:pPr>
        <w:jc w:val="both"/>
      </w:pPr>
      <w:r w:rsidRPr="004002B7">
        <w:t>Dopĺňajú sa prechodné ustanovenia vzhľadom na zmenu v predchádzajúcich novelizačných bodoch a čl. I.</w:t>
      </w:r>
    </w:p>
    <w:p w:rsidR="00627D76" w:rsidRPr="004002B7" w:rsidRDefault="00627D76" w:rsidP="004002B7">
      <w:pPr>
        <w:jc w:val="both"/>
      </w:pPr>
    </w:p>
    <w:p w:rsidR="00627D76" w:rsidRPr="004002B7" w:rsidRDefault="00627D76" w:rsidP="004002B7">
      <w:pPr>
        <w:jc w:val="both"/>
        <w:rPr>
          <w:b/>
        </w:rPr>
      </w:pPr>
      <w:r w:rsidRPr="004002B7">
        <w:rPr>
          <w:b/>
        </w:rPr>
        <w:t>K </w:t>
      </w:r>
      <w:r w:rsidR="00385709" w:rsidRPr="004002B7">
        <w:rPr>
          <w:b/>
        </w:rPr>
        <w:t>bodom</w:t>
      </w:r>
      <w:r w:rsidRPr="004002B7">
        <w:rPr>
          <w:b/>
        </w:rPr>
        <w:t xml:space="preserve"> 25</w:t>
      </w:r>
      <w:r w:rsidR="00385709" w:rsidRPr="004002B7">
        <w:rPr>
          <w:b/>
        </w:rPr>
        <w:t xml:space="preserve"> a 26</w:t>
      </w:r>
    </w:p>
    <w:p w:rsidR="00627D76" w:rsidRPr="004002B7" w:rsidRDefault="00385709" w:rsidP="004002B7">
      <w:pPr>
        <w:jc w:val="both"/>
      </w:pPr>
      <w:r w:rsidRPr="004002B7">
        <w:t>Precizuje sa transpozičná príloha.</w:t>
      </w:r>
    </w:p>
    <w:p w:rsidR="00EB341E" w:rsidRDefault="00EB341E" w:rsidP="004002B7">
      <w:pPr>
        <w:jc w:val="both"/>
        <w:rPr>
          <w:b/>
          <w:u w:val="single"/>
        </w:rPr>
      </w:pPr>
    </w:p>
    <w:p w:rsidR="003244B1" w:rsidRPr="004002B7" w:rsidRDefault="003244B1" w:rsidP="004002B7">
      <w:pPr>
        <w:jc w:val="both"/>
        <w:rPr>
          <w:b/>
          <w:u w:val="single"/>
        </w:rPr>
      </w:pPr>
      <w:r w:rsidRPr="004002B7">
        <w:rPr>
          <w:b/>
          <w:u w:val="single"/>
        </w:rPr>
        <w:t>K čl. X (zákon č. 355/2007 Z. z.)</w:t>
      </w:r>
    </w:p>
    <w:p w:rsidR="003244B1" w:rsidRPr="004002B7" w:rsidRDefault="003244B1" w:rsidP="004002B7">
      <w:pPr>
        <w:jc w:val="both"/>
      </w:pPr>
      <w:r w:rsidRPr="004002B7">
        <w:t>Ide o precizovanie pôsobnosti orgánov verejného zdravotníctva na úseku ochrany spotrebiteľa vzhľadom na čl. I.</w:t>
      </w:r>
    </w:p>
    <w:p w:rsidR="003244B1" w:rsidRPr="004002B7" w:rsidRDefault="003244B1" w:rsidP="004002B7">
      <w:pPr>
        <w:jc w:val="both"/>
        <w:rPr>
          <w:b/>
          <w:u w:val="single"/>
        </w:rPr>
      </w:pPr>
    </w:p>
    <w:p w:rsidR="00B87858" w:rsidRPr="004002B7" w:rsidRDefault="00B87858" w:rsidP="004002B7">
      <w:pPr>
        <w:jc w:val="both"/>
      </w:pPr>
      <w:r w:rsidRPr="004002B7">
        <w:rPr>
          <w:b/>
          <w:u w:val="single"/>
        </w:rPr>
        <w:t>K čl. X</w:t>
      </w:r>
      <w:r w:rsidR="003244B1" w:rsidRPr="004002B7">
        <w:rPr>
          <w:b/>
          <w:u w:val="single"/>
        </w:rPr>
        <w:t>I</w:t>
      </w:r>
      <w:r w:rsidRPr="004002B7">
        <w:rPr>
          <w:b/>
          <w:u w:val="single"/>
        </w:rPr>
        <w:t xml:space="preserve"> (zákon č. 129/2010 Z. z.)</w:t>
      </w:r>
    </w:p>
    <w:p w:rsidR="00B87858" w:rsidRPr="004002B7" w:rsidRDefault="0082486D" w:rsidP="004002B7">
      <w:pPr>
        <w:jc w:val="both"/>
      </w:pPr>
      <w:r w:rsidRPr="004002B7">
        <w:t>Precizuje sa transpozičná príloha.</w:t>
      </w:r>
    </w:p>
    <w:p w:rsidR="003244B1" w:rsidRPr="004002B7" w:rsidRDefault="003244B1" w:rsidP="004002B7">
      <w:pPr>
        <w:jc w:val="both"/>
      </w:pPr>
    </w:p>
    <w:p w:rsidR="003244B1" w:rsidRPr="004002B7" w:rsidRDefault="003244B1" w:rsidP="004002B7">
      <w:pPr>
        <w:rPr>
          <w:b/>
          <w:u w:val="single"/>
        </w:rPr>
      </w:pPr>
      <w:r w:rsidRPr="004002B7">
        <w:rPr>
          <w:b/>
          <w:u w:val="single"/>
        </w:rPr>
        <w:t>K čl. XII (zákon č. 136/2010 Z. z.)</w:t>
      </w:r>
    </w:p>
    <w:p w:rsidR="003244B1" w:rsidRPr="004002B7" w:rsidRDefault="003244B1" w:rsidP="004002B7"/>
    <w:p w:rsidR="003244B1" w:rsidRPr="004002B7" w:rsidRDefault="003244B1" w:rsidP="004002B7">
      <w:pPr>
        <w:rPr>
          <w:b/>
        </w:rPr>
      </w:pPr>
      <w:r w:rsidRPr="004002B7">
        <w:rPr>
          <w:b/>
        </w:rPr>
        <w:t>K bodom 1 a 2</w:t>
      </w:r>
    </w:p>
    <w:p w:rsidR="003244B1" w:rsidRPr="004002B7" w:rsidRDefault="003244B1" w:rsidP="004002B7">
      <w:pPr>
        <w:jc w:val="both"/>
      </w:pPr>
      <w:r w:rsidRPr="004002B7">
        <w:t>Vzhľadom na bod 12 prílohy nariadenia (EÚ) 2017/2394 v platnom znení (smernica Európskeho parlamentu a Rady 2006/123/ES z 12. decembra 2006 o službách na vnútornom trhu (Ú. v. EÚ L 376, 27.12.2006, s. 36): článok 20) sa na výkon dohľadu nad § 10 novelizovaného zákona majú vzťahovať princípy podľa tohto nariadenia, t.j. postup podľa čl. I návrhu zákona. Precizuje sa preto znenie § 20 tohto zákona a v tejto súvislosti sa zároveň dopĺňajú prechodné ustanovenia.</w:t>
      </w:r>
    </w:p>
    <w:p w:rsidR="003244B1" w:rsidRPr="004002B7" w:rsidRDefault="003244B1" w:rsidP="004002B7">
      <w:pPr>
        <w:jc w:val="both"/>
      </w:pPr>
    </w:p>
    <w:p w:rsidR="00961C78" w:rsidRDefault="00961C78" w:rsidP="004002B7">
      <w:pPr>
        <w:jc w:val="both"/>
        <w:rPr>
          <w:b/>
          <w:u w:val="single"/>
        </w:rPr>
      </w:pPr>
    </w:p>
    <w:p w:rsidR="00961C78" w:rsidRDefault="00961C78" w:rsidP="004002B7">
      <w:pPr>
        <w:jc w:val="both"/>
        <w:rPr>
          <w:b/>
          <w:u w:val="single"/>
        </w:rPr>
      </w:pPr>
    </w:p>
    <w:p w:rsidR="00961C78" w:rsidRDefault="00961C78" w:rsidP="004002B7">
      <w:pPr>
        <w:jc w:val="both"/>
        <w:rPr>
          <w:b/>
          <w:u w:val="single"/>
        </w:rPr>
      </w:pPr>
    </w:p>
    <w:p w:rsidR="00961C78" w:rsidRDefault="00961C78" w:rsidP="004002B7">
      <w:pPr>
        <w:jc w:val="both"/>
        <w:rPr>
          <w:b/>
          <w:u w:val="single"/>
        </w:rPr>
      </w:pPr>
    </w:p>
    <w:p w:rsidR="00B87858" w:rsidRPr="004002B7" w:rsidRDefault="00B87858" w:rsidP="004002B7">
      <w:pPr>
        <w:jc w:val="both"/>
        <w:rPr>
          <w:b/>
          <w:u w:val="single"/>
        </w:rPr>
      </w:pPr>
      <w:r w:rsidRPr="004002B7">
        <w:rPr>
          <w:b/>
          <w:u w:val="single"/>
        </w:rPr>
        <w:lastRenderedPageBreak/>
        <w:t>K čl. X</w:t>
      </w:r>
      <w:r w:rsidR="006C6BAF" w:rsidRPr="004002B7">
        <w:rPr>
          <w:b/>
          <w:u w:val="single"/>
        </w:rPr>
        <w:t>II</w:t>
      </w:r>
      <w:r w:rsidR="003244B1" w:rsidRPr="004002B7">
        <w:rPr>
          <w:b/>
          <w:u w:val="single"/>
        </w:rPr>
        <w:t>I</w:t>
      </w:r>
      <w:r w:rsidRPr="004002B7">
        <w:rPr>
          <w:b/>
          <w:u w:val="single"/>
        </w:rPr>
        <w:t xml:space="preserve"> (zákon č. 529/2010 Z. z.)</w:t>
      </w:r>
    </w:p>
    <w:p w:rsidR="00B87858" w:rsidRPr="004002B7" w:rsidRDefault="00B87858" w:rsidP="004002B7">
      <w:pPr>
        <w:jc w:val="both"/>
        <w:rPr>
          <w:b/>
          <w:u w:val="single"/>
        </w:rPr>
      </w:pPr>
    </w:p>
    <w:p w:rsidR="00B87858" w:rsidRPr="004002B7" w:rsidRDefault="00B87858" w:rsidP="004002B7">
      <w:pPr>
        <w:jc w:val="both"/>
        <w:rPr>
          <w:b/>
        </w:rPr>
      </w:pPr>
      <w:r w:rsidRPr="004002B7">
        <w:rPr>
          <w:b/>
        </w:rPr>
        <w:t>K bodom 1 a 2</w:t>
      </w:r>
    </w:p>
    <w:p w:rsidR="003244B1" w:rsidRPr="004002B7" w:rsidRDefault="00B87858" w:rsidP="004002B7">
      <w:pPr>
        <w:jc w:val="both"/>
        <w:rPr>
          <w:b/>
          <w:u w:val="single"/>
        </w:rPr>
      </w:pPr>
      <w:r w:rsidRPr="004002B7">
        <w:t>Ustanovenia vymedzujú poskytovanie informácií o výrobku priamemu užívateľovi a ďalším osobám. Výrobca alebo jeho splnomocnenec pri poskytovaní informácií zohľadní najmä predpokladaný typ užívateľa výrobku a povahu informácií, ktoré treba poskytnúť. Uprednostňuje sa poskytovanie informácií formou piktogramov alebo uznávaných kódov alebo inými názornými prostriedkami. Ďalšími osobami sú projektant a osoby, ktoré prichádzajú do styku s výrobkom po skončení jeho životnosti, ktoré sa zaoberajú jeho demontážou, recykláciou alebo jeho zneškodnením.</w:t>
      </w:r>
    </w:p>
    <w:p w:rsidR="006C6BAF" w:rsidRPr="004002B7" w:rsidRDefault="006C6BAF" w:rsidP="004002B7">
      <w:pPr>
        <w:rPr>
          <w:b/>
          <w:u w:val="single"/>
        </w:rPr>
      </w:pPr>
    </w:p>
    <w:p w:rsidR="00B87858" w:rsidRPr="004002B7" w:rsidRDefault="00B87858" w:rsidP="004002B7">
      <w:pPr>
        <w:rPr>
          <w:b/>
          <w:u w:val="single"/>
        </w:rPr>
      </w:pPr>
      <w:r w:rsidRPr="004002B7">
        <w:rPr>
          <w:b/>
          <w:u w:val="single"/>
        </w:rPr>
        <w:t>K čl. XI</w:t>
      </w:r>
      <w:r w:rsidR="006C6BAF" w:rsidRPr="004002B7">
        <w:rPr>
          <w:b/>
          <w:u w:val="single"/>
        </w:rPr>
        <w:t>V</w:t>
      </w:r>
      <w:r w:rsidRPr="004002B7">
        <w:rPr>
          <w:b/>
          <w:u w:val="single"/>
        </w:rPr>
        <w:t xml:space="preserve"> (zákon č. 161/2011 Z. z.)</w:t>
      </w:r>
    </w:p>
    <w:p w:rsidR="00B87858" w:rsidRPr="004002B7" w:rsidRDefault="00B87858" w:rsidP="004002B7"/>
    <w:p w:rsidR="00B87858" w:rsidRPr="004002B7" w:rsidRDefault="00B87858" w:rsidP="004002B7">
      <w:pPr>
        <w:jc w:val="both"/>
        <w:rPr>
          <w:b/>
        </w:rPr>
      </w:pPr>
      <w:r w:rsidRPr="004002B7">
        <w:rPr>
          <w:b/>
        </w:rPr>
        <w:t xml:space="preserve">K bodu 1 </w:t>
      </w:r>
    </w:p>
    <w:p w:rsidR="00B87858" w:rsidRPr="004002B7" w:rsidRDefault="00B87858" w:rsidP="004002B7">
      <w:pPr>
        <w:jc w:val="both"/>
      </w:pPr>
    </w:p>
    <w:p w:rsidR="00B87858" w:rsidRPr="004002B7" w:rsidRDefault="00B87858" w:rsidP="004002B7">
      <w:pPr>
        <w:jc w:val="both"/>
      </w:pPr>
      <w:r w:rsidRPr="004002B7">
        <w:t xml:space="preserve">Vypúšťajú sa odkazy k definícii spotrebiteľa a predávajúceho z dôvodu úpravy ich definície v tomto zákone. </w:t>
      </w:r>
    </w:p>
    <w:p w:rsidR="00B87858" w:rsidRPr="004002B7" w:rsidRDefault="00B87858" w:rsidP="004002B7">
      <w:pPr>
        <w:jc w:val="both"/>
      </w:pPr>
    </w:p>
    <w:p w:rsidR="00B87858" w:rsidRPr="004002B7" w:rsidRDefault="00B87858" w:rsidP="004002B7">
      <w:pPr>
        <w:jc w:val="both"/>
        <w:rPr>
          <w:b/>
        </w:rPr>
      </w:pPr>
      <w:r w:rsidRPr="004002B7">
        <w:rPr>
          <w:b/>
        </w:rPr>
        <w:t xml:space="preserve">K bodu 2 </w:t>
      </w:r>
    </w:p>
    <w:p w:rsidR="00B87858" w:rsidRPr="004002B7" w:rsidRDefault="00B87858" w:rsidP="004002B7">
      <w:pPr>
        <w:jc w:val="both"/>
      </w:pPr>
    </w:p>
    <w:p w:rsidR="00B87858" w:rsidRPr="004002B7" w:rsidRDefault="00B87858" w:rsidP="004002B7">
      <w:pPr>
        <w:jc w:val="both"/>
      </w:pPr>
      <w:r w:rsidRPr="004002B7">
        <w:t xml:space="preserve">Navrhovanou úpravou sa precizujú pojmy spotrebiteľ a predávajúci priamo v tomto zákone, čím sa zohľadnia špecifiká úpravy tejto oblasti. </w:t>
      </w:r>
    </w:p>
    <w:p w:rsidR="00B87858" w:rsidRPr="004002B7" w:rsidRDefault="00B87858" w:rsidP="004002B7">
      <w:pPr>
        <w:jc w:val="both"/>
      </w:pPr>
    </w:p>
    <w:p w:rsidR="00B87858" w:rsidRPr="004002B7" w:rsidRDefault="00B87858" w:rsidP="004002B7">
      <w:pPr>
        <w:jc w:val="both"/>
      </w:pPr>
      <w:r w:rsidRPr="004002B7">
        <w:t xml:space="preserve">V zmysle navrhovanej úpravy sa spotrebiteľom rozumie fyzická osoba, ktorá koná </w:t>
      </w:r>
      <w:r w:rsidR="002B1B47">
        <w:t>v súvislosti so</w:t>
      </w:r>
      <w:r w:rsidRPr="004002B7">
        <w:t xml:space="preserve"> spotrebiteľsk</w:t>
      </w:r>
      <w:r w:rsidR="002B1B47">
        <w:t xml:space="preserve">ou </w:t>
      </w:r>
      <w:r w:rsidRPr="004002B7">
        <w:t>zmluv</w:t>
      </w:r>
      <w:r w:rsidR="002B1B47">
        <w:t>ou</w:t>
      </w:r>
      <w:r w:rsidRPr="004002B7">
        <w:t xml:space="preserve">. Spotrebiteľom sa rozumie tiež fyzická osoba, voči ktorej predávajúci koná v rámci obchodnej praktiky. Ďalším kritériom je, že uvedená fyzická osoba nekoná v rámci svojej podnikateľskej činnosti alebo povolania. Návrhom materiálu sa poskytuje spotrebiteľom ochrana aj pre prípad konania predávajúceho v rámci obchodných praktík, pričom nemusí dôjsť k uzatváraniu alebo plneniu spotrebiteľskej zmluvy. </w:t>
      </w:r>
    </w:p>
    <w:p w:rsidR="00B87858" w:rsidRPr="004002B7" w:rsidRDefault="00B87858" w:rsidP="004002B7">
      <w:pPr>
        <w:jc w:val="both"/>
      </w:pPr>
    </w:p>
    <w:p w:rsidR="00B87858" w:rsidRDefault="002B1B47" w:rsidP="004002B7">
      <w:pPr>
        <w:jc w:val="both"/>
      </w:pPr>
      <w:r w:rsidRPr="004002B7">
        <w:t>V ďalšej časti definície sa používa široko koncipovaná formulácia „v súvislosti so spotrebiteľskou zmluvou“. Fyzická osoba sa stáva spotrebiteľom už pri uzatváraní spotrebiteľskej zmluvy, teda ešte v čase pred plnením. Rovnako môže byť spotrebiteľom fyzická osoba len v súvislosti s plnením spotrebiteľskej zmluvy.</w:t>
      </w:r>
    </w:p>
    <w:p w:rsidR="002B1B47" w:rsidRPr="004002B7" w:rsidRDefault="002B1B47" w:rsidP="004002B7">
      <w:pPr>
        <w:jc w:val="both"/>
      </w:pPr>
    </w:p>
    <w:p w:rsidR="00B87858" w:rsidRPr="004002B7" w:rsidRDefault="00B87858" w:rsidP="004002B7">
      <w:pPr>
        <w:jc w:val="both"/>
      </w:pPr>
      <w:r w:rsidRPr="004002B7">
        <w:t xml:space="preserve">Návrh materiálu taktiež ustanovuje definíciu predávajúceho. Predávajúcim sa rozumie osoba, ktorá koná v rámci svojej podnikateľskej činnosti alebo povolania, v súvislosti s obchodnou praktikou, </w:t>
      </w:r>
      <w:r w:rsidR="002B1B47">
        <w:t>alebo v súvislosti so</w:t>
      </w:r>
      <w:r w:rsidRPr="004002B7">
        <w:t xml:space="preserve"> spotrebiteľsk</w:t>
      </w:r>
      <w:r w:rsidR="002B1B47">
        <w:t>ou</w:t>
      </w:r>
      <w:r w:rsidRPr="004002B7">
        <w:t xml:space="preserve"> zmluv</w:t>
      </w:r>
      <w:r w:rsidR="002B1B47">
        <w:t>ou</w:t>
      </w:r>
      <w:r w:rsidRPr="004002B7">
        <w:t>. Predávajúcim je tiež  osoba, ktorá konajúca v mene alebo na účet predávajúceho podľa predchádzajúcej vety.</w:t>
      </w:r>
    </w:p>
    <w:p w:rsidR="00B87858" w:rsidRPr="004002B7" w:rsidRDefault="00B87858" w:rsidP="004002B7">
      <w:pPr>
        <w:jc w:val="both"/>
      </w:pPr>
    </w:p>
    <w:p w:rsidR="00B87858" w:rsidRPr="004002B7" w:rsidRDefault="00B87858" w:rsidP="004002B7">
      <w:pPr>
        <w:jc w:val="both"/>
      </w:pPr>
      <w:r w:rsidRPr="004002B7">
        <w:t>V zmysle navrhovaného materiálu je potrebné rozlišovať dve kategórie predávajúcich. Prvou kategóriou je všeobecné vymedzenie predávajúceho ako osoby, k</w:t>
      </w:r>
      <w:r w:rsidR="00475B25">
        <w:t>torá v rámci obchodnej praktiky alebo v súvislosti so</w:t>
      </w:r>
      <w:r w:rsidRPr="004002B7">
        <w:t xml:space="preserve"> spotrebiteľsk</w:t>
      </w:r>
      <w:r w:rsidR="00475B25">
        <w:t>ou</w:t>
      </w:r>
      <w:r w:rsidRPr="004002B7">
        <w:t xml:space="preserve"> zmluv</w:t>
      </w:r>
      <w:r w:rsidR="00475B25">
        <w:t>ou</w:t>
      </w:r>
      <w:r w:rsidRPr="004002B7">
        <w:t xml:space="preserve"> koná v rámci svojej podnikateľskej činnosti alebo povolania. Druhou kategóriou je osoba konajúca v mene alebo na účet predávajúceho podľa prvej kategórie.</w:t>
      </w:r>
    </w:p>
    <w:p w:rsidR="00B87858" w:rsidRPr="004002B7" w:rsidRDefault="00B87858" w:rsidP="004002B7">
      <w:pPr>
        <w:pStyle w:val="Zkladntext2"/>
        <w:rPr>
          <w:b/>
        </w:rPr>
      </w:pPr>
    </w:p>
    <w:p w:rsidR="00B87858" w:rsidRPr="004002B7" w:rsidRDefault="00B87858" w:rsidP="004002B7">
      <w:pPr>
        <w:pStyle w:val="Zkladntext2"/>
        <w:rPr>
          <w:b/>
        </w:rPr>
      </w:pPr>
      <w:r w:rsidRPr="004002B7">
        <w:rPr>
          <w:b/>
        </w:rPr>
        <w:t xml:space="preserve">K bodu 3 </w:t>
      </w:r>
    </w:p>
    <w:p w:rsidR="00B87858" w:rsidRPr="004002B7" w:rsidRDefault="00B87858" w:rsidP="004002B7">
      <w:pPr>
        <w:jc w:val="both"/>
      </w:pPr>
      <w:r w:rsidRPr="004002B7">
        <w:t xml:space="preserve">Zosúlaďuje sa ustanovenie o sankciách s novou úpravou v čl. I návrhu zákona, predovšetkým sa odstraňujú duplicity. V rámci predmetného novelizačného bodu sa revidujú sankčné ustanovenia tak, aby ukladané pokuty boli skutočne účinné, proporcionálne, spravodlivé </w:t>
      </w:r>
      <w:r w:rsidRPr="004002B7">
        <w:lastRenderedPageBreak/>
        <w:t>a odradzujúce, čo sa má zabezpečiť čiastočnou subjektivizáciou zákonných sadzieb pokút, keď sa horná hranica sadzby pokuty vymedzuje v nadväznosti na obrat povinného subjektu. Pevne stanovená horná hranica sadzby pokuty sa mení na percentuálne stanovenú hranicu, ktorá sa určuje podľa obratu povinného subjektu</w:t>
      </w:r>
      <w:r w:rsidR="00451B5E" w:rsidRPr="004002B7">
        <w:t>, avšak maximálny strop pokuty ostáva stanovený pevnou sumou</w:t>
      </w:r>
      <w:r w:rsidRPr="004002B7">
        <w:t>. Sleduje sa dosiahnutie spravodlivejších a primeranejších pokút pre jednotlivé subjekty a exaktnejšie sledovanie represívnej, preventívnej a výchovnej funkcie pokuty, keď výška pokuty v konkrétnom prípade bude viac individualizovaná</w:t>
      </w:r>
      <w:r w:rsidR="00451B5E" w:rsidRPr="004002B7">
        <w:t xml:space="preserve"> s pozitívnym vplyvom najmä na malé a stredné podniky</w:t>
      </w:r>
      <w:r w:rsidRPr="004002B7">
        <w:t>. Orgán dohľadu vo výroku rozhodnutia vyčísli konkrétnu sumu pokuty, ktorá sa za porušenie povinnosti v oblasti ochrany spotrebiteľa ukladá. Skôr, ako k jej vyčísleniu pristúpi zohľadňujúc kritériá podľa čl. I § 2</w:t>
      </w:r>
      <w:r w:rsidR="00451B5E" w:rsidRPr="004002B7">
        <w:t>0</w:t>
      </w:r>
      <w:r w:rsidRPr="004002B7">
        <w:t xml:space="preserve"> ods. 3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jasne určiť a odôvodniť, či ukladá pokutu s ohľadom na obrat alebo podľa výslovne stanovenej sadzby a tiež výšku pokuty. Orgán dohľadu si musí zabezpečiť informácie pre určenie obratu v rámci dokazovania, na čo môže využiť všetky nástroje, ktoré mu právne predpisy priznávajú vrátane možnosti vyžiadania informácií priamo od povinného subjektu či požiadať o poskytnutie súčinnosti iný subjekt. Presné postupy by mali byť predmetom metodických pokynov.</w:t>
      </w:r>
    </w:p>
    <w:p w:rsidR="00B87858" w:rsidRPr="004002B7" w:rsidRDefault="00B87858" w:rsidP="004002B7">
      <w:pPr>
        <w:jc w:val="both"/>
      </w:pPr>
    </w:p>
    <w:p w:rsidR="00451B5E" w:rsidRPr="004002B7" w:rsidRDefault="00451B5E" w:rsidP="004002B7">
      <w:pPr>
        <w:jc w:val="both"/>
        <w:rPr>
          <w:b/>
        </w:rPr>
      </w:pPr>
      <w:r w:rsidRPr="004002B7">
        <w:rPr>
          <w:b/>
        </w:rPr>
        <w:t>K bodu 4</w:t>
      </w:r>
    </w:p>
    <w:p w:rsidR="00B87858" w:rsidRPr="004002B7" w:rsidRDefault="00451B5E" w:rsidP="004002B7">
      <w:pPr>
        <w:jc w:val="both"/>
      </w:pPr>
      <w:r w:rsidRPr="004002B7">
        <w:t>Dopĺňajú sa prechodné ustanovenia v nadväznosti na ostatné zmeny a čl. I návrhu zákona.</w:t>
      </w:r>
    </w:p>
    <w:p w:rsidR="00B87858" w:rsidRPr="004002B7" w:rsidRDefault="00B87858" w:rsidP="004002B7">
      <w:pPr>
        <w:jc w:val="both"/>
      </w:pPr>
    </w:p>
    <w:p w:rsidR="00B87858" w:rsidRPr="004002B7" w:rsidRDefault="00B87858" w:rsidP="004002B7">
      <w:pPr>
        <w:spacing w:after="200"/>
        <w:rPr>
          <w:b/>
          <w:u w:val="single"/>
        </w:rPr>
      </w:pPr>
      <w:r w:rsidRPr="004002B7">
        <w:rPr>
          <w:b/>
          <w:u w:val="single"/>
        </w:rPr>
        <w:t>K čl. X</w:t>
      </w:r>
      <w:r w:rsidR="003E5135" w:rsidRPr="004002B7">
        <w:rPr>
          <w:b/>
          <w:u w:val="single"/>
        </w:rPr>
        <w:t>V</w:t>
      </w:r>
      <w:r w:rsidRPr="004002B7">
        <w:rPr>
          <w:b/>
          <w:u w:val="single"/>
        </w:rPr>
        <w:t xml:space="preserve"> (zákon č. 324/2011 Z. z.)</w:t>
      </w:r>
    </w:p>
    <w:p w:rsidR="003E5135" w:rsidRPr="004002B7" w:rsidRDefault="003E5135" w:rsidP="004002B7">
      <w:pPr>
        <w:jc w:val="both"/>
      </w:pPr>
    </w:p>
    <w:p w:rsidR="003E5135" w:rsidRPr="004002B7" w:rsidRDefault="003E5135" w:rsidP="004002B7">
      <w:pPr>
        <w:jc w:val="both"/>
        <w:rPr>
          <w:b/>
        </w:rPr>
      </w:pPr>
      <w:r w:rsidRPr="004002B7">
        <w:rPr>
          <w:b/>
        </w:rPr>
        <w:t>K bodom 1 a 2</w:t>
      </w:r>
    </w:p>
    <w:p w:rsidR="003E5135" w:rsidRPr="004002B7" w:rsidRDefault="003E5135" w:rsidP="004002B7">
      <w:pPr>
        <w:jc w:val="both"/>
      </w:pPr>
      <w:r w:rsidRPr="004002B7">
        <w:t>Vypúšťa sa ustanovenie o pôsobnosti Úradu pre reguláciu elektronických komunikácií a poštových služieb ako orgánu alternatívneho riešenia spotrebiteľských sporov v oblasti poštových služieb v nadväznosti na zmeny v zákone č. 391/2015 Z. z. a čl. I § 2 návrhu zákona. Táto pôsobnosť prechádza na SOI. V bode 2 sú obsiahnuté prechodné ustanovenia vzhľadom na danú kompetenčnú zmenu.</w:t>
      </w:r>
    </w:p>
    <w:p w:rsidR="00B87858" w:rsidRPr="004002B7" w:rsidRDefault="00B87858" w:rsidP="004002B7">
      <w:pPr>
        <w:spacing w:after="200"/>
        <w:jc w:val="both"/>
      </w:pPr>
    </w:p>
    <w:p w:rsidR="00B87858" w:rsidRPr="004002B7" w:rsidRDefault="00B87858" w:rsidP="004002B7">
      <w:pPr>
        <w:jc w:val="both"/>
        <w:rPr>
          <w:b/>
          <w:u w:val="single"/>
        </w:rPr>
      </w:pPr>
      <w:r w:rsidRPr="004002B7">
        <w:rPr>
          <w:b/>
          <w:u w:val="single"/>
        </w:rPr>
        <w:t>K čl. X</w:t>
      </w:r>
      <w:r w:rsidR="003E5135" w:rsidRPr="004002B7">
        <w:rPr>
          <w:b/>
          <w:u w:val="single"/>
        </w:rPr>
        <w:t>VI</w:t>
      </w:r>
      <w:r w:rsidRPr="004002B7">
        <w:rPr>
          <w:b/>
          <w:u w:val="single"/>
        </w:rPr>
        <w:t xml:space="preserve"> (zákon č. 351/2011 Z. z.)</w:t>
      </w:r>
    </w:p>
    <w:p w:rsidR="00D4258B" w:rsidRPr="004002B7" w:rsidRDefault="00D4258B" w:rsidP="004002B7">
      <w:pPr>
        <w:jc w:val="both"/>
        <w:rPr>
          <w:b/>
        </w:rPr>
      </w:pPr>
    </w:p>
    <w:p w:rsidR="00B87858" w:rsidRPr="004002B7" w:rsidRDefault="00B87858" w:rsidP="004002B7">
      <w:pPr>
        <w:jc w:val="both"/>
        <w:rPr>
          <w:b/>
        </w:rPr>
      </w:pPr>
      <w:r w:rsidRPr="004002B7">
        <w:rPr>
          <w:b/>
        </w:rPr>
        <w:t>K bod</w:t>
      </w:r>
      <w:r w:rsidR="003E5135" w:rsidRPr="004002B7">
        <w:rPr>
          <w:b/>
        </w:rPr>
        <w:t>om</w:t>
      </w:r>
      <w:r w:rsidRPr="004002B7">
        <w:rPr>
          <w:b/>
        </w:rPr>
        <w:t xml:space="preserve"> 1</w:t>
      </w:r>
      <w:r w:rsidR="003E5135" w:rsidRPr="004002B7">
        <w:rPr>
          <w:b/>
        </w:rPr>
        <w:t xml:space="preserve"> až 3</w:t>
      </w:r>
      <w:r w:rsidR="00760292" w:rsidRPr="004002B7">
        <w:rPr>
          <w:b/>
        </w:rPr>
        <w:t>,</w:t>
      </w:r>
      <w:r w:rsidR="00D4258B" w:rsidRPr="004002B7">
        <w:rPr>
          <w:b/>
        </w:rPr>
        <w:t xml:space="preserve"> 5</w:t>
      </w:r>
      <w:r w:rsidR="00760292" w:rsidRPr="004002B7">
        <w:rPr>
          <w:b/>
        </w:rPr>
        <w:t xml:space="preserve"> a 7</w:t>
      </w:r>
    </w:p>
    <w:p w:rsidR="003E5135" w:rsidRPr="004002B7" w:rsidRDefault="003E5135" w:rsidP="004002B7">
      <w:pPr>
        <w:jc w:val="both"/>
      </w:pPr>
      <w:r w:rsidRPr="004002B7">
        <w:t>Ide o legislatívno-technické úpravy, ktorých základom je kompetenčná zmena – Úrad pre reguláciu elektronických komunikácií a poštových služieb prestáva byť orgánom alternatívneho riešenia spotrebiteľských sporov podľa zákona č. 391/2015 Z. z. Túto pôsobnosť bude v budúcnosti pre oblasť elektronických komunikácií (aj poštových služieb) vykonávať Slovenská obchodná inšpekcia.</w:t>
      </w:r>
    </w:p>
    <w:p w:rsidR="00D4258B" w:rsidRPr="004002B7" w:rsidRDefault="00D4258B" w:rsidP="004002B7">
      <w:pPr>
        <w:jc w:val="both"/>
      </w:pPr>
    </w:p>
    <w:p w:rsidR="00B87858" w:rsidRPr="004002B7" w:rsidRDefault="00B87858" w:rsidP="004002B7">
      <w:pPr>
        <w:jc w:val="both"/>
        <w:rPr>
          <w:b/>
        </w:rPr>
      </w:pPr>
      <w:r w:rsidRPr="004002B7">
        <w:rPr>
          <w:b/>
        </w:rPr>
        <w:t>K</w:t>
      </w:r>
      <w:r w:rsidR="003E5135" w:rsidRPr="004002B7">
        <w:rPr>
          <w:b/>
        </w:rPr>
        <w:t> </w:t>
      </w:r>
      <w:r w:rsidRPr="004002B7">
        <w:rPr>
          <w:b/>
        </w:rPr>
        <w:t>bod</w:t>
      </w:r>
      <w:r w:rsidR="003E5135" w:rsidRPr="004002B7">
        <w:rPr>
          <w:b/>
        </w:rPr>
        <w:t>u 4</w:t>
      </w:r>
    </w:p>
    <w:p w:rsidR="00D4258B" w:rsidRPr="004002B7" w:rsidRDefault="003E5135" w:rsidP="004002B7">
      <w:pPr>
        <w:jc w:val="both"/>
      </w:pPr>
      <w:r w:rsidRPr="004002B7">
        <w:t>Týmto novelizačným bodom sa dopĺňa právny základ, na základe ktorého sa orgány dohľadu v oblasti ochrany spotrebiteľa budú môcť na účely výkonu dohľadu podľa čl. I návrhu zákona oboznamovať</w:t>
      </w:r>
      <w:r w:rsidR="00D4258B" w:rsidRPr="004002B7">
        <w:t xml:space="preserve"> s predmetom telekomunikačného tajomstva v rozsahu údajov komunikujúcich strán, ktorými sú telefónne číslo, obchodné meno a sídlo právnickej osoby, alebo obchodné meno a miesto podnikania fyzickej osoby – podnikateľa alebo osobné údaje fyzickej osoby, ktorými sú meno, priezvisko, titul a adresa trvalého pobytu a prevádzkových údajov. Tieto </w:t>
      </w:r>
      <w:r w:rsidR="00D4258B" w:rsidRPr="004002B7">
        <w:lastRenderedPageBreak/>
        <w:t xml:space="preserve">informácie môžu byť dôležité napríklad </w:t>
      </w:r>
      <w:r w:rsidR="004002B7">
        <w:t>pre identifikáciu</w:t>
      </w:r>
      <w:r w:rsidR="00D4258B" w:rsidRPr="004002B7">
        <w:t xml:space="preserve"> dohliadaného subjektu, ktorý porušuje kolektívne záujmy spotrebiteľov. Navrhuje sa úprava režimu, podmienok a rozsahu sprístupňovania telekomunikačného tajomstva. Uvedená právomoc sa je nevyhnutná najmä pre aplikovateľnosť čl. 9 ods. 3 písm. b) nariadenia (EÚ) 2017/2394 v platnom znení.</w:t>
      </w:r>
    </w:p>
    <w:p w:rsidR="00D4258B" w:rsidRPr="004002B7" w:rsidRDefault="00D4258B" w:rsidP="004002B7">
      <w:pPr>
        <w:jc w:val="both"/>
      </w:pPr>
    </w:p>
    <w:p w:rsidR="002D2C1C" w:rsidRPr="004002B7" w:rsidRDefault="00D4258B" w:rsidP="004002B7">
      <w:pPr>
        <w:jc w:val="both"/>
      </w:pPr>
      <w:r w:rsidRPr="004002B7">
        <w:rPr>
          <w:b/>
        </w:rPr>
        <w:t>K bodu 6</w:t>
      </w:r>
    </w:p>
    <w:p w:rsidR="00B87858" w:rsidRPr="004002B7" w:rsidRDefault="002D2C1C" w:rsidP="004002B7">
      <w:pPr>
        <w:jc w:val="both"/>
      </w:pPr>
      <w:r w:rsidRPr="004002B7">
        <w:t>Nariadenie (EÚ) 2017/2394 v platnom znení vo svojej prílohe uvádza tiež smernicu Európskeho parlamentu a Rady 2002/58/ES z 12. júla 2002, týkajúca sa spracovávania osobných údajov a ochrany súkromia v sektore elektronických komunikácií (smernica o súkromí a elektronických komunikáciách) (Ú. v. ES L 201, 31.7.2002, s. 37), konkrétne jej článok 13, ktorého transpozíciu predstavuje § 62 zákona č. 351/2011 Z. z. Z uvedeného dôvodu sa pri výkone dohľadu nad uvedeným ustanovením má postupovať podľa nariadenia (EÚ) 2017/2394 v platnom znení</w:t>
      </w:r>
      <w:r w:rsidR="00760292" w:rsidRPr="004002B7">
        <w:t xml:space="preserve"> a</w:t>
      </w:r>
      <w:r w:rsidRPr="004002B7">
        <w:t xml:space="preserve"> čl. I návrhu zákona.</w:t>
      </w:r>
    </w:p>
    <w:p w:rsidR="00760292" w:rsidRPr="004002B7" w:rsidRDefault="00760292" w:rsidP="004002B7">
      <w:pPr>
        <w:jc w:val="both"/>
      </w:pPr>
    </w:p>
    <w:p w:rsidR="00760292" w:rsidRPr="004002B7" w:rsidRDefault="00760292" w:rsidP="004002B7">
      <w:pPr>
        <w:jc w:val="both"/>
        <w:rPr>
          <w:b/>
        </w:rPr>
      </w:pPr>
      <w:r w:rsidRPr="004002B7">
        <w:rPr>
          <w:b/>
        </w:rPr>
        <w:t>K bodu 8</w:t>
      </w:r>
    </w:p>
    <w:p w:rsidR="00760292" w:rsidRPr="004002B7" w:rsidRDefault="00760292" w:rsidP="004002B7">
      <w:pPr>
        <w:jc w:val="both"/>
      </w:pPr>
      <w:r w:rsidRPr="004002B7">
        <w:t>Dopĺňajú sa prechodné ustanovenia vzhľadom na kompetenčnú zmenu, pokiaľ ide o výkon pôsobnosti orgánu alternatívneho riešenia spotrebiteľských sporov v oblasti elektronických komunikácií.</w:t>
      </w:r>
      <w:r w:rsidR="004002B7">
        <w:t xml:space="preserve"> Prechodné ustanovenia sú tiež dôležité pre vymedzenie pravidiel, podľa ktorých sa dokončenia dohľad a konania týkajúce sa povinnosti podľa § 62 novelizovaného zákona, ak sa začali (a neskončili) do nadobudnutia účinnosti návrhu zákona.</w:t>
      </w:r>
    </w:p>
    <w:p w:rsidR="00D4258B" w:rsidRPr="004002B7" w:rsidRDefault="00D4258B" w:rsidP="004002B7">
      <w:pPr>
        <w:jc w:val="both"/>
        <w:rPr>
          <w:b/>
          <w:u w:val="single"/>
        </w:rPr>
      </w:pPr>
    </w:p>
    <w:p w:rsidR="00760292" w:rsidRPr="004002B7" w:rsidRDefault="00760292" w:rsidP="004002B7">
      <w:pPr>
        <w:jc w:val="both"/>
        <w:rPr>
          <w:b/>
          <w:u w:val="single"/>
        </w:rPr>
      </w:pPr>
      <w:r w:rsidRPr="004002B7">
        <w:rPr>
          <w:b/>
          <w:u w:val="single"/>
        </w:rPr>
        <w:t>K čl. XVII (zákon č. 362/2011 Z. z.)</w:t>
      </w:r>
    </w:p>
    <w:p w:rsidR="00760292" w:rsidRPr="004002B7" w:rsidRDefault="00760292" w:rsidP="004002B7">
      <w:pPr>
        <w:jc w:val="both"/>
      </w:pPr>
      <w:r w:rsidRPr="004002B7">
        <w:t>Ide o precizovanie pôsobnosti Štátneho ústavu na kontrolu liečiv v oblasti ochrany spotrebiteľa v súlade s čl. I § 2 návrhu zákona.</w:t>
      </w:r>
    </w:p>
    <w:p w:rsidR="00760292" w:rsidRPr="004002B7" w:rsidRDefault="00760292" w:rsidP="004002B7">
      <w:pPr>
        <w:spacing w:after="200"/>
        <w:jc w:val="both"/>
      </w:pPr>
    </w:p>
    <w:p w:rsidR="00540037" w:rsidRPr="004002B7" w:rsidRDefault="00540037" w:rsidP="004002B7">
      <w:pPr>
        <w:jc w:val="both"/>
        <w:rPr>
          <w:b/>
          <w:u w:val="single"/>
        </w:rPr>
      </w:pPr>
      <w:r w:rsidRPr="004002B7">
        <w:rPr>
          <w:b/>
          <w:u w:val="single"/>
        </w:rPr>
        <w:t>K čl. XVIII (zákon č. 250/2012 Z. z.)</w:t>
      </w:r>
    </w:p>
    <w:p w:rsidR="00DF424C" w:rsidRPr="004002B7" w:rsidRDefault="00DF424C" w:rsidP="00867375">
      <w:pPr>
        <w:spacing w:after="240"/>
        <w:jc w:val="both"/>
      </w:pPr>
      <w:r w:rsidRPr="004002B7">
        <w:t>Ide o precizovanie pôsobnosti Úradu pre reguláciu sieťových odvetví v oblasti ochrany spotrebiteľa v súlade s čl. I § 2 návrhu zákona.</w:t>
      </w:r>
    </w:p>
    <w:p w:rsidR="00B87858" w:rsidRPr="004002B7" w:rsidRDefault="00B87858" w:rsidP="004002B7">
      <w:pPr>
        <w:jc w:val="both"/>
        <w:rPr>
          <w:b/>
          <w:u w:val="single"/>
        </w:rPr>
      </w:pPr>
      <w:r w:rsidRPr="004002B7">
        <w:rPr>
          <w:b/>
          <w:u w:val="single"/>
        </w:rPr>
        <w:t>K čl. XI</w:t>
      </w:r>
      <w:r w:rsidR="000F1D40" w:rsidRPr="004002B7">
        <w:rPr>
          <w:b/>
          <w:u w:val="single"/>
        </w:rPr>
        <w:t>X</w:t>
      </w:r>
      <w:r w:rsidRPr="004002B7">
        <w:rPr>
          <w:b/>
          <w:u w:val="single"/>
        </w:rPr>
        <w:t xml:space="preserve"> (zákon č. 251/2012 Z. z.)</w:t>
      </w:r>
    </w:p>
    <w:p w:rsidR="00050254" w:rsidRPr="004002B7" w:rsidRDefault="00050254" w:rsidP="004002B7">
      <w:pPr>
        <w:jc w:val="both"/>
        <w:rPr>
          <w:b/>
        </w:rPr>
      </w:pPr>
    </w:p>
    <w:p w:rsidR="00050254" w:rsidRPr="004002B7" w:rsidRDefault="00050254" w:rsidP="004002B7">
      <w:pPr>
        <w:jc w:val="both"/>
        <w:rPr>
          <w:b/>
        </w:rPr>
      </w:pPr>
      <w:r w:rsidRPr="004002B7">
        <w:rPr>
          <w:b/>
        </w:rPr>
        <w:t>K</w:t>
      </w:r>
      <w:r w:rsidR="003244B1" w:rsidRPr="004002B7">
        <w:rPr>
          <w:b/>
        </w:rPr>
        <w:t> </w:t>
      </w:r>
      <w:r w:rsidRPr="004002B7">
        <w:rPr>
          <w:b/>
        </w:rPr>
        <w:t>bodu</w:t>
      </w:r>
      <w:r w:rsidR="003244B1" w:rsidRPr="004002B7">
        <w:rPr>
          <w:b/>
        </w:rPr>
        <w:t xml:space="preserve"> </w:t>
      </w:r>
      <w:r w:rsidRPr="004002B7">
        <w:rPr>
          <w:b/>
        </w:rPr>
        <w:t>1</w:t>
      </w:r>
    </w:p>
    <w:p w:rsidR="00050254" w:rsidRPr="004002B7" w:rsidRDefault="00B87858" w:rsidP="00961C78">
      <w:pPr>
        <w:spacing w:after="200"/>
        <w:jc w:val="both"/>
      </w:pPr>
      <w:r w:rsidRPr="004002B7">
        <w:t>Vzhľadom na skutočnosť, že oblasť energetiky je vyňatá z pôsobnosti zákona č. 102/2014 Z. z. o ochrane spotrebiteľa pri predaji tovaru alebo poskytovaní služieb na základe zmluvy uzavretej na diaľku alebo zmluvy uzavretej mimo prevádzkových priestorov predávajúceho a o zmene a doplnení niektorých zákonov v znení neskorších predpisov a úprava zmlúv na diaľku a mimo prevádzkových priestorov v tomto sektore je začlenená do zákona o energetike, pričom na výkon dohľadu nad dodržiavaním povinností podľa § 17 a 17a zákona o energetike sa má tiež vzťahovať návrh zákona o dohľade v oblasti ochrany spotrebiteľa</w:t>
      </w:r>
      <w:r w:rsidR="000F1D40" w:rsidRPr="004002B7">
        <w:t xml:space="preserve"> (čl. I)</w:t>
      </w:r>
      <w:r w:rsidRPr="004002B7">
        <w:t>, navrhuje sa doplnenie osobitného ustanovenia priamo do zákona o energetike, z ktorého bude uvedené zrejmé.</w:t>
      </w:r>
      <w:r w:rsidR="000F1D40" w:rsidRPr="004002B7">
        <w:t xml:space="preserve">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 ktorej transpozíciu predstavujú popri zákone č. 102/2014 Z. z. aj § 17 a 17a zákona č. 251/2012 Z. z., je uvedená v prílohe nariadenia (EÚ) 2017/2394 v platnom znení.</w:t>
      </w:r>
    </w:p>
    <w:p w:rsidR="00050254" w:rsidRPr="004002B7" w:rsidRDefault="00050254" w:rsidP="004002B7">
      <w:pPr>
        <w:jc w:val="both"/>
        <w:rPr>
          <w:b/>
        </w:rPr>
      </w:pPr>
      <w:r w:rsidRPr="004002B7">
        <w:rPr>
          <w:b/>
        </w:rPr>
        <w:t>K bodu 2</w:t>
      </w:r>
    </w:p>
    <w:p w:rsidR="00B87858" w:rsidRPr="004002B7" w:rsidRDefault="00050254" w:rsidP="004002B7">
      <w:r w:rsidRPr="004002B7">
        <w:t>Dopĺňajú sa prechodné ustanovenia v nadväznosti na zmenu postupu pri výkone dohľadu nad § 17 a 17a novelizovaného zákona.</w:t>
      </w:r>
    </w:p>
    <w:p w:rsidR="00B87858" w:rsidRPr="004002B7" w:rsidRDefault="00B87858" w:rsidP="004002B7">
      <w:pPr>
        <w:spacing w:after="200"/>
      </w:pPr>
      <w:r w:rsidRPr="004002B7">
        <w:rPr>
          <w:b/>
          <w:u w:val="single"/>
        </w:rPr>
        <w:lastRenderedPageBreak/>
        <w:t>K čl. X</w:t>
      </w:r>
      <w:r w:rsidR="00C90D86" w:rsidRPr="004002B7">
        <w:rPr>
          <w:b/>
          <w:u w:val="single"/>
        </w:rPr>
        <w:t>X</w:t>
      </w:r>
      <w:r w:rsidRPr="004002B7">
        <w:rPr>
          <w:b/>
          <w:u w:val="single"/>
        </w:rPr>
        <w:t xml:space="preserve"> (zákon č. 102/2014 Z. z.)</w:t>
      </w:r>
    </w:p>
    <w:p w:rsidR="00B87858" w:rsidRPr="004002B7" w:rsidRDefault="00B87858" w:rsidP="004002B7">
      <w:pPr>
        <w:jc w:val="both"/>
        <w:rPr>
          <w:b/>
        </w:rPr>
      </w:pPr>
      <w:r w:rsidRPr="004002B7">
        <w:rPr>
          <w:b/>
        </w:rPr>
        <w:t>K bodu 1</w:t>
      </w:r>
    </w:p>
    <w:p w:rsidR="00B87858" w:rsidRPr="004002B7" w:rsidRDefault="00B87858" w:rsidP="004002B7">
      <w:pPr>
        <w:spacing w:after="200"/>
        <w:jc w:val="both"/>
      </w:pPr>
      <w:r w:rsidRPr="004002B7">
        <w:t>Navrhuje sa novelizácia predmetného ustanovenia s doplnením odkazu na čl. I § 2 návrhu zákona, ktorý ustanovuje príslušné orgány dohľadu nad dodržiavaním povinností podľa novelizovaného zákona. Duplicitná úprava v zákone č. 102/2014 Z. z. nie je preto potrebná.</w:t>
      </w:r>
    </w:p>
    <w:p w:rsidR="00B87858" w:rsidRPr="004002B7" w:rsidRDefault="00B87858" w:rsidP="004002B7">
      <w:pPr>
        <w:jc w:val="both"/>
        <w:rPr>
          <w:b/>
        </w:rPr>
      </w:pPr>
    </w:p>
    <w:p w:rsidR="00B87858" w:rsidRPr="004002B7" w:rsidRDefault="00B87858" w:rsidP="004002B7">
      <w:pPr>
        <w:jc w:val="both"/>
        <w:rPr>
          <w:b/>
        </w:rPr>
      </w:pPr>
      <w:r w:rsidRPr="004002B7">
        <w:rPr>
          <w:b/>
        </w:rPr>
        <w:t>K bodu 2</w:t>
      </w:r>
    </w:p>
    <w:p w:rsidR="00B87858" w:rsidRDefault="00B87858" w:rsidP="00961C78">
      <w:pPr>
        <w:jc w:val="both"/>
      </w:pPr>
      <w:r w:rsidRPr="004002B7">
        <w:t>Zosúlaďuje sa ustanovenie o sankciách s novou úpravou v čl. I návrhu zákona, predovšetkým sa odstraňujú duplicity. V rámci predmetného novelizačného bodu sa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povinného subjektu. Pevne stanovená horná hranica sadzby pokuty sa mení na percentuálne stanovenú hranicu, ktorá sa určuje podľa obratu predávajúceho</w:t>
      </w:r>
      <w:r w:rsidR="005B0FC6" w:rsidRPr="004002B7">
        <w:t>, avšak maximálny stop ostáva naďalej určený pevnou sumou</w:t>
      </w:r>
      <w:r w:rsidRPr="004002B7">
        <w:t>. Sleduje sa dosiahnutie spravodlivejších a primeranejších pokút pre jednotlivých predávajúcich a exaktnejšie sledovanie represívnej, preventívnej a výchovnej funkcie pokuty, keď výška pokuty v konkrétnom prípade bude viac individualizovaná</w:t>
      </w:r>
      <w:r w:rsidR="005B0FC6" w:rsidRPr="004002B7">
        <w:t xml:space="preserve"> s pozitívnym vplyvom najmä na malé a stredné podniky</w:t>
      </w:r>
      <w:r w:rsidRPr="004002B7">
        <w:t>. Orgán dohľadu vo výroku rozhodnutia vyčísli konkrétnu sumu pokuty, ktorá sa predávajúcemu ukladá. Skôr, ako k jej vyčísleniu pristúpi zohľadňujúc kritériá podľa čl. I § 2</w:t>
      </w:r>
      <w:r w:rsidR="005B0FC6" w:rsidRPr="004002B7">
        <w:t>0</w:t>
      </w:r>
      <w:r w:rsidRPr="004002B7">
        <w:t xml:space="preserve"> ods. 3 návrhu zákona, musí vymedziť aj samotnú hornú hranicu sadzby pokuty. Do dotknutého paragrafu sa preto dopĺňajú aj základné ustanovenia pre určenie obratu predávajúceho. Súčasne sa vyčísľujú presné sadzby pokút pre prípady, ak obrat predávajúceho nie je možné zistiť, nemal žiadny obrat alebo je nižší ako dolná hranica sadzieb pokút ustanovených s ohľadom na obrat. Správny orgán by mal v rozhodnutí jasne určiť a odôvodniť, či ukladá pokutu s ohľadom na obrat alebo podľa výslovne stanovenej sadzby a tiež výšku pokuty. Orgán dohľadu si musí zabezpečiť informácie pre určenie obratu obchodníka v rámci dokazovania, na čo môže využiť všetky nástroje, ktoré mu právne predpisy priznávajú vrátane možnosti vyžiadania informácií priamo od povinného subjektu či požiadať o poskytnutie súčinnosti iný subjekt. Presné postupy by mali byť predmetom metodických postupov.</w:t>
      </w:r>
    </w:p>
    <w:p w:rsidR="00961C78" w:rsidRPr="00961C78" w:rsidRDefault="00961C78" w:rsidP="00961C78">
      <w:pPr>
        <w:jc w:val="both"/>
      </w:pPr>
    </w:p>
    <w:p w:rsidR="0083005F" w:rsidRPr="004002B7" w:rsidRDefault="0083005F" w:rsidP="004002B7">
      <w:pPr>
        <w:rPr>
          <w:b/>
        </w:rPr>
      </w:pPr>
      <w:r w:rsidRPr="004002B7">
        <w:rPr>
          <w:b/>
        </w:rPr>
        <w:t>K bodu 3</w:t>
      </w:r>
    </w:p>
    <w:p w:rsidR="0083005F" w:rsidRPr="004002B7" w:rsidRDefault="0083005F" w:rsidP="004002B7">
      <w:pPr>
        <w:spacing w:after="200"/>
      </w:pPr>
      <w:r w:rsidRPr="004002B7">
        <w:t>Dopĺňajú sa prechodné ustanovenia vzhľadom na zmenu postupov pri výkone dohľadu nad povinnosťami ustanovenými v tomto zákone.</w:t>
      </w:r>
    </w:p>
    <w:p w:rsidR="0083005F" w:rsidRPr="004002B7" w:rsidRDefault="0083005F" w:rsidP="004002B7">
      <w:pPr>
        <w:rPr>
          <w:b/>
          <w:u w:val="single"/>
        </w:rPr>
      </w:pPr>
    </w:p>
    <w:p w:rsidR="00B87858" w:rsidRPr="004002B7" w:rsidRDefault="00B87858" w:rsidP="004002B7">
      <w:pPr>
        <w:spacing w:after="200"/>
        <w:rPr>
          <w:b/>
          <w:u w:val="single"/>
        </w:rPr>
      </w:pPr>
      <w:r w:rsidRPr="004002B7">
        <w:rPr>
          <w:b/>
          <w:u w:val="single"/>
        </w:rPr>
        <w:t>K čl. X</w:t>
      </w:r>
      <w:r w:rsidR="0083005F" w:rsidRPr="004002B7">
        <w:rPr>
          <w:b/>
          <w:u w:val="single"/>
        </w:rPr>
        <w:t>XI</w:t>
      </w:r>
      <w:r w:rsidRPr="004002B7">
        <w:rPr>
          <w:b/>
          <w:u w:val="single"/>
        </w:rPr>
        <w:t xml:space="preserve"> (zákon č. 391/2015 Z. z.)</w:t>
      </w:r>
    </w:p>
    <w:p w:rsidR="00B87858" w:rsidRPr="004002B7" w:rsidRDefault="00B87858" w:rsidP="004002B7">
      <w:pPr>
        <w:rPr>
          <w:b/>
        </w:rPr>
      </w:pPr>
      <w:r w:rsidRPr="004002B7">
        <w:rPr>
          <w:b/>
        </w:rPr>
        <w:t xml:space="preserve">K bodu 1 </w:t>
      </w:r>
    </w:p>
    <w:p w:rsidR="0083005F" w:rsidRPr="004002B7" w:rsidRDefault="0083005F" w:rsidP="004002B7">
      <w:pPr>
        <w:jc w:val="both"/>
      </w:pPr>
      <w:r w:rsidRPr="004002B7">
        <w:t xml:space="preserve">Precizujú sa definície spotrebiteľa a predávajúceho tak, aby bolo zrejmé, že pre vznik tohto statusu nie je nevyhnutné vždy uzatvorenie spotrebiteľskej zmluvy, ale v tomto postavení môže byť osoba aj pri obchodnej praktike (napr. v štádiu ponuky, propagácie produktu). Navrhovanou úpravou dochádza k zúženiu definície predávajúceho. Podľa navrhovaného materiálu sa konanie osoby, konajúcej v mene alebo na účet predávajúceho považuje za konanie predávajúceho. </w:t>
      </w:r>
    </w:p>
    <w:p w:rsidR="0083005F" w:rsidRDefault="0083005F" w:rsidP="004002B7">
      <w:pPr>
        <w:rPr>
          <w:b/>
        </w:rPr>
      </w:pPr>
    </w:p>
    <w:p w:rsidR="00961C78" w:rsidRDefault="00961C78" w:rsidP="004002B7">
      <w:pPr>
        <w:rPr>
          <w:b/>
        </w:rPr>
      </w:pPr>
    </w:p>
    <w:p w:rsidR="00961C78" w:rsidRDefault="00961C78" w:rsidP="004002B7">
      <w:pPr>
        <w:rPr>
          <w:b/>
        </w:rPr>
      </w:pPr>
    </w:p>
    <w:p w:rsidR="00961C78" w:rsidRPr="004002B7" w:rsidRDefault="00961C78" w:rsidP="004002B7">
      <w:pPr>
        <w:rPr>
          <w:b/>
        </w:rPr>
      </w:pPr>
    </w:p>
    <w:p w:rsidR="0083005F" w:rsidRPr="004002B7" w:rsidRDefault="0083005F" w:rsidP="004002B7">
      <w:pPr>
        <w:rPr>
          <w:b/>
        </w:rPr>
      </w:pPr>
      <w:r w:rsidRPr="004002B7">
        <w:rPr>
          <w:b/>
        </w:rPr>
        <w:lastRenderedPageBreak/>
        <w:t>K bodu 2</w:t>
      </w:r>
    </w:p>
    <w:p w:rsidR="0083005F" w:rsidRPr="004002B7" w:rsidRDefault="0083005F" w:rsidP="004002B7">
      <w:pPr>
        <w:jc w:val="both"/>
      </w:pPr>
      <w:r w:rsidRPr="004002B7">
        <w:t>Ide o kompetenčnú úpravu. Úrad pre reguláciu elektronických komunikácií a poštových služieb nebude do budúcnosti vykonávať pôsobnosť orgánu alternatívneho riešenia spotrebiteľských sporov. Pôsobnosť prechádza na Slovenskú obchodnú inšpekciu.</w:t>
      </w:r>
    </w:p>
    <w:p w:rsidR="0083005F" w:rsidRPr="004002B7" w:rsidRDefault="0083005F" w:rsidP="004002B7">
      <w:pPr>
        <w:rPr>
          <w:b/>
        </w:rPr>
      </w:pPr>
    </w:p>
    <w:p w:rsidR="0083005F" w:rsidRPr="004002B7" w:rsidRDefault="00B87858" w:rsidP="00867375">
      <w:pPr>
        <w:rPr>
          <w:b/>
        </w:rPr>
      </w:pPr>
      <w:r w:rsidRPr="004002B7">
        <w:rPr>
          <w:b/>
        </w:rPr>
        <w:t>K bodu 3</w:t>
      </w:r>
    </w:p>
    <w:p w:rsidR="00B87858" w:rsidRPr="004002B7" w:rsidRDefault="0083005F" w:rsidP="004002B7">
      <w:pPr>
        <w:spacing w:after="200"/>
        <w:rPr>
          <w:b/>
        </w:rPr>
      </w:pPr>
      <w:r w:rsidRPr="004002B7">
        <w:t>Legislatívno-technická úprava v nadväznosti na bod 2.</w:t>
      </w:r>
      <w:r w:rsidR="00B87858" w:rsidRPr="004002B7">
        <w:rPr>
          <w:b/>
        </w:rPr>
        <w:t xml:space="preserve"> </w:t>
      </w:r>
    </w:p>
    <w:p w:rsidR="0083005F" w:rsidRPr="004002B7" w:rsidRDefault="0083005F" w:rsidP="004002B7">
      <w:pPr>
        <w:jc w:val="both"/>
      </w:pPr>
    </w:p>
    <w:p w:rsidR="0083005F" w:rsidRPr="004002B7" w:rsidRDefault="0083005F" w:rsidP="00867375">
      <w:pPr>
        <w:jc w:val="both"/>
        <w:rPr>
          <w:b/>
        </w:rPr>
      </w:pPr>
      <w:r w:rsidRPr="004002B7">
        <w:rPr>
          <w:b/>
        </w:rPr>
        <w:t>K bodu 4</w:t>
      </w:r>
    </w:p>
    <w:p w:rsidR="00B87858" w:rsidRPr="004002B7" w:rsidRDefault="00B87858" w:rsidP="004002B7">
      <w:pPr>
        <w:jc w:val="both"/>
      </w:pPr>
      <w:r w:rsidRPr="004002B7">
        <w:t xml:space="preserve">Navrhovanou úpravou sa sleduje zníženie záťaže subjektov alternatívneho riešenia sporov. V dôsledku vypustenia tohto ustanovenia vybrané subjekty alternatívneho riešenia sporov nebudú povinné poskytovať Národnej banke Slovenska informácie a súčinnosť. V súlade so smernicou sa zabezpečí nezávislosť a nestrannosť subjektov alternatívneho riešenia sporov, keďže výkon alternatívneho riešenia sporov by mal byť oddelený od výkonu dohľadu zo strany iných orgánov. Vypustením tohto ustanovenia sa dosiahne nezávislosť subjektov alternatívneho riešenia sporov od Národnej banky Slovenska, ktorá sa prejaví v spravodlivejších a nezávislejších výsledkoch. </w:t>
      </w:r>
    </w:p>
    <w:p w:rsidR="00B87858" w:rsidRPr="004002B7" w:rsidRDefault="00B87858" w:rsidP="004002B7">
      <w:pPr>
        <w:jc w:val="both"/>
      </w:pPr>
    </w:p>
    <w:p w:rsidR="00B87858" w:rsidRPr="004002B7" w:rsidRDefault="00B87858" w:rsidP="00867375">
      <w:pPr>
        <w:jc w:val="both"/>
        <w:rPr>
          <w:b/>
        </w:rPr>
      </w:pPr>
      <w:r w:rsidRPr="004002B7">
        <w:rPr>
          <w:b/>
        </w:rPr>
        <w:t xml:space="preserve">K bodu </w:t>
      </w:r>
      <w:r w:rsidR="0083005F" w:rsidRPr="004002B7">
        <w:rPr>
          <w:b/>
        </w:rPr>
        <w:t>5</w:t>
      </w:r>
    </w:p>
    <w:p w:rsidR="00B87858" w:rsidRDefault="00B87858" w:rsidP="00867375">
      <w:pPr>
        <w:jc w:val="both"/>
      </w:pPr>
      <w:r w:rsidRPr="004002B7">
        <w:t>Navrhuje sa legislatívno-technická úprava v nadväznosti na novelizačný bod 5 a terminológiu návrhu zákona o dohľade v oblasti ochrany spotrebiteľa</w:t>
      </w:r>
      <w:r w:rsidR="0083005F" w:rsidRPr="004002B7">
        <w:t xml:space="preserve"> (čl. I)</w:t>
      </w:r>
      <w:r w:rsidRPr="004002B7">
        <w:t xml:space="preserve">. </w:t>
      </w:r>
    </w:p>
    <w:p w:rsidR="00867375" w:rsidRPr="004002B7" w:rsidRDefault="00867375" w:rsidP="00867375">
      <w:pPr>
        <w:jc w:val="both"/>
      </w:pPr>
    </w:p>
    <w:p w:rsidR="00B87858" w:rsidRPr="004002B7" w:rsidRDefault="00B87858" w:rsidP="00867375">
      <w:pPr>
        <w:jc w:val="both"/>
        <w:rPr>
          <w:b/>
        </w:rPr>
      </w:pPr>
      <w:r w:rsidRPr="004002B7">
        <w:rPr>
          <w:b/>
        </w:rPr>
        <w:t xml:space="preserve">K bodu </w:t>
      </w:r>
      <w:r w:rsidR="0083005F" w:rsidRPr="004002B7">
        <w:rPr>
          <w:b/>
        </w:rPr>
        <w:t>6</w:t>
      </w:r>
      <w:r w:rsidRPr="004002B7">
        <w:rPr>
          <w:b/>
        </w:rPr>
        <w:t xml:space="preserve"> </w:t>
      </w:r>
    </w:p>
    <w:p w:rsidR="00B86908" w:rsidRPr="004002B7" w:rsidRDefault="00B87858" w:rsidP="004002B7">
      <w:pPr>
        <w:jc w:val="both"/>
      </w:pPr>
      <w:r w:rsidRPr="004002B7">
        <w:t xml:space="preserve">Navrhuje sa novelizácia ustanovenia o dohľade v nadväznosti na návrh nového zákona o dohľade v oblasti ochrany spotrebiteľa a úprava sankčných ustanovení. </w:t>
      </w:r>
    </w:p>
    <w:p w:rsidR="00053F1F" w:rsidRPr="004002B7" w:rsidRDefault="00053F1F" w:rsidP="004002B7">
      <w:pPr>
        <w:jc w:val="both"/>
      </w:pPr>
    </w:p>
    <w:p w:rsidR="00B86908" w:rsidRPr="004002B7" w:rsidRDefault="00053F1F" w:rsidP="004002B7">
      <w:pPr>
        <w:jc w:val="both"/>
      </w:pPr>
      <w:r w:rsidRPr="004002B7">
        <w:t>Čl. 13 s</w:t>
      </w:r>
      <w:r w:rsidR="00B86908" w:rsidRPr="004002B7">
        <w:t>mernic</w:t>
      </w:r>
      <w:r w:rsidRPr="004002B7">
        <w:t>e</w:t>
      </w:r>
      <w:r w:rsidR="00B86908" w:rsidRPr="004002B7">
        <w:t xml:space="preserve"> Európskeho parlamentu a Rady 2013/11/EÚ z 21. mája 2013 o alternatívnom riešení spotrebiteľských sporov, ktorou sa mení nariadenie (ES) č. 2006/2004 a smernica 2009/22/ES (smernica o alternatívnom riešení spotrebiteľských sporov) (Ú. v. EÚ L 165, 18.6.2013, s. 63)</w:t>
      </w:r>
      <w:r w:rsidRPr="004002B7">
        <w:t xml:space="preserve"> a čl. 14 nariadenia Európskeho parlamentu a Rady (EÚ) č. 524/2013 z 21. mája 2013 o riešení spotrebiteľských sporov </w:t>
      </w:r>
      <w:proofErr w:type="spellStart"/>
      <w:r w:rsidRPr="004002B7">
        <w:t>online</w:t>
      </w:r>
      <w:proofErr w:type="spellEnd"/>
      <w:r w:rsidRPr="004002B7">
        <w:t xml:space="preserve">, ktorým sa mení nariadenie (ES) č. 2006/2004 a smernica 2009/22/ES (nariadenie o riešení spotrebiteľských sporov </w:t>
      </w:r>
      <w:proofErr w:type="spellStart"/>
      <w:r w:rsidRPr="004002B7">
        <w:t>online</w:t>
      </w:r>
      <w:proofErr w:type="spellEnd"/>
      <w:r w:rsidRPr="004002B7">
        <w:t xml:space="preserve">) (Ú. v. EÚ L 165, 18.6.2013, s. 1), ktoré predstavujú základ povinnosti poskytovať súčinnosť v rámci alternatívneho riešenia spotrebiteľských sporov, sú uvedené v prílohe nariadenia (EÚ) 2017/2394 v platnom znení, preto sa pri výkone dohľadu nad dodržiavaním čl. 14 nariadenia (EÚ) č. 524/2013 a § 15 ods. 2 a 3 zákona č. 391/2015 Z. z. má postupovať podľa čl. I návrhu zákona a v rámci cezhraničnej spolupráce podľa samotného nariadenia (EÚ) 2017/2394 v platnom znení. </w:t>
      </w:r>
    </w:p>
    <w:p w:rsidR="00053F1F" w:rsidRPr="004002B7" w:rsidRDefault="00053F1F" w:rsidP="004002B7">
      <w:pPr>
        <w:jc w:val="both"/>
      </w:pPr>
    </w:p>
    <w:p w:rsidR="00B87858" w:rsidRPr="004002B7" w:rsidRDefault="00B87858" w:rsidP="008172FA">
      <w:pPr>
        <w:spacing w:after="120"/>
        <w:jc w:val="both"/>
      </w:pPr>
      <w:r w:rsidRPr="004002B7">
        <w:t>Revidujú sa sankčné ustanovenia tak, aby ukladané pokuty boli skutočne účinné, proporcionálne, spravodlivé a odradzujúce, čo sa má zabezpečiť čiastočnou subjektivizáciou zákonných sadzieb pokút, keď sa horná hranica sadzby pokuty vymedzuje v nadväznosti na obrat povinného subjektu. Pevne stanovená horná hranica sadzby pokuty sa mení na percentuálne stanovenú hranicu, ktorá sa určuje podľa obratu predávajúceho</w:t>
      </w:r>
      <w:r w:rsidR="0083005F" w:rsidRPr="004002B7">
        <w:t>, avšak maximálny strop pokuty ostáva naďalej stanovený pevnou sumou</w:t>
      </w:r>
      <w:r w:rsidRPr="004002B7">
        <w:t>. Sleduje sa dosiahnutie spravodlivejších a primeranejších pokút pre jednotlivých predávajúcich a exaktnejšie sledovanie represívnej, preventívnej a výchovnej funkcie pokuty, keď výška pokuty v konkrétnom prípade bude viac individualizovaná</w:t>
      </w:r>
      <w:r w:rsidR="0083005F" w:rsidRPr="004002B7">
        <w:t xml:space="preserve"> s pozitívnym vplyvom najmä na malé a stredné podniky</w:t>
      </w:r>
      <w:r w:rsidRPr="004002B7">
        <w:t>. Orgán dohľadu vo výroku rozhodnutia vyčísli konkrétnu sumu pokuty, ktorá sa ukladá. Skôr, ako k jej vyčísleniu pristúpi zohľadňujúc kritériá podľa čl. I § 2</w:t>
      </w:r>
      <w:r w:rsidR="0083005F" w:rsidRPr="004002B7">
        <w:t>0</w:t>
      </w:r>
      <w:r w:rsidRPr="004002B7">
        <w:t xml:space="preserve"> ods. 3 </w:t>
      </w:r>
      <w:r w:rsidRPr="004002B7">
        <w:lastRenderedPageBreak/>
        <w:t>návrhu zákona, musí vymedziť aj samotnú hornú hranicu sadzby pokuty. Do dotknutého paragrafu sa preto dopĺňajú aj základné ustanovenia pre určenie obratu. Súčasne sa vyčísľujú presné sadzby pokút pre prípady, ak obrat subjektu nie je možné zistiť, nemal žiadny obrat alebo je nižší ako dolná hranica sadzieb pokút ustanovených s ohľadom na obrat. Správny orgán by mal v rozhodnutí jasne určiť a odôvodniť, či ukladá pokutu s ohľadom na obrat alebo podľa výslovne 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povinného subjektu či požiadať o poskytnutie súčinnosti iný subjekt. Presné postupy by mali byť predmetom metodických postupov.</w:t>
      </w:r>
    </w:p>
    <w:p w:rsidR="0083005F" w:rsidRPr="004002B7" w:rsidRDefault="0083005F" w:rsidP="00867375">
      <w:pPr>
        <w:jc w:val="both"/>
        <w:rPr>
          <w:b/>
        </w:rPr>
      </w:pPr>
      <w:r w:rsidRPr="004002B7">
        <w:rPr>
          <w:b/>
        </w:rPr>
        <w:t>K bodu 7</w:t>
      </w:r>
    </w:p>
    <w:p w:rsidR="0083005F" w:rsidRPr="004002B7" w:rsidRDefault="0083005F" w:rsidP="004002B7">
      <w:pPr>
        <w:spacing w:after="200"/>
        <w:jc w:val="both"/>
      </w:pPr>
      <w:r w:rsidRPr="004002B7">
        <w:t>Dopĺňajú sa prechodné ustanovenia vzhľadom na zmenu pravidiel výkonu dohľadu nad povinnosťou poskytovať súčinnosť subjektu alternatívneho riešenia spotrebiteľských sporov a vzhľadom na kompetenčnú úpravu, pokiaľ ide o orgány alternatívneho riešenia spotrebiteľských sporov.</w:t>
      </w:r>
    </w:p>
    <w:p w:rsidR="00FF5A24" w:rsidRPr="004002B7" w:rsidRDefault="00FF5A24" w:rsidP="004002B7">
      <w:pPr>
        <w:jc w:val="both"/>
        <w:rPr>
          <w:b/>
          <w:u w:val="single"/>
        </w:rPr>
      </w:pPr>
      <w:r w:rsidRPr="004002B7">
        <w:rPr>
          <w:b/>
          <w:u w:val="single"/>
        </w:rPr>
        <w:t>K čl. XXII (zákon č. 69/2018 Z. z.)</w:t>
      </w:r>
    </w:p>
    <w:p w:rsidR="00FF5A24" w:rsidRPr="004002B7" w:rsidRDefault="00FF5A24" w:rsidP="004002B7">
      <w:pPr>
        <w:jc w:val="both"/>
      </w:pPr>
    </w:p>
    <w:p w:rsidR="00650063" w:rsidRPr="004002B7" w:rsidRDefault="00FF5A24" w:rsidP="004002B7">
      <w:pPr>
        <w:spacing w:after="200"/>
        <w:jc w:val="both"/>
      </w:pPr>
      <w:r w:rsidRPr="004002B7">
        <w:t>V zmysle čl. 9 ods. 4 písm. g) nariadenia (EÚ) 2017/2394 v platnom znení</w:t>
      </w:r>
      <w:r w:rsidR="00E26E5F" w:rsidRPr="004002B7">
        <w:t xml:space="preserve"> musia </w:t>
      </w:r>
      <w:r w:rsidR="00650063" w:rsidRPr="004002B7">
        <w:t>mať</w:t>
      </w:r>
      <w:r w:rsidR="00E26E5F" w:rsidRPr="004002B7">
        <w:t xml:space="preserve"> príslušné orgány (orgány dohľadu) </w:t>
      </w:r>
      <w:r w:rsidR="00650063" w:rsidRPr="004002B7">
        <w:t>v prípade, že nie sú k dispozícii žiadne iné účinné prostriedky na dosiahnutie ukončenia alebo zákazu porušovania právnych predpisov, na ktoré sa vzťahuje toto nariadenie, a aby sa zabránilo riziku vzniku závažnej ujmy na kolektívnych záujmoch spotrebiteľov:</w:t>
      </w:r>
    </w:p>
    <w:p w:rsidR="00650063" w:rsidRPr="004002B7" w:rsidRDefault="00650063" w:rsidP="004002B7">
      <w:pPr>
        <w:jc w:val="both"/>
      </w:pPr>
      <w:r w:rsidRPr="004002B7">
        <w:t xml:space="preserve">i) právomoc odstrániť obsah alebo obmedziť prístup k </w:t>
      </w:r>
      <w:proofErr w:type="spellStart"/>
      <w:r w:rsidRPr="004002B7">
        <w:t>online</w:t>
      </w:r>
      <w:proofErr w:type="spellEnd"/>
      <w:r w:rsidRPr="004002B7">
        <w:t xml:space="preserve"> rozhraniu alebo nariadiť výslovné zobrazenie upozornenia spotrebiteľom, keď pristúpia k </w:t>
      </w:r>
      <w:proofErr w:type="spellStart"/>
      <w:r w:rsidRPr="004002B7">
        <w:t>online</w:t>
      </w:r>
      <w:proofErr w:type="spellEnd"/>
      <w:r w:rsidRPr="004002B7">
        <w:t xml:space="preserve"> rozhraniu;</w:t>
      </w:r>
    </w:p>
    <w:p w:rsidR="00650063" w:rsidRPr="004002B7" w:rsidRDefault="00650063" w:rsidP="004002B7">
      <w:pPr>
        <w:jc w:val="both"/>
      </w:pPr>
      <w:proofErr w:type="spellStart"/>
      <w:r w:rsidRPr="004002B7">
        <w:t>ii</w:t>
      </w:r>
      <w:proofErr w:type="spellEnd"/>
      <w:r w:rsidRPr="004002B7">
        <w:t xml:space="preserve">) právomoc nariadiť poskytovateľovi </w:t>
      </w:r>
      <w:proofErr w:type="spellStart"/>
      <w:r w:rsidRPr="004002B7">
        <w:t>hostingových</w:t>
      </w:r>
      <w:proofErr w:type="spellEnd"/>
      <w:r w:rsidRPr="004002B7">
        <w:t xml:space="preserve"> služieb, aby odstránil, deaktivoval alebo obmedzil prístup k </w:t>
      </w:r>
      <w:proofErr w:type="spellStart"/>
      <w:r w:rsidRPr="004002B7">
        <w:t>online</w:t>
      </w:r>
      <w:proofErr w:type="spellEnd"/>
      <w:r w:rsidRPr="004002B7">
        <w:t xml:space="preserve"> rozhraniu, alebo</w:t>
      </w:r>
    </w:p>
    <w:p w:rsidR="00650063" w:rsidRPr="004002B7" w:rsidRDefault="00650063" w:rsidP="004002B7">
      <w:pPr>
        <w:spacing w:after="200"/>
        <w:jc w:val="both"/>
      </w:pPr>
      <w:proofErr w:type="spellStart"/>
      <w:r w:rsidRPr="004002B7">
        <w:t>iii</w:t>
      </w:r>
      <w:proofErr w:type="spellEnd"/>
      <w:r w:rsidRPr="004002B7">
        <w:t>) ak je to vhodné, právomoc nariadiť registrom alebo registrátorom domén, aby vymazali presne stanovený názov domény a umožnili ho zaregistrovať dotknutému príslušnému orgánu;</w:t>
      </w:r>
    </w:p>
    <w:p w:rsidR="00650063" w:rsidRPr="004002B7" w:rsidRDefault="00650063" w:rsidP="004002B7">
      <w:pPr>
        <w:spacing w:after="200"/>
        <w:jc w:val="both"/>
      </w:pPr>
      <w:r w:rsidRPr="004002B7">
        <w:t>vrátane právomoci vyžadovať od tretej strany alebo iného orgánu verejnej moci vykonať takéto opatrenia.</w:t>
      </w:r>
    </w:p>
    <w:p w:rsidR="00650063" w:rsidRPr="004002B7" w:rsidRDefault="00650063" w:rsidP="004002B7">
      <w:pPr>
        <w:spacing w:after="200"/>
        <w:jc w:val="both"/>
      </w:pPr>
      <w:r w:rsidRPr="004002B7">
        <w:t xml:space="preserve">Zjednodušene je možné o tejto právomoci hovoriť ako o blokovaní </w:t>
      </w:r>
      <w:proofErr w:type="spellStart"/>
      <w:r w:rsidRPr="004002B7">
        <w:t>online</w:t>
      </w:r>
      <w:proofErr w:type="spellEnd"/>
      <w:r w:rsidRPr="004002B7">
        <w:t xml:space="preserve"> rozhrania. Vzhľadom na technicky komplikovanú stránku výkonu tejto právomoci a snahu o vytvorenie všeobecného modelu, ktorý by bol aplikovateľný aj pre potreby blokovania </w:t>
      </w:r>
      <w:proofErr w:type="spellStart"/>
      <w:r w:rsidRPr="004002B7">
        <w:t>online</w:t>
      </w:r>
      <w:proofErr w:type="spellEnd"/>
      <w:r w:rsidRPr="004002B7">
        <w:t xml:space="preserve"> rozhrania z dôvodov ochrany iného záujmu ako ochrana spotrebiteľov, pričom je možné v súčasnej dobe digitalizácie (digitalizácie a informatizácie aj mnohých stránok bežného života) očakávať, že potreba a dopyt po takýchto opatreniach budú narastať, sa navrhuje, aby sa výkon týchto opatrení zabezpečoval cez Národný bezpečnostný úrad, ktorý </w:t>
      </w:r>
      <w:r w:rsidR="000E28EA" w:rsidRPr="004002B7">
        <w:t xml:space="preserve">v SR </w:t>
      </w:r>
      <w:r w:rsidRPr="004002B7">
        <w:t>riadi a koordinuje výkon štátnej správy v oblasti kybernetickej bezpečnosti.</w:t>
      </w:r>
      <w:r w:rsidR="00CF4472" w:rsidRPr="004002B7">
        <w:t xml:space="preserve"> Návrh na úpravu zákona č. 69/2018 Z. z. preto nie je striktne viazaný len na výkon opatrení podľa</w:t>
      </w:r>
      <w:r w:rsidR="000E28EA" w:rsidRPr="004002B7">
        <w:t xml:space="preserve"> čl. 9 ods. 4 písm. g) nariadenia (EÚ) 2017/2394 v platnom znení (jeho rozsahu sa ale pridŕža úprava v čl. I – orgány dohľadu v oblasti ochrany spotrebiteľa teda budú môcť túto právomoc vykonávať len v rozsahu, ktorý predpokladá implementované nariadenie, ale v zákone č. 69/2018 Z. z. sa vytvára širší zákonný základ, na ktorý bude možné nadviazať v budúcnosti s požiadavkami o blokovanie </w:t>
      </w:r>
      <w:proofErr w:type="spellStart"/>
      <w:r w:rsidR="000E28EA" w:rsidRPr="004002B7">
        <w:t>online</w:t>
      </w:r>
      <w:proofErr w:type="spellEnd"/>
      <w:r w:rsidR="000E28EA" w:rsidRPr="004002B7">
        <w:t xml:space="preserve"> rozhrania na iné účely ako ochrana spotrebiteľa).</w:t>
      </w:r>
    </w:p>
    <w:p w:rsidR="00A5725D" w:rsidRPr="004002B7" w:rsidRDefault="00A5725D" w:rsidP="008172FA">
      <w:pPr>
        <w:spacing w:after="200"/>
        <w:jc w:val="both"/>
      </w:pPr>
      <w:r w:rsidRPr="004002B7">
        <w:lastRenderedPageBreak/>
        <w:t>Navrhovaný model je založený na prvotnom rozhodnutí o blokovaní, ktoré vydá príslušný orgán (v prípade dohľadu v oblasti ochrany spotrebiteľa ide o opatrenie o blokovaní podľa čl. I § 11 alebo rozhodnutie vo veci samej s uložením sankcie podľa čl. I § 20 ods. 1 písm. c) alebo písm. d) návrhu zákona</w:t>
      </w:r>
      <w:r w:rsidR="000E28EA" w:rsidRPr="004002B7">
        <w:t>, ktoré budú vydávať orgány dohľadu v oblasti ochrany spotrebiteľa</w:t>
      </w:r>
      <w:r w:rsidRPr="004002B7">
        <w:t xml:space="preserve">). Ak zo strany povinného subjektu nedôjde k dobrovoľnému splneniu uloženej povinnosti, môže sa pristúpiť k výkonu tohto rozhodnutia, a to prostredníctvom Národného bezpečnostného úradu. Tento model vedie k minimalizácii možnosti škôd, nezákonných zásahov v rámci </w:t>
      </w:r>
      <w:proofErr w:type="spellStart"/>
      <w:r w:rsidRPr="004002B7">
        <w:t>online</w:t>
      </w:r>
      <w:proofErr w:type="spellEnd"/>
      <w:r w:rsidRPr="004002B7">
        <w:t xml:space="preserve"> priestoru a vydávania technicky nevykonateľných rozhodnutí o blokovaní </w:t>
      </w:r>
      <w:proofErr w:type="spellStart"/>
      <w:r w:rsidRPr="004002B7">
        <w:t>online</w:t>
      </w:r>
      <w:proofErr w:type="spellEnd"/>
      <w:r w:rsidRPr="004002B7">
        <w:t xml:space="preserve"> rozhrania.</w:t>
      </w:r>
    </w:p>
    <w:p w:rsidR="00A5725D" w:rsidRPr="004002B7" w:rsidRDefault="00A5725D" w:rsidP="00867375">
      <w:pPr>
        <w:jc w:val="both"/>
        <w:rPr>
          <w:b/>
        </w:rPr>
      </w:pPr>
      <w:r w:rsidRPr="004002B7">
        <w:rPr>
          <w:b/>
        </w:rPr>
        <w:t>K bodu 1</w:t>
      </w:r>
    </w:p>
    <w:p w:rsidR="00A5725D" w:rsidRDefault="00A5725D" w:rsidP="00867375">
      <w:pPr>
        <w:jc w:val="both"/>
      </w:pPr>
      <w:r w:rsidRPr="004002B7">
        <w:t xml:space="preserve">Dopĺňa sa ustanovenie o úlohách Národného bezpečnostného úradu v súvislosti s blokovaním </w:t>
      </w:r>
      <w:proofErr w:type="spellStart"/>
      <w:r w:rsidRPr="004002B7">
        <w:t>online</w:t>
      </w:r>
      <w:proofErr w:type="spellEnd"/>
      <w:r w:rsidRPr="004002B7">
        <w:t xml:space="preserve"> rozhrania.</w:t>
      </w:r>
    </w:p>
    <w:p w:rsidR="00867375" w:rsidRPr="004002B7" w:rsidRDefault="00867375" w:rsidP="00867375">
      <w:pPr>
        <w:jc w:val="both"/>
      </w:pPr>
    </w:p>
    <w:p w:rsidR="00A5725D" w:rsidRPr="004002B7" w:rsidRDefault="00A5725D" w:rsidP="00867375">
      <w:pPr>
        <w:jc w:val="both"/>
        <w:rPr>
          <w:b/>
        </w:rPr>
      </w:pPr>
      <w:r w:rsidRPr="004002B7">
        <w:rPr>
          <w:b/>
        </w:rPr>
        <w:t>K bodu 2</w:t>
      </w:r>
    </w:p>
    <w:p w:rsidR="00CF4472" w:rsidRPr="004002B7" w:rsidRDefault="00CF4472" w:rsidP="00867375">
      <w:pPr>
        <w:jc w:val="both"/>
      </w:pPr>
      <w:r w:rsidRPr="004002B7">
        <w:t xml:space="preserve">V záujme zabezpečenia dôveryhodnosti služieb a aktivít poskytovaných prostredníctvom internetu a ochrany práv osôb zúčastňujúcich sa na týchto aktivitách, ako aj ochrany konečného užívateľa týchto služieb bola vznesená spoločenská požiadavka efektívneho zamedzovania škodlivých aktivít alebo škodlivého obsahu na internete. Škodlivých aktivít na internete z roka na rok pribúda. Zároveň rastie </w:t>
      </w:r>
      <w:proofErr w:type="spellStart"/>
      <w:r w:rsidRPr="004002B7">
        <w:t>sofistikovanosť</w:t>
      </w:r>
      <w:proofErr w:type="spellEnd"/>
      <w:r w:rsidRPr="004002B7">
        <w:t xml:space="preserve"> útokov a s neustále prebiehajúcou informatizáciou spoločnosti aj ri</w:t>
      </w:r>
      <w:r w:rsidR="00D81AE8" w:rsidRPr="004002B7">
        <w:t>ziká</w:t>
      </w:r>
      <w:r w:rsidRPr="004002B7">
        <w:t xml:space="preserve"> spojené s úspešne vykonanými útokmi. Reakcie na rôzne typy škodlivých aktivít spadajú do kompetencie rôznych štátnych orgánov. Množstvo útokov je vykonávaných buď plošne (napríklad </w:t>
      </w:r>
      <w:proofErr w:type="spellStart"/>
      <w:r w:rsidRPr="004002B7">
        <w:t>phishingové</w:t>
      </w:r>
      <w:proofErr w:type="spellEnd"/>
      <w:r w:rsidRPr="004002B7">
        <w:t xml:space="preserve"> kampane, lákajúce veľké množstvo používateľov kliknúť na rozoslanú linku), alebo na svoju činnosť využíva identifikovateľný škodlivý obsah alebo sieťovú infraštruktúru (napríklad riadiace servery </w:t>
      </w:r>
      <w:proofErr w:type="spellStart"/>
      <w:r w:rsidRPr="004002B7">
        <w:t>botnet</w:t>
      </w:r>
      <w:proofErr w:type="spellEnd"/>
      <w:r w:rsidRPr="004002B7">
        <w:t xml:space="preserve"> sietí, DNS servery k nim smerujúce, zariadenia vy</w:t>
      </w:r>
      <w:r w:rsidR="00D81AE8" w:rsidRPr="004002B7">
        <w:t xml:space="preserve">konávajúce DDOS útoky a pod.). </w:t>
      </w:r>
      <w:r w:rsidRPr="004002B7">
        <w:t xml:space="preserve">Z tohto dôvodu mnohé krajiny zavádzajú legislatívne podmienky a technické prostriedky na blokovanie </w:t>
      </w:r>
      <w:proofErr w:type="spellStart"/>
      <w:r w:rsidRPr="004002B7">
        <w:t>nežiadúceho</w:t>
      </w:r>
      <w:proofErr w:type="spellEnd"/>
      <w:r w:rsidRPr="004002B7">
        <w:t xml:space="preserve"> obsahu, IP adries, domén, URL, súborov a podobne. </w:t>
      </w:r>
      <w:r w:rsidR="00D81AE8" w:rsidRPr="004002B7">
        <w:t>Národný bezpečnostný úrad</w:t>
      </w:r>
      <w:r w:rsidRPr="004002B7">
        <w:t xml:space="preserve"> na túto potrebu adekvátne reaguje a svoje odborné schopnosti a kompetencie, ktoré využíva pri riešení kybernetického bezpečnostného incidentu, primerane aplikuje aj na iné škodlivé aktivity na internete. Blokovanie infikovaných domén a IP adries je nutné považovať za reaktívne opatrenie vedúce k zamedzeniu príst</w:t>
      </w:r>
      <w:r w:rsidR="00D81AE8" w:rsidRPr="004002B7">
        <w:t>upu k škodlivému obsahu. Dôvody</w:t>
      </w:r>
      <w:r w:rsidRPr="004002B7">
        <w:t xml:space="preserve">, prečo využiť tento prostriedok, </w:t>
      </w:r>
      <w:r w:rsidR="00D81AE8" w:rsidRPr="004002B7">
        <w:t>je možné</w:t>
      </w:r>
      <w:r w:rsidRPr="004002B7">
        <w:t xml:space="preserve"> zhrnúť do niekoľkých bodov:</w:t>
      </w:r>
    </w:p>
    <w:p w:rsidR="00D81AE8" w:rsidRPr="004002B7" w:rsidRDefault="00CF4472" w:rsidP="004002B7">
      <w:pPr>
        <w:pStyle w:val="Odsekzoznamu"/>
        <w:numPr>
          <w:ilvl w:val="0"/>
          <w:numId w:val="6"/>
        </w:numPr>
        <w:spacing w:line="240" w:lineRule="auto"/>
        <w:jc w:val="both"/>
        <w:rPr>
          <w:rFonts w:ascii="Times New Roman" w:hAnsi="Times New Roman" w:cs="Times New Roman"/>
        </w:rPr>
      </w:pPr>
      <w:r w:rsidRPr="004002B7">
        <w:rPr>
          <w:rFonts w:ascii="Times New Roman" w:hAnsi="Times New Roman" w:cs="Times New Roman"/>
          <w:sz w:val="24"/>
          <w:szCs w:val="24"/>
        </w:rPr>
        <w:t>Ochrana používateľov napadnutých služieb a nevedomých používateľov podvodných služieb - ak je na šírenie škodlivého obsahu, vylákanie údajov alebo na ilegálne aktivity zneužit</w:t>
      </w:r>
      <w:r w:rsidR="00D81AE8" w:rsidRPr="004002B7">
        <w:rPr>
          <w:rFonts w:ascii="Times New Roman" w:hAnsi="Times New Roman" w:cs="Times New Roman"/>
          <w:sz w:val="24"/>
          <w:szCs w:val="24"/>
        </w:rPr>
        <w:t>á legitímna doména alebo služba;</w:t>
      </w:r>
      <w:r w:rsidRPr="004002B7">
        <w:rPr>
          <w:rFonts w:ascii="Times New Roman" w:hAnsi="Times New Roman" w:cs="Times New Roman"/>
          <w:sz w:val="24"/>
          <w:szCs w:val="24"/>
        </w:rPr>
        <w:t xml:space="preserve"> zablokovanie obsahu alebo konkrétneho URL zabezpečí ochranu používateľov, ktorí túto službu alebo doménu využívajú.</w:t>
      </w:r>
    </w:p>
    <w:p w:rsidR="00D96A9B" w:rsidRPr="004002B7" w:rsidRDefault="00CF4472" w:rsidP="004002B7">
      <w:pPr>
        <w:pStyle w:val="Odsekzoznamu"/>
        <w:numPr>
          <w:ilvl w:val="0"/>
          <w:numId w:val="6"/>
        </w:numPr>
        <w:spacing w:line="240" w:lineRule="auto"/>
        <w:jc w:val="both"/>
        <w:rPr>
          <w:rFonts w:ascii="Times New Roman" w:hAnsi="Times New Roman" w:cs="Times New Roman"/>
        </w:rPr>
      </w:pPr>
      <w:r w:rsidRPr="004002B7">
        <w:rPr>
          <w:rFonts w:ascii="Times New Roman" w:hAnsi="Times New Roman" w:cs="Times New Roman"/>
          <w:sz w:val="24"/>
          <w:szCs w:val="24"/>
        </w:rPr>
        <w:t xml:space="preserve">Zmiernenie alebo zamedzenie škodlivých následkov - blokovaním domén a IP adries so škodlivým obsahom či </w:t>
      </w:r>
      <w:proofErr w:type="spellStart"/>
      <w:r w:rsidRPr="004002B7">
        <w:rPr>
          <w:rFonts w:ascii="Times New Roman" w:hAnsi="Times New Roman" w:cs="Times New Roman"/>
          <w:sz w:val="24"/>
          <w:szCs w:val="24"/>
        </w:rPr>
        <w:t>phishingom</w:t>
      </w:r>
      <w:proofErr w:type="spellEnd"/>
      <w:r w:rsidRPr="004002B7">
        <w:rPr>
          <w:rFonts w:ascii="Times New Roman" w:hAnsi="Times New Roman" w:cs="Times New Roman"/>
          <w:sz w:val="24"/>
          <w:szCs w:val="24"/>
        </w:rPr>
        <w:t xml:space="preserve"> je možné takisto dosiahnuť zmiernenie následkov v podobe menšieho dopadu na potenciálne obete, resp. zasiahnutých používateľov. Takisto včasným blokovaním možno zabezpečiť úplné zamedzenie škodlivých následkov, pretože nemusí dôjsť napríklad k stiahnutiu škodlivého obsahu alebo k dokončeniu všetkých fáz </w:t>
      </w:r>
      <w:proofErr w:type="spellStart"/>
      <w:r w:rsidRPr="004002B7">
        <w:rPr>
          <w:rFonts w:ascii="Times New Roman" w:hAnsi="Times New Roman" w:cs="Times New Roman"/>
          <w:sz w:val="24"/>
          <w:szCs w:val="24"/>
        </w:rPr>
        <w:t>phishingovej</w:t>
      </w:r>
      <w:proofErr w:type="spellEnd"/>
      <w:r w:rsidRPr="004002B7">
        <w:rPr>
          <w:rFonts w:ascii="Times New Roman" w:hAnsi="Times New Roman" w:cs="Times New Roman"/>
          <w:sz w:val="24"/>
          <w:szCs w:val="24"/>
        </w:rPr>
        <w:t xml:space="preserve"> kampane.</w:t>
      </w:r>
    </w:p>
    <w:p w:rsidR="00CF4472" w:rsidRPr="004002B7" w:rsidRDefault="00CF4472" w:rsidP="00867375">
      <w:pPr>
        <w:pStyle w:val="Odsekzoznamu"/>
        <w:numPr>
          <w:ilvl w:val="0"/>
          <w:numId w:val="6"/>
        </w:numPr>
        <w:spacing w:after="0" w:line="240" w:lineRule="auto"/>
        <w:jc w:val="both"/>
        <w:rPr>
          <w:rFonts w:ascii="Times New Roman" w:hAnsi="Times New Roman" w:cs="Times New Roman"/>
        </w:rPr>
      </w:pPr>
      <w:r w:rsidRPr="004002B7">
        <w:rPr>
          <w:rFonts w:ascii="Times New Roman" w:hAnsi="Times New Roman" w:cs="Times New Roman"/>
          <w:sz w:val="24"/>
          <w:szCs w:val="24"/>
        </w:rPr>
        <w:t xml:space="preserve">Zastavenie šírenia škodlivého obsahu - v tomto bode </w:t>
      </w:r>
      <w:r w:rsidR="00D96A9B" w:rsidRPr="004002B7">
        <w:rPr>
          <w:rFonts w:ascii="Times New Roman" w:hAnsi="Times New Roman" w:cs="Times New Roman"/>
          <w:sz w:val="24"/>
          <w:szCs w:val="24"/>
        </w:rPr>
        <w:t>ide</w:t>
      </w:r>
      <w:r w:rsidRPr="004002B7">
        <w:rPr>
          <w:rFonts w:ascii="Times New Roman" w:hAnsi="Times New Roman" w:cs="Times New Roman"/>
          <w:sz w:val="24"/>
          <w:szCs w:val="24"/>
        </w:rPr>
        <w:t xml:space="preserve"> najmä šírenie </w:t>
      </w:r>
      <w:proofErr w:type="spellStart"/>
      <w:r w:rsidRPr="004002B7">
        <w:rPr>
          <w:rFonts w:ascii="Times New Roman" w:hAnsi="Times New Roman" w:cs="Times New Roman"/>
          <w:sz w:val="24"/>
          <w:szCs w:val="24"/>
        </w:rPr>
        <w:t>malvéru</w:t>
      </w:r>
      <w:proofErr w:type="spellEnd"/>
      <w:r w:rsidRPr="004002B7">
        <w:rPr>
          <w:rFonts w:ascii="Times New Roman" w:hAnsi="Times New Roman" w:cs="Times New Roman"/>
          <w:sz w:val="24"/>
          <w:szCs w:val="24"/>
        </w:rPr>
        <w:t xml:space="preserve">, existenciu riadiacich serverov pre </w:t>
      </w:r>
      <w:proofErr w:type="spellStart"/>
      <w:r w:rsidRPr="004002B7">
        <w:rPr>
          <w:rFonts w:ascii="Times New Roman" w:hAnsi="Times New Roman" w:cs="Times New Roman"/>
          <w:sz w:val="24"/>
          <w:szCs w:val="24"/>
        </w:rPr>
        <w:t>botnety</w:t>
      </w:r>
      <w:proofErr w:type="spellEnd"/>
      <w:r w:rsidRPr="004002B7">
        <w:rPr>
          <w:rFonts w:ascii="Times New Roman" w:hAnsi="Times New Roman" w:cs="Times New Roman"/>
          <w:sz w:val="24"/>
          <w:szCs w:val="24"/>
        </w:rPr>
        <w:t xml:space="preserve">, </w:t>
      </w:r>
      <w:proofErr w:type="spellStart"/>
      <w:r w:rsidRPr="004002B7">
        <w:rPr>
          <w:rFonts w:ascii="Times New Roman" w:hAnsi="Times New Roman" w:cs="Times New Roman"/>
          <w:sz w:val="24"/>
          <w:szCs w:val="24"/>
        </w:rPr>
        <w:t>phishingové</w:t>
      </w:r>
      <w:proofErr w:type="spellEnd"/>
      <w:r w:rsidRPr="004002B7">
        <w:rPr>
          <w:rFonts w:ascii="Times New Roman" w:hAnsi="Times New Roman" w:cs="Times New Roman"/>
          <w:sz w:val="24"/>
          <w:szCs w:val="24"/>
        </w:rPr>
        <w:t xml:space="preserve"> stránky a podobne. Domény a IP adresy s takýmto obsahom sú využívané útočníkmi na nelegitímne ciele a ich blokovanie zamedzuje ďalšiemu šíreniu takéhoto škodlivého obsahu.</w:t>
      </w:r>
    </w:p>
    <w:p w:rsidR="00CF4472" w:rsidRPr="004002B7" w:rsidRDefault="00CF4472" w:rsidP="00867375">
      <w:pPr>
        <w:jc w:val="both"/>
      </w:pPr>
    </w:p>
    <w:p w:rsidR="00A5725D" w:rsidRPr="004002B7" w:rsidRDefault="00CF4472" w:rsidP="004002B7">
      <w:pPr>
        <w:jc w:val="both"/>
      </w:pPr>
      <w:r w:rsidRPr="004002B7">
        <w:t xml:space="preserve">V navrhovanom ustanovení sa upravuje, že </w:t>
      </w:r>
      <w:r w:rsidR="00D96A9B" w:rsidRPr="004002B7">
        <w:t>Národný bezpečnostný úrad</w:t>
      </w:r>
      <w:r w:rsidRPr="004002B7">
        <w:t xml:space="preserve"> vykonáva blokovanie v rámci riešenia kybernetického bezpečnostného incidentu alebo na základe žiadosti </w:t>
      </w:r>
      <w:r w:rsidRPr="004002B7">
        <w:lastRenderedPageBreak/>
        <w:t xml:space="preserve">príslušného subjektu. V rámci riešenia kybernetického bezpečnostného incidentu vydá </w:t>
      </w:r>
      <w:r w:rsidR="00D96A9B" w:rsidRPr="004002B7">
        <w:t xml:space="preserve">Národný bezpečnostný úrad </w:t>
      </w:r>
      <w:r w:rsidRPr="004002B7">
        <w:t xml:space="preserve">rozhodnutie o blokovaní, v ktorom určí techniku </w:t>
      </w:r>
      <w:r w:rsidR="00D96A9B" w:rsidRPr="004002B7">
        <w:t xml:space="preserve">(spôsob) </w:t>
      </w:r>
      <w:r w:rsidRPr="004002B7">
        <w:t xml:space="preserve">blokovania a blokovanie vykoná. </w:t>
      </w:r>
      <w:r w:rsidR="00D96A9B" w:rsidRPr="004002B7">
        <w:t>Národný bezpečnostný úrad</w:t>
      </w:r>
      <w:r w:rsidRPr="004002B7">
        <w:t xml:space="preserve"> ale aj na základe žiadosti oprávneného subjektu (napríklad </w:t>
      </w:r>
      <w:r w:rsidR="00D96A9B" w:rsidRPr="004002B7">
        <w:t>Slovenská obchodná inšpekcia, Národná banka Slovenska, Štátna veterinárna a potravinová správa, Štátny ústav pre kontrolu liečiv, ale tiež aj iné subjekty ako orgány dohľadu v oblasti ochrany spotrebiteľa – napr. Policajný zbor</w:t>
      </w:r>
      <w:r w:rsidRPr="004002B7">
        <w:t xml:space="preserve">), ktorý právoplatne rozhodol o tom, že konkrétna aktivita alebo obsah má byť zablokovaná, vykoná jeho rozhodnutie, a to tak, že určí najmä </w:t>
      </w:r>
      <w:r w:rsidR="00D96A9B" w:rsidRPr="004002B7">
        <w:t>techniku (</w:t>
      </w:r>
      <w:r w:rsidRPr="004002B7">
        <w:t>spôsob</w:t>
      </w:r>
      <w:r w:rsidR="00D96A9B" w:rsidRPr="004002B7">
        <w:t>)</w:t>
      </w:r>
      <w:r w:rsidRPr="004002B7">
        <w:t xml:space="preserve"> blokovania a zabezpečí, aby toto blokovanie bolo vykonané. Zákon dáva každému takémuto subjektu možnosť požiadať </w:t>
      </w:r>
      <w:r w:rsidR="00D96A9B" w:rsidRPr="004002B7">
        <w:t xml:space="preserve">Národný bezpečnostný úrad </w:t>
      </w:r>
      <w:r w:rsidRPr="004002B7">
        <w:t>o spoluprácu ešte pred vydaním svojho rozhodnutia</w:t>
      </w:r>
      <w:r w:rsidR="00D96A9B" w:rsidRPr="004002B7">
        <w:t xml:space="preserve"> (čím je možné predchádzať technicky nerealizovateľným rozhodnutiam či neprimeraným zásahom)</w:t>
      </w:r>
      <w:r w:rsidRPr="004002B7">
        <w:t xml:space="preserve">. Rozhodnutiu úradu o blokovaní sa musí každý povinný subjekt podriadiť. Keďže ide o zásahy na rôznych úrovniach regulácie, </w:t>
      </w:r>
      <w:r w:rsidR="00D96A9B" w:rsidRPr="004002B7">
        <w:t>Národný bezpečnostný úrad</w:t>
      </w:r>
      <w:r w:rsidRPr="004002B7">
        <w:t xml:space="preserve"> pri takomto zásahu môže požadovať súčinnosť rôznych zainteresovaných subjektov. Zmyslom je, aby blokovanie bolo vykonané s ohľadom na spojené riziká, </w:t>
      </w:r>
      <w:r w:rsidR="00D96A9B" w:rsidRPr="004002B7">
        <w:t xml:space="preserve">aby </w:t>
      </w:r>
      <w:r w:rsidRPr="004002B7">
        <w:t>bolo účelné, efektívne a zmysluplné.</w:t>
      </w:r>
    </w:p>
    <w:p w:rsidR="00612088" w:rsidRPr="004002B7" w:rsidRDefault="00612088" w:rsidP="004002B7">
      <w:pPr>
        <w:jc w:val="both"/>
      </w:pPr>
    </w:p>
    <w:p w:rsidR="00612088" w:rsidRPr="004002B7" w:rsidRDefault="00612088" w:rsidP="00867375">
      <w:pPr>
        <w:jc w:val="both"/>
        <w:rPr>
          <w:b/>
        </w:rPr>
      </w:pPr>
      <w:r w:rsidRPr="004002B7">
        <w:rPr>
          <w:b/>
        </w:rPr>
        <w:t>K bodom 3 a 4</w:t>
      </w:r>
    </w:p>
    <w:p w:rsidR="00612088" w:rsidRPr="004002B7" w:rsidRDefault="00612088" w:rsidP="004002B7">
      <w:pPr>
        <w:spacing w:after="200"/>
        <w:jc w:val="both"/>
      </w:pPr>
      <w:r w:rsidRPr="004002B7">
        <w:t xml:space="preserve">Úprava ustanovenia v rámci auditu o akreditácii/certifikácii je nevyhnutná z dôvodu vydania všeobecne záväzného právneho predpisu o audite kybernetickej bezpečnosti. Pri pôvodnom formulovaní ustanovenia sa zamýšľal odlišný spôsob získania štatútu audítora kybernetickej bezpečnosti. Ročná prax však ukázala, že takýto model by bol časovo náročný a zmaril by účel ustanovenia. Preto bolo s odbornou obcou a ÚNMS SR prijaté rozhodnutie, ktorým sa akreditácia audítora nahradí jeho certifikáciou. Na základe tejto zmeny nebude žiadnej právnej prekážky pri vydaní všeobecne záväzného právneho predpisu. </w:t>
      </w:r>
    </w:p>
    <w:p w:rsidR="00612088" w:rsidRPr="004002B7" w:rsidRDefault="00612088" w:rsidP="004002B7">
      <w:pPr>
        <w:jc w:val="both"/>
        <w:rPr>
          <w:b/>
        </w:rPr>
      </w:pPr>
    </w:p>
    <w:p w:rsidR="00612088" w:rsidRPr="004002B7" w:rsidRDefault="00612088" w:rsidP="004002B7">
      <w:pPr>
        <w:jc w:val="both"/>
        <w:rPr>
          <w:b/>
        </w:rPr>
      </w:pPr>
      <w:r w:rsidRPr="004002B7">
        <w:rPr>
          <w:b/>
        </w:rPr>
        <w:t>K bodu 5</w:t>
      </w:r>
    </w:p>
    <w:p w:rsidR="00650063" w:rsidRPr="004002B7" w:rsidRDefault="00650063" w:rsidP="004002B7">
      <w:pPr>
        <w:spacing w:after="200"/>
        <w:jc w:val="both"/>
      </w:pPr>
      <w:r w:rsidRPr="004002B7">
        <w:t xml:space="preserve"> </w:t>
      </w:r>
      <w:r w:rsidR="00612088" w:rsidRPr="004002B7">
        <w:t>Z dôvodu právnej istoty sa dopĺňa splnomocňovacie ustanovenie na vydanie vykonávacieho predpisu o pravidlách pre blokovanie v rámci nového § 27a.</w:t>
      </w:r>
    </w:p>
    <w:p w:rsidR="00612088" w:rsidRPr="004002B7" w:rsidRDefault="00612088" w:rsidP="004002B7">
      <w:pPr>
        <w:jc w:val="both"/>
      </w:pPr>
    </w:p>
    <w:p w:rsidR="00612088" w:rsidRPr="004002B7" w:rsidRDefault="00612088" w:rsidP="004002B7">
      <w:pPr>
        <w:jc w:val="both"/>
        <w:rPr>
          <w:b/>
        </w:rPr>
      </w:pPr>
      <w:r w:rsidRPr="004002B7">
        <w:rPr>
          <w:b/>
        </w:rPr>
        <w:t>K bodu 6</w:t>
      </w:r>
    </w:p>
    <w:p w:rsidR="00612088" w:rsidRPr="004002B7" w:rsidRDefault="00612088" w:rsidP="00867375">
      <w:pPr>
        <w:jc w:val="both"/>
      </w:pPr>
      <w:r w:rsidRPr="004002B7">
        <w:t>Dopĺňa sa výnimka z použitia všeobecného predpisu o správnom konaní.</w:t>
      </w:r>
    </w:p>
    <w:p w:rsidR="00867375" w:rsidRDefault="00867375" w:rsidP="00867375">
      <w:pPr>
        <w:jc w:val="both"/>
        <w:rPr>
          <w:b/>
          <w:u w:val="single"/>
        </w:rPr>
      </w:pPr>
    </w:p>
    <w:p w:rsidR="008172FA" w:rsidRPr="004002B7" w:rsidRDefault="008172FA" w:rsidP="00867375">
      <w:pPr>
        <w:jc w:val="both"/>
        <w:rPr>
          <w:b/>
          <w:u w:val="single"/>
        </w:rPr>
      </w:pPr>
    </w:p>
    <w:p w:rsidR="00B87858" w:rsidRDefault="00B87858" w:rsidP="00961C78">
      <w:pPr>
        <w:rPr>
          <w:b/>
          <w:u w:val="single"/>
        </w:rPr>
      </w:pPr>
      <w:r w:rsidRPr="004002B7">
        <w:rPr>
          <w:b/>
          <w:u w:val="single"/>
        </w:rPr>
        <w:t>K čl. X</w:t>
      </w:r>
      <w:r w:rsidR="003244B1" w:rsidRPr="004002B7">
        <w:rPr>
          <w:b/>
          <w:u w:val="single"/>
        </w:rPr>
        <w:t>X</w:t>
      </w:r>
      <w:r w:rsidRPr="004002B7">
        <w:rPr>
          <w:b/>
          <w:u w:val="single"/>
        </w:rPr>
        <w:t>III (zákon č. 170/2018 Z. z.)</w:t>
      </w:r>
    </w:p>
    <w:p w:rsidR="00961C78" w:rsidRPr="004002B7" w:rsidRDefault="00961C78" w:rsidP="00961C78">
      <w:pPr>
        <w:rPr>
          <w:b/>
          <w:u w:val="single"/>
        </w:rPr>
      </w:pPr>
    </w:p>
    <w:p w:rsidR="00B87858" w:rsidRPr="00867375" w:rsidRDefault="00867375" w:rsidP="00867375">
      <w:pPr>
        <w:pStyle w:val="Zkladntext2"/>
        <w:rPr>
          <w:b/>
        </w:rPr>
      </w:pPr>
      <w:r>
        <w:rPr>
          <w:b/>
        </w:rPr>
        <w:t>K bodu 1</w:t>
      </w:r>
    </w:p>
    <w:p w:rsidR="00B87858" w:rsidRPr="004002B7" w:rsidRDefault="00B87858" w:rsidP="004002B7">
      <w:pPr>
        <w:jc w:val="both"/>
      </w:pPr>
      <w:r w:rsidRPr="004002B7">
        <w:t>Ide o legislatívno-technickú úpravu, ktorou sa spresňuje časový rozsah existencie záväzkov poskytovateľa ochrany pre prípad úpadku.</w:t>
      </w:r>
    </w:p>
    <w:p w:rsidR="00B87858" w:rsidRPr="004002B7" w:rsidRDefault="00B87858" w:rsidP="004002B7">
      <w:pPr>
        <w:pStyle w:val="Zkladntext2"/>
      </w:pPr>
    </w:p>
    <w:p w:rsidR="00B87858" w:rsidRPr="00867375" w:rsidRDefault="00867375" w:rsidP="00867375">
      <w:pPr>
        <w:pStyle w:val="Zkladntext2"/>
        <w:rPr>
          <w:b/>
        </w:rPr>
      </w:pPr>
      <w:r>
        <w:rPr>
          <w:b/>
        </w:rPr>
        <w:t>K bodu 2</w:t>
      </w:r>
    </w:p>
    <w:p w:rsidR="00B87858" w:rsidRPr="004002B7" w:rsidRDefault="00B87858" w:rsidP="004002B7">
      <w:pPr>
        <w:jc w:val="both"/>
      </w:pPr>
      <w:r w:rsidRPr="004002B7">
        <w:t>Ide o legislatívno-technickú úpravu, ktorou sa odstraňuje nadbytočná záťaž podnikateľov (cestovné kancelárie, poisťovane, banky) v podobe výdavkov, ktoré podľa práva Európskej únie (čl. 17 bod 2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nie sú povinní platiť.</w:t>
      </w:r>
    </w:p>
    <w:p w:rsidR="00B87858" w:rsidRDefault="00B87858" w:rsidP="004002B7">
      <w:pPr>
        <w:jc w:val="both"/>
      </w:pPr>
    </w:p>
    <w:p w:rsidR="008172FA" w:rsidRPr="004002B7" w:rsidRDefault="008172FA" w:rsidP="004002B7">
      <w:pPr>
        <w:jc w:val="both"/>
      </w:pPr>
    </w:p>
    <w:p w:rsidR="00B87858" w:rsidRPr="004002B7" w:rsidRDefault="00867375" w:rsidP="00867375">
      <w:pPr>
        <w:jc w:val="both"/>
        <w:rPr>
          <w:b/>
        </w:rPr>
      </w:pPr>
      <w:r>
        <w:rPr>
          <w:b/>
        </w:rPr>
        <w:lastRenderedPageBreak/>
        <w:t>K bodom 3, 5 až 10</w:t>
      </w:r>
    </w:p>
    <w:p w:rsidR="0074720B" w:rsidRPr="004002B7" w:rsidRDefault="00B87858" w:rsidP="004002B7">
      <w:pPr>
        <w:jc w:val="both"/>
      </w:pPr>
      <w:r w:rsidRPr="004002B7">
        <w:t>Navrhuje sa novelizácia ustanovenia o dohľade v nadväznosti na návrh nového zákona o dohľade v oblasti ochrany spotrebiteľa</w:t>
      </w:r>
      <w:r w:rsidR="0074720B" w:rsidRPr="004002B7">
        <w:t xml:space="preserve"> (čl. I)</w:t>
      </w:r>
      <w:r w:rsidRPr="004002B7">
        <w:t xml:space="preserve">. </w:t>
      </w:r>
      <w:r w:rsidR="0074720B" w:rsidRPr="004002B7">
        <w:t>Smernica Európskeho parlamentu a Rady (EÚ) 2015/2302 z 25. novembra 2015 o balíkoch cestovných služieb a spojených cestovných službách, ktorou sa mení nariadenie (ES) č. 2006/2004 a smernica Európskeho parlamentu a Rady 2011/83/EÚ a ktorou sa zrušuje smernica Rady 90/314/EHS (Ú. v. EÚ L 326, 11.12.2015, s. 1) je uvedená v prílohe nariadenia (EÚ) 2017/2394 v platnom znení, preto sa pri výkone dohľadu nad dodržiavaním povinností podľa zákona č. 170/2018 Z. z., ktorý predstavuje jej vnútroštátnu transpozíciu, má postupovať podľa pravidiel uvedených v čl. I a pri cezhraničnej spolupráci podľa nariadenia (EÚ) 2017/2394 v platnom znení.</w:t>
      </w:r>
    </w:p>
    <w:p w:rsidR="0074720B" w:rsidRPr="004002B7" w:rsidRDefault="0074720B" w:rsidP="004002B7">
      <w:pPr>
        <w:jc w:val="both"/>
      </w:pPr>
    </w:p>
    <w:p w:rsidR="00B87858" w:rsidRPr="004002B7" w:rsidRDefault="00B87858" w:rsidP="004002B7">
      <w:pPr>
        <w:jc w:val="both"/>
      </w:pPr>
      <w:r w:rsidRPr="004002B7">
        <w:t>Ďalej sa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dotknutého subjektu. Pevne stanovená horná hranica sadzby pokuty sa mení na percentuálne stanovenú hranicu, ktorá sa určuje podľa obratu dotknutého subjektu</w:t>
      </w:r>
      <w:r w:rsidR="0074720B" w:rsidRPr="004002B7">
        <w:t>, avšak maximálny strop pokuty ostáva naďalej určený pevnou sumou</w:t>
      </w:r>
      <w:r w:rsidRPr="004002B7">
        <w:t>. Sleduje sa dosiahnutie spravodlivejších a primeranejších pokút pre jednotlivé subjekty a exaktnejšie sledovanie represívnej, preventívnej a výchovnej funkcie pokuty, keď výška pokuty v konkrétnom prípade bude viac individualizovaná</w:t>
      </w:r>
      <w:r w:rsidR="0074720B" w:rsidRPr="004002B7">
        <w:t xml:space="preserve"> s pozitívnym vplyvom najmä na malé a stredné podniky</w:t>
      </w:r>
      <w:r w:rsidRPr="004002B7">
        <w:t>. Orgán dohľadu vo výroku rozhodnutia vyčísli konkrétnu sumu pokuty, ktorá sa porušiteľovu ukladá. Skôr, ako k jej vyčísleniu pristúpi zohľadňujúc kritériá podľa čl. I § 2</w:t>
      </w:r>
      <w:r w:rsidR="0074720B" w:rsidRPr="004002B7">
        <w:t>0</w:t>
      </w:r>
      <w:r w:rsidRPr="004002B7">
        <w:t xml:space="preserve"> ods. 3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jasne určiť a odôvodniť, či ukladá pokutu s ohľadom na obrat alebo podľa výslovne 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povinného subjektu či požiadať o poskytnutie súčinnosti iný subjekt. Presné postupy by mali byť predmetom metodických postupov. </w:t>
      </w:r>
    </w:p>
    <w:p w:rsidR="00B87858" w:rsidRPr="004002B7" w:rsidRDefault="00B87858" w:rsidP="004002B7">
      <w:pPr>
        <w:jc w:val="both"/>
      </w:pPr>
    </w:p>
    <w:p w:rsidR="00B87858" w:rsidRPr="004002B7" w:rsidRDefault="00B87858" w:rsidP="004002B7">
      <w:pPr>
        <w:jc w:val="both"/>
        <w:rPr>
          <w:b/>
        </w:rPr>
      </w:pPr>
      <w:r w:rsidRPr="004002B7">
        <w:rPr>
          <w:b/>
        </w:rPr>
        <w:t>K bodu 4</w:t>
      </w:r>
    </w:p>
    <w:p w:rsidR="00B87858" w:rsidRPr="004002B7" w:rsidRDefault="00B87858" w:rsidP="004002B7">
      <w:pPr>
        <w:jc w:val="both"/>
      </w:pPr>
      <w:r w:rsidRPr="004002B7">
        <w:t>Navrhuje sa precizovanie textu z dôvodu, že nositeľom povinností podľa zákona nie je iba obchodník.</w:t>
      </w:r>
    </w:p>
    <w:p w:rsidR="0074720B" w:rsidRPr="004002B7" w:rsidRDefault="0074720B" w:rsidP="004002B7">
      <w:pPr>
        <w:jc w:val="both"/>
      </w:pPr>
    </w:p>
    <w:p w:rsidR="0074720B" w:rsidRPr="004002B7" w:rsidRDefault="0074720B" w:rsidP="004002B7">
      <w:pPr>
        <w:jc w:val="both"/>
        <w:rPr>
          <w:b/>
        </w:rPr>
      </w:pPr>
      <w:r w:rsidRPr="004002B7">
        <w:rPr>
          <w:b/>
        </w:rPr>
        <w:t>K bodu 11</w:t>
      </w:r>
    </w:p>
    <w:p w:rsidR="00B87858" w:rsidRPr="004002B7" w:rsidRDefault="0074720B" w:rsidP="004002B7">
      <w:pPr>
        <w:jc w:val="both"/>
      </w:pPr>
      <w:r w:rsidRPr="004002B7">
        <w:t>Dopĺňajú sa prechodné ustanovenia vzhľadom na zmenu procesných pravidiel výkonu dohľadu nad povinnosťami ustanovenými v novelizovanom zákone.</w:t>
      </w:r>
    </w:p>
    <w:p w:rsidR="0074720B" w:rsidRDefault="0074720B" w:rsidP="004002B7">
      <w:pPr>
        <w:jc w:val="both"/>
        <w:rPr>
          <w:b/>
          <w:u w:val="single"/>
        </w:rPr>
      </w:pPr>
    </w:p>
    <w:p w:rsidR="00867375" w:rsidRPr="004002B7" w:rsidRDefault="00867375" w:rsidP="004002B7">
      <w:pPr>
        <w:jc w:val="both"/>
        <w:rPr>
          <w:b/>
          <w:u w:val="single"/>
        </w:rPr>
      </w:pPr>
    </w:p>
    <w:p w:rsidR="00B87858" w:rsidRPr="004002B7" w:rsidRDefault="00B87858" w:rsidP="004002B7">
      <w:pPr>
        <w:jc w:val="both"/>
        <w:rPr>
          <w:b/>
          <w:bCs/>
          <w:sz w:val="23"/>
          <w:szCs w:val="23"/>
        </w:rPr>
      </w:pPr>
      <w:r w:rsidRPr="004002B7">
        <w:rPr>
          <w:b/>
          <w:u w:val="single"/>
        </w:rPr>
        <w:t>K čl. XX</w:t>
      </w:r>
      <w:r w:rsidR="00AD7D97" w:rsidRPr="004002B7">
        <w:rPr>
          <w:b/>
          <w:u w:val="single"/>
        </w:rPr>
        <w:t>IV</w:t>
      </w:r>
    </w:p>
    <w:p w:rsidR="00B87858" w:rsidRPr="004002B7" w:rsidRDefault="00B87858" w:rsidP="004002B7">
      <w:pPr>
        <w:jc w:val="both"/>
        <w:rPr>
          <w:bCs/>
        </w:rPr>
      </w:pPr>
      <w:r w:rsidRPr="004002B7">
        <w:rPr>
          <w:bCs/>
        </w:rPr>
        <w:t>Za deň nadobudnutia účinnosti návrhu zákona sa navrhuje 1. január 2020. Počnúc rokom 2020 by orgány dohľadu v oblasti ochrany spotrebiteľa mali pri výkone dohľadu postupovať podľa unifikovaných pravidiel, ktoré spĺňajú minimálny štandard podľa nariadeni</w:t>
      </w:r>
      <w:r w:rsidR="00AD7D97" w:rsidRPr="004002B7">
        <w:rPr>
          <w:bCs/>
        </w:rPr>
        <w:t>a</w:t>
      </w:r>
      <w:r w:rsidRPr="004002B7">
        <w:rPr>
          <w:bCs/>
        </w:rPr>
        <w:t xml:space="preserve"> (EÚ) 2017/2394</w:t>
      </w:r>
      <w:r w:rsidR="00BC4801" w:rsidRPr="004002B7">
        <w:rPr>
          <w:bCs/>
        </w:rPr>
        <w:t xml:space="preserve"> v platnom znení</w:t>
      </w:r>
      <w:r w:rsidRPr="004002B7">
        <w:rPr>
          <w:bCs/>
        </w:rPr>
        <w:t>. Výnimka sa stanovuje pre ustanovenia o cezhraničnej spolupráci, pre ktoré sa navrhuje nadobudnutie účinnosti v súlade s účinnosťou samotného nariadenia (EÚ) 2017/2394</w:t>
      </w:r>
      <w:r w:rsidR="00BC4801" w:rsidRPr="004002B7">
        <w:rPr>
          <w:bCs/>
        </w:rPr>
        <w:t xml:space="preserve"> v platnom znení</w:t>
      </w:r>
      <w:r w:rsidRPr="004002B7">
        <w:rPr>
          <w:bCs/>
        </w:rPr>
        <w:t>.</w:t>
      </w:r>
    </w:p>
    <w:p w:rsidR="00897DE8" w:rsidRDefault="00897DE8"/>
    <w:sectPr w:rsidR="00897DE8" w:rsidSect="004002B7">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DF" w:rsidRDefault="000B4DDF" w:rsidP="004002B7">
      <w:r>
        <w:separator/>
      </w:r>
    </w:p>
  </w:endnote>
  <w:endnote w:type="continuationSeparator" w:id="0">
    <w:p w:rsidR="000B4DDF" w:rsidRDefault="000B4DDF" w:rsidP="0040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291"/>
      <w:docPartObj>
        <w:docPartGallery w:val="Page Numbers (Bottom of Page)"/>
        <w:docPartUnique/>
      </w:docPartObj>
    </w:sdtPr>
    <w:sdtEndPr/>
    <w:sdtContent>
      <w:p w:rsidR="004002B7" w:rsidRDefault="004002B7">
        <w:pPr>
          <w:pStyle w:val="Pta"/>
          <w:jc w:val="center"/>
        </w:pPr>
        <w:r>
          <w:fldChar w:fldCharType="begin"/>
        </w:r>
        <w:r>
          <w:instrText>PAGE   \* MERGEFORMAT</w:instrText>
        </w:r>
        <w:r>
          <w:fldChar w:fldCharType="separate"/>
        </w:r>
        <w:r w:rsidR="005A688E">
          <w:rPr>
            <w:noProof/>
          </w:rPr>
          <w:t>2</w:t>
        </w:r>
        <w:r>
          <w:fldChar w:fldCharType="end"/>
        </w:r>
      </w:p>
    </w:sdtContent>
  </w:sdt>
  <w:p w:rsidR="004002B7" w:rsidRDefault="004002B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8648"/>
      <w:docPartObj>
        <w:docPartGallery w:val="Page Numbers (Bottom of Page)"/>
        <w:docPartUnique/>
      </w:docPartObj>
    </w:sdtPr>
    <w:sdtEndPr/>
    <w:sdtContent>
      <w:p w:rsidR="004002B7" w:rsidRDefault="004002B7">
        <w:pPr>
          <w:pStyle w:val="Pta"/>
          <w:jc w:val="center"/>
        </w:pPr>
        <w:r>
          <w:fldChar w:fldCharType="begin"/>
        </w:r>
        <w:r>
          <w:instrText>PAGE   \* MERGEFORMAT</w:instrText>
        </w:r>
        <w:r>
          <w:fldChar w:fldCharType="separate"/>
        </w:r>
        <w:r w:rsidR="005A688E">
          <w:rPr>
            <w:noProof/>
          </w:rPr>
          <w:t>2</w:t>
        </w:r>
        <w:r>
          <w:fldChar w:fldCharType="end"/>
        </w:r>
      </w:p>
    </w:sdtContent>
  </w:sdt>
  <w:p w:rsidR="004002B7" w:rsidRDefault="004002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DF" w:rsidRDefault="000B4DDF" w:rsidP="004002B7">
      <w:r>
        <w:separator/>
      </w:r>
    </w:p>
  </w:footnote>
  <w:footnote w:type="continuationSeparator" w:id="0">
    <w:p w:rsidR="000B4DDF" w:rsidRDefault="000B4DDF" w:rsidP="0040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3E1"/>
    <w:multiLevelType w:val="hybridMultilevel"/>
    <w:tmpl w:val="88C42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4EB54ABC"/>
    <w:multiLevelType w:val="hybridMultilevel"/>
    <w:tmpl w:val="3FCA8D8E"/>
    <w:lvl w:ilvl="0" w:tplc="48A69F9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E6"/>
    <w:rsid w:val="00037CBE"/>
    <w:rsid w:val="00050254"/>
    <w:rsid w:val="00053F1F"/>
    <w:rsid w:val="00054378"/>
    <w:rsid w:val="000617DA"/>
    <w:rsid w:val="00072436"/>
    <w:rsid w:val="000B2599"/>
    <w:rsid w:val="000B4DDF"/>
    <w:rsid w:val="000E28EA"/>
    <w:rsid w:val="000F1D40"/>
    <w:rsid w:val="000F47F8"/>
    <w:rsid w:val="00121F8A"/>
    <w:rsid w:val="001322E0"/>
    <w:rsid w:val="0023187B"/>
    <w:rsid w:val="00276CFC"/>
    <w:rsid w:val="002770E9"/>
    <w:rsid w:val="00286F0A"/>
    <w:rsid w:val="002B1B47"/>
    <w:rsid w:val="002D2C1C"/>
    <w:rsid w:val="003244B1"/>
    <w:rsid w:val="00345C9B"/>
    <w:rsid w:val="00361993"/>
    <w:rsid w:val="00375BB5"/>
    <w:rsid w:val="00385709"/>
    <w:rsid w:val="003914CC"/>
    <w:rsid w:val="003E15B3"/>
    <w:rsid w:val="003E5135"/>
    <w:rsid w:val="004002B7"/>
    <w:rsid w:val="00411272"/>
    <w:rsid w:val="0042180A"/>
    <w:rsid w:val="004426ED"/>
    <w:rsid w:val="00451B5E"/>
    <w:rsid w:val="00475B25"/>
    <w:rsid w:val="004B6B60"/>
    <w:rsid w:val="00540037"/>
    <w:rsid w:val="00545A67"/>
    <w:rsid w:val="00545B97"/>
    <w:rsid w:val="0057359D"/>
    <w:rsid w:val="005923E3"/>
    <w:rsid w:val="005A688E"/>
    <w:rsid w:val="005B0FC6"/>
    <w:rsid w:val="005C080C"/>
    <w:rsid w:val="005D57F7"/>
    <w:rsid w:val="00603B92"/>
    <w:rsid w:val="00612088"/>
    <w:rsid w:val="00614E88"/>
    <w:rsid w:val="00615170"/>
    <w:rsid w:val="00627D76"/>
    <w:rsid w:val="00630CA9"/>
    <w:rsid w:val="00650063"/>
    <w:rsid w:val="006A4ECB"/>
    <w:rsid w:val="006C3AF6"/>
    <w:rsid w:val="006C3EE6"/>
    <w:rsid w:val="006C6BAF"/>
    <w:rsid w:val="006D217E"/>
    <w:rsid w:val="00700F86"/>
    <w:rsid w:val="0071669B"/>
    <w:rsid w:val="0072634F"/>
    <w:rsid w:val="00730521"/>
    <w:rsid w:val="007325E9"/>
    <w:rsid w:val="0074720B"/>
    <w:rsid w:val="00750229"/>
    <w:rsid w:val="00760292"/>
    <w:rsid w:val="007C2CBD"/>
    <w:rsid w:val="007C3087"/>
    <w:rsid w:val="008172FA"/>
    <w:rsid w:val="0082486D"/>
    <w:rsid w:val="008252F6"/>
    <w:rsid w:val="0083005F"/>
    <w:rsid w:val="008375FD"/>
    <w:rsid w:val="00867375"/>
    <w:rsid w:val="00897DE8"/>
    <w:rsid w:val="008B3822"/>
    <w:rsid w:val="009228E6"/>
    <w:rsid w:val="00947F87"/>
    <w:rsid w:val="00961C78"/>
    <w:rsid w:val="009622E0"/>
    <w:rsid w:val="009D5A0C"/>
    <w:rsid w:val="00A10437"/>
    <w:rsid w:val="00A229F3"/>
    <w:rsid w:val="00A260E7"/>
    <w:rsid w:val="00A5725D"/>
    <w:rsid w:val="00A7449E"/>
    <w:rsid w:val="00AB50EA"/>
    <w:rsid w:val="00AB767C"/>
    <w:rsid w:val="00AD7D97"/>
    <w:rsid w:val="00B071FD"/>
    <w:rsid w:val="00B07820"/>
    <w:rsid w:val="00B07D62"/>
    <w:rsid w:val="00B254ED"/>
    <w:rsid w:val="00B62ABA"/>
    <w:rsid w:val="00B86908"/>
    <w:rsid w:val="00B87858"/>
    <w:rsid w:val="00B9394F"/>
    <w:rsid w:val="00B96861"/>
    <w:rsid w:val="00BC4801"/>
    <w:rsid w:val="00BE4778"/>
    <w:rsid w:val="00C16BE4"/>
    <w:rsid w:val="00C21528"/>
    <w:rsid w:val="00C24329"/>
    <w:rsid w:val="00C24A1E"/>
    <w:rsid w:val="00C31606"/>
    <w:rsid w:val="00C62B28"/>
    <w:rsid w:val="00C90D86"/>
    <w:rsid w:val="00C965EE"/>
    <w:rsid w:val="00CF4472"/>
    <w:rsid w:val="00D4258B"/>
    <w:rsid w:val="00D61E50"/>
    <w:rsid w:val="00D81AE8"/>
    <w:rsid w:val="00D92BAC"/>
    <w:rsid w:val="00D96A9B"/>
    <w:rsid w:val="00DA2821"/>
    <w:rsid w:val="00DE3C2B"/>
    <w:rsid w:val="00DF424C"/>
    <w:rsid w:val="00E0775D"/>
    <w:rsid w:val="00E25369"/>
    <w:rsid w:val="00E26E5F"/>
    <w:rsid w:val="00E57468"/>
    <w:rsid w:val="00E57BC6"/>
    <w:rsid w:val="00EB341E"/>
    <w:rsid w:val="00EB4A97"/>
    <w:rsid w:val="00EE041C"/>
    <w:rsid w:val="00EE0C5F"/>
    <w:rsid w:val="00EF6044"/>
    <w:rsid w:val="00F0779A"/>
    <w:rsid w:val="00FA3E8D"/>
    <w:rsid w:val="00FF5A24"/>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85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7858"/>
    <w:pPr>
      <w:keepNext/>
      <w:outlineLvl w:val="0"/>
    </w:pPr>
    <w:rPr>
      <w:szCs w:val="20"/>
    </w:rPr>
  </w:style>
  <w:style w:type="paragraph" w:styleId="Nadpis2">
    <w:name w:val="heading 2"/>
    <w:basedOn w:val="Normlny"/>
    <w:next w:val="Normlny"/>
    <w:link w:val="Nadpis2Char"/>
    <w:uiPriority w:val="9"/>
    <w:semiHidden/>
    <w:unhideWhenUsed/>
    <w:qFormat/>
    <w:rsid w:val="00B8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B8785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785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B8785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uiPriority w:val="9"/>
    <w:semiHidden/>
    <w:rsid w:val="00B87858"/>
    <w:rPr>
      <w:rFonts w:asciiTheme="majorHAnsi" w:eastAsiaTheme="majorEastAsia" w:hAnsiTheme="majorHAnsi" w:cstheme="majorBidi"/>
      <w:color w:val="243F60" w:themeColor="accent1" w:themeShade="7F"/>
      <w:sz w:val="24"/>
      <w:szCs w:val="24"/>
      <w:lang w:eastAsia="sk-SK"/>
    </w:rPr>
  </w:style>
  <w:style w:type="paragraph" w:styleId="Nzov">
    <w:name w:val="Title"/>
    <w:basedOn w:val="Normlny"/>
    <w:link w:val="NzovChar"/>
    <w:qFormat/>
    <w:rsid w:val="00B87858"/>
    <w:pPr>
      <w:jc w:val="center"/>
    </w:pPr>
    <w:rPr>
      <w:sz w:val="28"/>
      <w:szCs w:val="20"/>
    </w:rPr>
  </w:style>
  <w:style w:type="character" w:customStyle="1" w:styleId="NzovChar">
    <w:name w:val="Názov Char"/>
    <w:basedOn w:val="Predvolenpsmoodseku"/>
    <w:link w:val="Nzov"/>
    <w:rsid w:val="00B87858"/>
    <w:rPr>
      <w:rFonts w:ascii="Times New Roman" w:eastAsia="Times New Roman" w:hAnsi="Times New Roman" w:cs="Times New Roman"/>
      <w:sz w:val="28"/>
      <w:szCs w:val="20"/>
      <w:lang w:eastAsia="sk-SK"/>
    </w:rPr>
  </w:style>
  <w:style w:type="paragraph" w:customStyle="1" w:styleId="Default">
    <w:name w:val="Default"/>
    <w:rsid w:val="00B8785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B8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87858"/>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87858"/>
    <w:rPr>
      <w:rFonts w:ascii="Tahoma" w:hAnsi="Tahoma" w:cs="Tahoma"/>
      <w:sz w:val="16"/>
      <w:szCs w:val="16"/>
    </w:rPr>
  </w:style>
  <w:style w:type="character" w:customStyle="1" w:styleId="TextbublinyChar">
    <w:name w:val="Text bubliny Char"/>
    <w:basedOn w:val="Predvolenpsmoodseku"/>
    <w:link w:val="Textbubliny"/>
    <w:uiPriority w:val="99"/>
    <w:semiHidden/>
    <w:rsid w:val="00B87858"/>
    <w:rPr>
      <w:rFonts w:ascii="Tahoma" w:eastAsia="Times New Roman" w:hAnsi="Tahoma" w:cs="Tahoma"/>
      <w:sz w:val="16"/>
      <w:szCs w:val="16"/>
      <w:lang w:eastAsia="sk-SK"/>
    </w:rPr>
  </w:style>
  <w:style w:type="paragraph" w:styleId="Hlavika">
    <w:name w:val="header"/>
    <w:basedOn w:val="Normlny"/>
    <w:link w:val="HlavikaChar"/>
    <w:uiPriority w:val="99"/>
    <w:unhideWhenUsed/>
    <w:rsid w:val="00B87858"/>
    <w:pPr>
      <w:tabs>
        <w:tab w:val="center" w:pos="4536"/>
        <w:tab w:val="right" w:pos="9072"/>
      </w:tabs>
    </w:pPr>
  </w:style>
  <w:style w:type="character" w:customStyle="1" w:styleId="HlavikaChar">
    <w:name w:val="Hlavička Char"/>
    <w:basedOn w:val="Predvolenpsmoodseku"/>
    <w:link w:val="Hlavika"/>
    <w:uiPriority w:val="99"/>
    <w:rsid w:val="00B878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87858"/>
    <w:pPr>
      <w:tabs>
        <w:tab w:val="center" w:pos="4536"/>
        <w:tab w:val="right" w:pos="9072"/>
      </w:tabs>
    </w:pPr>
  </w:style>
  <w:style w:type="character" w:customStyle="1" w:styleId="PtaChar">
    <w:name w:val="Päta Char"/>
    <w:basedOn w:val="Predvolenpsmoodseku"/>
    <w:link w:val="Pta"/>
    <w:uiPriority w:val="99"/>
    <w:rsid w:val="00B87858"/>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87858"/>
    <w:pPr>
      <w:spacing w:before="100" w:beforeAutospacing="1" w:after="100" w:afterAutospacing="1"/>
    </w:pPr>
  </w:style>
  <w:style w:type="character" w:styleId="Siln">
    <w:name w:val="Strong"/>
    <w:uiPriority w:val="22"/>
    <w:qFormat/>
    <w:rsid w:val="00B87858"/>
    <w:rPr>
      <w:b/>
      <w:bCs/>
    </w:rPr>
  </w:style>
  <w:style w:type="character" w:styleId="Textzstupnhosymbolu">
    <w:name w:val="Placeholder Text"/>
    <w:uiPriority w:val="99"/>
    <w:semiHidden/>
    <w:rsid w:val="00B87858"/>
    <w:rPr>
      <w:rFonts w:ascii="Times New Roman" w:hAnsi="Times New Roman" w:cs="Times New Roman"/>
      <w:color w:val="808080"/>
    </w:rPr>
  </w:style>
  <w:style w:type="character" w:styleId="Odkaznakomentr">
    <w:name w:val="annotation reference"/>
    <w:basedOn w:val="Predvolenpsmoodseku"/>
    <w:uiPriority w:val="99"/>
    <w:semiHidden/>
    <w:unhideWhenUsed/>
    <w:rsid w:val="00B87858"/>
    <w:rPr>
      <w:sz w:val="16"/>
      <w:szCs w:val="16"/>
    </w:rPr>
  </w:style>
  <w:style w:type="paragraph" w:styleId="Textkomentra">
    <w:name w:val="annotation text"/>
    <w:basedOn w:val="Normlny"/>
    <w:link w:val="TextkomentraChar"/>
    <w:uiPriority w:val="99"/>
    <w:unhideWhenUsed/>
    <w:rsid w:val="00B87858"/>
    <w:rPr>
      <w:sz w:val="20"/>
      <w:szCs w:val="20"/>
    </w:rPr>
  </w:style>
  <w:style w:type="character" w:customStyle="1" w:styleId="TextkomentraChar">
    <w:name w:val="Text komentára Char"/>
    <w:basedOn w:val="Predvolenpsmoodseku"/>
    <w:link w:val="Textkomentra"/>
    <w:uiPriority w:val="99"/>
    <w:rsid w:val="00B8785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87858"/>
    <w:rPr>
      <w:b/>
      <w:bCs/>
    </w:rPr>
  </w:style>
  <w:style w:type="character" w:customStyle="1" w:styleId="PredmetkomentraChar">
    <w:name w:val="Predmet komentára Char"/>
    <w:basedOn w:val="TextkomentraChar"/>
    <w:link w:val="Predmetkomentra"/>
    <w:uiPriority w:val="99"/>
    <w:semiHidden/>
    <w:rsid w:val="00B8785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B87858"/>
    <w:rPr>
      <w:color w:val="0000FF" w:themeColor="hyperlink"/>
      <w:u w:val="single"/>
    </w:rPr>
  </w:style>
  <w:style w:type="paragraph" w:styleId="Textpoznmkypodiarou">
    <w:name w:val="footnote text"/>
    <w:basedOn w:val="Normlny"/>
    <w:link w:val="TextpoznmkypodiarouChar"/>
    <w:uiPriority w:val="99"/>
    <w:unhideWhenUsed/>
    <w:rsid w:val="00B87858"/>
    <w:rPr>
      <w:sz w:val="20"/>
      <w:szCs w:val="20"/>
      <w:lang w:bidi="sk-SK"/>
    </w:rPr>
  </w:style>
  <w:style w:type="character" w:customStyle="1" w:styleId="TextpoznmkypodiarouChar">
    <w:name w:val="Text poznámky pod čiarou Char"/>
    <w:basedOn w:val="Predvolenpsmoodseku"/>
    <w:link w:val="Textpoznmkypodiarou"/>
    <w:uiPriority w:val="99"/>
    <w:rsid w:val="00B87858"/>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B87858"/>
    <w:rPr>
      <w:vertAlign w:val="superscript"/>
    </w:rPr>
  </w:style>
  <w:style w:type="paragraph" w:styleId="Revzia">
    <w:name w:val="Revision"/>
    <w:hidden/>
    <w:uiPriority w:val="99"/>
    <w:semiHidden/>
    <w:rsid w:val="00B87858"/>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B87858"/>
    <w:pPr>
      <w:numPr>
        <w:numId w:val="1"/>
      </w:numPr>
    </w:pPr>
  </w:style>
  <w:style w:type="paragraph" w:styleId="Zkladntext2">
    <w:name w:val="Body Text 2"/>
    <w:basedOn w:val="Normlny"/>
    <w:link w:val="Zkladntext2Char"/>
    <w:uiPriority w:val="99"/>
    <w:unhideWhenUsed/>
    <w:rsid w:val="00B87858"/>
    <w:pPr>
      <w:jc w:val="both"/>
    </w:pPr>
  </w:style>
  <w:style w:type="character" w:customStyle="1" w:styleId="Zkladntext2Char">
    <w:name w:val="Základný text 2 Char"/>
    <w:basedOn w:val="Predvolenpsmoodseku"/>
    <w:link w:val="Zkladntext2"/>
    <w:uiPriority w:val="99"/>
    <w:rsid w:val="00B87858"/>
    <w:rPr>
      <w:rFonts w:ascii="Times New Roman" w:eastAsia="Times New Roman" w:hAnsi="Times New Roman" w:cs="Times New Roman"/>
      <w:sz w:val="24"/>
      <w:szCs w:val="24"/>
      <w:lang w:eastAsia="sk-SK"/>
    </w:rPr>
  </w:style>
  <w:style w:type="paragraph" w:customStyle="1" w:styleId="Normlny0">
    <w:name w:val="_Normálny"/>
    <w:basedOn w:val="Normlny"/>
    <w:rsid w:val="00B87858"/>
    <w:pPr>
      <w:widowControl w:val="0"/>
      <w:autoSpaceDE w:val="0"/>
      <w:autoSpaceDN w:val="0"/>
      <w:adjustRightInd w:val="0"/>
      <w:jc w:val="both"/>
    </w:pPr>
    <w:rPr>
      <w:sz w:val="20"/>
      <w:szCs w:val="20"/>
      <w:lang w:eastAsia="en-US"/>
    </w:rPr>
  </w:style>
  <w:style w:type="paragraph" w:customStyle="1" w:styleId="abc">
    <w:name w:val="abc"/>
    <w:basedOn w:val="Normlny"/>
    <w:uiPriority w:val="99"/>
    <w:rsid w:val="00B87858"/>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B87858"/>
    <w:pPr>
      <w:keepNext/>
      <w:spacing w:before="60" w:after="60"/>
      <w:ind w:firstLine="709"/>
      <w:jc w:val="both"/>
    </w:pPr>
  </w:style>
  <w:style w:type="paragraph" w:customStyle="1" w:styleId="adda">
    <w:name w:val="adda"/>
    <w:basedOn w:val="Normlny"/>
    <w:rsid w:val="00B87858"/>
    <w:pPr>
      <w:keepNext/>
      <w:numPr>
        <w:ilvl w:val="1"/>
        <w:numId w:val="3"/>
      </w:numPr>
      <w:spacing w:before="60" w:after="60"/>
      <w:jc w:val="both"/>
    </w:pPr>
  </w:style>
  <w:style w:type="paragraph" w:customStyle="1" w:styleId="Normlny1">
    <w:name w:val="Normálny1"/>
    <w:rsid w:val="00B87858"/>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B87858"/>
    <w:pPr>
      <w:keepNext/>
      <w:autoSpaceDE w:val="0"/>
      <w:autoSpaceDN w:val="0"/>
      <w:jc w:val="both"/>
    </w:pPr>
    <w:rPr>
      <w:sz w:val="20"/>
      <w:szCs w:val="20"/>
    </w:rPr>
  </w:style>
  <w:style w:type="paragraph" w:customStyle="1" w:styleId="l41">
    <w:name w:val="l41"/>
    <w:basedOn w:val="Normlny"/>
    <w:rsid w:val="00B87858"/>
    <w:pPr>
      <w:jc w:val="both"/>
    </w:pPr>
  </w:style>
  <w:style w:type="character" w:customStyle="1" w:styleId="num1">
    <w:name w:val="num1"/>
    <w:rsid w:val="00B87858"/>
    <w:rPr>
      <w:b/>
      <w:bCs w:val="0"/>
      <w:color w:val="303030"/>
    </w:rPr>
  </w:style>
  <w:style w:type="character" w:customStyle="1" w:styleId="apple-style-span">
    <w:name w:val="apple-style-span"/>
    <w:basedOn w:val="Predvolenpsmoodseku"/>
    <w:rsid w:val="00B87858"/>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B87858"/>
    <w:pPr>
      <w:spacing w:after="120"/>
      <w:ind w:left="283"/>
    </w:pPr>
  </w:style>
  <w:style w:type="character" w:customStyle="1" w:styleId="ZarkazkladnhotextuChar">
    <w:name w:val="Zarážka základného textu Char"/>
    <w:basedOn w:val="Predvolenpsmoodseku"/>
    <w:link w:val="Zarkazkladnhotextu"/>
    <w:uiPriority w:val="99"/>
    <w:semiHidden/>
    <w:rsid w:val="00B87858"/>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87858"/>
    <w:rPr>
      <w:rFonts w:ascii="Times New Roman" w:hAnsi="Times New Roman" w:cs="Times New Roman" w:hint="default"/>
      <w:i/>
      <w:iCs/>
    </w:rPr>
  </w:style>
  <w:style w:type="paragraph" w:customStyle="1" w:styleId="CM1">
    <w:name w:val="CM1"/>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B87858"/>
    <w:pPr>
      <w:widowControl w:val="0"/>
      <w:autoSpaceDE w:val="0"/>
      <w:autoSpaceDN w:val="0"/>
      <w:adjustRightInd w:val="0"/>
      <w:jc w:val="both"/>
    </w:pPr>
    <w:rPr>
      <w:rFonts w:ascii="EUAlbertina" w:hAnsi="EUAlberti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85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7858"/>
    <w:pPr>
      <w:keepNext/>
      <w:outlineLvl w:val="0"/>
    </w:pPr>
    <w:rPr>
      <w:szCs w:val="20"/>
    </w:rPr>
  </w:style>
  <w:style w:type="paragraph" w:styleId="Nadpis2">
    <w:name w:val="heading 2"/>
    <w:basedOn w:val="Normlny"/>
    <w:next w:val="Normlny"/>
    <w:link w:val="Nadpis2Char"/>
    <w:uiPriority w:val="9"/>
    <w:semiHidden/>
    <w:unhideWhenUsed/>
    <w:qFormat/>
    <w:rsid w:val="00B8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B8785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785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B8785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uiPriority w:val="9"/>
    <w:semiHidden/>
    <w:rsid w:val="00B87858"/>
    <w:rPr>
      <w:rFonts w:asciiTheme="majorHAnsi" w:eastAsiaTheme="majorEastAsia" w:hAnsiTheme="majorHAnsi" w:cstheme="majorBidi"/>
      <w:color w:val="243F60" w:themeColor="accent1" w:themeShade="7F"/>
      <w:sz w:val="24"/>
      <w:szCs w:val="24"/>
      <w:lang w:eastAsia="sk-SK"/>
    </w:rPr>
  </w:style>
  <w:style w:type="paragraph" w:styleId="Nzov">
    <w:name w:val="Title"/>
    <w:basedOn w:val="Normlny"/>
    <w:link w:val="NzovChar"/>
    <w:qFormat/>
    <w:rsid w:val="00B87858"/>
    <w:pPr>
      <w:jc w:val="center"/>
    </w:pPr>
    <w:rPr>
      <w:sz w:val="28"/>
      <w:szCs w:val="20"/>
    </w:rPr>
  </w:style>
  <w:style w:type="character" w:customStyle="1" w:styleId="NzovChar">
    <w:name w:val="Názov Char"/>
    <w:basedOn w:val="Predvolenpsmoodseku"/>
    <w:link w:val="Nzov"/>
    <w:rsid w:val="00B87858"/>
    <w:rPr>
      <w:rFonts w:ascii="Times New Roman" w:eastAsia="Times New Roman" w:hAnsi="Times New Roman" w:cs="Times New Roman"/>
      <w:sz w:val="28"/>
      <w:szCs w:val="20"/>
      <w:lang w:eastAsia="sk-SK"/>
    </w:rPr>
  </w:style>
  <w:style w:type="paragraph" w:customStyle="1" w:styleId="Default">
    <w:name w:val="Default"/>
    <w:rsid w:val="00B8785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B8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87858"/>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87858"/>
    <w:rPr>
      <w:rFonts w:ascii="Tahoma" w:hAnsi="Tahoma" w:cs="Tahoma"/>
      <w:sz w:val="16"/>
      <w:szCs w:val="16"/>
    </w:rPr>
  </w:style>
  <w:style w:type="character" w:customStyle="1" w:styleId="TextbublinyChar">
    <w:name w:val="Text bubliny Char"/>
    <w:basedOn w:val="Predvolenpsmoodseku"/>
    <w:link w:val="Textbubliny"/>
    <w:uiPriority w:val="99"/>
    <w:semiHidden/>
    <w:rsid w:val="00B87858"/>
    <w:rPr>
      <w:rFonts w:ascii="Tahoma" w:eastAsia="Times New Roman" w:hAnsi="Tahoma" w:cs="Tahoma"/>
      <w:sz w:val="16"/>
      <w:szCs w:val="16"/>
      <w:lang w:eastAsia="sk-SK"/>
    </w:rPr>
  </w:style>
  <w:style w:type="paragraph" w:styleId="Hlavika">
    <w:name w:val="header"/>
    <w:basedOn w:val="Normlny"/>
    <w:link w:val="HlavikaChar"/>
    <w:uiPriority w:val="99"/>
    <w:unhideWhenUsed/>
    <w:rsid w:val="00B87858"/>
    <w:pPr>
      <w:tabs>
        <w:tab w:val="center" w:pos="4536"/>
        <w:tab w:val="right" w:pos="9072"/>
      </w:tabs>
    </w:pPr>
  </w:style>
  <w:style w:type="character" w:customStyle="1" w:styleId="HlavikaChar">
    <w:name w:val="Hlavička Char"/>
    <w:basedOn w:val="Predvolenpsmoodseku"/>
    <w:link w:val="Hlavika"/>
    <w:uiPriority w:val="99"/>
    <w:rsid w:val="00B878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87858"/>
    <w:pPr>
      <w:tabs>
        <w:tab w:val="center" w:pos="4536"/>
        <w:tab w:val="right" w:pos="9072"/>
      </w:tabs>
    </w:pPr>
  </w:style>
  <w:style w:type="character" w:customStyle="1" w:styleId="PtaChar">
    <w:name w:val="Päta Char"/>
    <w:basedOn w:val="Predvolenpsmoodseku"/>
    <w:link w:val="Pta"/>
    <w:uiPriority w:val="99"/>
    <w:rsid w:val="00B87858"/>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87858"/>
    <w:pPr>
      <w:spacing w:before="100" w:beforeAutospacing="1" w:after="100" w:afterAutospacing="1"/>
    </w:pPr>
  </w:style>
  <w:style w:type="character" w:styleId="Siln">
    <w:name w:val="Strong"/>
    <w:uiPriority w:val="22"/>
    <w:qFormat/>
    <w:rsid w:val="00B87858"/>
    <w:rPr>
      <w:b/>
      <w:bCs/>
    </w:rPr>
  </w:style>
  <w:style w:type="character" w:styleId="Textzstupnhosymbolu">
    <w:name w:val="Placeholder Text"/>
    <w:uiPriority w:val="99"/>
    <w:semiHidden/>
    <w:rsid w:val="00B87858"/>
    <w:rPr>
      <w:rFonts w:ascii="Times New Roman" w:hAnsi="Times New Roman" w:cs="Times New Roman"/>
      <w:color w:val="808080"/>
    </w:rPr>
  </w:style>
  <w:style w:type="character" w:styleId="Odkaznakomentr">
    <w:name w:val="annotation reference"/>
    <w:basedOn w:val="Predvolenpsmoodseku"/>
    <w:uiPriority w:val="99"/>
    <w:semiHidden/>
    <w:unhideWhenUsed/>
    <w:rsid w:val="00B87858"/>
    <w:rPr>
      <w:sz w:val="16"/>
      <w:szCs w:val="16"/>
    </w:rPr>
  </w:style>
  <w:style w:type="paragraph" w:styleId="Textkomentra">
    <w:name w:val="annotation text"/>
    <w:basedOn w:val="Normlny"/>
    <w:link w:val="TextkomentraChar"/>
    <w:uiPriority w:val="99"/>
    <w:unhideWhenUsed/>
    <w:rsid w:val="00B87858"/>
    <w:rPr>
      <w:sz w:val="20"/>
      <w:szCs w:val="20"/>
    </w:rPr>
  </w:style>
  <w:style w:type="character" w:customStyle="1" w:styleId="TextkomentraChar">
    <w:name w:val="Text komentára Char"/>
    <w:basedOn w:val="Predvolenpsmoodseku"/>
    <w:link w:val="Textkomentra"/>
    <w:uiPriority w:val="99"/>
    <w:rsid w:val="00B8785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87858"/>
    <w:rPr>
      <w:b/>
      <w:bCs/>
    </w:rPr>
  </w:style>
  <w:style w:type="character" w:customStyle="1" w:styleId="PredmetkomentraChar">
    <w:name w:val="Predmet komentára Char"/>
    <w:basedOn w:val="TextkomentraChar"/>
    <w:link w:val="Predmetkomentra"/>
    <w:uiPriority w:val="99"/>
    <w:semiHidden/>
    <w:rsid w:val="00B8785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B87858"/>
    <w:rPr>
      <w:color w:val="0000FF" w:themeColor="hyperlink"/>
      <w:u w:val="single"/>
    </w:rPr>
  </w:style>
  <w:style w:type="paragraph" w:styleId="Textpoznmkypodiarou">
    <w:name w:val="footnote text"/>
    <w:basedOn w:val="Normlny"/>
    <w:link w:val="TextpoznmkypodiarouChar"/>
    <w:uiPriority w:val="99"/>
    <w:unhideWhenUsed/>
    <w:rsid w:val="00B87858"/>
    <w:rPr>
      <w:sz w:val="20"/>
      <w:szCs w:val="20"/>
      <w:lang w:bidi="sk-SK"/>
    </w:rPr>
  </w:style>
  <w:style w:type="character" w:customStyle="1" w:styleId="TextpoznmkypodiarouChar">
    <w:name w:val="Text poznámky pod čiarou Char"/>
    <w:basedOn w:val="Predvolenpsmoodseku"/>
    <w:link w:val="Textpoznmkypodiarou"/>
    <w:uiPriority w:val="99"/>
    <w:rsid w:val="00B87858"/>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B87858"/>
    <w:rPr>
      <w:vertAlign w:val="superscript"/>
    </w:rPr>
  </w:style>
  <w:style w:type="paragraph" w:styleId="Revzia">
    <w:name w:val="Revision"/>
    <w:hidden/>
    <w:uiPriority w:val="99"/>
    <w:semiHidden/>
    <w:rsid w:val="00B87858"/>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B87858"/>
    <w:pPr>
      <w:numPr>
        <w:numId w:val="1"/>
      </w:numPr>
    </w:pPr>
  </w:style>
  <w:style w:type="paragraph" w:styleId="Zkladntext2">
    <w:name w:val="Body Text 2"/>
    <w:basedOn w:val="Normlny"/>
    <w:link w:val="Zkladntext2Char"/>
    <w:uiPriority w:val="99"/>
    <w:unhideWhenUsed/>
    <w:rsid w:val="00B87858"/>
    <w:pPr>
      <w:jc w:val="both"/>
    </w:pPr>
  </w:style>
  <w:style w:type="character" w:customStyle="1" w:styleId="Zkladntext2Char">
    <w:name w:val="Základný text 2 Char"/>
    <w:basedOn w:val="Predvolenpsmoodseku"/>
    <w:link w:val="Zkladntext2"/>
    <w:uiPriority w:val="99"/>
    <w:rsid w:val="00B87858"/>
    <w:rPr>
      <w:rFonts w:ascii="Times New Roman" w:eastAsia="Times New Roman" w:hAnsi="Times New Roman" w:cs="Times New Roman"/>
      <w:sz w:val="24"/>
      <w:szCs w:val="24"/>
      <w:lang w:eastAsia="sk-SK"/>
    </w:rPr>
  </w:style>
  <w:style w:type="paragraph" w:customStyle="1" w:styleId="Normlny0">
    <w:name w:val="_Normálny"/>
    <w:basedOn w:val="Normlny"/>
    <w:rsid w:val="00B87858"/>
    <w:pPr>
      <w:widowControl w:val="0"/>
      <w:autoSpaceDE w:val="0"/>
      <w:autoSpaceDN w:val="0"/>
      <w:adjustRightInd w:val="0"/>
      <w:jc w:val="both"/>
    </w:pPr>
    <w:rPr>
      <w:sz w:val="20"/>
      <w:szCs w:val="20"/>
      <w:lang w:eastAsia="en-US"/>
    </w:rPr>
  </w:style>
  <w:style w:type="paragraph" w:customStyle="1" w:styleId="abc">
    <w:name w:val="abc"/>
    <w:basedOn w:val="Normlny"/>
    <w:uiPriority w:val="99"/>
    <w:rsid w:val="00B87858"/>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B87858"/>
    <w:pPr>
      <w:keepNext/>
      <w:spacing w:before="60" w:after="60"/>
      <w:ind w:firstLine="709"/>
      <w:jc w:val="both"/>
    </w:pPr>
  </w:style>
  <w:style w:type="paragraph" w:customStyle="1" w:styleId="adda">
    <w:name w:val="adda"/>
    <w:basedOn w:val="Normlny"/>
    <w:rsid w:val="00B87858"/>
    <w:pPr>
      <w:keepNext/>
      <w:numPr>
        <w:ilvl w:val="1"/>
        <w:numId w:val="3"/>
      </w:numPr>
      <w:spacing w:before="60" w:after="60"/>
      <w:jc w:val="both"/>
    </w:pPr>
  </w:style>
  <w:style w:type="paragraph" w:customStyle="1" w:styleId="Normlny1">
    <w:name w:val="Normálny1"/>
    <w:rsid w:val="00B87858"/>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B87858"/>
    <w:pPr>
      <w:keepNext/>
      <w:autoSpaceDE w:val="0"/>
      <w:autoSpaceDN w:val="0"/>
      <w:jc w:val="both"/>
    </w:pPr>
    <w:rPr>
      <w:sz w:val="20"/>
      <w:szCs w:val="20"/>
    </w:rPr>
  </w:style>
  <w:style w:type="paragraph" w:customStyle="1" w:styleId="l41">
    <w:name w:val="l41"/>
    <w:basedOn w:val="Normlny"/>
    <w:rsid w:val="00B87858"/>
    <w:pPr>
      <w:jc w:val="both"/>
    </w:pPr>
  </w:style>
  <w:style w:type="character" w:customStyle="1" w:styleId="num1">
    <w:name w:val="num1"/>
    <w:rsid w:val="00B87858"/>
    <w:rPr>
      <w:b/>
      <w:bCs w:val="0"/>
      <w:color w:val="303030"/>
    </w:rPr>
  </w:style>
  <w:style w:type="character" w:customStyle="1" w:styleId="apple-style-span">
    <w:name w:val="apple-style-span"/>
    <w:basedOn w:val="Predvolenpsmoodseku"/>
    <w:rsid w:val="00B87858"/>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B87858"/>
    <w:pPr>
      <w:spacing w:after="120"/>
      <w:ind w:left="283"/>
    </w:pPr>
  </w:style>
  <w:style w:type="character" w:customStyle="1" w:styleId="ZarkazkladnhotextuChar">
    <w:name w:val="Zarážka základného textu Char"/>
    <w:basedOn w:val="Predvolenpsmoodseku"/>
    <w:link w:val="Zarkazkladnhotextu"/>
    <w:uiPriority w:val="99"/>
    <w:semiHidden/>
    <w:rsid w:val="00B87858"/>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87858"/>
    <w:rPr>
      <w:rFonts w:ascii="Times New Roman" w:hAnsi="Times New Roman" w:cs="Times New Roman" w:hint="default"/>
      <w:i/>
      <w:iCs/>
    </w:rPr>
  </w:style>
  <w:style w:type="paragraph" w:customStyle="1" w:styleId="CM1">
    <w:name w:val="CM1"/>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B87858"/>
    <w:pPr>
      <w:widowControl w:val="0"/>
      <w:autoSpaceDE w:val="0"/>
      <w:autoSpaceDN w:val="0"/>
      <w:adjustRightInd w:val="0"/>
      <w:jc w:val="both"/>
    </w:pPr>
    <w:rPr>
      <w:rFonts w:ascii="EUAlbertina" w:hAnsi="EUAlberti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340">
      <w:bodyDiv w:val="1"/>
      <w:marLeft w:val="0"/>
      <w:marRight w:val="0"/>
      <w:marTop w:val="0"/>
      <w:marBottom w:val="0"/>
      <w:divBdr>
        <w:top w:val="none" w:sz="0" w:space="0" w:color="auto"/>
        <w:left w:val="none" w:sz="0" w:space="0" w:color="auto"/>
        <w:bottom w:val="none" w:sz="0" w:space="0" w:color="auto"/>
        <w:right w:val="none" w:sz="0" w:space="0" w:color="auto"/>
      </w:divBdr>
      <w:divsChild>
        <w:div w:id="1615210433">
          <w:marLeft w:val="0"/>
          <w:marRight w:val="0"/>
          <w:marTop w:val="0"/>
          <w:marBottom w:val="0"/>
          <w:divBdr>
            <w:top w:val="none" w:sz="0" w:space="0" w:color="auto"/>
            <w:left w:val="none" w:sz="0" w:space="0" w:color="auto"/>
            <w:bottom w:val="none" w:sz="0" w:space="0" w:color="auto"/>
            <w:right w:val="none" w:sz="0" w:space="0" w:color="auto"/>
          </w:divBdr>
          <w:divsChild>
            <w:div w:id="1013339478">
              <w:marLeft w:val="0"/>
              <w:marRight w:val="0"/>
              <w:marTop w:val="0"/>
              <w:marBottom w:val="0"/>
              <w:divBdr>
                <w:top w:val="none" w:sz="0" w:space="0" w:color="auto"/>
                <w:left w:val="none" w:sz="0" w:space="0" w:color="auto"/>
                <w:bottom w:val="none" w:sz="0" w:space="0" w:color="auto"/>
                <w:right w:val="none" w:sz="0" w:space="0" w:color="auto"/>
              </w:divBdr>
              <w:divsChild>
                <w:div w:id="1241062217">
                  <w:marLeft w:val="0"/>
                  <w:marRight w:val="0"/>
                  <w:marTop w:val="0"/>
                  <w:marBottom w:val="0"/>
                  <w:divBdr>
                    <w:top w:val="none" w:sz="0" w:space="0" w:color="auto"/>
                    <w:left w:val="none" w:sz="0" w:space="0" w:color="auto"/>
                    <w:bottom w:val="none" w:sz="0" w:space="0" w:color="auto"/>
                    <w:right w:val="none" w:sz="0" w:space="0" w:color="auto"/>
                  </w:divBdr>
                  <w:divsChild>
                    <w:div w:id="2025009451">
                      <w:marLeft w:val="-150"/>
                      <w:marRight w:val="-150"/>
                      <w:marTop w:val="0"/>
                      <w:marBottom w:val="0"/>
                      <w:divBdr>
                        <w:top w:val="none" w:sz="0" w:space="0" w:color="auto"/>
                        <w:left w:val="none" w:sz="0" w:space="0" w:color="auto"/>
                        <w:bottom w:val="none" w:sz="0" w:space="0" w:color="auto"/>
                        <w:right w:val="none" w:sz="0" w:space="0" w:color="auto"/>
                      </w:divBdr>
                      <w:divsChild>
                        <w:div w:id="706217317">
                          <w:marLeft w:val="0"/>
                          <w:marRight w:val="0"/>
                          <w:marTop w:val="0"/>
                          <w:marBottom w:val="0"/>
                          <w:divBdr>
                            <w:top w:val="none" w:sz="0" w:space="0" w:color="auto"/>
                            <w:left w:val="none" w:sz="0" w:space="0" w:color="auto"/>
                            <w:bottom w:val="none" w:sz="0" w:space="0" w:color="auto"/>
                            <w:right w:val="none" w:sz="0" w:space="0" w:color="auto"/>
                          </w:divBdr>
                          <w:divsChild>
                            <w:div w:id="1661696089">
                              <w:marLeft w:val="0"/>
                              <w:marRight w:val="0"/>
                              <w:marTop w:val="0"/>
                              <w:marBottom w:val="0"/>
                              <w:divBdr>
                                <w:top w:val="none" w:sz="0" w:space="0" w:color="auto"/>
                                <w:left w:val="none" w:sz="0" w:space="0" w:color="auto"/>
                                <w:bottom w:val="none" w:sz="0" w:space="0" w:color="auto"/>
                                <w:right w:val="none" w:sz="0" w:space="0" w:color="auto"/>
                              </w:divBdr>
                              <w:divsChild>
                                <w:div w:id="201401419">
                                  <w:marLeft w:val="0"/>
                                  <w:marRight w:val="0"/>
                                  <w:marTop w:val="0"/>
                                  <w:marBottom w:val="300"/>
                                  <w:divBdr>
                                    <w:top w:val="none" w:sz="0" w:space="0" w:color="auto"/>
                                    <w:left w:val="none" w:sz="0" w:space="0" w:color="auto"/>
                                    <w:bottom w:val="none" w:sz="0" w:space="0" w:color="auto"/>
                                    <w:right w:val="none" w:sz="0" w:space="0" w:color="auto"/>
                                  </w:divBdr>
                                  <w:divsChild>
                                    <w:div w:id="1819807412">
                                      <w:marLeft w:val="0"/>
                                      <w:marRight w:val="0"/>
                                      <w:marTop w:val="0"/>
                                      <w:marBottom w:val="0"/>
                                      <w:divBdr>
                                        <w:top w:val="none" w:sz="0" w:space="0" w:color="auto"/>
                                        <w:left w:val="none" w:sz="0" w:space="0" w:color="auto"/>
                                        <w:bottom w:val="none" w:sz="0" w:space="0" w:color="auto"/>
                                        <w:right w:val="none" w:sz="0" w:space="0" w:color="auto"/>
                                      </w:divBdr>
                                      <w:divsChild>
                                        <w:div w:id="1011686435">
                                          <w:marLeft w:val="0"/>
                                          <w:marRight w:val="0"/>
                                          <w:marTop w:val="0"/>
                                          <w:marBottom w:val="0"/>
                                          <w:divBdr>
                                            <w:top w:val="none" w:sz="0" w:space="0" w:color="auto"/>
                                            <w:left w:val="none" w:sz="0" w:space="0" w:color="auto"/>
                                            <w:bottom w:val="none" w:sz="0" w:space="0" w:color="auto"/>
                                            <w:right w:val="none" w:sz="0" w:space="0" w:color="auto"/>
                                          </w:divBdr>
                                          <w:divsChild>
                                            <w:div w:id="627053381">
                                              <w:marLeft w:val="0"/>
                                              <w:marRight w:val="0"/>
                                              <w:marTop w:val="0"/>
                                              <w:marBottom w:val="0"/>
                                              <w:divBdr>
                                                <w:top w:val="none" w:sz="0" w:space="0" w:color="auto"/>
                                                <w:left w:val="none" w:sz="0" w:space="0" w:color="auto"/>
                                                <w:bottom w:val="none" w:sz="0" w:space="0" w:color="auto"/>
                                                <w:right w:val="none" w:sz="0" w:space="0" w:color="auto"/>
                                              </w:divBdr>
                                              <w:divsChild>
                                                <w:div w:id="1732726887">
                                                  <w:marLeft w:val="0"/>
                                                  <w:marRight w:val="0"/>
                                                  <w:marTop w:val="0"/>
                                                  <w:marBottom w:val="0"/>
                                                  <w:divBdr>
                                                    <w:top w:val="none" w:sz="0" w:space="0" w:color="auto"/>
                                                    <w:left w:val="none" w:sz="0" w:space="0" w:color="auto"/>
                                                    <w:bottom w:val="none" w:sz="0" w:space="0" w:color="auto"/>
                                                    <w:right w:val="none" w:sz="0" w:space="0" w:color="auto"/>
                                                  </w:divBdr>
                                                  <w:divsChild>
                                                    <w:div w:id="1796095386">
                                                      <w:marLeft w:val="0"/>
                                                      <w:marRight w:val="0"/>
                                                      <w:marTop w:val="0"/>
                                                      <w:marBottom w:val="0"/>
                                                      <w:divBdr>
                                                        <w:top w:val="none" w:sz="0" w:space="0" w:color="auto"/>
                                                        <w:left w:val="none" w:sz="0" w:space="0" w:color="auto"/>
                                                        <w:bottom w:val="none" w:sz="0" w:space="0" w:color="auto"/>
                                                        <w:right w:val="none" w:sz="0" w:space="0" w:color="auto"/>
                                                      </w:divBdr>
                                                      <w:divsChild>
                                                        <w:div w:id="233440876">
                                                          <w:marLeft w:val="0"/>
                                                          <w:marRight w:val="0"/>
                                                          <w:marTop w:val="0"/>
                                                          <w:marBottom w:val="0"/>
                                                          <w:divBdr>
                                                            <w:top w:val="none" w:sz="0" w:space="0" w:color="auto"/>
                                                            <w:left w:val="none" w:sz="0" w:space="0" w:color="auto"/>
                                                            <w:bottom w:val="none" w:sz="0" w:space="0" w:color="auto"/>
                                                            <w:right w:val="none" w:sz="0" w:space="0" w:color="auto"/>
                                                          </w:divBdr>
                                                          <w:divsChild>
                                                            <w:div w:id="491413050">
                                                              <w:marLeft w:val="0"/>
                                                              <w:marRight w:val="0"/>
                                                              <w:marTop w:val="0"/>
                                                              <w:marBottom w:val="0"/>
                                                              <w:divBdr>
                                                                <w:top w:val="none" w:sz="0" w:space="0" w:color="auto"/>
                                                                <w:left w:val="none" w:sz="0" w:space="0" w:color="auto"/>
                                                                <w:bottom w:val="none" w:sz="0" w:space="0" w:color="auto"/>
                                                                <w:right w:val="none" w:sz="0" w:space="0" w:color="auto"/>
                                                              </w:divBdr>
                                                              <w:divsChild>
                                                                <w:div w:id="1988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274550">
      <w:bodyDiv w:val="1"/>
      <w:marLeft w:val="0"/>
      <w:marRight w:val="0"/>
      <w:marTop w:val="0"/>
      <w:marBottom w:val="0"/>
      <w:divBdr>
        <w:top w:val="none" w:sz="0" w:space="0" w:color="auto"/>
        <w:left w:val="none" w:sz="0" w:space="0" w:color="auto"/>
        <w:bottom w:val="none" w:sz="0" w:space="0" w:color="auto"/>
        <w:right w:val="none" w:sz="0" w:space="0" w:color="auto"/>
      </w:divBdr>
      <w:divsChild>
        <w:div w:id="965352876">
          <w:marLeft w:val="0"/>
          <w:marRight w:val="0"/>
          <w:marTop w:val="100"/>
          <w:marBottom w:val="100"/>
          <w:divBdr>
            <w:top w:val="none" w:sz="0" w:space="0" w:color="auto"/>
            <w:left w:val="none" w:sz="0" w:space="0" w:color="auto"/>
            <w:bottom w:val="none" w:sz="0" w:space="0" w:color="auto"/>
            <w:right w:val="none" w:sz="0" w:space="0" w:color="auto"/>
          </w:divBdr>
          <w:divsChild>
            <w:div w:id="1853182413">
              <w:marLeft w:val="0"/>
              <w:marRight w:val="0"/>
              <w:marTop w:val="225"/>
              <w:marBottom w:val="750"/>
              <w:divBdr>
                <w:top w:val="none" w:sz="0" w:space="0" w:color="auto"/>
                <w:left w:val="none" w:sz="0" w:space="0" w:color="auto"/>
                <w:bottom w:val="none" w:sz="0" w:space="0" w:color="auto"/>
                <w:right w:val="none" w:sz="0" w:space="0" w:color="auto"/>
              </w:divBdr>
              <w:divsChild>
                <w:div w:id="1568566439">
                  <w:marLeft w:val="0"/>
                  <w:marRight w:val="0"/>
                  <w:marTop w:val="0"/>
                  <w:marBottom w:val="0"/>
                  <w:divBdr>
                    <w:top w:val="none" w:sz="0" w:space="0" w:color="auto"/>
                    <w:left w:val="none" w:sz="0" w:space="0" w:color="auto"/>
                    <w:bottom w:val="none" w:sz="0" w:space="0" w:color="auto"/>
                    <w:right w:val="none" w:sz="0" w:space="0" w:color="auto"/>
                  </w:divBdr>
                  <w:divsChild>
                    <w:div w:id="1025862182">
                      <w:marLeft w:val="0"/>
                      <w:marRight w:val="0"/>
                      <w:marTop w:val="0"/>
                      <w:marBottom w:val="0"/>
                      <w:divBdr>
                        <w:top w:val="none" w:sz="0" w:space="0" w:color="auto"/>
                        <w:left w:val="none" w:sz="0" w:space="0" w:color="auto"/>
                        <w:bottom w:val="none" w:sz="0" w:space="0" w:color="auto"/>
                        <w:right w:val="none" w:sz="0" w:space="0" w:color="auto"/>
                      </w:divBdr>
                      <w:divsChild>
                        <w:div w:id="694160546">
                          <w:marLeft w:val="0"/>
                          <w:marRight w:val="0"/>
                          <w:marTop w:val="0"/>
                          <w:marBottom w:val="0"/>
                          <w:divBdr>
                            <w:top w:val="none" w:sz="0" w:space="0" w:color="auto"/>
                            <w:left w:val="none" w:sz="0" w:space="0" w:color="auto"/>
                            <w:bottom w:val="none" w:sz="0" w:space="0" w:color="auto"/>
                            <w:right w:val="none" w:sz="0" w:space="0" w:color="auto"/>
                          </w:divBdr>
                          <w:divsChild>
                            <w:div w:id="586116375">
                              <w:marLeft w:val="0"/>
                              <w:marRight w:val="0"/>
                              <w:marTop w:val="0"/>
                              <w:marBottom w:val="0"/>
                              <w:divBdr>
                                <w:top w:val="none" w:sz="0" w:space="0" w:color="auto"/>
                                <w:left w:val="none" w:sz="0" w:space="0" w:color="auto"/>
                                <w:bottom w:val="none" w:sz="0" w:space="0" w:color="auto"/>
                                <w:right w:val="none" w:sz="0" w:space="0" w:color="auto"/>
                              </w:divBdr>
                              <w:divsChild>
                                <w:div w:id="97527211">
                                  <w:marLeft w:val="0"/>
                                  <w:marRight w:val="0"/>
                                  <w:marTop w:val="0"/>
                                  <w:marBottom w:val="0"/>
                                  <w:divBdr>
                                    <w:top w:val="none" w:sz="0" w:space="0" w:color="auto"/>
                                    <w:left w:val="none" w:sz="0" w:space="0" w:color="auto"/>
                                    <w:bottom w:val="none" w:sz="0" w:space="0" w:color="auto"/>
                                    <w:right w:val="none" w:sz="0" w:space="0" w:color="auto"/>
                                  </w:divBdr>
                                  <w:divsChild>
                                    <w:div w:id="407196344">
                                      <w:marLeft w:val="0"/>
                                      <w:marRight w:val="0"/>
                                      <w:marTop w:val="0"/>
                                      <w:marBottom w:val="0"/>
                                      <w:divBdr>
                                        <w:top w:val="none" w:sz="0" w:space="0" w:color="auto"/>
                                        <w:left w:val="none" w:sz="0" w:space="0" w:color="auto"/>
                                        <w:bottom w:val="none" w:sz="0" w:space="0" w:color="auto"/>
                                        <w:right w:val="none" w:sz="0" w:space="0" w:color="auto"/>
                                      </w:divBdr>
                                      <w:divsChild>
                                        <w:div w:id="1361512993">
                                          <w:marLeft w:val="0"/>
                                          <w:marRight w:val="0"/>
                                          <w:marTop w:val="0"/>
                                          <w:marBottom w:val="0"/>
                                          <w:divBdr>
                                            <w:top w:val="none" w:sz="0" w:space="0" w:color="auto"/>
                                            <w:left w:val="none" w:sz="0" w:space="0" w:color="auto"/>
                                            <w:bottom w:val="none" w:sz="0" w:space="0" w:color="auto"/>
                                            <w:right w:val="none" w:sz="0" w:space="0" w:color="auto"/>
                                          </w:divBdr>
                                          <w:divsChild>
                                            <w:div w:id="189416341">
                                              <w:marLeft w:val="0"/>
                                              <w:marRight w:val="0"/>
                                              <w:marTop w:val="0"/>
                                              <w:marBottom w:val="0"/>
                                              <w:divBdr>
                                                <w:top w:val="none" w:sz="0" w:space="0" w:color="auto"/>
                                                <w:left w:val="none" w:sz="0" w:space="0" w:color="auto"/>
                                                <w:bottom w:val="none" w:sz="0" w:space="0" w:color="auto"/>
                                                <w:right w:val="none" w:sz="0" w:space="0" w:color="auto"/>
                                              </w:divBdr>
                                              <w:divsChild>
                                                <w:div w:id="35854004">
                                                  <w:marLeft w:val="0"/>
                                                  <w:marRight w:val="0"/>
                                                  <w:marTop w:val="0"/>
                                                  <w:marBottom w:val="0"/>
                                                  <w:divBdr>
                                                    <w:top w:val="none" w:sz="0" w:space="0" w:color="auto"/>
                                                    <w:left w:val="none" w:sz="0" w:space="0" w:color="auto"/>
                                                    <w:bottom w:val="none" w:sz="0" w:space="0" w:color="auto"/>
                                                    <w:right w:val="none" w:sz="0" w:space="0" w:color="auto"/>
                                                  </w:divBdr>
                                                  <w:divsChild>
                                                    <w:div w:id="656806029">
                                                      <w:marLeft w:val="0"/>
                                                      <w:marRight w:val="0"/>
                                                      <w:marTop w:val="0"/>
                                                      <w:marBottom w:val="0"/>
                                                      <w:divBdr>
                                                        <w:top w:val="none" w:sz="0" w:space="0" w:color="auto"/>
                                                        <w:left w:val="none" w:sz="0" w:space="0" w:color="auto"/>
                                                        <w:bottom w:val="none" w:sz="0" w:space="0" w:color="auto"/>
                                                        <w:right w:val="none" w:sz="0" w:space="0" w:color="auto"/>
                                                      </w:divBdr>
                                                      <w:divsChild>
                                                        <w:div w:id="1431583822">
                                                          <w:marLeft w:val="0"/>
                                                          <w:marRight w:val="0"/>
                                                          <w:marTop w:val="0"/>
                                                          <w:marBottom w:val="0"/>
                                                          <w:divBdr>
                                                            <w:top w:val="none" w:sz="0" w:space="0" w:color="auto"/>
                                                            <w:left w:val="none" w:sz="0" w:space="0" w:color="auto"/>
                                                            <w:bottom w:val="none" w:sz="0" w:space="0" w:color="auto"/>
                                                            <w:right w:val="none" w:sz="0" w:space="0" w:color="auto"/>
                                                          </w:divBdr>
                                                          <w:divsChild>
                                                            <w:div w:id="316686286">
                                                              <w:marLeft w:val="0"/>
                                                              <w:marRight w:val="0"/>
                                                              <w:marTop w:val="0"/>
                                                              <w:marBottom w:val="0"/>
                                                              <w:divBdr>
                                                                <w:top w:val="none" w:sz="0" w:space="0" w:color="auto"/>
                                                                <w:left w:val="none" w:sz="0" w:space="0" w:color="auto"/>
                                                                <w:bottom w:val="none" w:sz="0" w:space="0" w:color="auto"/>
                                                                <w:right w:val="none" w:sz="0" w:space="0" w:color="auto"/>
                                                              </w:divBdr>
                                                              <w:divsChild>
                                                                <w:div w:id="691876662">
                                                                  <w:marLeft w:val="0"/>
                                                                  <w:marRight w:val="0"/>
                                                                  <w:marTop w:val="0"/>
                                                                  <w:marBottom w:val="0"/>
                                                                  <w:divBdr>
                                                                    <w:top w:val="none" w:sz="0" w:space="0" w:color="auto"/>
                                                                    <w:left w:val="none" w:sz="0" w:space="0" w:color="auto"/>
                                                                    <w:bottom w:val="none" w:sz="0" w:space="0" w:color="auto"/>
                                                                    <w:right w:val="none" w:sz="0" w:space="0" w:color="auto"/>
                                                                  </w:divBdr>
                                                                  <w:divsChild>
                                                                    <w:div w:id="1589658766">
                                                                      <w:marLeft w:val="0"/>
                                                                      <w:marRight w:val="0"/>
                                                                      <w:marTop w:val="0"/>
                                                                      <w:marBottom w:val="0"/>
                                                                      <w:divBdr>
                                                                        <w:top w:val="none" w:sz="0" w:space="0" w:color="auto"/>
                                                                        <w:left w:val="none" w:sz="0" w:space="0" w:color="auto"/>
                                                                        <w:bottom w:val="none" w:sz="0" w:space="0" w:color="auto"/>
                                                                        <w:right w:val="none" w:sz="0" w:space="0" w:color="auto"/>
                                                                      </w:divBdr>
                                                                    </w:div>
                                                                  </w:divsChild>
                                                                </w:div>
                                                                <w:div w:id="989938473">
                                                                  <w:marLeft w:val="0"/>
                                                                  <w:marRight w:val="0"/>
                                                                  <w:marTop w:val="0"/>
                                                                  <w:marBottom w:val="0"/>
                                                                  <w:divBdr>
                                                                    <w:top w:val="none" w:sz="0" w:space="0" w:color="auto"/>
                                                                    <w:left w:val="none" w:sz="0" w:space="0" w:color="auto"/>
                                                                    <w:bottom w:val="none" w:sz="0" w:space="0" w:color="auto"/>
                                                                    <w:right w:val="none" w:sz="0" w:space="0" w:color="auto"/>
                                                                  </w:divBdr>
                                                                  <w:divsChild>
                                                                    <w:div w:id="805510850">
                                                                      <w:marLeft w:val="0"/>
                                                                      <w:marRight w:val="0"/>
                                                                      <w:marTop w:val="0"/>
                                                                      <w:marBottom w:val="0"/>
                                                                      <w:divBdr>
                                                                        <w:top w:val="none" w:sz="0" w:space="0" w:color="auto"/>
                                                                        <w:left w:val="none" w:sz="0" w:space="0" w:color="auto"/>
                                                                        <w:bottom w:val="none" w:sz="0" w:space="0" w:color="auto"/>
                                                                        <w:right w:val="none" w:sz="0" w:space="0" w:color="auto"/>
                                                                      </w:divBdr>
                                                                    </w:div>
                                                                    <w:div w:id="417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16153</Words>
  <Characters>92074</Characters>
  <Application>Microsoft Office Word</Application>
  <DocSecurity>0</DocSecurity>
  <Lines>767</Lines>
  <Paragraphs>216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2019-09-09T10:29:00Z</cp:lastPrinted>
  <dcterms:created xsi:type="dcterms:W3CDTF">2019-09-09T09:32:00Z</dcterms:created>
  <dcterms:modified xsi:type="dcterms:W3CDTF">2019-09-09T12:52:00Z</dcterms:modified>
</cp:coreProperties>
</file>