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E" w:rsidRPr="007D5748" w:rsidRDefault="00A95EAE" w:rsidP="00A95EAE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Analýza vplyvov na rozpočet verejnej správy,</w:t>
      </w:r>
    </w:p>
    <w:p w:rsidR="00A95EAE" w:rsidRPr="007D5748" w:rsidRDefault="00A95EAE" w:rsidP="00A95EAE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A95EAE" w:rsidRPr="00212894" w:rsidRDefault="00A95EAE" w:rsidP="00A95EAE">
      <w:pPr>
        <w:jc w:val="right"/>
        <w:rPr>
          <w:b/>
          <w:bCs/>
        </w:rPr>
      </w:pPr>
    </w:p>
    <w:p w:rsidR="00A95EAE" w:rsidRDefault="00A95EAE" w:rsidP="00A95EAE">
      <w:pPr>
        <w:rPr>
          <w:b/>
          <w:bCs/>
        </w:rPr>
      </w:pPr>
    </w:p>
    <w:p w:rsidR="00A95EAE" w:rsidRPr="00212894" w:rsidRDefault="00A95EAE" w:rsidP="00A95EAE">
      <w:pPr>
        <w:rPr>
          <w:b/>
          <w:bCs/>
        </w:rPr>
      </w:pPr>
      <w:r w:rsidRPr="00212894">
        <w:rPr>
          <w:b/>
          <w:bCs/>
        </w:rPr>
        <w:t>2.1 Zhrnutie vplyvov na rozpočet verejnej správy v návrhu</w:t>
      </w:r>
    </w:p>
    <w:p w:rsidR="00A95EAE" w:rsidRDefault="00A95EAE" w:rsidP="00A95EAE">
      <w:pPr>
        <w:jc w:val="right"/>
        <w:rPr>
          <w:sz w:val="20"/>
          <w:szCs w:val="20"/>
        </w:rPr>
      </w:pPr>
    </w:p>
    <w:p w:rsidR="00A95EAE" w:rsidRPr="007D5748" w:rsidRDefault="00A95EAE" w:rsidP="00A95EAE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A95EAE" w:rsidRPr="007D5748" w:rsidTr="00766DC0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bookmarkStart w:id="0" w:name="OLE_LINK1"/>
            <w:r w:rsidRPr="007D5748">
              <w:rPr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 (v eurách)</w:t>
            </w:r>
          </w:p>
        </w:tc>
      </w:tr>
      <w:tr w:rsidR="00A95EAE" w:rsidRPr="007D5748" w:rsidTr="00766DC0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95EAE" w:rsidRPr="007D5748" w:rsidRDefault="002D0E97" w:rsidP="002D0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95EAE" w:rsidRPr="007D5748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95EAE" w:rsidRPr="007D5748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95EAE" w:rsidRPr="007D5748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95EAE" w:rsidRPr="007D5748" w:rsidRDefault="00A95EAE" w:rsidP="00766DC0">
            <w:r w:rsidRPr="007D5748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95EAE" w:rsidRPr="007D5748" w:rsidTr="00766DC0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r w:rsidRPr="007D5748"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</w:pPr>
            <w: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22BF1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ind w:left="259"/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D5748">
              <w:rPr>
                <w:b/>
                <w:bCs/>
              </w:rPr>
              <w:t xml:space="preserve">   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222BF1">
            <w:r w:rsidRPr="007D5748">
              <w:t xml:space="preserve">v tom: </w:t>
            </w:r>
            <w:r w:rsidR="00222BF1">
              <w:t>ÚREKPS</w:t>
            </w:r>
          </w:p>
        </w:tc>
        <w:tc>
          <w:tcPr>
            <w:tcW w:w="1267" w:type="dxa"/>
            <w:noWrap/>
            <w:vAlign w:val="center"/>
          </w:tcPr>
          <w:p w:rsidR="00A95EAE" w:rsidRPr="002D0E97" w:rsidRDefault="002D0E97" w:rsidP="002D0E97">
            <w:pPr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2D0E97" w:rsidP="00766DC0">
            <w:pPr>
              <w:jc w:val="right"/>
            </w:pPr>
            <w:r w:rsidRPr="002D0E9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DE61AA" w:rsidRPr="006407D6">
              <w:rPr>
                <w:bCs/>
              </w:rPr>
              <w:t>38 358</w:t>
            </w:r>
          </w:p>
        </w:tc>
        <w:tc>
          <w:tcPr>
            <w:tcW w:w="1267" w:type="dxa"/>
            <w:noWrap/>
            <w:vAlign w:val="center"/>
          </w:tcPr>
          <w:p w:rsidR="00A95EAE" w:rsidRPr="006407D6" w:rsidRDefault="006407D6" w:rsidP="00766DC0">
            <w:pPr>
              <w:jc w:val="right"/>
            </w:pPr>
            <w:r>
              <w:rPr>
                <w:bCs/>
              </w:rPr>
              <w:t xml:space="preserve">- </w:t>
            </w:r>
            <w:r w:rsidRPr="006407D6">
              <w:rPr>
                <w:bCs/>
              </w:rPr>
              <w:t>38 358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6407D6" w:rsidP="00766DC0">
            <w:pPr>
              <w:jc w:val="right"/>
            </w:pPr>
            <w:r>
              <w:rPr>
                <w:bCs/>
              </w:rPr>
              <w:t xml:space="preserve">- </w:t>
            </w:r>
            <w:r w:rsidRPr="006407D6">
              <w:rPr>
                <w:bCs/>
              </w:rPr>
              <w:t>38 358</w:t>
            </w:r>
          </w:p>
        </w:tc>
      </w:tr>
      <w:tr w:rsidR="00222BF1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22BF1" w:rsidRPr="00222BF1" w:rsidRDefault="00222BF1" w:rsidP="00766DC0">
            <w:pPr>
              <w:rPr>
                <w:bCs/>
                <w:iCs/>
              </w:rPr>
            </w:pPr>
            <w:r>
              <w:rPr>
                <w:bCs/>
                <w:iCs/>
              </w:rPr>
              <w:t>v tom: SOI</w:t>
            </w:r>
          </w:p>
        </w:tc>
        <w:tc>
          <w:tcPr>
            <w:tcW w:w="1267" w:type="dxa"/>
            <w:noWrap/>
            <w:vAlign w:val="center"/>
          </w:tcPr>
          <w:p w:rsidR="00222BF1" w:rsidRPr="002D0E97" w:rsidRDefault="002D0E97" w:rsidP="00766DC0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22BF1" w:rsidRPr="007D5748" w:rsidRDefault="00DE61AA" w:rsidP="00766DC0">
            <w:pPr>
              <w:jc w:val="right"/>
              <w:rPr>
                <w:b/>
                <w:bCs/>
                <w:iCs/>
              </w:rPr>
            </w:pPr>
            <w:r w:rsidRPr="006407D6">
              <w:rPr>
                <w:bCs/>
              </w:rPr>
              <w:t>38 358</w:t>
            </w:r>
          </w:p>
        </w:tc>
        <w:tc>
          <w:tcPr>
            <w:tcW w:w="1267" w:type="dxa"/>
            <w:noWrap/>
            <w:vAlign w:val="center"/>
          </w:tcPr>
          <w:p w:rsidR="00222BF1" w:rsidRPr="007D5748" w:rsidRDefault="00DE61AA" w:rsidP="00766DC0">
            <w:pPr>
              <w:jc w:val="right"/>
              <w:rPr>
                <w:b/>
                <w:bCs/>
                <w:iCs/>
              </w:rPr>
            </w:pPr>
            <w:r w:rsidRPr="006407D6">
              <w:rPr>
                <w:bCs/>
              </w:rPr>
              <w:t>38 358</w:t>
            </w:r>
          </w:p>
        </w:tc>
        <w:tc>
          <w:tcPr>
            <w:tcW w:w="1267" w:type="dxa"/>
            <w:noWrap/>
            <w:vAlign w:val="center"/>
          </w:tcPr>
          <w:p w:rsidR="00222BF1" w:rsidRPr="007D5748" w:rsidRDefault="00DE61AA" w:rsidP="00766DC0">
            <w:pPr>
              <w:jc w:val="right"/>
              <w:rPr>
                <w:b/>
                <w:bCs/>
                <w:iCs/>
              </w:rPr>
            </w:pPr>
            <w:r w:rsidRPr="006407D6">
              <w:rPr>
                <w:bCs/>
              </w:rPr>
              <w:t>38 358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</w:pPr>
            <w:r w:rsidRPr="007D5748">
              <w:t>0</w:t>
            </w: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</w:tr>
      <w:tr w:rsidR="002D0E97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D0E97" w:rsidRPr="002D0E97" w:rsidRDefault="002D0E97" w:rsidP="00766DC0">
            <w:pPr>
              <w:rPr>
                <w:bCs/>
                <w:iCs/>
              </w:rPr>
            </w:pPr>
            <w:r>
              <w:rPr>
                <w:bCs/>
                <w:iCs/>
              </w:rPr>
              <w:t>v tom: ÚREKPS</w:t>
            </w:r>
          </w:p>
        </w:tc>
        <w:tc>
          <w:tcPr>
            <w:tcW w:w="1267" w:type="dxa"/>
            <w:noWrap/>
            <w:vAlign w:val="center"/>
          </w:tcPr>
          <w:p w:rsidR="002D0E97" w:rsidRPr="002D0E97" w:rsidRDefault="002D0E97" w:rsidP="002D0E97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D0E97" w:rsidRPr="007D5748" w:rsidRDefault="002D0E97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- 2</w:t>
            </w:r>
          </w:p>
        </w:tc>
        <w:tc>
          <w:tcPr>
            <w:tcW w:w="1267" w:type="dxa"/>
            <w:noWrap/>
            <w:vAlign w:val="center"/>
          </w:tcPr>
          <w:p w:rsidR="002D0E97" w:rsidRPr="007D5748" w:rsidRDefault="002D0E97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- 2</w:t>
            </w:r>
          </w:p>
        </w:tc>
        <w:tc>
          <w:tcPr>
            <w:tcW w:w="1267" w:type="dxa"/>
            <w:noWrap/>
            <w:vAlign w:val="center"/>
          </w:tcPr>
          <w:p w:rsidR="002D0E97" w:rsidRPr="007D5748" w:rsidRDefault="002D0E97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- 2</w:t>
            </w:r>
          </w:p>
        </w:tc>
      </w:tr>
      <w:tr w:rsidR="002D0E97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D0E97" w:rsidRPr="002D0E97" w:rsidRDefault="002D0E97" w:rsidP="00766DC0">
            <w:pPr>
              <w:rPr>
                <w:bCs/>
                <w:iCs/>
              </w:rPr>
            </w:pPr>
            <w:r>
              <w:rPr>
                <w:bCs/>
                <w:iCs/>
              </w:rPr>
              <w:t>v tom: SOI</w:t>
            </w:r>
          </w:p>
        </w:tc>
        <w:tc>
          <w:tcPr>
            <w:tcW w:w="1267" w:type="dxa"/>
            <w:noWrap/>
            <w:vAlign w:val="center"/>
          </w:tcPr>
          <w:p w:rsidR="002D0E97" w:rsidRPr="007D5748" w:rsidRDefault="002D0E97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D0E97" w:rsidRPr="007D5748" w:rsidRDefault="002D0E97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267" w:type="dxa"/>
            <w:noWrap/>
            <w:vAlign w:val="center"/>
          </w:tcPr>
          <w:p w:rsidR="002D0E97" w:rsidRPr="007D5748" w:rsidRDefault="002D0E97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267" w:type="dxa"/>
            <w:noWrap/>
            <w:vAlign w:val="center"/>
          </w:tcPr>
          <w:p w:rsidR="002D0E97" w:rsidRPr="007D5748" w:rsidRDefault="002D0E97" w:rsidP="00766DC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rPr>
                <w:b/>
              </w:rPr>
            </w:pPr>
            <w:r w:rsidRPr="007D5748">
              <w:rPr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</w:rPr>
            </w:pPr>
            <w:r w:rsidRPr="007D5748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</w:rPr>
            </w:pPr>
            <w:r w:rsidRPr="007D5748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</w:rPr>
            </w:pPr>
            <w:r w:rsidRPr="007D5748">
              <w:rPr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</w:rPr>
            </w:pPr>
            <w:r w:rsidRPr="007D5748">
              <w:rPr>
                <w:b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95EAE" w:rsidRPr="007D5748" w:rsidRDefault="006407D6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95EAE" w:rsidRPr="007D5748" w:rsidRDefault="006407D6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95EAE" w:rsidRPr="007D5748" w:rsidRDefault="006407D6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95EAE" w:rsidRPr="007D5748" w:rsidRDefault="006407D6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5EAE" w:rsidRPr="007D5748" w:rsidRDefault="00A95EAE" w:rsidP="00766DC0">
            <w:r w:rsidRPr="007D5748"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6407D6" w:rsidP="00766DC0">
            <w:pPr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6407D6" w:rsidP="00766DC0">
            <w:pPr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6407D6" w:rsidP="00766DC0">
            <w:pPr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A95EAE" w:rsidRPr="007D5748" w:rsidRDefault="006407D6" w:rsidP="00766DC0">
            <w:pPr>
              <w:jc w:val="right"/>
            </w:pPr>
            <w: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rPr>
                <w:b/>
              </w:rPr>
            </w:pPr>
            <w:r w:rsidRPr="007D5748">
              <w:rPr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</w:tr>
      <w:tr w:rsidR="00A95EAE" w:rsidRPr="007D5748" w:rsidTr="00766DC0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95EAE" w:rsidRPr="007D5748" w:rsidRDefault="006407D6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95EAE" w:rsidRPr="007D5748" w:rsidRDefault="006407D6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95EAE" w:rsidRPr="007D5748" w:rsidRDefault="006407D6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95EAE" w:rsidRPr="007D5748" w:rsidRDefault="006407D6" w:rsidP="00766D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bookmarkEnd w:id="0"/>
    </w:tbl>
    <w:p w:rsidR="00A95EAE" w:rsidRPr="007D5748" w:rsidRDefault="00A95EAE" w:rsidP="00A95EAE">
      <w:pPr>
        <w:rPr>
          <w:b/>
          <w:bCs/>
        </w:rPr>
      </w:pPr>
    </w:p>
    <w:p w:rsidR="00A95EAE" w:rsidRDefault="00A95EAE" w:rsidP="00A95EAE">
      <w:pPr>
        <w:rPr>
          <w:b/>
          <w:bCs/>
        </w:rPr>
      </w:pPr>
      <w:r>
        <w:rPr>
          <w:b/>
          <w:bCs/>
        </w:rPr>
        <w:br w:type="page"/>
      </w:r>
    </w:p>
    <w:p w:rsidR="00A95EAE" w:rsidRPr="007D5748" w:rsidRDefault="00A95EAE" w:rsidP="00A95EAE">
      <w:pPr>
        <w:jc w:val="both"/>
        <w:rPr>
          <w:b/>
          <w:bCs/>
        </w:rPr>
      </w:pPr>
      <w:r w:rsidRPr="007D5748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A95EAE" w:rsidRPr="007D5748" w:rsidRDefault="00A95EAE" w:rsidP="00A95EAE">
      <w:pPr>
        <w:jc w:val="both"/>
        <w:rPr>
          <w:b/>
          <w:bCs/>
          <w:sz w:val="12"/>
        </w:rPr>
      </w:pPr>
    </w:p>
    <w:p w:rsidR="006875FE" w:rsidRDefault="006875FE" w:rsidP="00A95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Návrhom zákona dochádza k vyriešeniu dlhodobo pretrvávajúceho negatívneho kompetenčného konfliktu medzi ÚREKPS a SOI pri výkone dohľadu nad ochranou práv spotrebiteľov na trhu elektronických komunikácií a poštových služieb. Na základe dohody </w:t>
      </w:r>
      <w:proofErr w:type="spellStart"/>
      <w:r>
        <w:rPr>
          <w:bCs/>
        </w:rPr>
        <w:t>MDaV</w:t>
      </w:r>
      <w:proofErr w:type="spellEnd"/>
      <w:r>
        <w:rPr>
          <w:bCs/>
        </w:rPr>
        <w:t xml:space="preserve"> SR a MH SR bude tieto kompetencie vykonávať v budúcnosti SOI, na ktorú súčasne prejde tiež pôsobnosť subjektu alternatívneho riešenia spotrebiteľských sporov podľa zákona č. 391/2015 Z. z. o alternatívnom riešení spotrebiteľských sporov a o zmene a doplnení niektorých zákonov v znení neskorších predpisov</w:t>
      </w:r>
      <w:r w:rsidR="00AB2CF6">
        <w:rPr>
          <w:bCs/>
        </w:rPr>
        <w:t xml:space="preserve"> v predmetnej oblasti, ktorú od roku 2016 do roku 2019 vykonával ÚREKPS. S prijatím zákona č. 391/2015 Z. z. dostal ÚREKPS na výkon činnosti orgánu alternatívneho riešenia spotrebiteľských sporov 2 pracovné miesta, ktoré sa po zúžení pôsobnosti ÚREKPS stávajú nadbytočnými. Rozšírenie kompetencií SOI ak orgánu alternatívneho riešenia spotrebiteľských sporov si vyžaduje naopak personálne posilnenie. Vzhľadom na skutočnosť, že v rámci jednej kapitoly dôjde k ušetreniu a druhej k zvýšeniu nákladov, celkový vplyv na rozpočet verejnej správy je nulový.</w:t>
      </w:r>
    </w:p>
    <w:p w:rsidR="006875FE" w:rsidRDefault="006875FE" w:rsidP="00A95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A95EAE" w:rsidRPr="004B56B0" w:rsidRDefault="00A95EAE" w:rsidP="00A95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4B56B0">
        <w:rPr>
          <w:bCs/>
        </w:rPr>
        <w:t xml:space="preserve">Negatívne vplyvy </w:t>
      </w:r>
      <w:r>
        <w:rPr>
          <w:bCs/>
        </w:rPr>
        <w:t xml:space="preserve">návrhu zákona na rozpočet verejnej správy </w:t>
      </w:r>
      <w:r w:rsidRPr="004B56B0">
        <w:rPr>
          <w:bCs/>
        </w:rPr>
        <w:t>môžu byť spojené predovšetkým s inštitútmi, ktoré nadväzujú na opatrenie č. 30 v rámci Opatrení na zlepšenie podnikateľského prostredia III a čl. 9 ods. 4 písm. b) implementovaného nariadenia (EÚ) č. 2017/2394 – druhá šanca pri porušení povinností v oblasti ochrany spotrebiteľa, ktoré smeruje k zníženiu alebo k odpusteniu verejnoprávnej sankcie v prípade, ak obchodník prevezme záväzok. Tieto inštitúty smerujú k ukladaniu menšieho počtu pokút</w:t>
      </w:r>
      <w:r>
        <w:rPr>
          <w:bCs/>
        </w:rPr>
        <w:t xml:space="preserve"> (nižšie príjmy)</w:t>
      </w:r>
      <w:r w:rsidRPr="004B56B0">
        <w:rPr>
          <w:bCs/>
        </w:rPr>
        <w:t xml:space="preserve">. V rámci popisu vplyvov v Opatreniach na zlepšenie podnikateľského prostredia III bolo odhadom určené, že ak by v 1/4 prípadov z uložených pokút (936 prípadov) obchodník prevzal záväzok, negatívny vplyv na rozpočet verejnej správy by bol 421 200 eur (vychádza sa z údajov z roku 2017). Vychádzajúc z údajov z roku 2018 by pri využití „druhej šance“ v 1 067 prípadov z 4 269 uložených pokút (1/4 prípadov) negatívny vplyv predstavoval 640 200 eur. Pri predpokladanom odhade sa zohľadňuje len kontrolná činnosť </w:t>
      </w:r>
      <w:r>
        <w:rPr>
          <w:bCs/>
        </w:rPr>
        <w:t xml:space="preserve">Slovenskej obchodnej inšpekcie. </w:t>
      </w:r>
      <w:r w:rsidRPr="004B56B0">
        <w:rPr>
          <w:bCs/>
        </w:rPr>
        <w:t xml:space="preserve">Inštitúty druhej šance (predovšetkým dobrovoľné opatrenie podľa návrhu zákona) však súčasne smerujú k zníženiu administratívneho zaťaženia orgánov dohľadu, keď orgán dohľadu nebude musieť pokračovať vo výkone dohľadu, v zabezpečovaní ďalších dôkazov, nebude začínať a viesť správne konanie, čo súčasne vylučuje aj súdne konanie o prieskume rozhodnutia orgánu dohľadu. </w:t>
      </w:r>
    </w:p>
    <w:p w:rsidR="00A95EAE" w:rsidRDefault="00A95EAE" w:rsidP="00A95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4B56B0">
        <w:rPr>
          <w:bCs/>
        </w:rPr>
        <w:t xml:space="preserve">Návrhom zákona sa menia sankčné ustanovenia v základných predpisoch z oblasti ochrany spotrebiteľa (opatrenie č. 31 v rámci Opatrení na zlepšenie podnikateľského prostredia III) tak, že sa pri ukladaní pokuty bude prihliadať na obrat obchodníka. Uvedené môže viesť k zníženiu sumy sankcie v individuálnom prípade, ale súčasne k zvýšeniu priemernej výšky pokuty, teda mať pozitívny vplyv na rozpočet verejnej správy. Predpokladá sa, že sa zníži počet správnych konaní a správne konania sa budú viesť najmä o zásadných porušeniach v oblasti ochrany spotrebiteľa, čo odôvodňuje ukladanie vyšších pokút. Ak by preto v zostávajúcich 3/4 prípadov v zmysle vyššie uvedeného predpokladaného odhadu bola priemerná uložená pokuta vyššia o 1/3, celkový príjem z pokút by predstavoval </w:t>
      </w:r>
      <w:r w:rsidRPr="00D70FB2">
        <w:rPr>
          <w:bCs/>
        </w:rPr>
        <w:t>2</w:t>
      </w:r>
      <w:r>
        <w:rPr>
          <w:bCs/>
        </w:rPr>
        <w:t xml:space="preserve"> 491 583 </w:t>
      </w:r>
      <w:r w:rsidRPr="004B56B0">
        <w:rPr>
          <w:bCs/>
        </w:rPr>
        <w:t xml:space="preserve">eur, ak vychádzame z údajov za rok 2017 (v roku 2017 SOI uložila pokuty v sume 2,5 mil. eur), a </w:t>
      </w:r>
      <w:r>
        <w:rPr>
          <w:bCs/>
        </w:rPr>
        <w:t>3 211 606</w:t>
      </w:r>
      <w:r w:rsidRPr="00D70FB2">
        <w:rPr>
          <w:bCs/>
        </w:rPr>
        <w:t xml:space="preserve"> </w:t>
      </w:r>
      <w:r w:rsidRPr="004B56B0">
        <w:rPr>
          <w:bCs/>
        </w:rPr>
        <w:t xml:space="preserve">eur, ak vychádzame z údajov za rok 2018 (v roku 2018 SOI uložila pokuty v sume 3,2 mil. eur). </w:t>
      </w:r>
      <w:r w:rsidR="00AB2CF6">
        <w:rPr>
          <w:bCs/>
        </w:rPr>
        <w:t>Predpokladané celkové vplyvy na rozpočet verejnej správy sú preto nulové.</w:t>
      </w:r>
    </w:p>
    <w:p w:rsidR="00A95EAE" w:rsidRPr="007D5748" w:rsidRDefault="00A95EAE" w:rsidP="00A95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:rsidR="00A95EAE" w:rsidRDefault="00A95EAE" w:rsidP="00A95EAE">
      <w:pPr>
        <w:rPr>
          <w:b/>
          <w:bCs/>
        </w:rPr>
      </w:pPr>
    </w:p>
    <w:p w:rsidR="00A95EAE" w:rsidRPr="007D5748" w:rsidRDefault="00A95EAE" w:rsidP="00A95EAE">
      <w:pPr>
        <w:rPr>
          <w:b/>
          <w:bCs/>
        </w:rPr>
      </w:pPr>
      <w:r w:rsidRPr="007D5748">
        <w:rPr>
          <w:b/>
          <w:bCs/>
        </w:rPr>
        <w:t>2.2. Popis a charakteristika návrhu</w:t>
      </w:r>
    </w:p>
    <w:p w:rsidR="00A95EAE" w:rsidRPr="007D5748" w:rsidRDefault="00A95EAE" w:rsidP="00A95EAE"/>
    <w:p w:rsidR="00A95EAE" w:rsidRPr="007D5748" w:rsidRDefault="00A95EAE" w:rsidP="00A95EAE">
      <w:pPr>
        <w:jc w:val="both"/>
        <w:rPr>
          <w:b/>
          <w:bCs/>
        </w:rPr>
      </w:pPr>
      <w:r w:rsidRPr="007D5748">
        <w:rPr>
          <w:b/>
          <w:bCs/>
        </w:rPr>
        <w:t>2.2.1. Popis návrhu:</w:t>
      </w:r>
    </w:p>
    <w:p w:rsidR="00A95EAE" w:rsidRPr="007D5748" w:rsidRDefault="00A95EAE" w:rsidP="00A95EAE">
      <w:pPr>
        <w:jc w:val="both"/>
        <w:rPr>
          <w:b/>
          <w:bCs/>
        </w:rPr>
      </w:pPr>
    </w:p>
    <w:p w:rsidR="00A95EAE" w:rsidRPr="007D5748" w:rsidRDefault="00A95EAE" w:rsidP="007D21DF">
      <w:pPr>
        <w:ind w:firstLine="708"/>
        <w:jc w:val="both"/>
      </w:pPr>
      <w:r w:rsidRPr="007D5748">
        <w:t>Akú problematiku návrh rieši? Kto bude návrh implementovať? Kde sa budú služby poskytovať?</w:t>
      </w:r>
    </w:p>
    <w:p w:rsidR="00A95EAE" w:rsidRPr="007D5748" w:rsidRDefault="00A95EAE" w:rsidP="007D21DF"/>
    <w:p w:rsidR="00A95EAE" w:rsidRPr="00AB2CF6" w:rsidRDefault="00A95EAE" w:rsidP="007D21DF">
      <w:pPr>
        <w:jc w:val="both"/>
        <w:rPr>
          <w:sz w:val="20"/>
          <w:szCs w:val="20"/>
        </w:rPr>
      </w:pPr>
      <w:r>
        <w:t xml:space="preserve">Návrh zákona reguluje výkon dohľadu v oblasti ochrany spotrebiteľa na území SR, </w:t>
      </w:r>
      <w:r>
        <w:br/>
        <w:t xml:space="preserve">ale tiež v rámci cezhraničnej spolupráce. </w:t>
      </w:r>
      <w:r w:rsidRPr="00F82DBB">
        <w:t xml:space="preserve">Návrh zákona bol vypracovaný za účelom zabezpečenia aplikácie nariadenia Európskeho parlamentu a Rady (EÚ) 2017/2394 </w:t>
      </w:r>
      <w:r>
        <w:br/>
      </w:r>
      <w:r w:rsidRPr="00F82DBB">
        <w:t>z 12. decembra 2017 o spolupráci medzi národnými orgánmi zodpovednými za presadzovanie právnych predpisov na ochranu spotrebiteľa a o zrušení nariadenia (ES</w:t>
      </w:r>
      <w:r>
        <w:t xml:space="preserve">) č. 2006/2004 </w:t>
      </w:r>
      <w:r>
        <w:br/>
        <w:t xml:space="preserve">v podmienkach SR. V návrhu zákona sa upravuje pôsobnosť a právomoci orgánov dohľadu v oblasti ochrany spotrebiteľa, postup pri výkone dohľadu, práva a povinnosti dohliadaných subjektov a ďalších subjektov dotknutých výkonom dohľadu v oblasti ochrany spotrebiteľa </w:t>
      </w:r>
      <w:r>
        <w:br/>
        <w:t xml:space="preserve">a niektoré inštitúty správneho trestania. </w:t>
      </w:r>
      <w:r w:rsidRPr="00F82DBB">
        <w:t xml:space="preserve">Revidujú sa tiež sankčné ustanovenia </w:t>
      </w:r>
      <w:r>
        <w:br/>
      </w:r>
      <w:r w:rsidRPr="00F82DBB">
        <w:t xml:space="preserve">vo viacerých zákonoch z oblasti ochrany spotrebiteľa, zavádza sa horná hranica sadzby pokuty v závislosti od obratu obchodníka s cieľom dosiahnuť proporcionálnejšie sankcie </w:t>
      </w:r>
      <w:r>
        <w:br/>
      </w:r>
      <w:r w:rsidRPr="00F82DBB">
        <w:t>v individuálnych prípadoch. Vo väzbe na efektívnejší výkon dohľadu sa návrhom zákona súčasne novelizujú aj niektoré hmotnoprávne ustanovenia – povinnosti dodávate</w:t>
      </w:r>
      <w:r>
        <w:t xml:space="preserve">ľov a iných subjektov vo vzťahu </w:t>
      </w:r>
      <w:r w:rsidRPr="00F82DBB">
        <w:t xml:space="preserve">k spotrebiteľom, na základe výsledkov aplikačnej praxe </w:t>
      </w:r>
      <w:r>
        <w:br/>
      </w:r>
      <w:r w:rsidRPr="00F82DBB">
        <w:t xml:space="preserve">a/alebo vyhodnotenia národnej úpravy z pohľadu </w:t>
      </w:r>
      <w:proofErr w:type="spellStart"/>
      <w:r w:rsidRPr="00F82DBB">
        <w:t>goldplatingu</w:t>
      </w:r>
      <w:proofErr w:type="spellEnd"/>
      <w:r w:rsidRPr="00F82DBB">
        <w:t xml:space="preserve"> na tomto úseku regulácie.</w:t>
      </w:r>
    </w:p>
    <w:p w:rsidR="00A95EAE" w:rsidRPr="007D5748" w:rsidRDefault="00A95EAE" w:rsidP="007D21DF">
      <w:pPr>
        <w:jc w:val="both"/>
      </w:pPr>
    </w:p>
    <w:p w:rsidR="00A95EAE" w:rsidRPr="007D5748" w:rsidRDefault="00A95EAE" w:rsidP="00A95EAE">
      <w:pPr>
        <w:rPr>
          <w:b/>
          <w:bCs/>
        </w:rPr>
      </w:pPr>
      <w:r w:rsidRPr="007D5748">
        <w:rPr>
          <w:b/>
          <w:bCs/>
        </w:rPr>
        <w:t>2.2.2. Charakteristika návrhu:</w:t>
      </w:r>
    </w:p>
    <w:p w:rsidR="00A95EAE" w:rsidRPr="007D5748" w:rsidRDefault="00A95EAE" w:rsidP="00A95EAE"/>
    <w:p w:rsidR="00A95EAE" w:rsidRPr="007D5748" w:rsidRDefault="00A95EAE" w:rsidP="00A95EAE">
      <w:r w:rsidRPr="007D5748">
        <w:rPr>
          <w:b/>
          <w:bdr w:val="single" w:sz="4" w:space="0" w:color="auto"/>
        </w:rPr>
        <w:t xml:space="preserve">     </w:t>
      </w:r>
      <w:r w:rsidRPr="007D5748">
        <w:rPr>
          <w:b/>
        </w:rPr>
        <w:t xml:space="preserve">  </w:t>
      </w:r>
      <w:r w:rsidRPr="007D5748">
        <w:t>zmena sadzby</w:t>
      </w:r>
    </w:p>
    <w:p w:rsidR="00A95EAE" w:rsidRPr="007D5748" w:rsidRDefault="00A95EAE" w:rsidP="00A95EAE">
      <w:r w:rsidRPr="007D5748">
        <w:rPr>
          <w:bdr w:val="single" w:sz="4" w:space="0" w:color="auto"/>
        </w:rPr>
        <w:t xml:space="preserve">     </w:t>
      </w:r>
      <w:r w:rsidRPr="007D5748">
        <w:t xml:space="preserve">  zmena v nároku</w:t>
      </w:r>
      <w:bookmarkStart w:id="1" w:name="_GoBack"/>
      <w:bookmarkEnd w:id="1"/>
    </w:p>
    <w:p w:rsidR="00A95EAE" w:rsidRPr="007D5748" w:rsidRDefault="00A95EAE" w:rsidP="00A95EAE">
      <w:r w:rsidRPr="007D5748">
        <w:rPr>
          <w:bdr w:val="single" w:sz="4" w:space="0" w:color="auto"/>
        </w:rPr>
        <w:t xml:space="preserve">     </w:t>
      </w:r>
      <w:r w:rsidRPr="007D5748">
        <w:t xml:space="preserve">  nová služba alebo nariadenie (alebo ich zrušenie)</w:t>
      </w:r>
    </w:p>
    <w:p w:rsidR="00A95EAE" w:rsidRPr="007D5748" w:rsidRDefault="00A95EAE" w:rsidP="00A95EAE">
      <w:r w:rsidRPr="007D5748">
        <w:rPr>
          <w:bdr w:val="single" w:sz="4" w:space="0" w:color="auto"/>
        </w:rPr>
        <w:t xml:space="preserve">     </w:t>
      </w:r>
      <w:r w:rsidRPr="007D5748">
        <w:t xml:space="preserve">  kombinovaný návrh</w:t>
      </w:r>
    </w:p>
    <w:p w:rsidR="00A95EAE" w:rsidRPr="007D5748" w:rsidRDefault="00A95EAE" w:rsidP="00A95EAE">
      <w:r w:rsidRPr="007D5748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x</w:t>
      </w:r>
      <w:r w:rsidRPr="007D5748">
        <w:rPr>
          <w:bdr w:val="single" w:sz="4" w:space="0" w:color="auto"/>
        </w:rPr>
        <w:t xml:space="preserve"> </w:t>
      </w:r>
      <w:r w:rsidRPr="007D5748">
        <w:t xml:space="preserve">  iné </w:t>
      </w:r>
    </w:p>
    <w:p w:rsidR="00A95EAE" w:rsidRPr="007D5748" w:rsidRDefault="00A95EAE" w:rsidP="00A95EAE"/>
    <w:p w:rsidR="00A95EAE" w:rsidRPr="007D5748" w:rsidRDefault="00A95EAE" w:rsidP="00A95EAE"/>
    <w:p w:rsidR="00A95EAE" w:rsidRPr="007D5748" w:rsidRDefault="00A95EAE" w:rsidP="00A95EAE">
      <w:r w:rsidRPr="007D5748">
        <w:rPr>
          <w:b/>
          <w:bCs/>
        </w:rPr>
        <w:t>2.2.3. Predpoklady vývoja objemu aktivít:</w:t>
      </w:r>
    </w:p>
    <w:p w:rsidR="00A95EAE" w:rsidRPr="007D5748" w:rsidRDefault="00A95EAE" w:rsidP="00A95EAE"/>
    <w:p w:rsidR="00A95EAE" w:rsidRPr="007D5748" w:rsidRDefault="00A95EAE" w:rsidP="00A95EAE">
      <w:pPr>
        <w:ind w:firstLine="708"/>
        <w:jc w:val="both"/>
      </w:pPr>
      <w:r w:rsidRPr="007D5748">
        <w:t>Jasne popíšte, v prípade potreby použite nižšie uvedenú tabuľku. Uveďte aj odhady základov daní a/alebo poplatkov, ak sa ich táto zmena týka.</w:t>
      </w:r>
    </w:p>
    <w:p w:rsidR="00A95EAE" w:rsidRPr="007D5748" w:rsidRDefault="00A95EAE" w:rsidP="00A95EAE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A95EAE" w:rsidRPr="007D5748" w:rsidTr="00766DC0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Odhadované objemy</w:t>
            </w:r>
          </w:p>
        </w:tc>
      </w:tr>
      <w:tr w:rsidR="00A95EAE" w:rsidRPr="007D5748" w:rsidTr="00766DC0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5EAE" w:rsidRPr="007D5748" w:rsidRDefault="00AB2CF6" w:rsidP="00766D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5EAE" w:rsidRPr="007D5748" w:rsidRDefault="00AB2CF6" w:rsidP="00766D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5EAE" w:rsidRPr="007D5748" w:rsidRDefault="00AB2CF6" w:rsidP="00766D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5EAE" w:rsidRPr="007D5748" w:rsidRDefault="00AB2CF6" w:rsidP="00766D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A95EAE" w:rsidRPr="007D5748" w:rsidTr="00766DC0">
        <w:trPr>
          <w:trHeight w:val="70"/>
        </w:trPr>
        <w:tc>
          <w:tcPr>
            <w:tcW w:w="4530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ABC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5EAE" w:rsidRPr="007D5748" w:rsidTr="00766DC0">
        <w:trPr>
          <w:trHeight w:val="70"/>
        </w:trPr>
        <w:tc>
          <w:tcPr>
            <w:tcW w:w="4530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KLM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5EAE" w:rsidRPr="007D5748" w:rsidTr="00766DC0">
        <w:trPr>
          <w:trHeight w:val="70"/>
        </w:trPr>
        <w:tc>
          <w:tcPr>
            <w:tcW w:w="4530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XYZ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A95EAE" w:rsidRPr="007D5748" w:rsidRDefault="00A95EAE" w:rsidP="00766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95EAE" w:rsidRPr="007D5748" w:rsidRDefault="00A95EAE" w:rsidP="00A95EAE"/>
    <w:p w:rsidR="00A95EAE" w:rsidRPr="007D5748" w:rsidRDefault="00A95EAE" w:rsidP="00A95EAE"/>
    <w:p w:rsidR="00A95EAE" w:rsidRPr="007D5748" w:rsidRDefault="00A95EAE" w:rsidP="00A95EAE">
      <w:pPr>
        <w:rPr>
          <w:b/>
          <w:bCs/>
        </w:rPr>
      </w:pPr>
      <w:r w:rsidRPr="007D5748">
        <w:rPr>
          <w:b/>
          <w:bCs/>
        </w:rPr>
        <w:t>2.2.4. Výpočty vplyvov na verejné financie</w:t>
      </w:r>
    </w:p>
    <w:p w:rsidR="00A95EAE" w:rsidRPr="007D5748" w:rsidRDefault="00A95EAE" w:rsidP="00A95EAE"/>
    <w:p w:rsidR="00A95EAE" w:rsidRPr="007D5748" w:rsidRDefault="00A95EAE" w:rsidP="00A95EAE">
      <w:pPr>
        <w:ind w:firstLine="708"/>
        <w:jc w:val="both"/>
      </w:pPr>
      <w:r w:rsidRPr="007D5748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A95EAE" w:rsidRPr="007D5748" w:rsidRDefault="00A95EAE" w:rsidP="00A95EAE">
      <w:pPr>
        <w:jc w:val="both"/>
      </w:pPr>
    </w:p>
    <w:p w:rsidR="00E27595" w:rsidRDefault="00A95EAE" w:rsidP="00A95EAE">
      <w:pPr>
        <w:jc w:val="both"/>
        <w:rPr>
          <w:bCs/>
        </w:rPr>
      </w:pPr>
      <w:r>
        <w:rPr>
          <w:bCs/>
        </w:rPr>
        <w:tab/>
      </w:r>
    </w:p>
    <w:p w:rsidR="00E27595" w:rsidRDefault="00E27595" w:rsidP="00A95EAE">
      <w:pPr>
        <w:jc w:val="both"/>
        <w:rPr>
          <w:bCs/>
        </w:rPr>
      </w:pPr>
    </w:p>
    <w:p w:rsidR="00E27595" w:rsidRDefault="00E27595" w:rsidP="00A95EAE">
      <w:pPr>
        <w:jc w:val="both"/>
        <w:rPr>
          <w:bCs/>
        </w:rPr>
      </w:pPr>
    </w:p>
    <w:p w:rsidR="00E27595" w:rsidRDefault="00E27595" w:rsidP="00A95EAE">
      <w:pPr>
        <w:jc w:val="both"/>
        <w:rPr>
          <w:bCs/>
        </w:rPr>
      </w:pPr>
      <w:r>
        <w:rPr>
          <w:bCs/>
        </w:rPr>
        <w:tab/>
        <w:t>Pri výpočte vplyvov spojených s personálnym zabezpečením sa vychádzalo z priemerného mzdového výdavku, ako je uvedené v tabuľke č. 5.</w:t>
      </w:r>
    </w:p>
    <w:p w:rsidR="00E27595" w:rsidRDefault="00E27595" w:rsidP="00A95EAE">
      <w:pPr>
        <w:jc w:val="both"/>
        <w:rPr>
          <w:bCs/>
        </w:rPr>
      </w:pPr>
    </w:p>
    <w:p w:rsidR="00A95EAE" w:rsidRPr="00072B69" w:rsidRDefault="00A95EAE" w:rsidP="00E27595">
      <w:pPr>
        <w:ind w:firstLine="708"/>
        <w:jc w:val="both"/>
        <w:rPr>
          <w:bCs/>
        </w:rPr>
      </w:pPr>
      <w:r>
        <w:rPr>
          <w:bCs/>
        </w:rPr>
        <w:t>Odhadovaný negatívny vplyv zavedenia</w:t>
      </w:r>
      <w:r w:rsidRPr="00072B69">
        <w:rPr>
          <w:bCs/>
        </w:rPr>
        <w:t xml:space="preserve"> „druhej šance pri porušení povinnosti“ </w:t>
      </w:r>
      <w:r>
        <w:rPr>
          <w:bCs/>
        </w:rPr>
        <w:br/>
        <w:t>na rozpočet verejnej správy je vyčíslený na</w:t>
      </w:r>
      <w:r w:rsidRPr="00072B69">
        <w:rPr>
          <w:bCs/>
        </w:rPr>
        <w:t xml:space="preserve"> </w:t>
      </w:r>
      <w:r>
        <w:rPr>
          <w:bCs/>
        </w:rPr>
        <w:t xml:space="preserve">sumu </w:t>
      </w:r>
      <w:r w:rsidRPr="00072B69">
        <w:rPr>
          <w:bCs/>
        </w:rPr>
        <w:t xml:space="preserve">421 200 eur (zdroj: Opatrenia na zlepšenie podnikateľského prostredia III). </w:t>
      </w:r>
    </w:p>
    <w:p w:rsidR="00A95EAE" w:rsidRPr="00072B69" w:rsidRDefault="00A95EAE" w:rsidP="00A95EAE">
      <w:pPr>
        <w:tabs>
          <w:tab w:val="num" w:pos="1080"/>
        </w:tabs>
        <w:jc w:val="both"/>
        <w:rPr>
          <w:bCs/>
        </w:rPr>
      </w:pPr>
    </w:p>
    <w:p w:rsidR="00A95EAE" w:rsidRPr="00072B69" w:rsidRDefault="00A95EAE" w:rsidP="00A95EAE">
      <w:pPr>
        <w:tabs>
          <w:tab w:val="num" w:pos="1080"/>
        </w:tabs>
        <w:jc w:val="both"/>
        <w:rPr>
          <w:bCs/>
        </w:rPr>
      </w:pPr>
      <w:r w:rsidRPr="00072B69">
        <w:rPr>
          <w:bCs/>
        </w:rPr>
        <w:t xml:space="preserve">Spôsob výpočtu: </w:t>
      </w:r>
    </w:p>
    <w:p w:rsidR="00A95EAE" w:rsidRPr="00072B69" w:rsidRDefault="00A95EAE" w:rsidP="00A95EAE">
      <w:pPr>
        <w:tabs>
          <w:tab w:val="num" w:pos="1080"/>
        </w:tabs>
        <w:jc w:val="both"/>
        <w:rPr>
          <w:bCs/>
        </w:rPr>
      </w:pPr>
      <w:r w:rsidRPr="00072B69">
        <w:rPr>
          <w:bCs/>
        </w:rPr>
        <w:t xml:space="preserve">V roku 2017 Slovenská obchodná inšpekcia v správnom konaní vydala v prvostupňovom konaní 3 745 rozhodnutí o uložení pokuty. Celková výška uložených peňažných pokút predstavuje hodnotu 2 488 738 eur. Priemerná výška uloženej peňažnej sankcie v roku 2017 bola 665 eur. Predpokladaný odhad MH SR počtu prípadov, v ktorých podnikateľský subjekt využije „druhú šancu“ je 1/4 z uložených pokút, t. j. 936 prípadov. V týchto prípadoch je udelená nižšia ako priemerná pokuta (665 eur), podľa odhadu MH SR 450 eur. </w:t>
      </w:r>
      <w:r>
        <w:rPr>
          <w:bCs/>
        </w:rPr>
        <w:t>Negatívny vplyv na rozpočet verejnej správy preto predstavuje</w:t>
      </w:r>
      <w:r w:rsidRPr="00072B69">
        <w:rPr>
          <w:bCs/>
        </w:rPr>
        <w:t xml:space="preserve"> 421 200 eur</w:t>
      </w:r>
      <w:r>
        <w:rPr>
          <w:bCs/>
        </w:rPr>
        <w:t xml:space="preserve"> (936 x 450 = 421 200)</w:t>
      </w:r>
      <w:r w:rsidRPr="00072B69">
        <w:rPr>
          <w:bCs/>
        </w:rPr>
        <w:t>.</w:t>
      </w:r>
    </w:p>
    <w:p w:rsidR="00A95EAE" w:rsidRPr="00072B69" w:rsidRDefault="00A95EAE" w:rsidP="00A95EAE">
      <w:pPr>
        <w:tabs>
          <w:tab w:val="num" w:pos="1080"/>
        </w:tabs>
        <w:jc w:val="both"/>
        <w:rPr>
          <w:bCs/>
        </w:rPr>
      </w:pPr>
    </w:p>
    <w:p w:rsidR="00A95EAE" w:rsidRPr="00072B69" w:rsidRDefault="00A95EAE" w:rsidP="00A95EAE">
      <w:pPr>
        <w:jc w:val="both"/>
        <w:rPr>
          <w:bCs/>
        </w:rPr>
      </w:pPr>
      <w:r>
        <w:rPr>
          <w:bCs/>
        </w:rPr>
        <w:tab/>
      </w:r>
      <w:r w:rsidRPr="00072B69">
        <w:rPr>
          <w:bCs/>
        </w:rPr>
        <w:t xml:space="preserve">Vzhľadom na to, že údaje vychádzajú zo stavu v roku 2017, predkladateľ dopracoval prepočet na základe údajov z roku 2018. Na základe tohto prepočtu by </w:t>
      </w:r>
      <w:r>
        <w:rPr>
          <w:bCs/>
        </w:rPr>
        <w:t xml:space="preserve">negatívny vplyv </w:t>
      </w:r>
      <w:r>
        <w:rPr>
          <w:bCs/>
        </w:rPr>
        <w:br/>
        <w:t>na rozpočet verejnej správy mohol</w:t>
      </w:r>
      <w:r w:rsidRPr="00072B69">
        <w:rPr>
          <w:bCs/>
        </w:rPr>
        <w:t xml:space="preserve"> predstavovať 640 200 eur. </w:t>
      </w:r>
    </w:p>
    <w:p w:rsidR="00A95EAE" w:rsidRPr="00072B69" w:rsidRDefault="00A95EAE" w:rsidP="00A95EAE">
      <w:pPr>
        <w:tabs>
          <w:tab w:val="num" w:pos="1080"/>
        </w:tabs>
        <w:jc w:val="both"/>
        <w:rPr>
          <w:bCs/>
        </w:rPr>
      </w:pPr>
    </w:p>
    <w:p w:rsidR="00A95EAE" w:rsidRPr="00072B69" w:rsidRDefault="00A95EAE" w:rsidP="00A95EAE">
      <w:pPr>
        <w:tabs>
          <w:tab w:val="num" w:pos="1080"/>
        </w:tabs>
        <w:jc w:val="both"/>
        <w:rPr>
          <w:bCs/>
        </w:rPr>
      </w:pPr>
      <w:r w:rsidRPr="00072B69">
        <w:rPr>
          <w:bCs/>
        </w:rPr>
        <w:t>Spôsob výpočtu:</w:t>
      </w:r>
    </w:p>
    <w:p w:rsidR="00A95EAE" w:rsidRPr="007D5748" w:rsidRDefault="00A95EAE" w:rsidP="00A95EAE">
      <w:pPr>
        <w:tabs>
          <w:tab w:val="num" w:pos="1080"/>
        </w:tabs>
        <w:jc w:val="both"/>
        <w:rPr>
          <w:bCs/>
        </w:rPr>
      </w:pPr>
      <w:r w:rsidRPr="00072B69">
        <w:rPr>
          <w:bCs/>
        </w:rPr>
        <w:t xml:space="preserve">V roku 2018 Slovenská obchodná inšpekcia v správnom konaní vydala v prvostupňovom konaní 4 269 rozhodnutí o uložení pokuty. Celková výška uložených peňažných pokút predstavuje hodnotu 3 210 090 eur. Priemerná výška uloženej peňažnej sankcie v roku 2018 bola 752 eur. Predpokladaný odhad predkladateľa počtu prípadov, v ktorých podnikateľský subjekt využije „druhú šancu“ je 1/4 z uložených pokút, t. j. 1 067 prípadov. V týchto prípadoch (menej závažné porušenia) býva uložená nižšia ako priemerná pokuta, podľa odhadu predkladateľa v priemere 600 eur. </w:t>
      </w:r>
      <w:r>
        <w:rPr>
          <w:bCs/>
        </w:rPr>
        <w:t>Negatívny vplyv na rozpočet verejnej správy potom predstavuje</w:t>
      </w:r>
      <w:r w:rsidRPr="00072B69">
        <w:rPr>
          <w:bCs/>
        </w:rPr>
        <w:t xml:space="preserve"> 640 200 eur</w:t>
      </w:r>
      <w:r>
        <w:rPr>
          <w:bCs/>
        </w:rPr>
        <w:t xml:space="preserve"> (1 067 x 600 = 640 200)</w:t>
      </w:r>
      <w:r w:rsidRPr="00072B69">
        <w:rPr>
          <w:bCs/>
        </w:rPr>
        <w:t>.</w:t>
      </w:r>
    </w:p>
    <w:p w:rsidR="00A95EAE" w:rsidRPr="007D5748" w:rsidRDefault="00A95EAE" w:rsidP="00A95EAE">
      <w:pPr>
        <w:tabs>
          <w:tab w:val="num" w:pos="1080"/>
        </w:tabs>
        <w:jc w:val="both"/>
        <w:rPr>
          <w:bCs/>
        </w:rPr>
      </w:pPr>
    </w:p>
    <w:p w:rsidR="00A95EAE" w:rsidRDefault="00A95EAE" w:rsidP="00A95EAE">
      <w:pPr>
        <w:tabs>
          <w:tab w:val="num" w:pos="1080"/>
        </w:tabs>
        <w:jc w:val="both"/>
        <w:rPr>
          <w:bCs/>
        </w:rPr>
      </w:pPr>
      <w:r>
        <w:rPr>
          <w:bCs/>
        </w:rPr>
        <w:t>V zmysle návrhu na riešenie úbytku:</w:t>
      </w:r>
    </w:p>
    <w:p w:rsidR="00A95EAE" w:rsidRDefault="00A95EAE" w:rsidP="00A95EAE">
      <w:pPr>
        <w:tabs>
          <w:tab w:val="num" w:pos="1080"/>
        </w:tabs>
        <w:jc w:val="both"/>
        <w:rPr>
          <w:bCs/>
        </w:rPr>
      </w:pPr>
    </w:p>
    <w:p w:rsidR="00A95EAE" w:rsidRDefault="00A95EAE" w:rsidP="00A95EAE">
      <w:pPr>
        <w:tabs>
          <w:tab w:val="num" w:pos="1080"/>
        </w:tabs>
        <w:jc w:val="both"/>
        <w:rPr>
          <w:bCs/>
        </w:rPr>
      </w:pPr>
      <w:r>
        <w:rPr>
          <w:bCs/>
        </w:rPr>
        <w:t xml:space="preserve">Ak v </w:t>
      </w:r>
      <w:r w:rsidRPr="00D70FB2">
        <w:rPr>
          <w:bCs/>
        </w:rPr>
        <w:t xml:space="preserve">zostávajúcich 3/4 prípadov </w:t>
      </w:r>
      <w:r>
        <w:rPr>
          <w:bCs/>
        </w:rPr>
        <w:t>(2017: 2 809; 2018: 3 202) bude</w:t>
      </w:r>
      <w:r w:rsidRPr="00D70FB2">
        <w:rPr>
          <w:bCs/>
        </w:rPr>
        <w:t xml:space="preserve"> priemerná uložená pokuta vyššia o 1/3</w:t>
      </w:r>
      <w:r>
        <w:rPr>
          <w:bCs/>
        </w:rPr>
        <w:t xml:space="preserve"> (2017: 887 €; 2018: 1 003 €)</w:t>
      </w:r>
      <w:r w:rsidRPr="00D70FB2">
        <w:rPr>
          <w:bCs/>
        </w:rPr>
        <w:t>, celkový príjem z pokút by predstavoval 2</w:t>
      </w:r>
      <w:r>
        <w:rPr>
          <w:bCs/>
        </w:rPr>
        <w:t xml:space="preserve"> 491 583 </w:t>
      </w:r>
      <w:r w:rsidRPr="00D70FB2">
        <w:rPr>
          <w:bCs/>
        </w:rPr>
        <w:t>eur, ak vychádzame z údajov za rok 2017 (v roku 2017 SOI uložila pokuty v sume 2,5</w:t>
      </w:r>
      <w:r>
        <w:rPr>
          <w:bCs/>
        </w:rPr>
        <w:t xml:space="preserve"> mil. eur), a 3 211</w:t>
      </w:r>
      <w:r w:rsidRPr="00D70FB2">
        <w:rPr>
          <w:bCs/>
        </w:rPr>
        <w:t xml:space="preserve"> </w:t>
      </w:r>
      <w:r>
        <w:rPr>
          <w:bCs/>
        </w:rPr>
        <w:t>606</w:t>
      </w:r>
      <w:r w:rsidRPr="00D70FB2">
        <w:rPr>
          <w:bCs/>
        </w:rPr>
        <w:t xml:space="preserve"> eur, ak vychádzame z údajov za rok 2018 (v roku 2018 SOI uložila pokuty </w:t>
      </w:r>
      <w:r>
        <w:rPr>
          <w:bCs/>
        </w:rPr>
        <w:br/>
      </w:r>
      <w:r w:rsidRPr="00D70FB2">
        <w:rPr>
          <w:bCs/>
        </w:rPr>
        <w:t>v sume 3,2 mil. eur).</w:t>
      </w:r>
    </w:p>
    <w:p w:rsidR="00A95EAE" w:rsidRDefault="00A95EAE" w:rsidP="00A95EAE">
      <w:pPr>
        <w:tabs>
          <w:tab w:val="num" w:pos="1080"/>
        </w:tabs>
        <w:jc w:val="both"/>
        <w:rPr>
          <w:bCs/>
        </w:rPr>
        <w:sectPr w:rsidR="00A95EAE" w:rsidSect="00A95EAE">
          <w:footerReference w:type="default" r:id="rId8"/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  <w:r w:rsidRPr="00D70FB2">
        <w:rPr>
          <w:bCs/>
        </w:rPr>
        <w:t xml:space="preserve"> </w:t>
      </w:r>
    </w:p>
    <w:p w:rsidR="00A95EAE" w:rsidRPr="00B27493" w:rsidRDefault="00A95EAE" w:rsidP="00A95EAE">
      <w:pPr>
        <w:tabs>
          <w:tab w:val="num" w:pos="1080"/>
        </w:tabs>
        <w:ind w:right="395"/>
        <w:jc w:val="right"/>
        <w:rPr>
          <w:bCs/>
        </w:rPr>
      </w:pPr>
      <w:r w:rsidRPr="00B27493">
        <w:rPr>
          <w:bCs/>
        </w:rPr>
        <w:lastRenderedPageBreak/>
        <w:t xml:space="preserve">Tabuľka č. 3 </w:t>
      </w:r>
    </w:p>
    <w:p w:rsidR="00A95EAE" w:rsidRDefault="00A95EAE" w:rsidP="00A95EAE">
      <w:pPr>
        <w:spacing w:after="200" w:line="276" w:lineRule="auto"/>
        <w:rPr>
          <w:sz w:val="20"/>
          <w:szCs w:val="20"/>
        </w:rPr>
      </w:pPr>
    </w:p>
    <w:p w:rsidR="00A95EAE" w:rsidRPr="00B27493" w:rsidRDefault="00A95EAE" w:rsidP="00A95EAE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A95EAE" w:rsidRPr="00B27493" w:rsidTr="00766DC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poznámka</w:t>
            </w:r>
          </w:p>
        </w:tc>
      </w:tr>
      <w:tr w:rsidR="00A95EAE" w:rsidRPr="00B27493" w:rsidTr="00766DC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E" w:rsidRPr="00B27493" w:rsidRDefault="00A95EAE" w:rsidP="00766DC0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E" w:rsidRPr="00B27493" w:rsidRDefault="00A95EAE" w:rsidP="00766DC0">
            <w:pPr>
              <w:rPr>
                <w:b/>
                <w:bCs/>
                <w:color w:val="FFFFFF"/>
              </w:rPr>
            </w:pPr>
          </w:p>
        </w:tc>
      </w:tr>
      <w:tr w:rsidR="00A95EAE" w:rsidRPr="00B27493" w:rsidTr="00766DC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rPr>
                <w:b/>
                <w:bCs/>
                <w:vertAlign w:val="superscript"/>
              </w:rPr>
            </w:pPr>
            <w:r w:rsidRPr="00B27493">
              <w:rPr>
                <w:b/>
                <w:bCs/>
              </w:rPr>
              <w:t>Daňové príjmy (100)</w:t>
            </w:r>
            <w:r w:rsidRPr="00B2749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B27493" w:rsidRDefault="00A95EAE" w:rsidP="00766DC0">
            <w:r w:rsidRPr="00B27493">
              <w:t> </w:t>
            </w:r>
          </w:p>
        </w:tc>
      </w:tr>
      <w:tr w:rsidR="00A95EAE" w:rsidRPr="00B27493" w:rsidTr="00766DC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rPr>
                <w:b/>
                <w:bCs/>
              </w:rPr>
            </w:pPr>
            <w:r w:rsidRPr="00B27493">
              <w:rPr>
                <w:b/>
                <w:bCs/>
              </w:rPr>
              <w:t>Nedaňové príjmy (200)</w:t>
            </w:r>
            <w:r w:rsidRPr="00B2749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B27493" w:rsidRDefault="00A95EAE" w:rsidP="00766DC0">
            <w:r w:rsidRPr="00B27493">
              <w:t> </w:t>
            </w:r>
          </w:p>
        </w:tc>
      </w:tr>
      <w:tr w:rsidR="00A95EAE" w:rsidRPr="00B27493" w:rsidTr="00766DC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rPr>
                <w:b/>
                <w:bCs/>
              </w:rPr>
            </w:pPr>
            <w:r w:rsidRPr="00B27493">
              <w:rPr>
                <w:b/>
                <w:bCs/>
              </w:rPr>
              <w:t>Granty a transfery (300)</w:t>
            </w:r>
            <w:r w:rsidRPr="00B2749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B27493" w:rsidRDefault="00A95EAE" w:rsidP="00766DC0">
            <w:r w:rsidRPr="00B27493">
              <w:t> </w:t>
            </w:r>
          </w:p>
        </w:tc>
      </w:tr>
      <w:tr w:rsidR="00A95EAE" w:rsidRPr="00B27493" w:rsidTr="00766DC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rPr>
                <w:b/>
                <w:bCs/>
              </w:rPr>
            </w:pPr>
            <w:r w:rsidRPr="00B27493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B27493" w:rsidRDefault="00A95EAE" w:rsidP="00766DC0">
            <w:r w:rsidRPr="00B27493">
              <w:t> </w:t>
            </w:r>
          </w:p>
        </w:tc>
      </w:tr>
      <w:tr w:rsidR="00A95EAE" w:rsidRPr="00B27493" w:rsidTr="00766DC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27493" w:rsidRDefault="00A95EAE" w:rsidP="00766DC0">
            <w:pPr>
              <w:rPr>
                <w:b/>
                <w:bCs/>
              </w:rPr>
            </w:pPr>
            <w:r w:rsidRPr="00B27493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B27493" w:rsidRDefault="00A95EAE" w:rsidP="00766DC0">
            <w:pPr>
              <w:jc w:val="center"/>
              <w:rPr>
                <w:b/>
                <w:bCs/>
              </w:rPr>
            </w:pPr>
            <w:r w:rsidRPr="00B27493">
              <w:rPr>
                <w:b/>
                <w:bCs/>
              </w:rPr>
              <w:t> 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B27493" w:rsidRDefault="00A95EAE" w:rsidP="00766DC0">
            <w:r w:rsidRPr="00B27493">
              <w:t> </w:t>
            </w:r>
          </w:p>
        </w:tc>
      </w:tr>
      <w:tr w:rsidR="00A95EAE" w:rsidRPr="00B27493" w:rsidTr="00766DC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A95EAE" w:rsidP="00766DC0">
            <w:pPr>
              <w:rPr>
                <w:b/>
                <w:bCs/>
              </w:rPr>
            </w:pPr>
            <w:r w:rsidRPr="00B27493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2D0E97" w:rsidP="002D0E97">
            <w:pPr>
              <w:tabs>
                <w:tab w:val="left" w:pos="495"/>
                <w:tab w:val="center" w:pos="680"/>
              </w:tabs>
              <w:ind w:left="495"/>
              <w:rPr>
                <w:b/>
                <w:bCs/>
              </w:rPr>
            </w:pPr>
            <w:r>
              <w:rPr>
                <w:b/>
                <w:bCs/>
              </w:rPr>
              <w:tab/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B27493" w:rsidRDefault="002D0E97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95EAE" w:rsidRPr="00B27493" w:rsidRDefault="00A95EAE" w:rsidP="00766DC0">
            <w:r w:rsidRPr="00B27493">
              <w:t> </w:t>
            </w:r>
          </w:p>
        </w:tc>
      </w:tr>
    </w:tbl>
    <w:p w:rsidR="00A95EAE" w:rsidRPr="00B27493" w:rsidRDefault="00A95EAE" w:rsidP="00A95EAE">
      <w:pPr>
        <w:tabs>
          <w:tab w:val="num" w:pos="1080"/>
        </w:tabs>
        <w:jc w:val="both"/>
        <w:rPr>
          <w:bCs/>
          <w:sz w:val="20"/>
          <w:szCs w:val="20"/>
        </w:rPr>
      </w:pPr>
      <w:r w:rsidRPr="00B27493">
        <w:rPr>
          <w:bCs/>
          <w:sz w:val="20"/>
          <w:szCs w:val="20"/>
        </w:rPr>
        <w:t>1 –  príjmy rozpísať až do položiek platnej ekonomickej klasifikácie</w:t>
      </w:r>
    </w:p>
    <w:p w:rsidR="00A95EAE" w:rsidRPr="00B27493" w:rsidRDefault="00A95EAE" w:rsidP="00A95EAE">
      <w:pPr>
        <w:tabs>
          <w:tab w:val="num" w:pos="1080"/>
        </w:tabs>
        <w:jc w:val="both"/>
        <w:rPr>
          <w:bCs/>
          <w:szCs w:val="20"/>
        </w:rPr>
      </w:pPr>
    </w:p>
    <w:p w:rsidR="00A95EAE" w:rsidRPr="00B27493" w:rsidRDefault="00A95EAE" w:rsidP="00A95EAE">
      <w:pPr>
        <w:tabs>
          <w:tab w:val="num" w:pos="1080"/>
        </w:tabs>
        <w:jc w:val="both"/>
        <w:rPr>
          <w:b/>
          <w:bCs/>
          <w:szCs w:val="20"/>
        </w:rPr>
      </w:pPr>
      <w:r w:rsidRPr="00B27493">
        <w:rPr>
          <w:b/>
          <w:bCs/>
          <w:szCs w:val="20"/>
        </w:rPr>
        <w:t>Poznámka:</w:t>
      </w:r>
    </w:p>
    <w:p w:rsidR="00A95EAE" w:rsidRPr="00B27493" w:rsidRDefault="00A95EAE" w:rsidP="00A95EAE">
      <w:pPr>
        <w:tabs>
          <w:tab w:val="num" w:pos="1080"/>
        </w:tabs>
        <w:jc w:val="both"/>
        <w:rPr>
          <w:bCs/>
          <w:szCs w:val="20"/>
        </w:rPr>
      </w:pPr>
      <w:r w:rsidRPr="00B27493">
        <w:rPr>
          <w:bCs/>
          <w:szCs w:val="20"/>
        </w:rPr>
        <w:t>Ak sa vplyv týka viacerých subjektov verejnej správy, vypĺňa sa samostatná tabuľka za každý subjekt.</w:t>
      </w:r>
    </w:p>
    <w:p w:rsidR="00A95EAE" w:rsidRDefault="00A95EAE" w:rsidP="00A95EAE">
      <w:pPr>
        <w:spacing w:after="200" w:line="276" w:lineRule="auto"/>
        <w:rPr>
          <w:sz w:val="20"/>
          <w:szCs w:val="20"/>
        </w:rPr>
      </w:pPr>
    </w:p>
    <w:p w:rsidR="00A95EAE" w:rsidRDefault="00A95EAE" w:rsidP="00A95EAE">
      <w:pPr>
        <w:rPr>
          <w:sz w:val="20"/>
          <w:szCs w:val="20"/>
        </w:rPr>
      </w:pPr>
    </w:p>
    <w:p w:rsidR="00A95EAE" w:rsidRDefault="00A95EAE" w:rsidP="00A95EA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95EAE" w:rsidRPr="007D5748" w:rsidRDefault="00A95EAE" w:rsidP="00A95EAE">
      <w:pPr>
        <w:tabs>
          <w:tab w:val="num" w:pos="1080"/>
        </w:tabs>
        <w:ind w:right="-32"/>
        <w:jc w:val="right"/>
        <w:rPr>
          <w:bCs/>
        </w:rPr>
      </w:pPr>
      <w:r w:rsidRPr="007D5748">
        <w:rPr>
          <w:bCs/>
        </w:rPr>
        <w:lastRenderedPageBreak/>
        <w:t xml:space="preserve">Tabuľka č. 4 </w:t>
      </w:r>
    </w:p>
    <w:p w:rsidR="00A95EAE" w:rsidRPr="007D5748" w:rsidRDefault="00A95EAE" w:rsidP="00A95EAE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A95EAE" w:rsidRPr="007D5748" w:rsidTr="00766DC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(v eurách)</w:t>
            </w:r>
            <w:r w:rsidR="00222BF1">
              <w:rPr>
                <w:b/>
                <w:bCs/>
                <w:sz w:val="20"/>
                <w:szCs w:val="20"/>
              </w:rPr>
              <w:t xml:space="preserve"> - ÚREKPS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A95EAE" w:rsidRPr="007D5748" w:rsidTr="00766DC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EAE" w:rsidRPr="007D5748" w:rsidRDefault="00A95EAE" w:rsidP="00766DC0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E" w:rsidRPr="007D5748" w:rsidRDefault="00A95EAE" w:rsidP="00766DC0">
            <w:pPr>
              <w:rPr>
                <w:b/>
                <w:bCs/>
                <w:color w:val="FFFFFF"/>
              </w:rPr>
            </w:pP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ED0100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100">
              <w:rPr>
                <w:b/>
                <w:bCs/>
              </w:rPr>
              <w:t xml:space="preserve">- </w:t>
            </w:r>
            <w:r w:rsidR="00DE61AA" w:rsidRPr="001A32A7">
              <w:rPr>
                <w:b/>
                <w:bCs/>
              </w:rPr>
              <w:t>38 358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1A32A7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A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A32A7">
              <w:rPr>
                <w:b/>
                <w:bCs/>
              </w:rPr>
              <w:t>38 358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1A32A7" w:rsidRDefault="001A32A7" w:rsidP="001A32A7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A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A32A7">
              <w:rPr>
                <w:b/>
                <w:bCs/>
              </w:rPr>
              <w:t>38 358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783DE9" w:rsidP="00766DC0">
            <w:pPr>
              <w:jc w:val="center"/>
              <w:rPr>
                <w:sz w:val="20"/>
                <w:szCs w:val="20"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5BAE">
              <w:rPr>
                <w:b/>
                <w:bCs/>
              </w:rPr>
              <w:t>28 392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783DE9" w:rsidP="00766DC0">
            <w:pPr>
              <w:jc w:val="center"/>
              <w:rPr>
                <w:sz w:val="20"/>
                <w:szCs w:val="20"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5BAE">
              <w:rPr>
                <w:b/>
                <w:bCs/>
              </w:rPr>
              <w:t>28 392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6B266B" w:rsidRDefault="00783DE9" w:rsidP="00766DC0">
            <w:pPr>
              <w:jc w:val="center"/>
              <w:rPr>
                <w:sz w:val="20"/>
                <w:szCs w:val="20"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5BAE">
              <w:rPr>
                <w:b/>
                <w:bCs/>
              </w:rPr>
              <w:t>28 392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783DE9" w:rsidP="00766DC0">
            <w:pPr>
              <w:jc w:val="center"/>
              <w:rPr>
                <w:sz w:val="20"/>
                <w:szCs w:val="20"/>
              </w:rPr>
            </w:pPr>
            <w:r w:rsidRPr="00783DE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783DE9">
              <w:rPr>
                <w:b/>
                <w:bCs/>
              </w:rPr>
              <w:t>9 966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783DE9" w:rsidP="00766DC0">
            <w:pPr>
              <w:jc w:val="center"/>
              <w:rPr>
                <w:sz w:val="20"/>
                <w:szCs w:val="20"/>
              </w:rPr>
            </w:pPr>
            <w:r w:rsidRPr="00783DE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783DE9">
              <w:rPr>
                <w:b/>
                <w:bCs/>
              </w:rPr>
              <w:t>9 966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83DE9" w:rsidRDefault="00783DE9" w:rsidP="00783DE9">
            <w:pPr>
              <w:jc w:val="center"/>
              <w:rPr>
                <w:sz w:val="20"/>
                <w:szCs w:val="20"/>
              </w:rPr>
            </w:pPr>
            <w:r w:rsidRPr="00783DE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783DE9">
              <w:rPr>
                <w:b/>
                <w:bCs/>
              </w:rPr>
              <w:t>9 966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Tovary a služby (630)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ED0100" w:rsidRDefault="00DE61AA" w:rsidP="00ED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6B266B" w:rsidRDefault="00A95EAE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ED0100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0" w:rsidRPr="007D5748" w:rsidRDefault="00ED0100" w:rsidP="00ED010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toho: </w:t>
            </w:r>
            <w:r>
              <w:rPr>
                <w:rStyle w:val="awspan1"/>
                <w:sz w:val="20"/>
                <w:szCs w:val="20"/>
              </w:rPr>
              <w:t xml:space="preserve"> Interiérové vybavenie (633001)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4C60C2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Pr="00ED0100" w:rsidRDefault="00DE61AA" w:rsidP="00ED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ED0100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Pr="006B266B" w:rsidRDefault="00ED0100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00" w:rsidRPr="007D5748" w:rsidRDefault="00ED0100" w:rsidP="00766DC0"/>
        </w:tc>
      </w:tr>
      <w:tr w:rsidR="00ED0100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0" w:rsidRPr="007D5748" w:rsidRDefault="00ED0100" w:rsidP="00ED0100">
            <w:pPr>
              <w:ind w:left="1416"/>
              <w:rPr>
                <w:sz w:val="20"/>
                <w:szCs w:val="20"/>
              </w:rPr>
            </w:pPr>
            <w:r>
              <w:rPr>
                <w:rStyle w:val="awspan1"/>
                <w:sz w:val="20"/>
                <w:szCs w:val="20"/>
              </w:rPr>
              <w:t>Výpočtová technika (633002)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4C60C2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Pr="00ED0100" w:rsidRDefault="00DE61AA" w:rsidP="00ED0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ED0100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Pr="006B266B" w:rsidRDefault="00ED0100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00" w:rsidRPr="007D5748" w:rsidRDefault="00ED0100" w:rsidP="00766DC0"/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Bežné transfery (640)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6B266B" w:rsidRDefault="00A95EAE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E" w:rsidRPr="007D5748" w:rsidRDefault="00A95EAE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sz w:val="20"/>
                <w:szCs w:val="20"/>
              </w:rPr>
              <w:t>úverom, pôžičkou, návratnou finančnou výpomocou a finančným prenájmom</w:t>
            </w:r>
            <w:r w:rsidRPr="007D5748">
              <w:rPr>
                <w:sz w:val="20"/>
                <w:szCs w:val="20"/>
              </w:rPr>
              <w:t xml:space="preserve"> (650)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6B266B" w:rsidRDefault="00A95EAE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/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6B266B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6B266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Obstarávanie kapitálových aktív (710)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6B266B" w:rsidRDefault="00A95EAE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Kapitálové transfery (720)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6B266B" w:rsidRDefault="00A95EAE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5EAE" w:rsidRPr="006B266B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6B266B"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95EAE" w:rsidP="00766DC0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95E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ED0100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100">
              <w:rPr>
                <w:b/>
                <w:bCs/>
              </w:rPr>
              <w:t xml:space="preserve">- </w:t>
            </w:r>
            <w:r w:rsidR="00DE61AA" w:rsidRPr="001A32A7">
              <w:rPr>
                <w:b/>
                <w:bCs/>
              </w:rPr>
              <w:t>38 358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ED0100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A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A32A7">
              <w:rPr>
                <w:b/>
                <w:bCs/>
              </w:rPr>
              <w:t>38 358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6B266B" w:rsidRDefault="00ED0100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A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A32A7">
              <w:rPr>
                <w:b/>
                <w:bCs/>
              </w:rPr>
              <w:t>38 358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</w:tbl>
    <w:p w:rsidR="00A95EAE" w:rsidRDefault="00A95EAE" w:rsidP="001B29A5">
      <w:pPr>
        <w:ind w:left="-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7D5748">
        <w:rPr>
          <w:bCs/>
          <w:sz w:val="20"/>
          <w:szCs w:val="20"/>
        </w:rPr>
        <w:t>2 –  výdavky rozpísať až do položiek p</w:t>
      </w:r>
      <w:r w:rsidR="001B29A5">
        <w:rPr>
          <w:bCs/>
          <w:sz w:val="20"/>
          <w:szCs w:val="20"/>
        </w:rPr>
        <w:t>latnej ekonomickej klasifikácie</w:t>
      </w: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Default="001B29A5" w:rsidP="001B29A5">
      <w:pPr>
        <w:ind w:left="-709"/>
        <w:jc w:val="both"/>
        <w:rPr>
          <w:bCs/>
          <w:sz w:val="20"/>
          <w:szCs w:val="20"/>
        </w:rPr>
      </w:pPr>
    </w:p>
    <w:p w:rsidR="001B29A5" w:rsidRPr="001B29A5" w:rsidRDefault="001B29A5" w:rsidP="001B29A5">
      <w:pPr>
        <w:ind w:left="-709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22BF1" w:rsidRPr="007D5748" w:rsidTr="00766DC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lastRenderedPageBreak/>
              <w:t>Výdavky (v eurách)</w:t>
            </w:r>
            <w:r>
              <w:rPr>
                <w:b/>
                <w:bCs/>
                <w:sz w:val="20"/>
                <w:szCs w:val="20"/>
              </w:rPr>
              <w:t xml:space="preserve"> - SOI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222BF1" w:rsidRPr="007D5748" w:rsidTr="00766DC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BF1" w:rsidRPr="007D5748" w:rsidRDefault="00222BF1" w:rsidP="00766DC0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B5BAE">
              <w:rPr>
                <w:b/>
                <w:bCs/>
              </w:rPr>
              <w:t>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F1" w:rsidRPr="007D5748" w:rsidRDefault="00222BF1" w:rsidP="00766DC0">
            <w:pPr>
              <w:rPr>
                <w:b/>
                <w:bCs/>
                <w:color w:val="FFFFFF"/>
              </w:rPr>
            </w:pP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DE61AA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A7">
              <w:rPr>
                <w:b/>
                <w:bCs/>
              </w:rPr>
              <w:t>38 358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ED0100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A7">
              <w:rPr>
                <w:b/>
                <w:bCs/>
              </w:rPr>
              <w:t>38 358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ED0100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A7">
              <w:rPr>
                <w:b/>
                <w:bCs/>
              </w:rPr>
              <w:t>38 358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ED0100" w:rsidP="00766DC0">
            <w:pPr>
              <w:jc w:val="center"/>
              <w:rPr>
                <w:sz w:val="20"/>
                <w:szCs w:val="20"/>
              </w:rPr>
            </w:pPr>
            <w:r w:rsidRPr="00AB5BAE">
              <w:rPr>
                <w:b/>
                <w:bCs/>
              </w:rPr>
              <w:t>28 392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ED0100" w:rsidP="00766DC0">
            <w:pPr>
              <w:jc w:val="center"/>
              <w:rPr>
                <w:sz w:val="20"/>
                <w:szCs w:val="20"/>
              </w:rPr>
            </w:pPr>
            <w:r w:rsidRPr="00AB5BAE">
              <w:rPr>
                <w:b/>
                <w:bCs/>
              </w:rPr>
              <w:t>28 392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ED0100" w:rsidP="00766DC0">
            <w:pPr>
              <w:jc w:val="center"/>
              <w:rPr>
                <w:sz w:val="20"/>
                <w:szCs w:val="20"/>
              </w:rPr>
            </w:pPr>
            <w:r w:rsidRPr="00AB5BAE">
              <w:rPr>
                <w:b/>
                <w:bCs/>
              </w:rPr>
              <w:t>28 392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ED0100" w:rsidP="00766DC0">
            <w:pPr>
              <w:jc w:val="center"/>
              <w:rPr>
                <w:sz w:val="20"/>
                <w:szCs w:val="20"/>
              </w:rPr>
            </w:pPr>
            <w:r w:rsidRPr="00783DE9">
              <w:rPr>
                <w:b/>
                <w:bCs/>
              </w:rPr>
              <w:t>9 966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ED0100" w:rsidP="00766DC0">
            <w:pPr>
              <w:jc w:val="center"/>
              <w:rPr>
                <w:sz w:val="20"/>
                <w:szCs w:val="20"/>
              </w:rPr>
            </w:pPr>
            <w:r w:rsidRPr="00783DE9">
              <w:rPr>
                <w:b/>
                <w:bCs/>
              </w:rPr>
              <w:t>9 966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ED0100" w:rsidP="00766DC0">
            <w:pPr>
              <w:jc w:val="center"/>
              <w:rPr>
                <w:sz w:val="20"/>
                <w:szCs w:val="20"/>
              </w:rPr>
            </w:pPr>
            <w:r w:rsidRPr="00783DE9">
              <w:rPr>
                <w:b/>
                <w:bCs/>
              </w:rPr>
              <w:t>9 966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Tovary a služby (630)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DE61AA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E27595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E27595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ED0100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0" w:rsidRPr="007D5748" w:rsidRDefault="004C60C2" w:rsidP="004C60C2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toho: </w:t>
            </w:r>
            <w:r>
              <w:rPr>
                <w:rStyle w:val="awspan1"/>
                <w:sz w:val="20"/>
                <w:szCs w:val="20"/>
              </w:rPr>
              <w:t xml:space="preserve"> Interiérové vybavenie (633001)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4C60C2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DE61AA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4C60C2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Pr="006B266B" w:rsidRDefault="004C60C2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00" w:rsidRPr="007D5748" w:rsidRDefault="00ED0100" w:rsidP="00766DC0"/>
        </w:tc>
      </w:tr>
      <w:tr w:rsidR="00ED0100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0" w:rsidRPr="007D5748" w:rsidRDefault="004C60C2" w:rsidP="004C60C2">
            <w:pPr>
              <w:ind w:left="1416"/>
              <w:rPr>
                <w:sz w:val="20"/>
                <w:szCs w:val="20"/>
              </w:rPr>
            </w:pPr>
            <w:r>
              <w:rPr>
                <w:rStyle w:val="awspan1"/>
                <w:sz w:val="20"/>
                <w:szCs w:val="20"/>
              </w:rPr>
              <w:t>Výpočtová technika (633002)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4C60C2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DE61AA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Default="004C60C2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00" w:rsidRPr="006B266B" w:rsidRDefault="004C60C2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00" w:rsidRPr="007D5748" w:rsidRDefault="00ED0100" w:rsidP="00766DC0"/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Bežné transfery (640)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222BF1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F1" w:rsidRPr="007D5748" w:rsidRDefault="00222BF1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sz w:val="20"/>
                <w:szCs w:val="20"/>
              </w:rPr>
              <w:t>úverom, pôžičkou, návratnou finančnou výpomocou a finančným prenájmom</w:t>
            </w:r>
            <w:r w:rsidRPr="007D5748">
              <w:rPr>
                <w:sz w:val="20"/>
                <w:szCs w:val="20"/>
              </w:rPr>
              <w:t xml:space="preserve"> (650)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222BF1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/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6B266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Obstarávanie kapitálových aktív (710)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222BF1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Kapitálové transfery (720)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6B266B" w:rsidRDefault="00222BF1" w:rsidP="00766DC0">
            <w:pPr>
              <w:jc w:val="center"/>
              <w:rPr>
                <w:sz w:val="20"/>
                <w:szCs w:val="20"/>
              </w:rPr>
            </w:pPr>
            <w:r w:rsidRPr="006B266B">
              <w:rPr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BF1" w:rsidRPr="006B266B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6B266B"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222BF1" w:rsidP="00766DC0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222BF1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DE61AA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A32A7">
              <w:rPr>
                <w:b/>
                <w:bCs/>
              </w:rPr>
              <w:t>38 358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DE61AA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B29A5">
              <w:rPr>
                <w:b/>
                <w:bCs/>
                <w:sz w:val="20"/>
                <w:szCs w:val="20"/>
              </w:rPr>
              <w:t>8 358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6B266B" w:rsidRDefault="001B29A5" w:rsidP="00766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38 358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</w:tbl>
    <w:p w:rsidR="00A95EAE" w:rsidRPr="001A32A7" w:rsidRDefault="00A95EAE" w:rsidP="001A32A7">
      <w:pPr>
        <w:spacing w:after="200" w:line="276" w:lineRule="auto"/>
        <w:rPr>
          <w:sz w:val="20"/>
          <w:szCs w:val="20"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1B29A5" w:rsidRDefault="001B29A5" w:rsidP="00A95EAE">
      <w:pPr>
        <w:tabs>
          <w:tab w:val="num" w:pos="1080"/>
        </w:tabs>
        <w:jc w:val="right"/>
        <w:rPr>
          <w:bCs/>
        </w:rPr>
      </w:pPr>
    </w:p>
    <w:p w:rsidR="00A95EAE" w:rsidRPr="007D5748" w:rsidRDefault="00A95EAE" w:rsidP="00A95EAE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lastRenderedPageBreak/>
        <w:t xml:space="preserve">Tabuľka č. 5 </w:t>
      </w:r>
    </w:p>
    <w:p w:rsidR="00A95EAE" w:rsidRPr="007D5748" w:rsidRDefault="00A95EAE" w:rsidP="00A95EAE">
      <w:pPr>
        <w:tabs>
          <w:tab w:val="num" w:pos="1080"/>
        </w:tabs>
        <w:jc w:val="both"/>
        <w:rPr>
          <w:bCs/>
          <w:szCs w:val="20"/>
        </w:rPr>
      </w:pPr>
    </w:p>
    <w:tbl>
      <w:tblPr>
        <w:tblW w:w="15434" w:type="dxa"/>
        <w:tblInd w:w="-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A95EAE" w:rsidRPr="007D5748" w:rsidTr="00766DC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Zamestnanosť</w:t>
            </w:r>
            <w:r w:rsidR="00222BF1">
              <w:rPr>
                <w:b/>
                <w:bCs/>
              </w:rPr>
              <w:t xml:space="preserve"> - ÚREKPS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A95EAE" w:rsidRPr="007D5748" w:rsidTr="00766DC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95EAE" w:rsidP="00AB5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B5BAE">
              <w:rPr>
                <w:b/>
                <w:bCs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EAE" w:rsidRPr="007D5748" w:rsidRDefault="00A95EAE" w:rsidP="00766DC0">
            <w:pPr>
              <w:rPr>
                <w:b/>
                <w:bCs/>
                <w:color w:val="FFFFFF"/>
              </w:rPr>
            </w:pPr>
          </w:p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AB5BAE" w:rsidRDefault="00AB5BAE" w:rsidP="00AB5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AB5BAE" w:rsidRDefault="00AB5BAE" w:rsidP="00AB5BAE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5BAE">
              <w:rPr>
                <w:b/>
                <w:bCs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/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/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 w:rsidRPr="007D5748">
              <w:t> </w:t>
            </w: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 w:rsidRPr="007D5748">
              <w:t> </w:t>
            </w:r>
            <w: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 w:rsidRPr="007D5748">
              <w:t> </w:t>
            </w:r>
            <w: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  <w:r w:rsidRPr="007D5748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AB5BAE" w:rsidRDefault="00AB5BAE" w:rsidP="00AB5BAE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38 358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38 358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38 358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AB5BAE" w:rsidRDefault="00AB5BAE" w:rsidP="00AB5BAE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5BAE">
              <w:rPr>
                <w:b/>
                <w:bCs/>
              </w:rPr>
              <w:t>28 392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5BAE">
              <w:rPr>
                <w:b/>
                <w:bCs/>
              </w:rPr>
              <w:t>28 392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5BAE">
              <w:rPr>
                <w:b/>
                <w:bCs/>
              </w:rPr>
              <w:t>28 392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AB5BAE" w:rsidRDefault="00AB5BAE" w:rsidP="00AB5BAE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B5BAE">
              <w:rPr>
                <w:b/>
                <w:bCs/>
              </w:rPr>
              <w:t>9 </w:t>
            </w:r>
            <w:r>
              <w:rPr>
                <w:b/>
                <w:bCs/>
              </w:rPr>
              <w:t>966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AB5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- 9 966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B5BAE" w:rsidP="00AB5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- 9 966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EAE" w:rsidRPr="007D5748" w:rsidRDefault="00A95EAE" w:rsidP="00766DC0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EAE" w:rsidRPr="007D5748" w:rsidRDefault="00A95EAE" w:rsidP="00766DC0">
            <w:r w:rsidRPr="007D5748">
              <w:t> </w:t>
            </w:r>
          </w:p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</w:tr>
      <w:tr w:rsidR="00A95EAE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A95EAE" w:rsidRPr="007D5748" w:rsidRDefault="00A95EAE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</w:tr>
      <w:tr w:rsidR="00A95EAE" w:rsidRPr="007D5748" w:rsidTr="00766DC0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95EAE" w:rsidRPr="007D5748" w:rsidRDefault="00A95EAE" w:rsidP="00766DC0">
            <w:pPr>
              <w:tabs>
                <w:tab w:val="num" w:pos="1080"/>
              </w:tabs>
              <w:jc w:val="both"/>
              <w:rPr>
                <w:bCs/>
                <w:szCs w:val="20"/>
              </w:rPr>
            </w:pPr>
            <w:r w:rsidRPr="007D5748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A95EAE" w:rsidRPr="007D5748" w:rsidRDefault="00A95EAE" w:rsidP="00766DC0">
            <w:r w:rsidRPr="007D5748"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</w:tr>
      <w:tr w:rsidR="00A95EAE" w:rsidRPr="007D5748" w:rsidTr="00766DC0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>
            <w:r w:rsidRPr="007D5748"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EAE" w:rsidRPr="007D5748" w:rsidRDefault="00A95EAE" w:rsidP="00766DC0"/>
        </w:tc>
      </w:tr>
    </w:tbl>
    <w:p w:rsidR="00897DE8" w:rsidRDefault="00897DE8"/>
    <w:p w:rsidR="00AB5BAE" w:rsidRDefault="00AB5BAE"/>
    <w:p w:rsidR="00AB5BAE" w:rsidRDefault="00AB5BAE"/>
    <w:p w:rsidR="00AB5BAE" w:rsidRDefault="00AB5BAE"/>
    <w:p w:rsidR="00AB5BAE" w:rsidRDefault="00AB5BAE"/>
    <w:p w:rsidR="00AB5BAE" w:rsidRDefault="00AB5BAE"/>
    <w:p w:rsidR="00AB5BAE" w:rsidRDefault="00AB5BAE"/>
    <w:p w:rsidR="00AB5BAE" w:rsidRDefault="00AB5BAE"/>
    <w:p w:rsidR="00DE61AA" w:rsidRDefault="00DE61AA"/>
    <w:p w:rsidR="00DE61AA" w:rsidRDefault="00DE61AA"/>
    <w:p w:rsidR="00AB5BAE" w:rsidRDefault="00AB5BAE"/>
    <w:p w:rsidR="00AB5BAE" w:rsidRDefault="00AB5BAE"/>
    <w:p w:rsidR="00AB5BAE" w:rsidRDefault="00AB5BAE"/>
    <w:tbl>
      <w:tblPr>
        <w:tblW w:w="15434" w:type="dxa"/>
        <w:tblInd w:w="-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222BF1" w:rsidRPr="007D5748" w:rsidTr="00766DC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lastRenderedPageBreak/>
              <w:t>Zamestnanosť</w:t>
            </w:r>
            <w:r>
              <w:rPr>
                <w:b/>
                <w:bCs/>
              </w:rPr>
              <w:t xml:space="preserve"> - SOI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222BF1" w:rsidRPr="007D5748" w:rsidTr="00766DC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BF1" w:rsidRPr="007D5748" w:rsidRDefault="00222BF1" w:rsidP="00766DC0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222BF1" w:rsidP="00AB5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B5BAE">
              <w:rPr>
                <w:b/>
                <w:bCs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BF1" w:rsidRPr="007D5748" w:rsidRDefault="00222BF1" w:rsidP="00766DC0">
            <w:pPr>
              <w:rPr>
                <w:b/>
                <w:bCs/>
                <w:color w:val="FFFFFF"/>
              </w:rPr>
            </w:pPr>
          </w:p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/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 w:rsidRPr="007D5748">
              <w:t> </w:t>
            </w: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 w:rsidRPr="007D5748">
              <w:t> </w:t>
            </w:r>
            <w: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 w:rsidRPr="007D5748">
              <w:t> </w:t>
            </w:r>
            <w: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  <w:r w:rsidRPr="007D574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38 358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28 392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28 392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28 392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9 </w:t>
            </w:r>
            <w:r>
              <w:rPr>
                <w:b/>
                <w:bCs/>
              </w:rPr>
              <w:t>966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9 </w:t>
            </w:r>
            <w:r>
              <w:rPr>
                <w:b/>
                <w:bCs/>
              </w:rPr>
              <w:t>966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AB5BAE" w:rsidP="00766DC0">
            <w:pPr>
              <w:jc w:val="center"/>
              <w:rPr>
                <w:b/>
                <w:bCs/>
              </w:rPr>
            </w:pPr>
            <w:r w:rsidRPr="00AB5BAE">
              <w:rPr>
                <w:b/>
                <w:bCs/>
              </w:rPr>
              <w:t>9 </w:t>
            </w:r>
            <w:r>
              <w:rPr>
                <w:b/>
                <w:bCs/>
              </w:rPr>
              <w:t>966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222BF1" w:rsidRPr="007D5748" w:rsidTr="00766DC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F1" w:rsidRPr="007D5748" w:rsidRDefault="00222BF1" w:rsidP="00766DC0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BF1" w:rsidRPr="007D5748" w:rsidRDefault="00222BF1" w:rsidP="00766DC0">
            <w:r w:rsidRPr="007D5748">
              <w:t> </w:t>
            </w:r>
          </w:p>
        </w:tc>
      </w:tr>
    </w:tbl>
    <w:p w:rsidR="00222BF1" w:rsidRDefault="00222BF1"/>
    <w:tbl>
      <w:tblPr>
        <w:tblW w:w="15434" w:type="dxa"/>
        <w:tblInd w:w="-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1897"/>
        <w:gridCol w:w="1998"/>
        <w:gridCol w:w="804"/>
        <w:gridCol w:w="1897"/>
        <w:gridCol w:w="1924"/>
      </w:tblGrid>
      <w:tr w:rsidR="00AB5BAE" w:rsidRPr="007D5748" w:rsidTr="00573CA5">
        <w:trPr>
          <w:gridAfter w:val="1"/>
          <w:wAfter w:w="1722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AB5BAE" w:rsidRPr="007D5748" w:rsidRDefault="00AB5BAE" w:rsidP="00573CA5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BAE" w:rsidRPr="007D5748" w:rsidRDefault="00AB5BAE" w:rsidP="00573CA5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BAE" w:rsidRPr="007D5748" w:rsidRDefault="00AB5BAE" w:rsidP="00573CA5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BAE" w:rsidRPr="007D5748" w:rsidRDefault="00AB5BAE" w:rsidP="00573CA5"/>
        </w:tc>
      </w:tr>
      <w:tr w:rsidR="00AB5BAE" w:rsidRPr="007D5748" w:rsidTr="00573CA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B5BAE" w:rsidRPr="007D5748" w:rsidRDefault="00AB5BAE" w:rsidP="00573CA5">
            <w:pPr>
              <w:tabs>
                <w:tab w:val="num" w:pos="1080"/>
              </w:tabs>
              <w:jc w:val="both"/>
              <w:rPr>
                <w:bCs/>
                <w:szCs w:val="20"/>
              </w:rPr>
            </w:pPr>
            <w:r w:rsidRPr="007D5748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AB5BAE" w:rsidRPr="007D5748" w:rsidRDefault="00AB5BAE" w:rsidP="00573CA5">
            <w:r w:rsidRPr="007D5748">
              <w:t>Priemerný mzdový výdavok je tvorený podielom mzdových výdavkov na jedného zamestnanca na jeden kalendárny mesiac bežného roka.</w:t>
            </w:r>
          </w:p>
        </w:tc>
      </w:tr>
      <w:tr w:rsidR="00AB5BAE" w:rsidRPr="007D5748" w:rsidTr="00573CA5">
        <w:trPr>
          <w:gridAfter w:val="2"/>
          <w:wAfter w:w="3420" w:type="dxa"/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BAE" w:rsidRPr="007D5748" w:rsidRDefault="00AB5BAE" w:rsidP="00573CA5">
            <w:r w:rsidRPr="007D5748">
              <w:t>Kategórie 610 a 620 sú z tejto prílohy prenášané do príslušných kategórií prílohy „výdavky“.</w:t>
            </w:r>
          </w:p>
        </w:tc>
      </w:tr>
    </w:tbl>
    <w:p w:rsidR="00AB5BAE" w:rsidRDefault="00AB5BAE"/>
    <w:sectPr w:rsidR="00AB5BAE" w:rsidSect="001B29A5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DF" w:rsidRDefault="007D21DF" w:rsidP="007D21DF">
      <w:r>
        <w:separator/>
      </w:r>
    </w:p>
  </w:endnote>
  <w:endnote w:type="continuationSeparator" w:id="0">
    <w:p w:rsidR="007D21DF" w:rsidRDefault="007D21DF" w:rsidP="007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43191"/>
      <w:docPartObj>
        <w:docPartGallery w:val="Page Numbers (Bottom of Page)"/>
        <w:docPartUnique/>
      </w:docPartObj>
    </w:sdtPr>
    <w:sdtContent>
      <w:p w:rsidR="007D21DF" w:rsidRDefault="007D21D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D21DF" w:rsidRDefault="007D21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DF" w:rsidRDefault="007D21DF" w:rsidP="007D21DF">
      <w:r>
        <w:separator/>
      </w:r>
    </w:p>
  </w:footnote>
  <w:footnote w:type="continuationSeparator" w:id="0">
    <w:p w:rsidR="007D21DF" w:rsidRDefault="007D21DF" w:rsidP="007D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F61"/>
    <w:multiLevelType w:val="hybridMultilevel"/>
    <w:tmpl w:val="83165D8C"/>
    <w:lvl w:ilvl="0" w:tplc="5ABC40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8EB"/>
    <w:multiLevelType w:val="hybridMultilevel"/>
    <w:tmpl w:val="1F426960"/>
    <w:lvl w:ilvl="0" w:tplc="8742901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7F67"/>
    <w:multiLevelType w:val="hybridMultilevel"/>
    <w:tmpl w:val="D7C2DB08"/>
    <w:lvl w:ilvl="0" w:tplc="3CC6F970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587D"/>
    <w:multiLevelType w:val="hybridMultilevel"/>
    <w:tmpl w:val="72E2AE84"/>
    <w:lvl w:ilvl="0" w:tplc="A674335A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21488"/>
    <w:multiLevelType w:val="hybridMultilevel"/>
    <w:tmpl w:val="B412CC90"/>
    <w:lvl w:ilvl="0" w:tplc="0590C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54526"/>
    <w:multiLevelType w:val="hybridMultilevel"/>
    <w:tmpl w:val="C2166216"/>
    <w:lvl w:ilvl="0" w:tplc="47E806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C274B"/>
    <w:multiLevelType w:val="hybridMultilevel"/>
    <w:tmpl w:val="4B5A0B84"/>
    <w:lvl w:ilvl="0" w:tplc="3A846E5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0FB6"/>
    <w:multiLevelType w:val="hybridMultilevel"/>
    <w:tmpl w:val="C1E63044"/>
    <w:lvl w:ilvl="0" w:tplc="5C0E09D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81374"/>
    <w:multiLevelType w:val="hybridMultilevel"/>
    <w:tmpl w:val="31E6AD30"/>
    <w:lvl w:ilvl="0" w:tplc="18A498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4E3E"/>
    <w:multiLevelType w:val="hybridMultilevel"/>
    <w:tmpl w:val="80305734"/>
    <w:lvl w:ilvl="0" w:tplc="99C0C2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B7998"/>
    <w:multiLevelType w:val="hybridMultilevel"/>
    <w:tmpl w:val="659C7440"/>
    <w:lvl w:ilvl="0" w:tplc="5D7E39E4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14941"/>
    <w:multiLevelType w:val="hybridMultilevel"/>
    <w:tmpl w:val="D82CAD0A"/>
    <w:lvl w:ilvl="0" w:tplc="D71A965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CB"/>
    <w:rsid w:val="00121F8A"/>
    <w:rsid w:val="001A32A7"/>
    <w:rsid w:val="001B29A5"/>
    <w:rsid w:val="00204DC4"/>
    <w:rsid w:val="00222BF1"/>
    <w:rsid w:val="002D0E97"/>
    <w:rsid w:val="004C60C2"/>
    <w:rsid w:val="006407D6"/>
    <w:rsid w:val="006875FE"/>
    <w:rsid w:val="007325E9"/>
    <w:rsid w:val="00766DC0"/>
    <w:rsid w:val="00783DE9"/>
    <w:rsid w:val="007D21DF"/>
    <w:rsid w:val="00897DE8"/>
    <w:rsid w:val="00A95EAE"/>
    <w:rsid w:val="00AB2CF6"/>
    <w:rsid w:val="00AB5BAE"/>
    <w:rsid w:val="00BE4778"/>
    <w:rsid w:val="00C24A1E"/>
    <w:rsid w:val="00DE61AA"/>
    <w:rsid w:val="00E27595"/>
    <w:rsid w:val="00ED0100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BAE"/>
    <w:pPr>
      <w:ind w:left="720"/>
      <w:contextualSpacing/>
    </w:pPr>
  </w:style>
  <w:style w:type="character" w:customStyle="1" w:styleId="awspan1">
    <w:name w:val="awspan1"/>
    <w:basedOn w:val="Predvolenpsmoodseku"/>
    <w:rsid w:val="00ED0100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D21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21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21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21D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BAE"/>
    <w:pPr>
      <w:ind w:left="720"/>
      <w:contextualSpacing/>
    </w:pPr>
  </w:style>
  <w:style w:type="character" w:customStyle="1" w:styleId="awspan1">
    <w:name w:val="awspan1"/>
    <w:basedOn w:val="Predvolenpsmoodseku"/>
    <w:rsid w:val="00ED0100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D21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21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21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21D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2019-09-02T11:46:00Z</dcterms:created>
  <dcterms:modified xsi:type="dcterms:W3CDTF">2019-09-09T09:39:00Z</dcterms:modified>
</cp:coreProperties>
</file>