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3E7B221D" w14:textId="77777777" w:rsidR="00AD4F58" w:rsidRDefault="00AD4F58" w:rsidP="00AD4F58"/>
    <w:p w14:paraId="15AA3B46" w14:textId="77777777" w:rsidR="00CF6E4D" w:rsidRDefault="00AD4F58" w:rsidP="00CF6E4D">
      <w:pPr>
        <w:ind w:left="360" w:hanging="360"/>
        <w:jc w:val="both"/>
      </w:pPr>
      <w:r>
        <w:rPr>
          <w:b/>
        </w:rPr>
        <w:t>1.</w:t>
      </w:r>
      <w:r>
        <w:rPr>
          <w:b/>
        </w:rPr>
        <w:tab/>
        <w:t>Predkladateľ právneho predpisu:</w:t>
      </w:r>
      <w:r>
        <w:t xml:space="preserve"> Ministerstvo školstva, vedy, výskumu a športu Slovenskej republiky</w:t>
      </w:r>
    </w:p>
    <w:p w14:paraId="4FC5309E" w14:textId="4BE47005" w:rsidR="00AD4F58" w:rsidRDefault="00AD4F58" w:rsidP="00CF6E4D">
      <w:pPr>
        <w:ind w:left="360" w:hanging="360"/>
        <w:jc w:val="both"/>
      </w:pPr>
      <w:r>
        <w:t xml:space="preserve"> </w:t>
      </w:r>
    </w:p>
    <w:p w14:paraId="5AE70F5D" w14:textId="099D9CD4" w:rsidR="00AD4F58" w:rsidRDefault="00AD4F58" w:rsidP="00AD4F58">
      <w:pPr>
        <w:ind w:left="360" w:hanging="360"/>
        <w:jc w:val="both"/>
        <w:rPr>
          <w:sz w:val="20"/>
          <w:szCs w:val="20"/>
        </w:rPr>
      </w:pPr>
      <w:r>
        <w:rPr>
          <w:b/>
        </w:rPr>
        <w:t>2.</w:t>
      </w:r>
      <w:r>
        <w:rPr>
          <w:b/>
        </w:rPr>
        <w:tab/>
        <w:t>Názov návrhu právneho predpisu:</w:t>
      </w:r>
      <w:r>
        <w:t xml:space="preserve"> Nariadenie vlády Slovenskej republiky o metodike na výpočet podielu uznaného športu na rok 2020.</w:t>
      </w:r>
    </w:p>
    <w:p w14:paraId="6D454730" w14:textId="77777777" w:rsidR="00AD4F58" w:rsidRDefault="00AD4F58" w:rsidP="00AD4F58">
      <w:pPr>
        <w:ind w:left="360" w:hanging="360"/>
        <w:jc w:val="both"/>
      </w:pPr>
      <w:r>
        <w:rPr>
          <w:sz w:val="20"/>
          <w:szCs w:val="20"/>
        </w:rPr>
        <w:t xml:space="preserve"> </w:t>
      </w: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AD4F58" w14:paraId="2A1C363E" w14:textId="77777777" w:rsidTr="00AD4F58">
        <w:tc>
          <w:tcPr>
            <w:tcW w:w="404" w:type="dxa"/>
            <w:hideMark/>
          </w:tcPr>
          <w:p w14:paraId="15C8E591" w14:textId="77777777" w:rsidR="00AD4F58" w:rsidRDefault="00AD4F58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571B9928" w14:textId="77777777" w:rsidR="00AD4F58" w:rsidRDefault="00AD4F58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14:paraId="58CF772F" w14:textId="77777777" w:rsidR="00AD4F58" w:rsidRDefault="00AD4F58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AD4F58" w14:paraId="6B9C36B2" w14:textId="77777777" w:rsidTr="00AD4F58">
        <w:tc>
          <w:tcPr>
            <w:tcW w:w="404" w:type="dxa"/>
          </w:tcPr>
          <w:p w14:paraId="1759BF25" w14:textId="77777777" w:rsidR="00AD4F58" w:rsidRDefault="00AD4F58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  <w:hideMark/>
          </w:tcPr>
          <w:p w14:paraId="6906A104" w14:textId="77777777" w:rsidR="00AD4F58" w:rsidRDefault="00AD4F58" w:rsidP="00AD4F58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upravený v primárnom práve Európskej únie</w:t>
            </w:r>
          </w:p>
          <w:p w14:paraId="3E5C0798" w14:textId="77777777" w:rsidR="00AD4F58" w:rsidRDefault="00AD4F58" w:rsidP="00AD4F58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upravený v sekundárnom práve Európskej únie</w:t>
            </w:r>
          </w:p>
        </w:tc>
      </w:tr>
      <w:tr w:rsidR="00AD4F58" w14:paraId="6F25C67D" w14:textId="77777777" w:rsidTr="00AD4F58">
        <w:tc>
          <w:tcPr>
            <w:tcW w:w="404" w:type="dxa"/>
          </w:tcPr>
          <w:p w14:paraId="62EB3AC1" w14:textId="77777777" w:rsidR="00AD4F58" w:rsidRDefault="00AD4F58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539F41F" w14:textId="77777777" w:rsidR="00AD4F58" w:rsidRDefault="00AD4F58" w:rsidP="00AD4F58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upravený v judikatúre Súdneho dvora Európskej únie</w:t>
            </w:r>
          </w:p>
          <w:p w14:paraId="4B574CB0" w14:textId="77777777" w:rsidR="00AD4F58" w:rsidRDefault="00AD4F58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AD4F58" w14:paraId="7728B6DC" w14:textId="77777777" w:rsidTr="00AD4F58">
        <w:tc>
          <w:tcPr>
            <w:tcW w:w="404" w:type="dxa"/>
          </w:tcPr>
          <w:p w14:paraId="173C9F5A" w14:textId="77777777" w:rsidR="00AD4F58" w:rsidRDefault="00AD4F58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0BB9EF94" w14:textId="77777777" w:rsidR="00AD4F58" w:rsidRDefault="00AD4F58">
            <w:pPr>
              <w:tabs>
                <w:tab w:val="left" w:pos="360"/>
              </w:tabs>
              <w:jc w:val="both"/>
            </w:pPr>
          </w:p>
        </w:tc>
      </w:tr>
    </w:tbl>
    <w:p w14:paraId="6FFC1BAB" w14:textId="77777777" w:rsidR="00AD4F58" w:rsidRDefault="00AD4F58" w:rsidP="00AD4F58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Predmet návrhu právneho predpisu nie je v práve Európskej únie upravený, preto sa body 4 a 5 nevypĺňajú.</w:t>
      </w:r>
    </w:p>
    <w:p w14:paraId="0FF88273" w14:textId="3CAFC73C" w:rsidR="003D0DA4" w:rsidRPr="00117A7E" w:rsidRDefault="003D0DA4" w:rsidP="00AD4F58">
      <w:pPr>
        <w:jc w:val="center"/>
      </w:pPr>
      <w:bookmarkStart w:id="0" w:name="_GoBack"/>
      <w:bookmarkEnd w:id="0"/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D4F58"/>
    <w:rsid w:val="00B128CD"/>
    <w:rsid w:val="00B326AA"/>
    <w:rsid w:val="00BB346D"/>
    <w:rsid w:val="00C10077"/>
    <w:rsid w:val="00C12975"/>
    <w:rsid w:val="00C90146"/>
    <w:rsid w:val="00CA5D08"/>
    <w:rsid w:val="00CF6E4D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EF85BBA4-BB2B-467D-8F4E-358EDFBB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5.6.2018 11:40:29"/>
    <f:field ref="objchangedby" par="" text="Administrator, System"/>
    <f:field ref="objmodifiedat" par="" text="25.6.2018 11:40:3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9713D6D-A330-4A9F-897A-042E6A1F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Strmenská Andrea</cp:lastModifiedBy>
  <cp:revision>5</cp:revision>
  <dcterms:created xsi:type="dcterms:W3CDTF">2019-07-03T12:30:00Z</dcterms:created>
  <dcterms:modified xsi:type="dcterms:W3CDTF">2019-07-11T09:34:00Z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COO.2145.1000.3.2792184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metodike na výpočet podielu uznaného športu na rok 2019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68 ods. 4 zákona č. 440/2015 Z. z. o športe a o zmene a doplnení niektorých zákonov v znení zákona č. 354/2016 Z. z.</vt:lpwstr>
  </property>
  <property fmtid="{D5CDD505-2E9C-101B-9397-08002B2CF9AE}" pid="18" name="FSC#SKEDITIONSLOVLEX@103.510:plnynazovpredpis">
    <vt:lpwstr> Nariadenie vlády  Slovenskej republiky o metodike na výpočet podielu uznaného športu na rok 2019</vt:lpwstr>
  </property>
  <property fmtid="{D5CDD505-2E9C-101B-9397-08002B2CF9AE}" pid="19" name="FSC#SKEDITIONSLOVLEX@103.510:rezortcislopredpis">
    <vt:lpwstr>spis č. 2018/8739-60AA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LP/2018/434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Nulovým variantom je nevydanie nariadenia, pričom táto skutočnosť by bolo v rozpore so zákonom o športe, vzhľadom na to, že nariadenie sa vydáva každoročne.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&lt;p&gt;Zákon č. 440/2015 Z. z. o športe a o zmene a doplnení niektorých zákonov v znení neskorších predpisov (ďalej len "zákon") v&amp;nbsp;§ 68 a&amp;nbsp;69 upravuje poskytovanie príspevku uznanému športu. Podľa splnomocňovacieho ustanovenia § 68 ods. 4 zákona &lt;em&gt;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25. 6. 2018</vt:lpwstr>
  </property>
</Properties>
</file>