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88" w:rsidRPr="00782188" w:rsidRDefault="00782188" w:rsidP="00782188">
      <w:pPr>
        <w:widowControl w:val="0"/>
        <w:spacing w:line="276" w:lineRule="auto"/>
        <w:ind w:right="-108"/>
        <w:jc w:val="center"/>
        <w:outlineLvl w:val="0"/>
        <w:rPr>
          <w:rFonts w:eastAsia="Times New Roman"/>
          <w:bCs/>
          <w:lang w:eastAsia="en-US"/>
        </w:rPr>
      </w:pPr>
      <w:bookmarkStart w:id="0" w:name="_GoBack"/>
      <w:bookmarkEnd w:id="0"/>
      <w:r w:rsidRPr="00782188">
        <w:rPr>
          <w:rFonts w:eastAsia="Times New Roman"/>
          <w:bCs/>
          <w:lang w:eastAsia="en-US"/>
        </w:rPr>
        <w:t xml:space="preserve">INFORMATÍVNE KONSOLIDOVANÉ ZNENIE </w:t>
      </w:r>
    </w:p>
    <w:p w:rsidR="00782188" w:rsidRDefault="00782188" w:rsidP="0059660D">
      <w:pPr>
        <w:spacing w:after="120"/>
        <w:jc w:val="center"/>
        <w:rPr>
          <w:b/>
          <w:caps/>
        </w:rPr>
      </w:pPr>
    </w:p>
    <w:p w:rsidR="00EB350D" w:rsidRPr="00C55C1F" w:rsidRDefault="00EB350D" w:rsidP="0059660D">
      <w:pPr>
        <w:spacing w:after="120"/>
        <w:jc w:val="center"/>
        <w:rPr>
          <w:b/>
          <w:caps/>
        </w:rPr>
      </w:pPr>
      <w:r w:rsidRPr="00C55C1F">
        <w:rPr>
          <w:b/>
          <w:caps/>
        </w:rPr>
        <w:t>Nariadenie vlády</w:t>
      </w:r>
    </w:p>
    <w:p w:rsidR="00EB350D" w:rsidRPr="00C55C1F" w:rsidRDefault="00EB350D" w:rsidP="00BE0527">
      <w:pPr>
        <w:pStyle w:val="Nadpis2"/>
        <w:keepNext w:val="0"/>
        <w:keepLines w:val="0"/>
        <w:widowControl w:val="0"/>
        <w:spacing w:before="0"/>
        <w:rPr>
          <w:sz w:val="24"/>
          <w:szCs w:val="24"/>
        </w:rPr>
      </w:pPr>
      <w:r w:rsidRPr="00C55C1F">
        <w:rPr>
          <w:sz w:val="24"/>
          <w:szCs w:val="24"/>
        </w:rPr>
        <w:t>Slovenskej republiky</w:t>
      </w:r>
    </w:p>
    <w:p w:rsidR="00EB350D" w:rsidRPr="00C55C1F" w:rsidRDefault="00EB350D" w:rsidP="00BE0527">
      <w:pPr>
        <w:pStyle w:val="Nadpis2"/>
        <w:keepNext w:val="0"/>
        <w:keepLines w:val="0"/>
        <w:widowControl w:val="0"/>
        <w:spacing w:before="0"/>
        <w:rPr>
          <w:sz w:val="24"/>
          <w:szCs w:val="24"/>
        </w:rPr>
      </w:pPr>
      <w:r w:rsidRPr="00C55C1F">
        <w:rPr>
          <w:sz w:val="24"/>
          <w:szCs w:val="24"/>
        </w:rPr>
        <w:t>z </w:t>
      </w:r>
      <w:r w:rsidR="00DC622F" w:rsidRPr="00DC622F">
        <w:rPr>
          <w:sz w:val="24"/>
          <w:szCs w:val="24"/>
        </w:rPr>
        <w:t>24. februára 2016</w:t>
      </w:r>
    </w:p>
    <w:p w:rsidR="00DC622F" w:rsidRDefault="00DC622F" w:rsidP="00DC622F">
      <w:pPr>
        <w:pStyle w:val="Nadpis2"/>
        <w:keepNext w:val="0"/>
        <w:keepLines w:val="0"/>
        <w:widowControl w:val="0"/>
        <w:spacing w:before="0"/>
        <w:rPr>
          <w:sz w:val="24"/>
          <w:szCs w:val="24"/>
        </w:rPr>
      </w:pPr>
      <w:r>
        <w:rPr>
          <w:sz w:val="24"/>
          <w:szCs w:val="24"/>
        </w:rPr>
        <w:t>č. 148/2016 Z. z.</w:t>
      </w:r>
    </w:p>
    <w:p w:rsidR="00EB350D" w:rsidRPr="00C55C1F" w:rsidRDefault="00EB350D" w:rsidP="00BE0527">
      <w:pPr>
        <w:pStyle w:val="Nadpis2"/>
        <w:keepNext w:val="0"/>
        <w:keepLines w:val="0"/>
        <w:widowControl w:val="0"/>
        <w:spacing w:before="0"/>
        <w:rPr>
          <w:rFonts w:eastAsia="PalatinoLinotype-Roman"/>
          <w:sz w:val="24"/>
          <w:szCs w:val="24"/>
        </w:rPr>
      </w:pPr>
      <w:r w:rsidRPr="00A00DAE">
        <w:rPr>
          <w:rFonts w:eastAsia="PalatinoLinotype-Roman"/>
          <w:sz w:val="24"/>
          <w:szCs w:val="24"/>
        </w:rPr>
        <w:t>o</w:t>
      </w:r>
      <w:r w:rsidRPr="00C55C1F">
        <w:rPr>
          <w:rFonts w:eastAsia="PalatinoLinotype-Roman"/>
          <w:sz w:val="24"/>
          <w:szCs w:val="24"/>
        </w:rPr>
        <w:t> sprístupňovaní elektrického zariadenia určeného na používanie v rámci určitých limitov napätia</w:t>
      </w:r>
      <w:r w:rsidR="00A05BA2" w:rsidRPr="00C55C1F">
        <w:rPr>
          <w:rFonts w:eastAsia="PalatinoLinotype-Roman"/>
          <w:sz w:val="24"/>
          <w:szCs w:val="24"/>
        </w:rPr>
        <w:t xml:space="preserve"> na trhu</w:t>
      </w:r>
    </w:p>
    <w:p w:rsidR="00EB350D" w:rsidRDefault="00EB350D" w:rsidP="006B2F2C">
      <w:pPr>
        <w:pStyle w:val="odsek"/>
        <w:keepNext w:val="0"/>
        <w:widowControl w:val="0"/>
        <w:spacing w:before="0" w:after="120"/>
        <w:ind w:firstLine="0"/>
        <w:rPr>
          <w:b/>
          <w:szCs w:val="24"/>
        </w:rPr>
      </w:pPr>
    </w:p>
    <w:p w:rsidR="00EB350D" w:rsidRPr="00C55C1F" w:rsidRDefault="00EB350D" w:rsidP="00BE0527">
      <w:pPr>
        <w:pStyle w:val="odsek"/>
        <w:keepNext w:val="0"/>
        <w:widowControl w:val="0"/>
        <w:spacing w:before="0" w:after="120"/>
        <w:ind w:firstLine="708"/>
        <w:rPr>
          <w:szCs w:val="24"/>
        </w:rPr>
      </w:pPr>
      <w:r w:rsidRPr="00C55C1F">
        <w:rPr>
          <w:szCs w:val="24"/>
        </w:rPr>
        <w:t>Vláda Slovenskej republiky podľa § 2 ods. 1 písm. g) a h) zákona č. 19/2002 Z. z., ktorým sa ustanovujú podmienky vydávania aproximačných nariadení vlády Slovenskej republiky nariaďuje:</w:t>
      </w:r>
    </w:p>
    <w:p w:rsidR="006B2F2C" w:rsidRDefault="006B2F2C" w:rsidP="006B2F2C">
      <w:pPr>
        <w:pStyle w:val="a"/>
        <w:keepNext w:val="0"/>
        <w:widowControl w:val="0"/>
        <w:numPr>
          <w:ilvl w:val="0"/>
          <w:numId w:val="0"/>
        </w:numPr>
        <w:tabs>
          <w:tab w:val="clear" w:pos="425"/>
        </w:tabs>
        <w:spacing w:before="0"/>
        <w:jc w:val="left"/>
        <w:rPr>
          <w:b/>
          <w:szCs w:val="24"/>
        </w:rPr>
      </w:pPr>
    </w:p>
    <w:p w:rsidR="00EB350D" w:rsidRPr="00C55C1F" w:rsidRDefault="00EB350D" w:rsidP="00BE0527">
      <w:pPr>
        <w:pStyle w:val="a"/>
        <w:keepNext w:val="0"/>
        <w:widowControl w:val="0"/>
        <w:numPr>
          <w:ilvl w:val="0"/>
          <w:numId w:val="0"/>
        </w:numPr>
        <w:tabs>
          <w:tab w:val="clear" w:pos="425"/>
        </w:tabs>
        <w:spacing w:before="0"/>
        <w:rPr>
          <w:b/>
          <w:szCs w:val="24"/>
        </w:rPr>
      </w:pPr>
      <w:r w:rsidRPr="00C55C1F">
        <w:rPr>
          <w:b/>
          <w:szCs w:val="24"/>
        </w:rPr>
        <w:t>§ 1</w:t>
      </w:r>
    </w:p>
    <w:p w:rsidR="0026055E" w:rsidRPr="00C55C1F" w:rsidRDefault="00EB350D" w:rsidP="00BE0527">
      <w:pPr>
        <w:pStyle w:val="Nadpis2"/>
        <w:keepNext w:val="0"/>
        <w:keepLines w:val="0"/>
        <w:widowControl w:val="0"/>
        <w:spacing w:before="0"/>
        <w:rPr>
          <w:sz w:val="24"/>
          <w:szCs w:val="24"/>
        </w:rPr>
      </w:pPr>
      <w:r w:rsidRPr="00C55C1F">
        <w:rPr>
          <w:sz w:val="24"/>
          <w:szCs w:val="24"/>
        </w:rPr>
        <w:t>Predmet úpravy</w:t>
      </w:r>
    </w:p>
    <w:p w:rsidR="000C5F24" w:rsidRPr="00C55C1F" w:rsidRDefault="0026055E" w:rsidP="006F64B4">
      <w:pPr>
        <w:pStyle w:val="Nadpis2"/>
        <w:keepNext w:val="0"/>
        <w:keepLines w:val="0"/>
        <w:widowControl w:val="0"/>
        <w:spacing w:before="0"/>
        <w:jc w:val="both"/>
        <w:rPr>
          <w:b w:val="0"/>
          <w:sz w:val="24"/>
          <w:szCs w:val="24"/>
        </w:rPr>
      </w:pPr>
      <w:r w:rsidRPr="00C55C1F">
        <w:rPr>
          <w:b w:val="0"/>
          <w:sz w:val="24"/>
          <w:szCs w:val="24"/>
        </w:rPr>
        <w:t xml:space="preserve">Toto nariadenie vlády </w:t>
      </w:r>
      <w:r w:rsidR="000C5F24" w:rsidRPr="00C55C1F">
        <w:rPr>
          <w:b w:val="0"/>
          <w:sz w:val="24"/>
          <w:szCs w:val="24"/>
        </w:rPr>
        <w:t>upravuje</w:t>
      </w:r>
      <w:r w:rsidRPr="00C55C1F">
        <w:rPr>
          <w:b w:val="0"/>
          <w:sz w:val="24"/>
          <w:szCs w:val="24"/>
        </w:rPr>
        <w:t xml:space="preserve"> </w:t>
      </w:r>
    </w:p>
    <w:p w:rsidR="00EB350D" w:rsidRPr="00C55C1F" w:rsidRDefault="00AC45CA" w:rsidP="00BE0527">
      <w:pPr>
        <w:pStyle w:val="Nadpis2"/>
        <w:keepNext w:val="0"/>
        <w:keepLines w:val="0"/>
        <w:widowControl w:val="0"/>
        <w:numPr>
          <w:ilvl w:val="0"/>
          <w:numId w:val="26"/>
        </w:numPr>
        <w:spacing w:before="0"/>
        <w:ind w:left="709" w:hanging="284"/>
        <w:jc w:val="both"/>
        <w:rPr>
          <w:b w:val="0"/>
          <w:sz w:val="24"/>
          <w:szCs w:val="24"/>
        </w:rPr>
      </w:pPr>
      <w:r w:rsidRPr="00C55C1F">
        <w:rPr>
          <w:b w:val="0"/>
          <w:sz w:val="24"/>
          <w:szCs w:val="24"/>
        </w:rPr>
        <w:t xml:space="preserve">základné </w:t>
      </w:r>
      <w:r w:rsidR="0076385B" w:rsidRPr="00C55C1F">
        <w:rPr>
          <w:b w:val="0"/>
          <w:sz w:val="24"/>
          <w:szCs w:val="24"/>
        </w:rPr>
        <w:t>zásady bezpečnosti</w:t>
      </w:r>
      <w:r w:rsidR="0026055E" w:rsidRPr="00C55C1F">
        <w:rPr>
          <w:b w:val="0"/>
          <w:sz w:val="24"/>
          <w:szCs w:val="24"/>
        </w:rPr>
        <w:t xml:space="preserve"> </w:t>
      </w:r>
      <w:r w:rsidR="00295200">
        <w:rPr>
          <w:b w:val="0"/>
          <w:sz w:val="24"/>
          <w:szCs w:val="24"/>
        </w:rPr>
        <w:t xml:space="preserve">podľa prílohy č. 1 </w:t>
      </w:r>
      <w:r w:rsidR="0026055E" w:rsidRPr="00C55C1F">
        <w:rPr>
          <w:b w:val="0"/>
          <w:sz w:val="24"/>
          <w:szCs w:val="24"/>
        </w:rPr>
        <w:t>elektrické</w:t>
      </w:r>
      <w:r w:rsidR="00295200">
        <w:rPr>
          <w:b w:val="0"/>
          <w:sz w:val="24"/>
          <w:szCs w:val="24"/>
        </w:rPr>
        <w:t>ho</w:t>
      </w:r>
      <w:r w:rsidR="0026055E" w:rsidRPr="00C55C1F">
        <w:rPr>
          <w:b w:val="0"/>
          <w:sz w:val="24"/>
          <w:szCs w:val="24"/>
        </w:rPr>
        <w:t xml:space="preserve"> zariadeni</w:t>
      </w:r>
      <w:r w:rsidR="00295200">
        <w:rPr>
          <w:b w:val="0"/>
          <w:sz w:val="24"/>
          <w:szCs w:val="24"/>
        </w:rPr>
        <w:t>a</w:t>
      </w:r>
      <w:r w:rsidR="008921B1" w:rsidRPr="00C55C1F">
        <w:rPr>
          <w:b w:val="0"/>
          <w:sz w:val="24"/>
          <w:szCs w:val="24"/>
        </w:rPr>
        <w:t xml:space="preserve"> </w:t>
      </w:r>
      <w:r w:rsidR="000C5F24" w:rsidRPr="00C55C1F">
        <w:rPr>
          <w:b w:val="0"/>
          <w:sz w:val="24"/>
          <w:szCs w:val="24"/>
        </w:rPr>
        <w:t>uvedené</w:t>
      </w:r>
      <w:r w:rsidR="00295200">
        <w:rPr>
          <w:b w:val="0"/>
          <w:sz w:val="24"/>
          <w:szCs w:val="24"/>
        </w:rPr>
        <w:t>ho</w:t>
      </w:r>
      <w:r w:rsidR="000C5F24" w:rsidRPr="00C55C1F">
        <w:rPr>
          <w:b w:val="0"/>
          <w:sz w:val="24"/>
          <w:szCs w:val="24"/>
        </w:rPr>
        <w:t xml:space="preserve"> v</w:t>
      </w:r>
      <w:r w:rsidR="008921B1" w:rsidRPr="00C55C1F">
        <w:rPr>
          <w:b w:val="0"/>
          <w:sz w:val="24"/>
          <w:szCs w:val="24"/>
        </w:rPr>
        <w:t xml:space="preserve"> § 2</w:t>
      </w:r>
      <w:r w:rsidR="0026055E" w:rsidRPr="00C55C1F">
        <w:rPr>
          <w:b w:val="0"/>
          <w:sz w:val="24"/>
          <w:szCs w:val="24"/>
        </w:rPr>
        <w:t>, ktoré je určeným výrobkom</w:t>
      </w:r>
      <w:r w:rsidR="000C5F24" w:rsidRPr="00C55C1F">
        <w:rPr>
          <w:b w:val="0"/>
          <w:sz w:val="24"/>
          <w:szCs w:val="24"/>
        </w:rPr>
        <w:t>,</w:t>
      </w:r>
      <w:r w:rsidR="0026055E" w:rsidRPr="00C55C1F">
        <w:rPr>
          <w:rStyle w:val="Odkaznapoznmkupodiarou"/>
          <w:b w:val="0"/>
          <w:sz w:val="24"/>
          <w:szCs w:val="24"/>
        </w:rPr>
        <w:footnoteReference w:id="1"/>
      </w:r>
      <w:r w:rsidR="008921B1" w:rsidRPr="00C55C1F">
        <w:rPr>
          <w:b w:val="0"/>
          <w:sz w:val="24"/>
          <w:szCs w:val="24"/>
        </w:rPr>
        <w:t>)</w:t>
      </w:r>
    </w:p>
    <w:p w:rsidR="000C5F24" w:rsidRPr="00C55C1F" w:rsidRDefault="000C5F24" w:rsidP="00BE0527">
      <w:pPr>
        <w:pStyle w:val="Odsekzoznamu"/>
        <w:widowControl w:val="0"/>
        <w:numPr>
          <w:ilvl w:val="0"/>
          <w:numId w:val="26"/>
        </w:numPr>
        <w:spacing w:after="120"/>
        <w:ind w:left="709" w:hanging="284"/>
        <w:contextualSpacing w:val="0"/>
        <w:rPr>
          <w:lang w:eastAsia="en-US"/>
        </w:rPr>
      </w:pPr>
      <w:r w:rsidRPr="00C55C1F">
        <w:rPr>
          <w:lang w:eastAsia="en-US"/>
        </w:rPr>
        <w:t>postup posudzovania zhody</w:t>
      </w:r>
      <w:r w:rsidRPr="00C55C1F">
        <w:rPr>
          <w:rStyle w:val="Odkaznapoznmkupodiarou"/>
          <w:lang w:eastAsia="en-US"/>
        </w:rPr>
        <w:footnoteReference w:id="2"/>
      </w:r>
      <w:r w:rsidRPr="00C55C1F">
        <w:rPr>
          <w:lang w:eastAsia="en-US"/>
        </w:rPr>
        <w:t>) elektrického zariadenia</w:t>
      </w:r>
      <w:r w:rsidR="00764792" w:rsidRPr="00C55C1F">
        <w:rPr>
          <w:lang w:eastAsia="en-US"/>
        </w:rPr>
        <w:t xml:space="preserve"> uvedeného v § 2</w:t>
      </w:r>
      <w:r w:rsidRPr="00C55C1F">
        <w:rPr>
          <w:lang w:eastAsia="en-US"/>
        </w:rPr>
        <w:t>,</w:t>
      </w:r>
    </w:p>
    <w:p w:rsidR="000C5F24" w:rsidRPr="00C55C1F" w:rsidRDefault="000C5F24" w:rsidP="0059660D">
      <w:pPr>
        <w:pStyle w:val="Odsekzoznamu"/>
        <w:widowControl w:val="0"/>
        <w:numPr>
          <w:ilvl w:val="0"/>
          <w:numId w:val="26"/>
        </w:numPr>
        <w:spacing w:after="120"/>
        <w:ind w:left="709" w:hanging="284"/>
        <w:contextualSpacing w:val="0"/>
        <w:jc w:val="both"/>
        <w:rPr>
          <w:lang w:eastAsia="en-US"/>
        </w:rPr>
      </w:pPr>
      <w:r w:rsidRPr="00C55C1F">
        <w:rPr>
          <w:lang w:eastAsia="en-US"/>
        </w:rPr>
        <w:t>práva a povinnosti výrobcu,</w:t>
      </w:r>
      <w:r w:rsidRPr="00C55C1F">
        <w:rPr>
          <w:rStyle w:val="Odkaznapoznmkupodiarou"/>
          <w:lang w:eastAsia="en-US"/>
        </w:rPr>
        <w:footnoteReference w:id="3"/>
      </w:r>
      <w:r w:rsidRPr="00C55C1F">
        <w:rPr>
          <w:lang w:eastAsia="en-US"/>
        </w:rPr>
        <w:t>) splnomocneného zástupcu,</w:t>
      </w:r>
      <w:r w:rsidRPr="00C55C1F">
        <w:rPr>
          <w:rStyle w:val="Odkaznapoznmkupodiarou"/>
          <w:lang w:eastAsia="en-US"/>
        </w:rPr>
        <w:footnoteReference w:id="4"/>
      </w:r>
      <w:r w:rsidRPr="00C55C1F">
        <w:rPr>
          <w:lang w:eastAsia="en-US"/>
        </w:rPr>
        <w:t>) dovozcu</w:t>
      </w:r>
      <w:r w:rsidRPr="00C55C1F">
        <w:rPr>
          <w:rStyle w:val="Odkaznapoznmkupodiarou"/>
          <w:lang w:eastAsia="en-US"/>
        </w:rPr>
        <w:footnoteReference w:id="5"/>
      </w:r>
      <w:r w:rsidRPr="00C55C1F">
        <w:rPr>
          <w:lang w:eastAsia="en-US"/>
        </w:rPr>
        <w:t>) a</w:t>
      </w:r>
      <w:r w:rsidR="00764792" w:rsidRPr="00C55C1F">
        <w:rPr>
          <w:lang w:eastAsia="en-US"/>
        </w:rPr>
        <w:t> </w:t>
      </w:r>
      <w:r w:rsidRPr="00C55C1F">
        <w:rPr>
          <w:lang w:eastAsia="en-US"/>
        </w:rPr>
        <w:t>distribútora</w:t>
      </w:r>
      <w:r w:rsidRPr="00C55C1F">
        <w:rPr>
          <w:rStyle w:val="Odkaznapoznmkupodiarou"/>
          <w:lang w:eastAsia="en-US"/>
        </w:rPr>
        <w:footnoteReference w:id="6"/>
      </w:r>
      <w:r w:rsidRPr="00C55C1F">
        <w:rPr>
          <w:lang w:eastAsia="en-US"/>
        </w:rPr>
        <w:t>)</w:t>
      </w:r>
      <w:r w:rsidR="008F7DC5" w:rsidRPr="00C55C1F">
        <w:rPr>
          <w:lang w:eastAsia="en-US"/>
        </w:rPr>
        <w:t xml:space="preserve"> elektrického zariadenia uvedeného v § 2.</w:t>
      </w:r>
      <w:r w:rsidR="00C94EBC" w:rsidRPr="00C55C1F">
        <w:rPr>
          <w:lang w:eastAsia="en-US"/>
        </w:rPr>
        <w:t xml:space="preserve"> </w:t>
      </w:r>
    </w:p>
    <w:p w:rsidR="00986346" w:rsidRPr="00C55C1F" w:rsidRDefault="00986346" w:rsidP="0059660D">
      <w:pPr>
        <w:widowControl w:val="0"/>
        <w:spacing w:before="120" w:after="120"/>
        <w:ind w:left="426" w:hanging="426"/>
        <w:jc w:val="both"/>
      </w:pPr>
    </w:p>
    <w:p w:rsidR="004D3C43" w:rsidRPr="0061320B" w:rsidRDefault="004D3C43" w:rsidP="00BE0527">
      <w:pPr>
        <w:pStyle w:val="Nadpis2"/>
        <w:keepNext w:val="0"/>
        <w:keepLines w:val="0"/>
        <w:widowControl w:val="0"/>
        <w:spacing w:before="0"/>
        <w:rPr>
          <w:sz w:val="24"/>
          <w:szCs w:val="24"/>
        </w:rPr>
      </w:pPr>
      <w:r w:rsidRPr="0061320B">
        <w:rPr>
          <w:sz w:val="24"/>
          <w:szCs w:val="24"/>
        </w:rPr>
        <w:t xml:space="preserve">§ 2 </w:t>
      </w:r>
    </w:p>
    <w:p w:rsidR="00AF2D74" w:rsidRPr="0061320B" w:rsidRDefault="006D32BD" w:rsidP="006F64B4">
      <w:pPr>
        <w:pStyle w:val="odsek1"/>
        <w:keepNext w:val="0"/>
        <w:widowControl w:val="0"/>
        <w:numPr>
          <w:ilvl w:val="0"/>
          <w:numId w:val="0"/>
        </w:numPr>
        <w:spacing w:before="0" w:after="120"/>
        <w:jc w:val="center"/>
        <w:rPr>
          <w:b/>
          <w:szCs w:val="24"/>
        </w:rPr>
      </w:pPr>
      <w:r w:rsidRPr="0061320B">
        <w:rPr>
          <w:b/>
          <w:szCs w:val="24"/>
        </w:rPr>
        <w:t>Základné ustanovenia</w:t>
      </w:r>
    </w:p>
    <w:p w:rsidR="00EB350D" w:rsidRPr="00C55C1F" w:rsidRDefault="004D3C43" w:rsidP="00956E07">
      <w:pPr>
        <w:pStyle w:val="odsek1"/>
        <w:keepNext w:val="0"/>
        <w:widowControl w:val="0"/>
        <w:numPr>
          <w:ilvl w:val="0"/>
          <w:numId w:val="0"/>
        </w:numPr>
        <w:spacing w:before="0" w:after="120"/>
        <w:rPr>
          <w:szCs w:val="24"/>
        </w:rPr>
      </w:pPr>
      <w:r w:rsidRPr="0061320B">
        <w:rPr>
          <w:szCs w:val="24"/>
        </w:rPr>
        <w:t>Na účely tohto nariadenia</w:t>
      </w:r>
      <w:r w:rsidR="0026055E" w:rsidRPr="0061320B">
        <w:rPr>
          <w:szCs w:val="24"/>
        </w:rPr>
        <w:t xml:space="preserve"> vlády</w:t>
      </w:r>
      <w:r w:rsidRPr="0061320B">
        <w:rPr>
          <w:szCs w:val="24"/>
        </w:rPr>
        <w:t xml:space="preserve"> je</w:t>
      </w:r>
      <w:r w:rsidR="00535E75" w:rsidRPr="0061320B">
        <w:rPr>
          <w:szCs w:val="24"/>
        </w:rPr>
        <w:t xml:space="preserve"> </w:t>
      </w:r>
      <w:r w:rsidR="00314BE7" w:rsidRPr="0061320B">
        <w:rPr>
          <w:szCs w:val="24"/>
        </w:rPr>
        <w:t>e</w:t>
      </w:r>
      <w:r w:rsidR="00EB350D" w:rsidRPr="0061320B">
        <w:rPr>
          <w:szCs w:val="24"/>
        </w:rPr>
        <w:t>lektrick</w:t>
      </w:r>
      <w:r w:rsidR="00314BE7" w:rsidRPr="0061320B">
        <w:rPr>
          <w:szCs w:val="24"/>
        </w:rPr>
        <w:t>ým</w:t>
      </w:r>
      <w:r w:rsidR="00EB350D" w:rsidRPr="0061320B">
        <w:rPr>
          <w:szCs w:val="24"/>
        </w:rPr>
        <w:t xml:space="preserve"> </w:t>
      </w:r>
      <w:r w:rsidR="00F537E3" w:rsidRPr="0061320B">
        <w:rPr>
          <w:szCs w:val="24"/>
        </w:rPr>
        <w:t>zariaden</w:t>
      </w:r>
      <w:r w:rsidR="00314BE7" w:rsidRPr="0061320B">
        <w:rPr>
          <w:szCs w:val="24"/>
        </w:rPr>
        <w:t>ím</w:t>
      </w:r>
      <w:r w:rsidR="00F537E3" w:rsidRPr="0061320B">
        <w:rPr>
          <w:szCs w:val="24"/>
        </w:rPr>
        <w:t xml:space="preserve"> </w:t>
      </w:r>
      <w:r w:rsidR="005467AD" w:rsidRPr="0061320B">
        <w:rPr>
          <w:szCs w:val="24"/>
        </w:rPr>
        <w:t xml:space="preserve">elektrické zariadenie určené na použitie </w:t>
      </w:r>
      <w:r w:rsidR="0026055E" w:rsidRPr="0061320B">
        <w:rPr>
          <w:szCs w:val="24"/>
        </w:rPr>
        <w:t xml:space="preserve">v rozsahu </w:t>
      </w:r>
      <w:r w:rsidR="000D213D" w:rsidRPr="0061320B">
        <w:rPr>
          <w:szCs w:val="24"/>
        </w:rPr>
        <w:t>menovitého</w:t>
      </w:r>
      <w:r w:rsidR="005467AD" w:rsidRPr="0061320B">
        <w:rPr>
          <w:szCs w:val="24"/>
        </w:rPr>
        <w:t xml:space="preserve"> napät</w:t>
      </w:r>
      <w:r w:rsidR="0026055E" w:rsidRPr="0061320B">
        <w:rPr>
          <w:szCs w:val="24"/>
        </w:rPr>
        <w:t>ia</w:t>
      </w:r>
      <w:r w:rsidR="005467AD" w:rsidRPr="0061320B">
        <w:rPr>
          <w:szCs w:val="24"/>
        </w:rPr>
        <w:t xml:space="preserve"> </w:t>
      </w:r>
      <w:r w:rsidR="0026055E" w:rsidRPr="0061320B">
        <w:rPr>
          <w:szCs w:val="24"/>
        </w:rPr>
        <w:t xml:space="preserve">od </w:t>
      </w:r>
      <w:r w:rsidR="005467AD" w:rsidRPr="0061320B">
        <w:rPr>
          <w:szCs w:val="24"/>
        </w:rPr>
        <w:t xml:space="preserve">50 </w:t>
      </w:r>
      <w:r w:rsidR="0026055E" w:rsidRPr="0061320B">
        <w:rPr>
          <w:szCs w:val="24"/>
        </w:rPr>
        <w:t>V do</w:t>
      </w:r>
      <w:r w:rsidR="005467AD" w:rsidRPr="0061320B">
        <w:rPr>
          <w:szCs w:val="24"/>
        </w:rPr>
        <w:t xml:space="preserve"> 1 000 V pre striedavý prúd a</w:t>
      </w:r>
      <w:r w:rsidR="0026055E" w:rsidRPr="0061320B">
        <w:rPr>
          <w:szCs w:val="24"/>
        </w:rPr>
        <w:t xml:space="preserve"> v rozsahu menovitého napätia od </w:t>
      </w:r>
      <w:r w:rsidR="005467AD" w:rsidRPr="0061320B">
        <w:rPr>
          <w:szCs w:val="24"/>
        </w:rPr>
        <w:t>75</w:t>
      </w:r>
      <w:r w:rsidR="0026055E" w:rsidRPr="0061320B">
        <w:rPr>
          <w:szCs w:val="24"/>
        </w:rPr>
        <w:t xml:space="preserve"> V</w:t>
      </w:r>
      <w:r w:rsidR="00535E75" w:rsidRPr="0061320B">
        <w:rPr>
          <w:szCs w:val="24"/>
        </w:rPr>
        <w:t xml:space="preserve"> </w:t>
      </w:r>
      <w:r w:rsidR="0026055E" w:rsidRPr="0061320B">
        <w:rPr>
          <w:szCs w:val="24"/>
        </w:rPr>
        <w:t>do</w:t>
      </w:r>
      <w:r w:rsidR="005467AD" w:rsidRPr="0061320B">
        <w:rPr>
          <w:szCs w:val="24"/>
        </w:rPr>
        <w:t xml:space="preserve"> 1 500 V pre jednosmerný prúd</w:t>
      </w:r>
      <w:r w:rsidR="00AF2D74" w:rsidRPr="0061320B">
        <w:rPr>
          <w:szCs w:val="24"/>
        </w:rPr>
        <w:t>; e</w:t>
      </w:r>
      <w:r w:rsidR="00EB350D" w:rsidRPr="0061320B">
        <w:rPr>
          <w:szCs w:val="24"/>
        </w:rPr>
        <w:t xml:space="preserve">lektrickým zariadením nie sú elektrické zariadenia </w:t>
      </w:r>
      <w:r w:rsidR="006F75CF" w:rsidRPr="0061320B">
        <w:rPr>
          <w:szCs w:val="24"/>
        </w:rPr>
        <w:t xml:space="preserve">uvedené v prílohe </w:t>
      </w:r>
      <w:r w:rsidR="006D32BD" w:rsidRPr="0061320B">
        <w:rPr>
          <w:szCs w:val="24"/>
        </w:rPr>
        <w:t>č. 2</w:t>
      </w:r>
      <w:r w:rsidR="00535E75" w:rsidRPr="0061320B">
        <w:rPr>
          <w:szCs w:val="24"/>
        </w:rPr>
        <w:t>.</w:t>
      </w:r>
    </w:p>
    <w:p w:rsidR="006B2F2C" w:rsidRPr="00C55C1F" w:rsidRDefault="006B2F2C" w:rsidP="006B2F2C">
      <w:pPr>
        <w:spacing w:after="120"/>
        <w:rPr>
          <w:b/>
        </w:rPr>
      </w:pPr>
    </w:p>
    <w:p w:rsidR="0024604F" w:rsidRPr="00C55C1F" w:rsidRDefault="00F830B8" w:rsidP="00BE0527">
      <w:pPr>
        <w:spacing w:after="120"/>
        <w:jc w:val="center"/>
        <w:rPr>
          <w:b/>
        </w:rPr>
      </w:pPr>
      <w:r w:rsidRPr="00C55C1F">
        <w:rPr>
          <w:b/>
        </w:rPr>
        <w:t xml:space="preserve">§ </w:t>
      </w:r>
      <w:r w:rsidR="00F537E3" w:rsidRPr="00C55C1F">
        <w:rPr>
          <w:b/>
        </w:rPr>
        <w:t>3</w:t>
      </w:r>
    </w:p>
    <w:p w:rsidR="0024604F" w:rsidRPr="00C55C1F" w:rsidRDefault="00F537E3" w:rsidP="00BE0527">
      <w:pPr>
        <w:spacing w:after="120"/>
        <w:jc w:val="center"/>
        <w:rPr>
          <w:b/>
        </w:rPr>
      </w:pPr>
      <w:r w:rsidRPr="00C55C1F">
        <w:rPr>
          <w:b/>
        </w:rPr>
        <w:t>Sprístupnenie na trhu a</w:t>
      </w:r>
      <w:r w:rsidR="00AC45CA" w:rsidRPr="00C55C1F">
        <w:rPr>
          <w:b/>
        </w:rPr>
        <w:t xml:space="preserve"> základné </w:t>
      </w:r>
      <w:r w:rsidR="0026055E" w:rsidRPr="00C55C1F">
        <w:rPr>
          <w:b/>
        </w:rPr>
        <w:t xml:space="preserve">zásady </w:t>
      </w:r>
      <w:r w:rsidRPr="00C55C1F">
        <w:rPr>
          <w:b/>
        </w:rPr>
        <w:t>bezpečnost</w:t>
      </w:r>
      <w:r w:rsidR="0026055E" w:rsidRPr="00C55C1F">
        <w:rPr>
          <w:b/>
        </w:rPr>
        <w:t>i</w:t>
      </w:r>
    </w:p>
    <w:p w:rsidR="00F03DA0" w:rsidRPr="00C55C1F" w:rsidRDefault="00F03DA0" w:rsidP="00BE0527">
      <w:pPr>
        <w:pStyle w:val="Odsekzoznamu"/>
        <w:numPr>
          <w:ilvl w:val="0"/>
          <w:numId w:val="4"/>
        </w:numPr>
        <w:spacing w:after="120"/>
        <w:ind w:left="426" w:hanging="426"/>
        <w:contextualSpacing w:val="0"/>
        <w:jc w:val="both"/>
      </w:pPr>
      <w:r w:rsidRPr="00C55C1F">
        <w:t xml:space="preserve">Elektrické zariadenie </w:t>
      </w:r>
      <w:r w:rsidR="00676A02" w:rsidRPr="00C55C1F">
        <w:t>možno</w:t>
      </w:r>
      <w:r w:rsidRPr="00C55C1F">
        <w:t xml:space="preserve"> sprístupniť na trhu</w:t>
      </w:r>
      <w:r w:rsidR="00B75D8E" w:rsidRPr="00C55C1F">
        <w:t>,</w:t>
      </w:r>
      <w:r w:rsidRPr="00C55C1F">
        <w:rPr>
          <w:rStyle w:val="Odkaznapoznmkupodiarou"/>
        </w:rPr>
        <w:footnoteReference w:id="7"/>
      </w:r>
      <w:r w:rsidR="008F7DC5" w:rsidRPr="00C55C1F">
        <w:t>)</w:t>
      </w:r>
      <w:r w:rsidRPr="00C55C1F">
        <w:t xml:space="preserve"> ak je z hľadiska bezpečnosti vyrobené </w:t>
      </w:r>
      <w:r w:rsidR="001E3403" w:rsidRPr="00C55C1F">
        <w:t>podľa</w:t>
      </w:r>
      <w:r w:rsidRPr="00C55C1F">
        <w:t xml:space="preserve"> správn</w:t>
      </w:r>
      <w:r w:rsidR="001E3403" w:rsidRPr="00C55C1F">
        <w:t>ej</w:t>
      </w:r>
      <w:r w:rsidRPr="00C55C1F">
        <w:t xml:space="preserve"> inžiniersk</w:t>
      </w:r>
      <w:r w:rsidR="001E3403" w:rsidRPr="00C55C1F">
        <w:t>ej</w:t>
      </w:r>
      <w:r w:rsidRPr="00C55C1F">
        <w:t xml:space="preserve"> prax</w:t>
      </w:r>
      <w:r w:rsidR="001E3403" w:rsidRPr="00C55C1F">
        <w:t>e</w:t>
      </w:r>
      <w:r w:rsidRPr="00C55C1F">
        <w:t xml:space="preserve"> tak, aby pri správn</w:t>
      </w:r>
      <w:r w:rsidR="00676A02" w:rsidRPr="00C55C1F">
        <w:t>ej</w:t>
      </w:r>
      <w:r w:rsidRPr="00C55C1F">
        <w:t xml:space="preserve"> inštal</w:t>
      </w:r>
      <w:r w:rsidR="00676A02" w:rsidRPr="00C55C1F">
        <w:t>ácii, údržbe a</w:t>
      </w:r>
      <w:r w:rsidR="001D65C4" w:rsidRPr="00C55C1F">
        <w:t xml:space="preserve"> pri </w:t>
      </w:r>
      <w:r w:rsidR="00676A02" w:rsidRPr="00C55C1F">
        <w:t>používaní</w:t>
      </w:r>
      <w:r w:rsidR="0081282E" w:rsidRPr="00C55C1F">
        <w:t xml:space="preserve"> v</w:t>
      </w:r>
      <w:r w:rsidR="00C53375" w:rsidRPr="00C55C1F">
        <w:t> </w:t>
      </w:r>
      <w:r w:rsidRPr="00C55C1F">
        <w:t>oblastiach</w:t>
      </w:r>
      <w:r w:rsidR="00C53375" w:rsidRPr="00C55C1F">
        <w:t>,</w:t>
      </w:r>
      <w:r w:rsidRPr="00C55C1F">
        <w:t xml:space="preserve"> </w:t>
      </w:r>
      <w:r w:rsidRPr="00C55C1F">
        <w:lastRenderedPageBreak/>
        <w:t>pre ktoré bolo vyrobené</w:t>
      </w:r>
      <w:r w:rsidR="00B75D8E" w:rsidRPr="00C55C1F">
        <w:t>,</w:t>
      </w:r>
      <w:r w:rsidRPr="00C55C1F">
        <w:t xml:space="preserve"> neohrozilo </w:t>
      </w:r>
      <w:r w:rsidR="00295200">
        <w:t xml:space="preserve">život, </w:t>
      </w:r>
      <w:r w:rsidRPr="00C55C1F">
        <w:t>zdravie</w:t>
      </w:r>
      <w:r w:rsidR="00295200">
        <w:t>,</w:t>
      </w:r>
      <w:r w:rsidRPr="00C55C1F">
        <w:t xml:space="preserve"> </w:t>
      </w:r>
      <w:r w:rsidR="00C53375" w:rsidRPr="00C55C1F">
        <w:t> </w:t>
      </w:r>
      <w:r w:rsidRPr="00C55C1F">
        <w:t>bezpečnosť osôb</w:t>
      </w:r>
      <w:r w:rsidR="00947E72" w:rsidRPr="00C55C1F">
        <w:t>,</w:t>
      </w:r>
      <w:r w:rsidRPr="00C55C1F">
        <w:t xml:space="preserve"> domácich zvierat </w:t>
      </w:r>
      <w:r w:rsidR="00944E1E">
        <w:br/>
      </w:r>
      <w:r w:rsidRPr="00C55C1F">
        <w:t xml:space="preserve">alebo </w:t>
      </w:r>
      <w:r w:rsidR="00885304" w:rsidRPr="00C55C1F">
        <w:t xml:space="preserve"> </w:t>
      </w:r>
      <w:r w:rsidRPr="00C55C1F">
        <w:t>majet</w:t>
      </w:r>
      <w:r w:rsidR="00885304" w:rsidRPr="00C55C1F">
        <w:t>o</w:t>
      </w:r>
      <w:r w:rsidRPr="00C55C1F">
        <w:t>k.</w:t>
      </w:r>
    </w:p>
    <w:p w:rsidR="00F03DA0" w:rsidRPr="00C55C1F" w:rsidRDefault="00885304" w:rsidP="006F64B4">
      <w:pPr>
        <w:pStyle w:val="Odsekzoznamu"/>
        <w:numPr>
          <w:ilvl w:val="0"/>
          <w:numId w:val="4"/>
        </w:numPr>
        <w:spacing w:after="120"/>
        <w:ind w:left="426"/>
        <w:contextualSpacing w:val="0"/>
        <w:jc w:val="both"/>
      </w:pPr>
      <w:r w:rsidRPr="00C55C1F">
        <w:t>Z</w:t>
      </w:r>
      <w:r w:rsidR="000A13F8" w:rsidRPr="00C55C1F">
        <w:t xml:space="preserve">ákladné prvky bezpečnostných cieľov pre elektrické </w:t>
      </w:r>
      <w:r w:rsidR="00295200" w:rsidRPr="00C55C1F">
        <w:t>zariadeni</w:t>
      </w:r>
      <w:r w:rsidR="00295200">
        <w:t>e</w:t>
      </w:r>
      <w:r w:rsidR="00295200" w:rsidRPr="00C55C1F">
        <w:t xml:space="preserve"> </w:t>
      </w:r>
      <w:r w:rsidR="000A13F8" w:rsidRPr="00C55C1F">
        <w:t xml:space="preserve">určené na používanie v rámci určitých limitov napätia </w:t>
      </w:r>
      <w:r w:rsidRPr="00C55C1F">
        <w:t>uvedené v prílohe č. 1 sú základné zásady bezpečnosti</w:t>
      </w:r>
      <w:r w:rsidR="000A13F8" w:rsidRPr="00C55C1F">
        <w:t>,</w:t>
      </w:r>
      <w:r w:rsidR="007950C1" w:rsidRPr="00C55C1F">
        <w:t xml:space="preserve"> </w:t>
      </w:r>
      <w:r w:rsidR="00AD6377">
        <w:t>ktoré</w:t>
      </w:r>
      <w:r w:rsidR="00AD6377" w:rsidRPr="00AD6377">
        <w:rPr>
          <w:rFonts w:eastAsia="Times New Roman"/>
          <w:szCs w:val="20"/>
        </w:rPr>
        <w:t xml:space="preserve"> </w:t>
      </w:r>
      <w:r w:rsidR="00AD6377" w:rsidRPr="00AD6377">
        <w:t>sú základnými požiadavkami podľa osobitného predpisu,</w:t>
      </w:r>
      <w:r w:rsidR="00AD6377">
        <w:rPr>
          <w:rStyle w:val="Odkaznapoznmkupodiarou"/>
        </w:rPr>
        <w:footnoteReference w:customMarkFollows="1" w:id="8"/>
        <w:t>7a</w:t>
      </w:r>
      <w:r w:rsidR="00AD6377">
        <w:t xml:space="preserve">) </w:t>
      </w:r>
      <w:r w:rsidR="000A13F8" w:rsidRPr="00C55C1F">
        <w:t xml:space="preserve">ktoré musí </w:t>
      </w:r>
      <w:r w:rsidRPr="00C55C1F">
        <w:t xml:space="preserve">spĺňať </w:t>
      </w:r>
      <w:r w:rsidR="007950C1" w:rsidRPr="00C55C1F">
        <w:t xml:space="preserve">elektrické zariadenie uvedené v § 2 </w:t>
      </w:r>
      <w:r w:rsidRPr="00C55C1F">
        <w:t>pri jeho sprístupnení na trhu alebo pri jeho uvedení do prevádzky.</w:t>
      </w:r>
    </w:p>
    <w:p w:rsidR="00D13CC4" w:rsidRDefault="00D13CC4" w:rsidP="006B2F2C">
      <w:pPr>
        <w:spacing w:after="120"/>
        <w:rPr>
          <w:b/>
        </w:rPr>
      </w:pPr>
    </w:p>
    <w:p w:rsidR="00F965B5" w:rsidRPr="00C55C1F" w:rsidRDefault="00F965B5" w:rsidP="00BE0527">
      <w:pPr>
        <w:spacing w:after="120"/>
        <w:jc w:val="center"/>
        <w:rPr>
          <w:b/>
        </w:rPr>
      </w:pPr>
      <w:r w:rsidRPr="00C55C1F">
        <w:rPr>
          <w:b/>
        </w:rPr>
        <w:t xml:space="preserve">§ </w:t>
      </w:r>
      <w:r w:rsidR="008470FB" w:rsidRPr="00C55C1F">
        <w:rPr>
          <w:b/>
        </w:rPr>
        <w:t>4</w:t>
      </w:r>
    </w:p>
    <w:p w:rsidR="00F965B5" w:rsidRPr="00C55C1F" w:rsidRDefault="00F965B5" w:rsidP="00BE0527">
      <w:pPr>
        <w:spacing w:after="120"/>
        <w:jc w:val="center"/>
        <w:rPr>
          <w:b/>
        </w:rPr>
      </w:pPr>
      <w:r w:rsidRPr="00C55C1F">
        <w:rPr>
          <w:b/>
        </w:rPr>
        <w:t>Voľný pohyb</w:t>
      </w:r>
    </w:p>
    <w:p w:rsidR="006B2F2C" w:rsidRDefault="0021744A" w:rsidP="00BE0527">
      <w:pPr>
        <w:pStyle w:val="Odsekzoznamu"/>
        <w:spacing w:after="120"/>
        <w:ind w:left="0"/>
        <w:contextualSpacing w:val="0"/>
        <w:jc w:val="both"/>
      </w:pPr>
      <w:r w:rsidRPr="00C55C1F">
        <w:t>Ak elektrické zariadenie spĺňa požiadavky</w:t>
      </w:r>
      <w:r w:rsidR="0037695E" w:rsidRPr="00C55C1F">
        <w:t xml:space="preserve"> podľa</w:t>
      </w:r>
      <w:r w:rsidRPr="00C55C1F">
        <w:t xml:space="preserve"> tohto nariadenia</w:t>
      </w:r>
      <w:r w:rsidR="008470FB" w:rsidRPr="00C55C1F">
        <w:t xml:space="preserve"> </w:t>
      </w:r>
      <w:r w:rsidR="0026055E" w:rsidRPr="00C55C1F">
        <w:t>vlády</w:t>
      </w:r>
      <w:r w:rsidR="008F7DC5" w:rsidRPr="00C55C1F">
        <w:t>,</w:t>
      </w:r>
      <w:r w:rsidR="0026055E" w:rsidRPr="00C55C1F">
        <w:t xml:space="preserve"> </w:t>
      </w:r>
      <w:r w:rsidR="00657526" w:rsidRPr="00C55C1F">
        <w:t xml:space="preserve">nesmie sa brániť jeho </w:t>
      </w:r>
      <w:r w:rsidR="008470FB" w:rsidRPr="00C55C1F">
        <w:t>sprístup</w:t>
      </w:r>
      <w:r w:rsidR="00314BE7" w:rsidRPr="00C55C1F">
        <w:t>ňovan</w:t>
      </w:r>
      <w:r w:rsidR="008470FB" w:rsidRPr="00C55C1F">
        <w:t>iu na trhu.</w:t>
      </w:r>
    </w:p>
    <w:p w:rsidR="006B2F2C" w:rsidRPr="00C55C1F" w:rsidRDefault="006B2F2C" w:rsidP="00BE0527">
      <w:pPr>
        <w:pStyle w:val="Odsekzoznamu"/>
        <w:spacing w:after="120"/>
        <w:ind w:left="0"/>
        <w:contextualSpacing w:val="0"/>
        <w:jc w:val="both"/>
      </w:pPr>
    </w:p>
    <w:p w:rsidR="0024604F" w:rsidRPr="00C55C1F" w:rsidRDefault="008470FB" w:rsidP="00BE0527">
      <w:pPr>
        <w:spacing w:after="120"/>
        <w:jc w:val="center"/>
        <w:rPr>
          <w:b/>
        </w:rPr>
      </w:pPr>
      <w:r w:rsidRPr="00C55C1F">
        <w:rPr>
          <w:b/>
        </w:rPr>
        <w:t>§ 5</w:t>
      </w:r>
    </w:p>
    <w:p w:rsidR="0024604F" w:rsidRPr="00C55C1F" w:rsidRDefault="00F537E3" w:rsidP="00BE0527">
      <w:pPr>
        <w:spacing w:after="120"/>
        <w:jc w:val="center"/>
        <w:rPr>
          <w:b/>
        </w:rPr>
      </w:pPr>
      <w:r w:rsidRPr="00C55C1F">
        <w:rPr>
          <w:b/>
        </w:rPr>
        <w:t>Dodávka elektriny</w:t>
      </w:r>
    </w:p>
    <w:p w:rsidR="003E39D2" w:rsidRPr="00C55C1F" w:rsidRDefault="003465D2" w:rsidP="006B2F2C">
      <w:pPr>
        <w:pStyle w:val="Odsekzoznamu"/>
        <w:spacing w:after="120"/>
        <w:ind w:left="0"/>
        <w:contextualSpacing w:val="0"/>
        <w:jc w:val="both"/>
        <w:rPr>
          <w:b/>
        </w:rPr>
      </w:pPr>
      <w:r w:rsidRPr="00C55C1F">
        <w:t xml:space="preserve">Dodávateľ elektrickej energie pri pripojení na sieť, ktorá prepravuje elektrinu alebo pri dodávaní elektriny nesmie ukladať užívateľovi elektrického zariadenia prísnejšie bezpečnostné požiadavky ako sú základné </w:t>
      </w:r>
      <w:r w:rsidR="00122E08" w:rsidRPr="006B2F2C">
        <w:t>zásady bezpečnosti podľa prílohy č. 1</w:t>
      </w:r>
      <w:r w:rsidR="002D4BC2" w:rsidRPr="006B2F2C">
        <w:t>.</w:t>
      </w:r>
    </w:p>
    <w:p w:rsidR="00640A4F" w:rsidRDefault="00640A4F" w:rsidP="006B2F2C">
      <w:pPr>
        <w:spacing w:after="120"/>
        <w:rPr>
          <w:b/>
        </w:rPr>
      </w:pPr>
    </w:p>
    <w:p w:rsidR="00974768" w:rsidRPr="0061320B" w:rsidRDefault="00974768" w:rsidP="00BE0527">
      <w:pPr>
        <w:spacing w:after="120"/>
        <w:jc w:val="center"/>
        <w:rPr>
          <w:b/>
        </w:rPr>
      </w:pPr>
      <w:r w:rsidRPr="0061320B">
        <w:rPr>
          <w:b/>
        </w:rPr>
        <w:t>§ 6</w:t>
      </w:r>
    </w:p>
    <w:p w:rsidR="00974768" w:rsidRPr="0061320B" w:rsidRDefault="00974768" w:rsidP="00BE0527">
      <w:pPr>
        <w:spacing w:after="120"/>
        <w:jc w:val="center"/>
        <w:rPr>
          <w:b/>
        </w:rPr>
      </w:pPr>
      <w:r w:rsidRPr="0061320B">
        <w:rPr>
          <w:b/>
        </w:rPr>
        <w:t>Povinnosti výrobcu</w:t>
      </w:r>
    </w:p>
    <w:p w:rsidR="00DC24DC" w:rsidRPr="0061320B" w:rsidRDefault="00E95C2D" w:rsidP="00956E07">
      <w:pPr>
        <w:pStyle w:val="Odsekzoznamu"/>
        <w:numPr>
          <w:ilvl w:val="0"/>
          <w:numId w:val="48"/>
        </w:numPr>
        <w:jc w:val="both"/>
      </w:pPr>
      <w:r w:rsidRPr="0061320B">
        <w:t xml:space="preserve">Výrobca je okrem povinností podľa § 5 ods. 1 písm. a) až e), </w:t>
      </w:r>
      <w:r w:rsidR="00186A07" w:rsidRPr="0061320B">
        <w:t>i)</w:t>
      </w:r>
      <w:r w:rsidR="00EB5EE3" w:rsidRPr="0061320B">
        <w:t xml:space="preserve">, j) a k) </w:t>
      </w:r>
      <w:r w:rsidRPr="0061320B">
        <w:t>až o) zákona č. 56/2018 Z. z. o posudzovaní zhody výrobku, sprístupňovaní určeného výrobku na trhu a o zmene a doplnení niektorých zákonov (ďalej len „zákon“) povinný pred uvedením</w:t>
      </w:r>
      <w:r w:rsidR="00DB7603" w:rsidRPr="0061320B">
        <w:t xml:space="preserve"> elektrického zariadenie </w:t>
      </w:r>
      <w:r w:rsidRPr="0061320B">
        <w:t xml:space="preserve">na trh </w:t>
      </w:r>
    </w:p>
    <w:p w:rsidR="002D20E1" w:rsidRPr="0061320B" w:rsidRDefault="002D20E1" w:rsidP="002D20E1">
      <w:pPr>
        <w:pStyle w:val="Odsekzoznamu"/>
        <w:numPr>
          <w:ilvl w:val="1"/>
          <w:numId w:val="5"/>
        </w:numPr>
        <w:spacing w:after="120"/>
        <w:contextualSpacing w:val="0"/>
        <w:jc w:val="both"/>
      </w:pPr>
      <w:r w:rsidRPr="0061320B">
        <w:t>zabezpečiť pri uvedení elektrického zariadenia na trh,</w:t>
      </w:r>
      <w:r w:rsidR="00E06A7B" w:rsidRPr="0061320B">
        <w:rPr>
          <w:rStyle w:val="Odkaznapoznmkupodiarou"/>
        </w:rPr>
        <w:footnoteReference w:customMarkFollows="1" w:id="9"/>
        <w:t>8</w:t>
      </w:r>
      <w:r w:rsidRPr="0061320B">
        <w:t>) aby bolo navrhnuté a vyrobené  podľa základných zásad bezpečnosti podľa prílohy č. 1,</w:t>
      </w:r>
    </w:p>
    <w:p w:rsidR="00DC24DC" w:rsidRPr="0061320B" w:rsidRDefault="00F537E3" w:rsidP="002D20E1">
      <w:pPr>
        <w:pStyle w:val="Odsekzoznamu"/>
        <w:numPr>
          <w:ilvl w:val="1"/>
          <w:numId w:val="5"/>
        </w:numPr>
        <w:spacing w:after="120"/>
        <w:contextualSpacing w:val="0"/>
        <w:jc w:val="both"/>
      </w:pPr>
      <w:r w:rsidRPr="0061320B">
        <w:t>vyprac</w:t>
      </w:r>
      <w:r w:rsidR="00DC24DC" w:rsidRPr="0061320B">
        <w:t>ovať</w:t>
      </w:r>
      <w:r w:rsidRPr="0061320B">
        <w:t xml:space="preserve"> technickú dokumentáciu </w:t>
      </w:r>
      <w:r w:rsidR="00676A02" w:rsidRPr="0061320B">
        <w:t>podľa</w:t>
      </w:r>
      <w:r w:rsidRPr="0061320B">
        <w:t xml:space="preserve"> príloh</w:t>
      </w:r>
      <w:r w:rsidR="00676A02" w:rsidRPr="0061320B">
        <w:t>y</w:t>
      </w:r>
      <w:r w:rsidRPr="0061320B">
        <w:t xml:space="preserve"> </w:t>
      </w:r>
      <w:r w:rsidR="006D32BD" w:rsidRPr="0061320B">
        <w:t>č. 3</w:t>
      </w:r>
      <w:r w:rsidR="00DC24DC" w:rsidRPr="0061320B">
        <w:t>,</w:t>
      </w:r>
    </w:p>
    <w:p w:rsidR="0024604F" w:rsidRPr="0061320B" w:rsidRDefault="00ED5CAE" w:rsidP="00956E07">
      <w:pPr>
        <w:pStyle w:val="Odsekzoznamu"/>
        <w:numPr>
          <w:ilvl w:val="1"/>
          <w:numId w:val="5"/>
        </w:numPr>
        <w:spacing w:after="120"/>
        <w:contextualSpacing w:val="0"/>
        <w:jc w:val="both"/>
      </w:pPr>
      <w:r w:rsidRPr="0061320B">
        <w:t>zabezpečiť</w:t>
      </w:r>
      <w:r w:rsidR="00F537E3" w:rsidRPr="0061320B">
        <w:t xml:space="preserve"> pos</w:t>
      </w:r>
      <w:r w:rsidR="007C6F40" w:rsidRPr="0061320B">
        <w:t>údenie</w:t>
      </w:r>
      <w:r w:rsidR="00F537E3" w:rsidRPr="0061320B">
        <w:t xml:space="preserve"> zhody </w:t>
      </w:r>
      <w:r w:rsidR="00885304" w:rsidRPr="0061320B">
        <w:t xml:space="preserve">elektrického zariadenia </w:t>
      </w:r>
      <w:r w:rsidR="007C6F40" w:rsidRPr="0061320B">
        <w:t>podľa</w:t>
      </w:r>
      <w:r w:rsidR="00CA61D7" w:rsidRPr="0061320B">
        <w:t xml:space="preserve"> postupu posudzovania zhody uvedeného v prílohe </w:t>
      </w:r>
      <w:r w:rsidR="006D32BD" w:rsidRPr="0061320B">
        <w:t>č. 3</w:t>
      </w:r>
      <w:r w:rsidR="00CA61D7" w:rsidRPr="0061320B">
        <w:t>,</w:t>
      </w:r>
      <w:r w:rsidR="007C6F40" w:rsidRPr="0061320B">
        <w:t xml:space="preserve"> </w:t>
      </w:r>
    </w:p>
    <w:p w:rsidR="002E709B" w:rsidRPr="0061320B" w:rsidRDefault="002E709B" w:rsidP="00956E07">
      <w:pPr>
        <w:pStyle w:val="Odsekzoznamu"/>
        <w:numPr>
          <w:ilvl w:val="1"/>
          <w:numId w:val="5"/>
        </w:numPr>
        <w:spacing w:after="120"/>
        <w:contextualSpacing w:val="0"/>
        <w:jc w:val="both"/>
      </w:pPr>
      <w:r w:rsidRPr="0061320B">
        <w:t xml:space="preserve">vydať EÚ vyhlásenie o zhode podľa </w:t>
      </w:r>
      <w:r w:rsidR="002A0642" w:rsidRPr="0061320B">
        <w:t>§ 12</w:t>
      </w:r>
      <w:r w:rsidRPr="0061320B">
        <w:t>,</w:t>
      </w:r>
    </w:p>
    <w:p w:rsidR="002E709B" w:rsidRPr="0061320B" w:rsidRDefault="002E709B" w:rsidP="00956E07">
      <w:pPr>
        <w:pStyle w:val="Odsekzoznamu"/>
        <w:numPr>
          <w:ilvl w:val="1"/>
          <w:numId w:val="5"/>
        </w:numPr>
        <w:spacing w:after="120"/>
        <w:contextualSpacing w:val="0"/>
        <w:jc w:val="both"/>
      </w:pPr>
      <w:r w:rsidRPr="0061320B">
        <w:t>umiestniť označenie CE</w:t>
      </w:r>
      <w:r w:rsidR="00E06A7B" w:rsidRPr="0061320B">
        <w:rPr>
          <w:rStyle w:val="Odkaznapoznmkupodiarou"/>
        </w:rPr>
        <w:footnoteReference w:customMarkFollows="1" w:id="10"/>
        <w:t>9</w:t>
      </w:r>
      <w:r w:rsidR="00314BE7" w:rsidRPr="0061320B">
        <w:t>)</w:t>
      </w:r>
      <w:r w:rsidR="002A0642" w:rsidRPr="0061320B">
        <w:t xml:space="preserve"> podľa § </w:t>
      </w:r>
      <w:r w:rsidR="009E1C91" w:rsidRPr="0061320B">
        <w:t xml:space="preserve">14 ods. </w:t>
      </w:r>
      <w:r w:rsidR="00020F3D" w:rsidRPr="0061320B">
        <w:t>6</w:t>
      </w:r>
      <w:r w:rsidR="004A49F8" w:rsidRPr="0061320B">
        <w:t>.</w:t>
      </w:r>
    </w:p>
    <w:p w:rsidR="00186A07" w:rsidRPr="0061320B" w:rsidRDefault="00186A07" w:rsidP="00956E07">
      <w:pPr>
        <w:pStyle w:val="Odsekzoznamu"/>
        <w:numPr>
          <w:ilvl w:val="0"/>
          <w:numId w:val="48"/>
        </w:numPr>
        <w:jc w:val="both"/>
      </w:pPr>
      <w:r w:rsidRPr="0061320B">
        <w:t>V súlade s § 5 ods. 1 písm. r) zákona sa ustanovuje, že je výrobca povinný</w:t>
      </w:r>
    </w:p>
    <w:p w:rsidR="008501E4" w:rsidRPr="0061320B" w:rsidRDefault="008501E4" w:rsidP="00956E07">
      <w:pPr>
        <w:pStyle w:val="Odsekzoznamu"/>
        <w:numPr>
          <w:ilvl w:val="0"/>
          <w:numId w:val="49"/>
        </w:numPr>
        <w:spacing w:after="120"/>
        <w:contextualSpacing w:val="0"/>
        <w:jc w:val="both"/>
        <w:rPr>
          <w:szCs w:val="22"/>
          <w:lang w:eastAsia="en-US"/>
        </w:rPr>
      </w:pPr>
      <w:r w:rsidRPr="0061320B">
        <w:t>uchovávať</w:t>
      </w:r>
      <w:r w:rsidRPr="0061320B">
        <w:rPr>
          <w:szCs w:val="22"/>
          <w:lang w:eastAsia="en-US"/>
        </w:rPr>
        <w:t xml:space="preserve"> počas desiatich rokov od uvedenia elektrického zariadenia na trh </w:t>
      </w:r>
      <w:r w:rsidR="007C6F40" w:rsidRPr="0061320B">
        <w:rPr>
          <w:szCs w:val="22"/>
          <w:lang w:eastAsia="en-US"/>
        </w:rPr>
        <w:t xml:space="preserve">EÚ vyhlásenie o zhode a </w:t>
      </w:r>
      <w:r w:rsidRPr="0061320B">
        <w:rPr>
          <w:szCs w:val="22"/>
          <w:lang w:eastAsia="en-US"/>
        </w:rPr>
        <w:t xml:space="preserve">technickú dokumentáciu </w:t>
      </w:r>
      <w:r w:rsidR="007C6F40" w:rsidRPr="0061320B">
        <w:rPr>
          <w:szCs w:val="22"/>
          <w:lang w:eastAsia="en-US"/>
        </w:rPr>
        <w:t>elektrického zariadenia</w:t>
      </w:r>
      <w:r w:rsidRPr="0061320B">
        <w:rPr>
          <w:szCs w:val="22"/>
          <w:lang w:eastAsia="en-US"/>
        </w:rPr>
        <w:t>,</w:t>
      </w:r>
    </w:p>
    <w:p w:rsidR="008501E4" w:rsidRPr="0061320B" w:rsidRDefault="008501E4" w:rsidP="00956E07">
      <w:pPr>
        <w:pStyle w:val="Odsekzoznamu"/>
        <w:numPr>
          <w:ilvl w:val="0"/>
          <w:numId w:val="49"/>
        </w:numPr>
        <w:spacing w:after="120"/>
        <w:contextualSpacing w:val="0"/>
        <w:jc w:val="both"/>
        <w:rPr>
          <w:szCs w:val="22"/>
          <w:lang w:eastAsia="en-US"/>
        </w:rPr>
      </w:pPr>
      <w:r w:rsidRPr="0061320B">
        <w:t>zaviesť</w:t>
      </w:r>
      <w:r w:rsidRPr="0061320B">
        <w:rPr>
          <w:szCs w:val="22"/>
          <w:lang w:eastAsia="en-US"/>
        </w:rPr>
        <w:t xml:space="preserve"> postupy na zachovanie zhody sériovej výroby s požiadavkami </w:t>
      </w:r>
      <w:r w:rsidR="00AA3D64" w:rsidRPr="0061320B">
        <w:t>podľa tohto nariadenia</w:t>
      </w:r>
      <w:r w:rsidRPr="0061320B">
        <w:rPr>
          <w:szCs w:val="22"/>
          <w:lang w:eastAsia="en-US"/>
        </w:rPr>
        <w:t xml:space="preserve"> vlády a zohľadniť zmeny návrhu </w:t>
      </w:r>
      <w:r w:rsidR="00624C49" w:rsidRPr="0061320B">
        <w:rPr>
          <w:szCs w:val="22"/>
          <w:lang w:eastAsia="en-US"/>
        </w:rPr>
        <w:t xml:space="preserve">elektrického zariadenia </w:t>
      </w:r>
      <w:r w:rsidR="00A7203E" w:rsidRPr="0061320B">
        <w:rPr>
          <w:szCs w:val="22"/>
          <w:lang w:eastAsia="en-US"/>
        </w:rPr>
        <w:t>alebo vlastností</w:t>
      </w:r>
      <w:r w:rsidR="00E07966" w:rsidRPr="0061320B">
        <w:rPr>
          <w:szCs w:val="22"/>
          <w:lang w:eastAsia="en-US"/>
        </w:rPr>
        <w:t xml:space="preserve"> </w:t>
      </w:r>
      <w:r w:rsidRPr="0061320B">
        <w:rPr>
          <w:szCs w:val="22"/>
          <w:lang w:eastAsia="en-US"/>
        </w:rPr>
        <w:t>elektrického zariadenia</w:t>
      </w:r>
      <w:r w:rsidR="00A7203E" w:rsidRPr="0061320B">
        <w:rPr>
          <w:szCs w:val="22"/>
          <w:lang w:eastAsia="en-US"/>
        </w:rPr>
        <w:t xml:space="preserve"> </w:t>
      </w:r>
      <w:r w:rsidRPr="0061320B">
        <w:rPr>
          <w:szCs w:val="22"/>
          <w:lang w:eastAsia="en-US"/>
        </w:rPr>
        <w:t xml:space="preserve">alebo zmeny </w:t>
      </w:r>
      <w:r w:rsidR="00624C49" w:rsidRPr="0061320B">
        <w:rPr>
          <w:szCs w:val="22"/>
          <w:lang w:eastAsia="en-US"/>
        </w:rPr>
        <w:t xml:space="preserve">v </w:t>
      </w:r>
      <w:r w:rsidRPr="0061320B">
        <w:rPr>
          <w:szCs w:val="22"/>
          <w:lang w:eastAsia="en-US"/>
        </w:rPr>
        <w:t>harmonizovan</w:t>
      </w:r>
      <w:r w:rsidR="00624C49" w:rsidRPr="0061320B">
        <w:rPr>
          <w:szCs w:val="22"/>
          <w:lang w:eastAsia="en-US"/>
        </w:rPr>
        <w:t>ej</w:t>
      </w:r>
      <w:r w:rsidR="00A7203E" w:rsidRPr="0061320B">
        <w:rPr>
          <w:szCs w:val="22"/>
          <w:lang w:eastAsia="en-US"/>
        </w:rPr>
        <w:t xml:space="preserve"> </w:t>
      </w:r>
      <w:r w:rsidRPr="0061320B">
        <w:rPr>
          <w:szCs w:val="22"/>
          <w:lang w:eastAsia="en-US"/>
        </w:rPr>
        <w:t>technick</w:t>
      </w:r>
      <w:r w:rsidR="00624C49" w:rsidRPr="0061320B">
        <w:rPr>
          <w:szCs w:val="22"/>
          <w:lang w:eastAsia="en-US"/>
        </w:rPr>
        <w:t>ej</w:t>
      </w:r>
      <w:r w:rsidR="00A7203E" w:rsidRPr="0061320B">
        <w:rPr>
          <w:szCs w:val="22"/>
          <w:lang w:eastAsia="en-US"/>
        </w:rPr>
        <w:t xml:space="preserve"> </w:t>
      </w:r>
      <w:r w:rsidRPr="0061320B">
        <w:rPr>
          <w:szCs w:val="22"/>
          <w:lang w:eastAsia="en-US"/>
        </w:rPr>
        <w:t>nor</w:t>
      </w:r>
      <w:r w:rsidR="00624C49" w:rsidRPr="0061320B">
        <w:rPr>
          <w:szCs w:val="22"/>
          <w:lang w:eastAsia="en-US"/>
        </w:rPr>
        <w:t>me</w:t>
      </w:r>
      <w:r w:rsidR="00E06A7B" w:rsidRPr="0061320B">
        <w:rPr>
          <w:rStyle w:val="Odkaznapoznmkupodiarou"/>
          <w:szCs w:val="22"/>
          <w:lang w:eastAsia="en-US"/>
        </w:rPr>
        <w:footnoteReference w:customMarkFollows="1" w:id="11"/>
        <w:t>10</w:t>
      </w:r>
      <w:r w:rsidRPr="0061320B">
        <w:rPr>
          <w:szCs w:val="22"/>
          <w:lang w:eastAsia="en-US"/>
        </w:rPr>
        <w:t xml:space="preserve">) </w:t>
      </w:r>
      <w:r w:rsidR="00295200" w:rsidRPr="0061320B">
        <w:rPr>
          <w:szCs w:val="22"/>
          <w:lang w:eastAsia="en-US"/>
        </w:rPr>
        <w:t>podľa</w:t>
      </w:r>
      <w:r w:rsidRPr="0061320B">
        <w:rPr>
          <w:szCs w:val="22"/>
          <w:lang w:eastAsia="en-US"/>
        </w:rPr>
        <w:t xml:space="preserve"> § 1</w:t>
      </w:r>
      <w:r w:rsidR="00A7203E" w:rsidRPr="0061320B">
        <w:rPr>
          <w:szCs w:val="22"/>
          <w:lang w:eastAsia="en-US"/>
        </w:rPr>
        <w:t xml:space="preserve">1 ods. </w:t>
      </w:r>
      <w:r w:rsidR="00A7203E" w:rsidRPr="0061320B">
        <w:rPr>
          <w:szCs w:val="22"/>
          <w:lang w:eastAsia="en-US"/>
        </w:rPr>
        <w:lastRenderedPageBreak/>
        <w:t>1</w:t>
      </w:r>
      <w:r w:rsidRPr="0061320B">
        <w:rPr>
          <w:szCs w:val="22"/>
          <w:lang w:eastAsia="en-US"/>
        </w:rPr>
        <w:t>,</w:t>
      </w:r>
      <w:r w:rsidR="00624C49" w:rsidRPr="0061320B">
        <w:rPr>
          <w:szCs w:val="22"/>
          <w:lang w:eastAsia="en-US"/>
        </w:rPr>
        <w:t xml:space="preserve"> v</w:t>
      </w:r>
      <w:r w:rsidRPr="0061320B">
        <w:rPr>
          <w:szCs w:val="22"/>
          <w:lang w:eastAsia="en-US"/>
        </w:rPr>
        <w:t xml:space="preserve"> medzinárodn</w:t>
      </w:r>
      <w:r w:rsidR="00624C49" w:rsidRPr="0061320B">
        <w:rPr>
          <w:szCs w:val="22"/>
          <w:lang w:eastAsia="en-US"/>
        </w:rPr>
        <w:t>ej</w:t>
      </w:r>
      <w:r w:rsidRPr="0061320B">
        <w:rPr>
          <w:szCs w:val="22"/>
          <w:lang w:eastAsia="en-US"/>
        </w:rPr>
        <w:t xml:space="preserve"> technick</w:t>
      </w:r>
      <w:r w:rsidR="00624C49" w:rsidRPr="0061320B">
        <w:rPr>
          <w:szCs w:val="22"/>
          <w:lang w:eastAsia="en-US"/>
        </w:rPr>
        <w:t>ej</w:t>
      </w:r>
      <w:r w:rsidRPr="0061320B">
        <w:rPr>
          <w:szCs w:val="22"/>
          <w:lang w:eastAsia="en-US"/>
        </w:rPr>
        <w:t xml:space="preserve"> </w:t>
      </w:r>
      <w:r w:rsidR="00A7203E" w:rsidRPr="0061320B">
        <w:rPr>
          <w:szCs w:val="22"/>
          <w:lang w:eastAsia="en-US"/>
        </w:rPr>
        <w:t>nor</w:t>
      </w:r>
      <w:r w:rsidR="00624C49" w:rsidRPr="0061320B">
        <w:rPr>
          <w:szCs w:val="22"/>
          <w:lang w:eastAsia="en-US"/>
        </w:rPr>
        <w:t>me</w:t>
      </w:r>
      <w:r w:rsidR="00E06A7B" w:rsidRPr="0061320B">
        <w:rPr>
          <w:rStyle w:val="Odkaznapoznmkupodiarou"/>
          <w:szCs w:val="22"/>
          <w:lang w:eastAsia="en-US"/>
        </w:rPr>
        <w:footnoteReference w:customMarkFollows="1" w:id="12"/>
        <w:t>11</w:t>
      </w:r>
      <w:r w:rsidR="00963E2D" w:rsidRPr="0061320B">
        <w:rPr>
          <w:szCs w:val="22"/>
          <w:lang w:eastAsia="en-US"/>
        </w:rPr>
        <w:t>)</w:t>
      </w:r>
      <w:r w:rsidR="00A7203E" w:rsidRPr="0061320B">
        <w:rPr>
          <w:szCs w:val="22"/>
          <w:lang w:eastAsia="en-US"/>
        </w:rPr>
        <w:t xml:space="preserve"> </w:t>
      </w:r>
      <w:r w:rsidR="000A38EC" w:rsidRPr="0061320B">
        <w:rPr>
          <w:szCs w:val="22"/>
          <w:lang w:eastAsia="en-US"/>
        </w:rPr>
        <w:t>podľa</w:t>
      </w:r>
      <w:r w:rsidR="0070796A" w:rsidRPr="0061320B">
        <w:rPr>
          <w:szCs w:val="22"/>
          <w:lang w:eastAsia="en-US"/>
        </w:rPr>
        <w:t xml:space="preserve"> § 11 ods. 2 </w:t>
      </w:r>
      <w:r w:rsidRPr="0061320B">
        <w:rPr>
          <w:szCs w:val="22"/>
          <w:lang w:eastAsia="en-US"/>
        </w:rPr>
        <w:t xml:space="preserve">alebo </w:t>
      </w:r>
      <w:r w:rsidR="00624C49" w:rsidRPr="0061320B">
        <w:rPr>
          <w:szCs w:val="22"/>
          <w:lang w:eastAsia="en-US"/>
        </w:rPr>
        <w:t xml:space="preserve">v </w:t>
      </w:r>
      <w:r w:rsidR="00B974EB" w:rsidRPr="0061320B">
        <w:rPr>
          <w:szCs w:val="22"/>
          <w:lang w:eastAsia="en-US"/>
        </w:rPr>
        <w:t xml:space="preserve">slovenskej </w:t>
      </w:r>
      <w:r w:rsidRPr="0061320B">
        <w:rPr>
          <w:szCs w:val="22"/>
          <w:lang w:eastAsia="en-US"/>
        </w:rPr>
        <w:t>technick</w:t>
      </w:r>
      <w:r w:rsidR="00624C49" w:rsidRPr="0061320B">
        <w:rPr>
          <w:szCs w:val="22"/>
          <w:lang w:eastAsia="en-US"/>
        </w:rPr>
        <w:t>ej</w:t>
      </w:r>
      <w:r w:rsidRPr="0061320B">
        <w:rPr>
          <w:szCs w:val="22"/>
          <w:lang w:eastAsia="en-US"/>
        </w:rPr>
        <w:t xml:space="preserve"> nor</w:t>
      </w:r>
      <w:r w:rsidR="00624C49" w:rsidRPr="0061320B">
        <w:rPr>
          <w:szCs w:val="22"/>
          <w:lang w:eastAsia="en-US"/>
        </w:rPr>
        <w:t>me</w:t>
      </w:r>
      <w:r w:rsidR="00E06A7B" w:rsidRPr="0061320B">
        <w:rPr>
          <w:rStyle w:val="Odkaznapoznmkupodiarou"/>
          <w:szCs w:val="22"/>
          <w:lang w:eastAsia="en-US"/>
        </w:rPr>
        <w:footnoteReference w:customMarkFollows="1" w:id="13"/>
        <w:t>12</w:t>
      </w:r>
      <w:r w:rsidR="00963E2D" w:rsidRPr="0061320B">
        <w:rPr>
          <w:szCs w:val="22"/>
          <w:lang w:eastAsia="en-US"/>
        </w:rPr>
        <w:t>)</w:t>
      </w:r>
      <w:r w:rsidRPr="0061320B">
        <w:rPr>
          <w:szCs w:val="22"/>
          <w:lang w:eastAsia="en-US"/>
        </w:rPr>
        <w:t xml:space="preserve"> </w:t>
      </w:r>
      <w:r w:rsidR="000A38EC" w:rsidRPr="0061320B">
        <w:rPr>
          <w:szCs w:val="22"/>
          <w:lang w:eastAsia="en-US"/>
        </w:rPr>
        <w:t>podľa</w:t>
      </w:r>
      <w:r w:rsidR="0070796A" w:rsidRPr="0061320B">
        <w:rPr>
          <w:szCs w:val="22"/>
          <w:lang w:eastAsia="en-US"/>
        </w:rPr>
        <w:t xml:space="preserve"> § 11 ods. 3</w:t>
      </w:r>
      <w:r w:rsidR="0017137D" w:rsidRPr="0061320B">
        <w:rPr>
          <w:szCs w:val="22"/>
          <w:lang w:eastAsia="en-US"/>
        </w:rPr>
        <w:t xml:space="preserve"> </w:t>
      </w:r>
      <w:r w:rsidRPr="0061320B">
        <w:rPr>
          <w:szCs w:val="22"/>
          <w:lang w:eastAsia="en-US"/>
        </w:rPr>
        <w:t xml:space="preserve">alebo </w:t>
      </w:r>
      <w:r w:rsidR="00624C49" w:rsidRPr="0061320B">
        <w:rPr>
          <w:szCs w:val="22"/>
          <w:lang w:eastAsia="en-US"/>
        </w:rPr>
        <w:t xml:space="preserve">v </w:t>
      </w:r>
      <w:r w:rsidRPr="0061320B">
        <w:rPr>
          <w:szCs w:val="22"/>
          <w:lang w:eastAsia="en-US"/>
        </w:rPr>
        <w:t>iných technických špecifikáci</w:t>
      </w:r>
      <w:r w:rsidR="00624C49" w:rsidRPr="0061320B">
        <w:rPr>
          <w:szCs w:val="22"/>
          <w:lang w:eastAsia="en-US"/>
        </w:rPr>
        <w:t>ách,</w:t>
      </w:r>
      <w:r w:rsidR="00E06A7B" w:rsidRPr="0061320B">
        <w:rPr>
          <w:rStyle w:val="Odkaznapoznmkupodiarou"/>
          <w:szCs w:val="22"/>
          <w:lang w:eastAsia="en-US"/>
        </w:rPr>
        <w:footnoteReference w:customMarkFollows="1" w:id="14"/>
        <w:t>13</w:t>
      </w:r>
      <w:r w:rsidRPr="0061320B">
        <w:rPr>
          <w:szCs w:val="22"/>
          <w:lang w:eastAsia="en-US"/>
        </w:rPr>
        <w:t>) na základe ktorých sa vyhlasuje zhoda elektrického zariadenia,</w:t>
      </w:r>
    </w:p>
    <w:p w:rsidR="00E06A7B" w:rsidRPr="0061320B" w:rsidRDefault="00295200" w:rsidP="00956E07">
      <w:pPr>
        <w:pStyle w:val="Odsekzoznamu"/>
        <w:numPr>
          <w:ilvl w:val="0"/>
          <w:numId w:val="49"/>
        </w:numPr>
        <w:spacing w:after="120"/>
        <w:contextualSpacing w:val="0"/>
        <w:jc w:val="both"/>
        <w:rPr>
          <w:szCs w:val="22"/>
          <w:lang w:eastAsia="en-US"/>
        </w:rPr>
      </w:pPr>
      <w:r w:rsidRPr="0061320B">
        <w:rPr>
          <w:rFonts w:eastAsia="Times New Roman"/>
          <w:bCs/>
          <w:lang w:eastAsia="zh-CN"/>
        </w:rPr>
        <w:t>vykonať v záujme ochrany života, zdravia a bezpečnosti spotrebiteľov skúšky vzoriek elektrick</w:t>
      </w:r>
      <w:r w:rsidR="00D67BD7" w:rsidRPr="0061320B">
        <w:rPr>
          <w:rFonts w:eastAsia="Times New Roman"/>
          <w:bCs/>
          <w:lang w:eastAsia="zh-CN"/>
        </w:rPr>
        <w:t>ého</w:t>
      </w:r>
      <w:r w:rsidRPr="0061320B">
        <w:rPr>
          <w:rFonts w:eastAsia="Times New Roman"/>
          <w:bCs/>
          <w:lang w:eastAsia="zh-CN"/>
        </w:rPr>
        <w:t xml:space="preserve"> zariaden</w:t>
      </w:r>
      <w:r w:rsidR="00D67BD7" w:rsidRPr="0061320B">
        <w:rPr>
          <w:rFonts w:eastAsia="Times New Roman"/>
          <w:bCs/>
          <w:lang w:eastAsia="zh-CN"/>
        </w:rPr>
        <w:t>ia</w:t>
      </w:r>
      <w:r w:rsidRPr="0061320B">
        <w:rPr>
          <w:rFonts w:eastAsia="Times New Roman"/>
          <w:bCs/>
          <w:lang w:eastAsia="zh-CN"/>
        </w:rPr>
        <w:t xml:space="preserve">, ktoré </w:t>
      </w:r>
      <w:r w:rsidR="00D67BD7" w:rsidRPr="0061320B">
        <w:rPr>
          <w:rFonts w:eastAsia="Times New Roman"/>
          <w:bCs/>
          <w:lang w:eastAsia="zh-CN"/>
        </w:rPr>
        <w:t>je</w:t>
      </w:r>
      <w:r w:rsidRPr="0061320B">
        <w:rPr>
          <w:rFonts w:eastAsia="Times New Roman"/>
          <w:bCs/>
          <w:lang w:eastAsia="zh-CN"/>
        </w:rPr>
        <w:t xml:space="preserve"> sprístupnené na trhu vzhľadom na rizik</w:t>
      </w:r>
      <w:r w:rsidR="002D4BC2" w:rsidRPr="0061320B">
        <w:rPr>
          <w:rFonts w:eastAsia="Times New Roman"/>
          <w:bCs/>
          <w:lang w:eastAsia="zh-CN"/>
        </w:rPr>
        <w:t>o</w:t>
      </w:r>
      <w:r w:rsidRPr="0061320B">
        <w:rPr>
          <w:rFonts w:eastAsia="Times New Roman"/>
          <w:bCs/>
          <w:lang w:eastAsia="zh-CN"/>
        </w:rPr>
        <w:t>, ktoré elektrické zariadenie predstavuje</w:t>
      </w:r>
      <w:r w:rsidR="00E06A7B" w:rsidRPr="0061320B">
        <w:rPr>
          <w:rFonts w:eastAsia="Times New Roman"/>
          <w:bCs/>
          <w:lang w:eastAsia="zh-CN"/>
        </w:rPr>
        <w:t>,</w:t>
      </w:r>
    </w:p>
    <w:p w:rsidR="008501E4" w:rsidRPr="0061320B" w:rsidRDefault="00E06A7B" w:rsidP="00956E07">
      <w:pPr>
        <w:pStyle w:val="Odsekzoznamu"/>
        <w:numPr>
          <w:ilvl w:val="0"/>
          <w:numId w:val="49"/>
        </w:numPr>
        <w:spacing w:after="120"/>
        <w:contextualSpacing w:val="0"/>
        <w:jc w:val="both"/>
        <w:rPr>
          <w:szCs w:val="22"/>
          <w:lang w:eastAsia="en-US"/>
        </w:rPr>
      </w:pPr>
      <w:r w:rsidRPr="0061320B">
        <w:rPr>
          <w:szCs w:val="22"/>
          <w:lang w:eastAsia="en-US"/>
        </w:rPr>
        <w:t>uchovávať identifikačné údaje o hospodárskom subjekte,</w:t>
      </w:r>
      <w:r w:rsidR="0061320B" w:rsidRPr="0061320B">
        <w:rPr>
          <w:rStyle w:val="Odkaznapoznmkupodiarou"/>
          <w:szCs w:val="22"/>
          <w:lang w:eastAsia="en-US"/>
        </w:rPr>
        <w:footnoteReference w:customMarkFollows="1" w:id="15"/>
        <w:t>16</w:t>
      </w:r>
      <w:r w:rsidRPr="0061320B">
        <w:rPr>
          <w:szCs w:val="22"/>
          <w:lang w:eastAsia="en-US"/>
        </w:rPr>
        <w:t>) ktorý mu elektrické zariadenie dodal a ktorému elektrické zariadenie dodal, počas desiatich rokov odo dňa dodania elektrické</w:t>
      </w:r>
      <w:r w:rsidR="005A7842" w:rsidRPr="0061320B">
        <w:rPr>
          <w:szCs w:val="22"/>
          <w:lang w:eastAsia="en-US"/>
        </w:rPr>
        <w:t>ho</w:t>
      </w:r>
      <w:r w:rsidRPr="0061320B">
        <w:rPr>
          <w:szCs w:val="22"/>
          <w:lang w:eastAsia="en-US"/>
        </w:rPr>
        <w:t xml:space="preserve"> zariadeni</w:t>
      </w:r>
      <w:r w:rsidR="005A7842" w:rsidRPr="0061320B">
        <w:rPr>
          <w:szCs w:val="22"/>
          <w:lang w:eastAsia="en-US"/>
        </w:rPr>
        <w:t>a</w:t>
      </w:r>
      <w:r w:rsidRPr="0061320B">
        <w:rPr>
          <w:szCs w:val="22"/>
          <w:lang w:eastAsia="en-US"/>
        </w:rPr>
        <w:t xml:space="preserve"> a bezodkladne ich sprístupniť na žiadosť orgánu dohľadu</w:t>
      </w:r>
      <w:r w:rsidR="009E1C91" w:rsidRPr="0061320B">
        <w:rPr>
          <w:szCs w:val="22"/>
          <w:lang w:eastAsia="en-US"/>
        </w:rPr>
        <w:t>.</w:t>
      </w:r>
      <w:r w:rsidR="008501E4" w:rsidRPr="0061320B">
        <w:rPr>
          <w:szCs w:val="22"/>
          <w:lang w:eastAsia="en-US"/>
        </w:rPr>
        <w:t xml:space="preserve"> </w:t>
      </w:r>
    </w:p>
    <w:p w:rsidR="008501E4" w:rsidRPr="0061320B" w:rsidRDefault="008501E4" w:rsidP="006B2F2C">
      <w:pPr>
        <w:spacing w:after="120"/>
        <w:rPr>
          <w:b/>
        </w:rPr>
      </w:pPr>
    </w:p>
    <w:p w:rsidR="00F01D2C" w:rsidRPr="0061320B" w:rsidRDefault="00F01D2C" w:rsidP="00BE0527">
      <w:pPr>
        <w:widowControl w:val="0"/>
        <w:spacing w:after="120"/>
        <w:jc w:val="center"/>
        <w:rPr>
          <w:b/>
          <w:szCs w:val="22"/>
          <w:lang w:eastAsia="en-US"/>
        </w:rPr>
      </w:pPr>
      <w:r w:rsidRPr="0061320B">
        <w:rPr>
          <w:b/>
          <w:szCs w:val="22"/>
          <w:lang w:eastAsia="en-US"/>
        </w:rPr>
        <w:t>§ 7</w:t>
      </w:r>
    </w:p>
    <w:p w:rsidR="00F01D2C" w:rsidRPr="0061320B" w:rsidRDefault="00F01D2C" w:rsidP="00BE0527">
      <w:pPr>
        <w:widowControl w:val="0"/>
        <w:spacing w:after="120"/>
        <w:jc w:val="center"/>
        <w:rPr>
          <w:b/>
          <w:szCs w:val="22"/>
          <w:lang w:eastAsia="en-US"/>
        </w:rPr>
      </w:pPr>
      <w:r w:rsidRPr="0061320B">
        <w:rPr>
          <w:b/>
          <w:szCs w:val="22"/>
          <w:lang w:eastAsia="en-US"/>
        </w:rPr>
        <w:t>Povinnosti splnomocneného zástupcu</w:t>
      </w:r>
      <w:r w:rsidR="00182C20" w:rsidRPr="0061320B">
        <w:rPr>
          <w:b/>
          <w:szCs w:val="22"/>
          <w:lang w:eastAsia="en-US"/>
        </w:rPr>
        <w:t xml:space="preserve"> výrobcu</w:t>
      </w:r>
    </w:p>
    <w:p w:rsidR="00E06A7B" w:rsidRPr="0061320B" w:rsidRDefault="00E06A7B" w:rsidP="00956E07">
      <w:pPr>
        <w:pStyle w:val="Odsekzoznamu"/>
        <w:numPr>
          <w:ilvl w:val="0"/>
          <w:numId w:val="55"/>
        </w:numPr>
        <w:jc w:val="both"/>
        <w:rPr>
          <w:lang w:eastAsia="en-US"/>
        </w:rPr>
      </w:pPr>
      <w:r w:rsidRPr="0061320B">
        <w:rPr>
          <w:lang w:eastAsia="en-US"/>
        </w:rPr>
        <w:t>Splnomocnený zástupca výrobcu, ktorého výrobca môže písomne splnomocniť na plnenie povinností podľa § 6, okrem povinností podľa § 6 ods. 1 písm. a) a</w:t>
      </w:r>
      <w:r w:rsidR="006527F0" w:rsidRPr="0061320B">
        <w:rPr>
          <w:lang w:eastAsia="en-US"/>
        </w:rPr>
        <w:t> </w:t>
      </w:r>
      <w:r w:rsidRPr="0061320B">
        <w:rPr>
          <w:lang w:eastAsia="en-US"/>
        </w:rPr>
        <w:t>b</w:t>
      </w:r>
      <w:r w:rsidR="006527F0" w:rsidRPr="0061320B">
        <w:rPr>
          <w:lang w:eastAsia="en-US"/>
        </w:rPr>
        <w:t>)</w:t>
      </w:r>
      <w:r w:rsidRPr="0061320B">
        <w:rPr>
          <w:lang w:eastAsia="en-US"/>
        </w:rPr>
        <w:t xml:space="preserve"> a § 5 ods. 1 písm. a) a b) zákona je povinný plniť povinnosti podľa § 6 ods. 2</w:t>
      </w:r>
      <w:r w:rsidR="008229BE" w:rsidRPr="0061320B">
        <w:rPr>
          <w:lang w:eastAsia="en-US"/>
        </w:rPr>
        <w:t xml:space="preserve"> písm. b) a c) a § 6 ods. 3 a 4</w:t>
      </w:r>
      <w:r w:rsidRPr="0061320B">
        <w:rPr>
          <w:lang w:eastAsia="en-US"/>
        </w:rPr>
        <w:t xml:space="preserve"> zákona.</w:t>
      </w:r>
    </w:p>
    <w:p w:rsidR="008229BE" w:rsidRPr="0061320B" w:rsidRDefault="008229BE" w:rsidP="00956E07">
      <w:pPr>
        <w:pStyle w:val="Odsekzoznamu"/>
        <w:numPr>
          <w:ilvl w:val="0"/>
          <w:numId w:val="55"/>
        </w:numPr>
        <w:jc w:val="both"/>
        <w:rPr>
          <w:lang w:eastAsia="en-US"/>
        </w:rPr>
      </w:pPr>
      <w:r w:rsidRPr="0061320B">
        <w:rPr>
          <w:lang w:eastAsia="en-US"/>
        </w:rPr>
        <w:t>Splnomocnený zástupca výrobcu je v súlade s § 6 ods. 5 zákona povinný uchovávať počas desiatich rokov od uvedenia pyrotechnického výrobku na trh EÚ vyhlásenie o zhode a technickú dokumentáciu k dispozícii pre orgány dohľadu a na požiadanie ich sprístupniť orgánu dohľadu.</w:t>
      </w:r>
    </w:p>
    <w:p w:rsidR="006C696B" w:rsidRPr="0061320B" w:rsidRDefault="006C696B" w:rsidP="006B2F2C">
      <w:pPr>
        <w:widowControl w:val="0"/>
        <w:spacing w:after="120"/>
        <w:jc w:val="both"/>
        <w:textAlignment w:val="baseline"/>
      </w:pPr>
    </w:p>
    <w:p w:rsidR="0024604F" w:rsidRPr="0061320B" w:rsidRDefault="008B1787" w:rsidP="00BE0527">
      <w:pPr>
        <w:spacing w:after="120"/>
        <w:jc w:val="center"/>
        <w:rPr>
          <w:b/>
        </w:rPr>
      </w:pPr>
      <w:r w:rsidRPr="0061320B">
        <w:rPr>
          <w:b/>
        </w:rPr>
        <w:t xml:space="preserve">§ </w:t>
      </w:r>
      <w:r w:rsidR="00F537E3" w:rsidRPr="0061320B">
        <w:rPr>
          <w:b/>
        </w:rPr>
        <w:t>8</w:t>
      </w:r>
    </w:p>
    <w:p w:rsidR="0024604F" w:rsidRPr="0061320B" w:rsidRDefault="00F537E3" w:rsidP="00BE0527">
      <w:pPr>
        <w:spacing w:after="120"/>
        <w:jc w:val="center"/>
        <w:rPr>
          <w:b/>
        </w:rPr>
      </w:pPr>
      <w:r w:rsidRPr="0061320B">
        <w:rPr>
          <w:b/>
        </w:rPr>
        <w:t>Povinnosti dovozc</w:t>
      </w:r>
      <w:r w:rsidR="008B1787" w:rsidRPr="0061320B">
        <w:rPr>
          <w:b/>
        </w:rPr>
        <w:t>u</w:t>
      </w:r>
    </w:p>
    <w:p w:rsidR="00295432" w:rsidRPr="0061320B" w:rsidRDefault="00295432" w:rsidP="00956E07">
      <w:pPr>
        <w:jc w:val="both"/>
        <w:rPr>
          <w:szCs w:val="22"/>
          <w:lang w:eastAsia="en-US"/>
        </w:rPr>
      </w:pPr>
      <w:r w:rsidRPr="0061320B">
        <w:rPr>
          <w:szCs w:val="22"/>
          <w:lang w:eastAsia="en-US"/>
        </w:rPr>
        <w:t>Dovozca okrem povinností podľa § 7 ods.</w:t>
      </w:r>
      <w:r w:rsidR="00E02925" w:rsidRPr="0061320B">
        <w:rPr>
          <w:szCs w:val="22"/>
          <w:lang w:eastAsia="en-US"/>
        </w:rPr>
        <w:t xml:space="preserve"> 1 zákona a § 7 ods. 2 písm. a), b</w:t>
      </w:r>
      <w:r w:rsidRPr="0061320B">
        <w:rPr>
          <w:szCs w:val="22"/>
          <w:lang w:eastAsia="en-US"/>
        </w:rPr>
        <w:t xml:space="preserve">), e) až </w:t>
      </w:r>
      <w:r w:rsidR="008229BE" w:rsidRPr="0061320B">
        <w:rPr>
          <w:szCs w:val="22"/>
          <w:lang w:eastAsia="en-US"/>
        </w:rPr>
        <w:t>k</w:t>
      </w:r>
      <w:r w:rsidRPr="0061320B">
        <w:rPr>
          <w:szCs w:val="22"/>
          <w:lang w:eastAsia="en-US"/>
        </w:rPr>
        <w:t xml:space="preserve">) zákona v súlade s § 7 ods. 2 písm. l) zákona </w:t>
      </w:r>
    </w:p>
    <w:p w:rsidR="00E02925" w:rsidRPr="0061320B" w:rsidRDefault="00295432" w:rsidP="00956E07">
      <w:pPr>
        <w:pStyle w:val="Odsekzoznamu"/>
        <w:numPr>
          <w:ilvl w:val="0"/>
          <w:numId w:val="53"/>
        </w:numPr>
        <w:spacing w:after="120"/>
        <w:contextualSpacing w:val="0"/>
        <w:jc w:val="both"/>
        <w:rPr>
          <w:szCs w:val="22"/>
          <w:lang w:eastAsia="en-US"/>
        </w:rPr>
      </w:pPr>
      <w:r w:rsidRPr="0061320B">
        <w:rPr>
          <w:szCs w:val="22"/>
          <w:lang w:eastAsia="en-US"/>
        </w:rPr>
        <w:t xml:space="preserve">nesmie uviesť na trh elektrické zariadenie uvedené v § 2, ak výrobca nesplnil povinnosti podľa § </w:t>
      </w:r>
      <w:r w:rsidR="00CB0DE1" w:rsidRPr="0061320B">
        <w:rPr>
          <w:szCs w:val="22"/>
          <w:lang w:eastAsia="en-US"/>
        </w:rPr>
        <w:t>6</w:t>
      </w:r>
      <w:r w:rsidR="00EE3AE8" w:rsidRPr="0061320B">
        <w:rPr>
          <w:szCs w:val="22"/>
          <w:lang w:eastAsia="en-US"/>
        </w:rPr>
        <w:t xml:space="preserve"> ods. 1</w:t>
      </w:r>
      <w:r w:rsidRPr="0061320B">
        <w:rPr>
          <w:szCs w:val="22"/>
          <w:lang w:eastAsia="en-US"/>
        </w:rPr>
        <w:t xml:space="preserve"> písm. </w:t>
      </w:r>
      <w:r w:rsidR="00CB0DE1" w:rsidRPr="0061320B">
        <w:rPr>
          <w:szCs w:val="22"/>
          <w:lang w:eastAsia="en-US"/>
        </w:rPr>
        <w:t>b</w:t>
      </w:r>
      <w:r w:rsidRPr="0061320B">
        <w:rPr>
          <w:szCs w:val="22"/>
          <w:lang w:eastAsia="en-US"/>
        </w:rPr>
        <w:t xml:space="preserve">) až </w:t>
      </w:r>
      <w:r w:rsidR="00CB0DE1" w:rsidRPr="0061320B">
        <w:rPr>
          <w:szCs w:val="22"/>
          <w:lang w:eastAsia="en-US"/>
        </w:rPr>
        <w:t>e</w:t>
      </w:r>
      <w:r w:rsidRPr="0061320B">
        <w:rPr>
          <w:szCs w:val="22"/>
          <w:lang w:eastAsia="en-US"/>
        </w:rPr>
        <w:t>)</w:t>
      </w:r>
      <w:r w:rsidR="00CB0DE1" w:rsidRPr="0061320B">
        <w:rPr>
          <w:szCs w:val="22"/>
          <w:lang w:eastAsia="en-US"/>
        </w:rPr>
        <w:t>,</w:t>
      </w:r>
      <w:r w:rsidRPr="0061320B">
        <w:rPr>
          <w:szCs w:val="22"/>
          <w:lang w:eastAsia="en-US"/>
        </w:rPr>
        <w:t xml:space="preserve"> </w:t>
      </w:r>
    </w:p>
    <w:p w:rsidR="00295432" w:rsidRPr="0061320B" w:rsidRDefault="00E02925" w:rsidP="00956E07">
      <w:pPr>
        <w:pStyle w:val="Odsekzoznamu"/>
        <w:numPr>
          <w:ilvl w:val="0"/>
          <w:numId w:val="53"/>
        </w:numPr>
        <w:spacing w:after="120"/>
        <w:contextualSpacing w:val="0"/>
        <w:jc w:val="both"/>
        <w:rPr>
          <w:szCs w:val="22"/>
          <w:lang w:eastAsia="en-US"/>
        </w:rPr>
      </w:pPr>
      <w:r w:rsidRPr="0061320B">
        <w:rPr>
          <w:rFonts w:eastAsia="Times New Roman"/>
        </w:rPr>
        <w:t>vykoná v záujme ochrany života, zdravia a bezpečnosti spotrebiteľov skúšky vzoriek elektrického zariadenia, ktoré je</w:t>
      </w:r>
      <w:r w:rsidRPr="0061320B">
        <w:t xml:space="preserve"> </w:t>
      </w:r>
      <w:r w:rsidRPr="0061320B">
        <w:rPr>
          <w:rFonts w:eastAsia="Times New Roman"/>
        </w:rPr>
        <w:t>sprístupnené na trhu, vzhľadom na riziko, ktoré elektrické zariadenie predstavuje,</w:t>
      </w:r>
    </w:p>
    <w:p w:rsidR="00E02925" w:rsidRPr="0061320B" w:rsidRDefault="00E02925" w:rsidP="00956E07">
      <w:pPr>
        <w:pStyle w:val="Odsekzoznamu"/>
        <w:numPr>
          <w:ilvl w:val="0"/>
          <w:numId w:val="53"/>
        </w:numPr>
        <w:spacing w:after="120"/>
        <w:contextualSpacing w:val="0"/>
        <w:jc w:val="both"/>
        <w:rPr>
          <w:szCs w:val="22"/>
          <w:lang w:eastAsia="en-US"/>
        </w:rPr>
      </w:pPr>
      <w:r w:rsidRPr="0061320B">
        <w:rPr>
          <w:szCs w:val="22"/>
          <w:lang w:eastAsia="en-US"/>
        </w:rPr>
        <w:t>zabezpečí, aby podmienky uskladnenia elektrického zariadenia a jeho prepravy neovplyvňovali zhodu so základnými zásadami bezpečnosti podľa prílohy č. 1 v čase, keď uskladnenie a prepravu zabezpečuje.</w:t>
      </w:r>
    </w:p>
    <w:p w:rsidR="00AB2C10" w:rsidRPr="0061320B" w:rsidRDefault="00AB2C10" w:rsidP="006B2F2C">
      <w:pPr>
        <w:spacing w:after="120"/>
        <w:rPr>
          <w:b/>
        </w:rPr>
      </w:pPr>
    </w:p>
    <w:p w:rsidR="00AB2C10" w:rsidRPr="0061320B" w:rsidRDefault="00AB2C10" w:rsidP="00BE0527">
      <w:pPr>
        <w:spacing w:after="120"/>
        <w:jc w:val="center"/>
        <w:rPr>
          <w:b/>
        </w:rPr>
      </w:pPr>
      <w:r w:rsidRPr="0061320B">
        <w:rPr>
          <w:b/>
        </w:rPr>
        <w:t>§ 9</w:t>
      </w:r>
    </w:p>
    <w:p w:rsidR="00AB2C10" w:rsidRPr="0061320B" w:rsidRDefault="00AB2C10" w:rsidP="00BE0527">
      <w:pPr>
        <w:spacing w:after="120"/>
        <w:jc w:val="center"/>
        <w:rPr>
          <w:b/>
        </w:rPr>
      </w:pPr>
      <w:r w:rsidRPr="0061320B">
        <w:rPr>
          <w:b/>
        </w:rPr>
        <w:t>Povinnosti distribútora</w:t>
      </w:r>
    </w:p>
    <w:p w:rsidR="00EE3AE8" w:rsidRPr="0061320B" w:rsidRDefault="00EE3AE8" w:rsidP="00EE3AE8">
      <w:pPr>
        <w:widowControl w:val="0"/>
        <w:spacing w:after="120"/>
        <w:jc w:val="both"/>
        <w:rPr>
          <w:lang w:eastAsia="en-US"/>
        </w:rPr>
      </w:pPr>
      <w:r w:rsidRPr="0061320B">
        <w:rPr>
          <w:lang w:eastAsia="en-US"/>
        </w:rPr>
        <w:t xml:space="preserve">Distribútor okrem povinností podľa § 8 ods. 1 zákona a § 8 ods. 2 písm. b) až </w:t>
      </w:r>
      <w:r w:rsidR="00A311F6" w:rsidRPr="0061320B">
        <w:rPr>
          <w:lang w:eastAsia="en-US"/>
        </w:rPr>
        <w:t>f</w:t>
      </w:r>
      <w:r w:rsidRPr="0061320B">
        <w:rPr>
          <w:lang w:eastAsia="en-US"/>
        </w:rPr>
        <w:t xml:space="preserve">) zákona v súlade s § 8 ods. 2 písm. g) zákona </w:t>
      </w:r>
    </w:p>
    <w:p w:rsidR="00EE3AE8" w:rsidRPr="0061320B" w:rsidRDefault="00EE3AE8" w:rsidP="00956E07">
      <w:pPr>
        <w:pStyle w:val="Odsekzoznamu"/>
        <w:numPr>
          <w:ilvl w:val="0"/>
          <w:numId w:val="54"/>
        </w:numPr>
        <w:spacing w:after="120"/>
        <w:contextualSpacing w:val="0"/>
        <w:jc w:val="both"/>
        <w:rPr>
          <w:szCs w:val="22"/>
          <w:lang w:eastAsia="en-US"/>
        </w:rPr>
      </w:pPr>
      <w:r w:rsidRPr="0061320B">
        <w:rPr>
          <w:lang w:eastAsia="en-US"/>
        </w:rPr>
        <w:t xml:space="preserve">nesmie sprístupniť elektrické zariadenie </w:t>
      </w:r>
      <w:r w:rsidRPr="0061320B">
        <w:rPr>
          <w:szCs w:val="22"/>
          <w:lang w:eastAsia="en-US"/>
        </w:rPr>
        <w:t xml:space="preserve">uvedené v § 2 </w:t>
      </w:r>
      <w:r w:rsidRPr="0061320B">
        <w:rPr>
          <w:lang w:eastAsia="en-US"/>
        </w:rPr>
        <w:t>na trhu, ak výrobca nesplnil svoje povinnosti podľa § 6 ods. 1 písm. d) a e),</w:t>
      </w:r>
    </w:p>
    <w:p w:rsidR="00F01D2C" w:rsidRPr="008229BE" w:rsidRDefault="00EE3AE8" w:rsidP="00956E07">
      <w:pPr>
        <w:pStyle w:val="Odsekzoznamu"/>
        <w:numPr>
          <w:ilvl w:val="0"/>
          <w:numId w:val="54"/>
        </w:numPr>
        <w:spacing w:after="120"/>
        <w:contextualSpacing w:val="0"/>
        <w:jc w:val="both"/>
        <w:rPr>
          <w:szCs w:val="22"/>
          <w:lang w:eastAsia="en-US"/>
        </w:rPr>
      </w:pPr>
      <w:r w:rsidRPr="0061320B">
        <w:rPr>
          <w:szCs w:val="22"/>
          <w:lang w:eastAsia="en-US"/>
        </w:rPr>
        <w:t>zabezpečí, aby podmienky uskladnenia elektrického zariadenia a jeho prepravy neovplyvňovali zhodu so základnými zásadami bezpečnosti podľa prílohy č. 1 v čase, keď uskladnenie a prepravu elek</w:t>
      </w:r>
      <w:r w:rsidR="00AD6377" w:rsidRPr="0061320B">
        <w:rPr>
          <w:szCs w:val="22"/>
          <w:lang w:eastAsia="en-US"/>
        </w:rPr>
        <w:t>trického zariadenia zabezpečuje.</w:t>
      </w:r>
    </w:p>
    <w:p w:rsidR="00440FD6" w:rsidRPr="00C55C1F" w:rsidRDefault="00440FD6" w:rsidP="006B2F2C">
      <w:pPr>
        <w:spacing w:after="120"/>
        <w:rPr>
          <w:lang w:eastAsia="en-US"/>
        </w:rPr>
      </w:pPr>
    </w:p>
    <w:p w:rsidR="0024604F" w:rsidRPr="00C55C1F" w:rsidRDefault="00314BE7" w:rsidP="00BE0527">
      <w:pPr>
        <w:spacing w:after="120"/>
        <w:jc w:val="center"/>
        <w:rPr>
          <w:b/>
        </w:rPr>
      </w:pPr>
      <w:r w:rsidRPr="00C55C1F">
        <w:rPr>
          <w:b/>
        </w:rPr>
        <w:t>§</w:t>
      </w:r>
      <w:r w:rsidR="00F537E3" w:rsidRPr="00C55C1F">
        <w:rPr>
          <w:b/>
        </w:rPr>
        <w:t xml:space="preserve"> 10</w:t>
      </w:r>
    </w:p>
    <w:p w:rsidR="0024604F" w:rsidRPr="00C55C1F" w:rsidRDefault="00AB2C10" w:rsidP="00BE0527">
      <w:pPr>
        <w:spacing w:after="120"/>
        <w:jc w:val="center"/>
        <w:rPr>
          <w:b/>
        </w:rPr>
      </w:pPr>
      <w:r w:rsidRPr="00C55C1F">
        <w:rPr>
          <w:b/>
        </w:rPr>
        <w:t xml:space="preserve">Rozšírenie </w:t>
      </w:r>
      <w:r w:rsidR="00F537E3" w:rsidRPr="00C55C1F">
        <w:rPr>
          <w:b/>
        </w:rPr>
        <w:t>povinnost</w:t>
      </w:r>
      <w:r w:rsidRPr="00C55C1F">
        <w:rPr>
          <w:b/>
        </w:rPr>
        <w:t>í</w:t>
      </w:r>
      <w:r w:rsidR="00F537E3" w:rsidRPr="00C55C1F">
        <w:rPr>
          <w:b/>
        </w:rPr>
        <w:t xml:space="preserve"> výrobc</w:t>
      </w:r>
      <w:r w:rsidRPr="00C55C1F">
        <w:rPr>
          <w:b/>
        </w:rPr>
        <w:t>u</w:t>
      </w:r>
      <w:r w:rsidR="00F537E3" w:rsidRPr="00C55C1F">
        <w:rPr>
          <w:b/>
        </w:rPr>
        <w:t xml:space="preserve"> na dovozc</w:t>
      </w:r>
      <w:r w:rsidRPr="00C55C1F">
        <w:rPr>
          <w:b/>
        </w:rPr>
        <w:t>u</w:t>
      </w:r>
      <w:r w:rsidR="00F537E3" w:rsidRPr="00C55C1F">
        <w:rPr>
          <w:b/>
        </w:rPr>
        <w:t xml:space="preserve"> a</w:t>
      </w:r>
      <w:r w:rsidRPr="00C55C1F">
        <w:rPr>
          <w:b/>
        </w:rPr>
        <w:t>lebo</w:t>
      </w:r>
      <w:r w:rsidR="00F537E3" w:rsidRPr="00C55C1F">
        <w:rPr>
          <w:b/>
        </w:rPr>
        <w:t xml:space="preserve"> distribútor</w:t>
      </w:r>
      <w:r w:rsidRPr="00C55C1F">
        <w:rPr>
          <w:b/>
        </w:rPr>
        <w:t>a</w:t>
      </w:r>
    </w:p>
    <w:p w:rsidR="00314BE7" w:rsidRDefault="00E02925" w:rsidP="006B2F2C">
      <w:pPr>
        <w:widowControl w:val="0"/>
        <w:spacing w:after="120"/>
        <w:jc w:val="both"/>
      </w:pPr>
      <w:r w:rsidRPr="00E02925">
        <w:t>Ak dovozca alebo distribútor uvedie elektrické zariadenie na trh pod svojím obchodným menom alebo pod svojou ochrannou známkou alebo elektrické zariadenie už uvedené na trh upraví spôsobom, ktorý môže ovplyvniť jeho zhodu s požiadavkami podľa tohto nariadenia vlády, vzťahujú sa na neho povinnosti výrobcu podľa § 6.</w:t>
      </w:r>
      <w:r w:rsidRPr="00E02925" w:rsidDel="00E02925">
        <w:t xml:space="preserve"> </w:t>
      </w:r>
    </w:p>
    <w:p w:rsidR="0061320B" w:rsidRPr="00C55C1F" w:rsidRDefault="0061320B" w:rsidP="006B2F2C">
      <w:pPr>
        <w:widowControl w:val="0"/>
        <w:spacing w:after="120"/>
        <w:jc w:val="both"/>
        <w:rPr>
          <w:lang w:eastAsia="en-US"/>
        </w:rPr>
      </w:pPr>
    </w:p>
    <w:p w:rsidR="0024604F" w:rsidRPr="00C55C1F" w:rsidRDefault="00E97D5D" w:rsidP="00BE0527">
      <w:pPr>
        <w:spacing w:after="120"/>
        <w:jc w:val="center"/>
        <w:rPr>
          <w:b/>
        </w:rPr>
      </w:pPr>
      <w:r w:rsidRPr="00C55C1F">
        <w:rPr>
          <w:b/>
        </w:rPr>
        <w:t xml:space="preserve">§ </w:t>
      </w:r>
      <w:r w:rsidR="00F537E3" w:rsidRPr="00C55C1F">
        <w:rPr>
          <w:b/>
        </w:rPr>
        <w:t>1</w:t>
      </w:r>
      <w:r w:rsidRPr="00C55C1F">
        <w:rPr>
          <w:b/>
        </w:rPr>
        <w:t>1</w:t>
      </w:r>
    </w:p>
    <w:p w:rsidR="0024604F" w:rsidRPr="00C55C1F" w:rsidRDefault="00C9360A" w:rsidP="00BE0527">
      <w:pPr>
        <w:spacing w:after="120"/>
        <w:jc w:val="center"/>
        <w:rPr>
          <w:b/>
        </w:rPr>
      </w:pPr>
      <w:r w:rsidRPr="00C55C1F">
        <w:rPr>
          <w:b/>
        </w:rPr>
        <w:t>Predpoklad zhody</w:t>
      </w:r>
    </w:p>
    <w:p w:rsidR="0024604F" w:rsidRPr="00C55C1F" w:rsidRDefault="00C9360A" w:rsidP="00BE0527">
      <w:pPr>
        <w:widowControl w:val="0"/>
        <w:numPr>
          <w:ilvl w:val="0"/>
          <w:numId w:val="8"/>
        </w:numPr>
        <w:spacing w:after="120"/>
        <w:ind w:left="426" w:hanging="426"/>
        <w:jc w:val="both"/>
        <w:rPr>
          <w:lang w:eastAsia="en-US"/>
        </w:rPr>
      </w:pPr>
      <w:r w:rsidRPr="00C55C1F">
        <w:rPr>
          <w:lang w:eastAsia="en-US"/>
        </w:rPr>
        <w:t>Ak e</w:t>
      </w:r>
      <w:r w:rsidR="00F537E3" w:rsidRPr="00C55C1F">
        <w:rPr>
          <w:lang w:eastAsia="en-US"/>
        </w:rPr>
        <w:t>lektrické zariadenie</w:t>
      </w:r>
      <w:r w:rsidRPr="00C55C1F">
        <w:rPr>
          <w:lang w:eastAsia="en-US"/>
        </w:rPr>
        <w:t xml:space="preserve"> spĺňa požiadavky </w:t>
      </w:r>
      <w:r w:rsidR="00F537E3" w:rsidRPr="00C713D3">
        <w:rPr>
          <w:lang w:eastAsia="en-US"/>
        </w:rPr>
        <w:t>harmonizovan</w:t>
      </w:r>
      <w:r w:rsidRPr="00C713D3">
        <w:rPr>
          <w:lang w:eastAsia="en-US"/>
        </w:rPr>
        <w:t xml:space="preserve">ej technickej </w:t>
      </w:r>
      <w:r w:rsidRPr="00201829">
        <w:rPr>
          <w:lang w:eastAsia="en-US"/>
        </w:rPr>
        <w:t>normy</w:t>
      </w:r>
      <w:r w:rsidR="00BC251B" w:rsidRPr="00C713D3">
        <w:rPr>
          <w:lang w:eastAsia="en-US"/>
        </w:rPr>
        <w:t xml:space="preserve"> </w:t>
      </w:r>
      <w:r w:rsidRPr="00C713D3">
        <w:rPr>
          <w:lang w:eastAsia="en-US"/>
        </w:rPr>
        <w:t>alebo</w:t>
      </w:r>
      <w:r w:rsidRPr="00C55C1F">
        <w:rPr>
          <w:lang w:eastAsia="en-US"/>
        </w:rPr>
        <w:t xml:space="preserve"> jej časti</w:t>
      </w:r>
      <w:r w:rsidR="00006D43" w:rsidRPr="00C55C1F">
        <w:rPr>
          <w:lang w:eastAsia="en-US"/>
        </w:rPr>
        <w:t>,</w:t>
      </w:r>
      <w:r w:rsidR="00F537E3" w:rsidRPr="00C55C1F">
        <w:rPr>
          <w:lang w:eastAsia="en-US"/>
        </w:rPr>
        <w:t xml:space="preserve"> považuje </w:t>
      </w:r>
      <w:r w:rsidRPr="00C55C1F">
        <w:rPr>
          <w:lang w:eastAsia="en-US"/>
        </w:rPr>
        <w:t xml:space="preserve">sa </w:t>
      </w:r>
      <w:r w:rsidR="00F537E3" w:rsidRPr="00C55C1F">
        <w:rPr>
          <w:lang w:eastAsia="en-US"/>
        </w:rPr>
        <w:t xml:space="preserve">za </w:t>
      </w:r>
      <w:r w:rsidR="00424E61" w:rsidRPr="00C55C1F">
        <w:rPr>
          <w:lang w:eastAsia="en-US"/>
        </w:rPr>
        <w:t xml:space="preserve">elektrické </w:t>
      </w:r>
      <w:r w:rsidR="00F537E3" w:rsidRPr="00C55C1F">
        <w:rPr>
          <w:lang w:eastAsia="en-US"/>
        </w:rPr>
        <w:t xml:space="preserve">zariadenie, ktoré </w:t>
      </w:r>
      <w:r w:rsidRPr="00C55C1F">
        <w:rPr>
          <w:lang w:eastAsia="en-US"/>
        </w:rPr>
        <w:t xml:space="preserve">spĺňa </w:t>
      </w:r>
      <w:r w:rsidR="00AC45CA" w:rsidRPr="00C55C1F">
        <w:rPr>
          <w:lang w:eastAsia="en-US"/>
        </w:rPr>
        <w:t xml:space="preserve">základné </w:t>
      </w:r>
      <w:r w:rsidR="00122E08" w:rsidRPr="002E377F">
        <w:rPr>
          <w:rFonts w:eastAsia="Times New Roman"/>
          <w:bCs/>
          <w:lang w:eastAsia="zh-CN"/>
        </w:rPr>
        <w:t xml:space="preserve">zásady bezpečnosti podľa prílohy </w:t>
      </w:r>
      <w:r w:rsidR="002D4BC2">
        <w:rPr>
          <w:rFonts w:eastAsia="Times New Roman"/>
          <w:bCs/>
          <w:lang w:eastAsia="zh-CN"/>
        </w:rPr>
        <w:t xml:space="preserve">                </w:t>
      </w:r>
      <w:r w:rsidR="00122E08" w:rsidRPr="002E377F">
        <w:rPr>
          <w:rFonts w:eastAsia="Times New Roman"/>
          <w:bCs/>
          <w:lang w:eastAsia="zh-CN"/>
        </w:rPr>
        <w:t>č.</w:t>
      </w:r>
      <w:r w:rsidR="00122E08">
        <w:rPr>
          <w:rFonts w:eastAsia="Times New Roman"/>
          <w:bCs/>
          <w:lang w:eastAsia="zh-CN"/>
        </w:rPr>
        <w:t xml:space="preserve"> </w:t>
      </w:r>
      <w:r w:rsidR="00122E08" w:rsidRPr="002E377F">
        <w:rPr>
          <w:rFonts w:eastAsia="Times New Roman"/>
          <w:bCs/>
          <w:lang w:eastAsia="zh-CN"/>
        </w:rPr>
        <w:t>1</w:t>
      </w:r>
      <w:r w:rsidR="00F537E3" w:rsidRPr="00C55C1F">
        <w:rPr>
          <w:lang w:eastAsia="en-US"/>
        </w:rPr>
        <w:t xml:space="preserve">, na ktoré sa </w:t>
      </w:r>
      <w:r w:rsidRPr="00C55C1F">
        <w:rPr>
          <w:lang w:eastAsia="en-US"/>
        </w:rPr>
        <w:t xml:space="preserve">harmonizovaná technická norma alebo jej časť </w:t>
      </w:r>
      <w:r w:rsidR="00F537E3" w:rsidRPr="00C55C1F">
        <w:rPr>
          <w:lang w:eastAsia="en-US"/>
        </w:rPr>
        <w:t>vzťahuj</w:t>
      </w:r>
      <w:r w:rsidRPr="00C55C1F">
        <w:rPr>
          <w:lang w:eastAsia="en-US"/>
        </w:rPr>
        <w:t>e</w:t>
      </w:r>
      <w:r w:rsidR="00F537E3" w:rsidRPr="00C55C1F">
        <w:rPr>
          <w:lang w:eastAsia="en-US"/>
        </w:rPr>
        <w:t>.</w:t>
      </w:r>
    </w:p>
    <w:p w:rsidR="00B33CEB" w:rsidRPr="00C55C1F" w:rsidRDefault="00C9360A" w:rsidP="00DA58A9">
      <w:pPr>
        <w:widowControl w:val="0"/>
        <w:numPr>
          <w:ilvl w:val="0"/>
          <w:numId w:val="8"/>
        </w:numPr>
        <w:spacing w:after="120"/>
        <w:ind w:left="426" w:hanging="426"/>
        <w:jc w:val="both"/>
      </w:pPr>
      <w:r w:rsidRPr="00C55C1F">
        <w:rPr>
          <w:lang w:eastAsia="en-US"/>
        </w:rPr>
        <w:t>Ak</w:t>
      </w:r>
      <w:r w:rsidR="00F67FFE" w:rsidRPr="00C55C1F">
        <w:rPr>
          <w:lang w:eastAsia="en-US"/>
        </w:rPr>
        <w:t xml:space="preserve"> neexistuj</w:t>
      </w:r>
      <w:r w:rsidR="004566B6" w:rsidRPr="00C55C1F">
        <w:rPr>
          <w:lang w:eastAsia="en-US"/>
        </w:rPr>
        <w:t>e</w:t>
      </w:r>
      <w:r w:rsidR="00F537E3" w:rsidRPr="00C55C1F">
        <w:rPr>
          <w:lang w:eastAsia="en-US"/>
        </w:rPr>
        <w:t xml:space="preserve"> harmonizovan</w:t>
      </w:r>
      <w:r w:rsidR="004566B6" w:rsidRPr="00C55C1F">
        <w:rPr>
          <w:lang w:eastAsia="en-US"/>
        </w:rPr>
        <w:t>á</w:t>
      </w:r>
      <w:r w:rsidR="00F537E3" w:rsidRPr="00C55C1F">
        <w:rPr>
          <w:lang w:eastAsia="en-US"/>
        </w:rPr>
        <w:t xml:space="preserve"> </w:t>
      </w:r>
      <w:r w:rsidRPr="00C55C1F">
        <w:rPr>
          <w:lang w:eastAsia="en-US"/>
        </w:rPr>
        <w:t>technick</w:t>
      </w:r>
      <w:r w:rsidR="004566B6" w:rsidRPr="00C55C1F">
        <w:rPr>
          <w:lang w:eastAsia="en-US"/>
        </w:rPr>
        <w:t>á</w:t>
      </w:r>
      <w:r w:rsidRPr="00C55C1F">
        <w:rPr>
          <w:lang w:eastAsia="en-US"/>
        </w:rPr>
        <w:t xml:space="preserve"> </w:t>
      </w:r>
      <w:r w:rsidR="00F537E3" w:rsidRPr="00C55C1F">
        <w:rPr>
          <w:lang w:eastAsia="en-US"/>
        </w:rPr>
        <w:t>norm</w:t>
      </w:r>
      <w:r w:rsidR="004566B6" w:rsidRPr="00C55C1F">
        <w:rPr>
          <w:lang w:eastAsia="en-US"/>
        </w:rPr>
        <w:t>a</w:t>
      </w:r>
      <w:r w:rsidR="00F537E3" w:rsidRPr="00C55C1F">
        <w:rPr>
          <w:lang w:eastAsia="en-US"/>
        </w:rPr>
        <w:t xml:space="preserve"> </w:t>
      </w:r>
      <w:r w:rsidRPr="00C55C1F">
        <w:rPr>
          <w:lang w:eastAsia="en-US"/>
        </w:rPr>
        <w:t>podľa odseku 1</w:t>
      </w:r>
      <w:r w:rsidR="003465D2" w:rsidRPr="00C55C1F">
        <w:rPr>
          <w:lang w:eastAsia="en-US"/>
        </w:rPr>
        <w:t>,</w:t>
      </w:r>
      <w:r w:rsidR="003D0623" w:rsidRPr="00C55C1F">
        <w:rPr>
          <w:lang w:eastAsia="en-US"/>
        </w:rPr>
        <w:t xml:space="preserve"> </w:t>
      </w:r>
      <w:r w:rsidR="0070796A" w:rsidRPr="00C55C1F">
        <w:rPr>
          <w:lang w:eastAsia="en-US"/>
        </w:rPr>
        <w:t xml:space="preserve">za </w:t>
      </w:r>
      <w:r w:rsidR="00CE0775" w:rsidRPr="00C55C1F">
        <w:rPr>
          <w:lang w:eastAsia="en-US"/>
        </w:rPr>
        <w:t xml:space="preserve">elektrické zariadenie, </w:t>
      </w:r>
      <w:r w:rsidR="0070796A" w:rsidRPr="00C55C1F">
        <w:rPr>
          <w:lang w:eastAsia="en-US"/>
        </w:rPr>
        <w:t xml:space="preserve">ktoré spĺňa základné </w:t>
      </w:r>
      <w:r w:rsidR="00122E08" w:rsidRPr="002E377F">
        <w:rPr>
          <w:rFonts w:eastAsia="Times New Roman"/>
          <w:bCs/>
          <w:lang w:eastAsia="zh-CN"/>
        </w:rPr>
        <w:t>zásady bezpečnosti podľa prílohy č.</w:t>
      </w:r>
      <w:r w:rsidR="00122E08">
        <w:rPr>
          <w:rFonts w:eastAsia="Times New Roman"/>
          <w:bCs/>
          <w:lang w:eastAsia="zh-CN"/>
        </w:rPr>
        <w:t xml:space="preserve"> </w:t>
      </w:r>
      <w:r w:rsidR="00122E08" w:rsidRPr="002E377F">
        <w:rPr>
          <w:rFonts w:eastAsia="Times New Roman"/>
          <w:bCs/>
          <w:lang w:eastAsia="zh-CN"/>
        </w:rPr>
        <w:t xml:space="preserve">1 </w:t>
      </w:r>
      <w:r w:rsidR="005012CB" w:rsidRPr="00C55C1F">
        <w:rPr>
          <w:lang w:eastAsia="en-US"/>
        </w:rPr>
        <w:t xml:space="preserve">sa považuje </w:t>
      </w:r>
      <w:r w:rsidR="0070796A" w:rsidRPr="00C55C1F">
        <w:rPr>
          <w:lang w:eastAsia="en-US"/>
        </w:rPr>
        <w:t>také</w:t>
      </w:r>
      <w:r w:rsidR="005012CB" w:rsidRPr="00C55C1F">
        <w:rPr>
          <w:lang w:eastAsia="en-US"/>
        </w:rPr>
        <w:t xml:space="preserve"> elektrické zariadenie, </w:t>
      </w:r>
      <w:r w:rsidR="0070796A" w:rsidRPr="00C55C1F">
        <w:rPr>
          <w:lang w:eastAsia="en-US"/>
        </w:rPr>
        <w:t>ktoré</w:t>
      </w:r>
      <w:r w:rsidR="005012CB" w:rsidRPr="00C55C1F">
        <w:rPr>
          <w:lang w:eastAsia="en-US"/>
        </w:rPr>
        <w:t xml:space="preserve"> spĺňa </w:t>
      </w:r>
      <w:r w:rsidR="00C4284E" w:rsidRPr="00C55C1F">
        <w:rPr>
          <w:lang w:eastAsia="en-US"/>
        </w:rPr>
        <w:t>bezpečnostné ustanovenia</w:t>
      </w:r>
      <w:r w:rsidR="005012CB" w:rsidRPr="00C55C1F">
        <w:rPr>
          <w:lang w:eastAsia="en-US"/>
        </w:rPr>
        <w:t xml:space="preserve"> medzinárodnej</w:t>
      </w:r>
      <w:r w:rsidR="00B974EB" w:rsidRPr="00C55C1F">
        <w:rPr>
          <w:lang w:eastAsia="en-US"/>
        </w:rPr>
        <w:t xml:space="preserve"> technickej</w:t>
      </w:r>
      <w:r w:rsidR="005012CB" w:rsidRPr="00C55C1F">
        <w:rPr>
          <w:lang w:eastAsia="en-US"/>
        </w:rPr>
        <w:t xml:space="preserve"> normy</w:t>
      </w:r>
      <w:r w:rsidR="003D0623" w:rsidRPr="00C55C1F">
        <w:rPr>
          <w:lang w:eastAsia="en-US"/>
        </w:rPr>
        <w:t>,</w:t>
      </w:r>
      <w:r w:rsidR="005012CB" w:rsidRPr="00C55C1F">
        <w:rPr>
          <w:lang w:eastAsia="en-US"/>
        </w:rPr>
        <w:t xml:space="preserve"> </w:t>
      </w:r>
      <w:r w:rsidR="00C4284E" w:rsidRPr="00C55C1F">
        <w:rPr>
          <w:lang w:eastAsia="en-US"/>
        </w:rPr>
        <w:t>ustanovené</w:t>
      </w:r>
      <w:r w:rsidR="00C4284E" w:rsidRPr="00C55C1F">
        <w:t xml:space="preserve"> </w:t>
      </w:r>
      <w:r w:rsidR="00C4284E" w:rsidRPr="00C55C1F">
        <w:rPr>
          <w:lang w:eastAsia="en-US"/>
        </w:rPr>
        <w:t>Medzinárodnou elektrotechnickou komisiou,</w:t>
      </w:r>
      <w:r w:rsidR="008F5C07">
        <w:rPr>
          <w:rStyle w:val="Odkaznapoznmkupodiarou"/>
          <w:lang w:eastAsia="en-US"/>
        </w:rPr>
        <w:footnoteReference w:customMarkFollows="1" w:id="16"/>
        <w:t>17</w:t>
      </w:r>
      <w:r w:rsidR="00031827">
        <w:rPr>
          <w:lang w:eastAsia="en-US"/>
        </w:rPr>
        <w:t>)</w:t>
      </w:r>
      <w:r w:rsidR="00C4284E" w:rsidRPr="00C55C1F">
        <w:rPr>
          <w:lang w:eastAsia="en-US"/>
        </w:rPr>
        <w:t xml:space="preserve"> </w:t>
      </w:r>
    </w:p>
    <w:p w:rsidR="00B67C1B" w:rsidRPr="00C55C1F" w:rsidRDefault="00B67C1B" w:rsidP="00DA58A9">
      <w:pPr>
        <w:widowControl w:val="0"/>
        <w:numPr>
          <w:ilvl w:val="0"/>
          <w:numId w:val="8"/>
        </w:numPr>
        <w:spacing w:after="120"/>
        <w:ind w:left="426" w:hanging="426"/>
        <w:jc w:val="both"/>
      </w:pPr>
      <w:r w:rsidRPr="00C55C1F">
        <w:rPr>
          <w:lang w:eastAsia="en-US"/>
        </w:rPr>
        <w:t xml:space="preserve">Ak neexistuje harmonizovaná technická norma podľa odseku 1 ani </w:t>
      </w:r>
      <w:r w:rsidRPr="00C55C1F">
        <w:t>medzinárodná</w:t>
      </w:r>
      <w:r w:rsidRPr="00C55C1F">
        <w:rPr>
          <w:lang w:eastAsia="en-US"/>
        </w:rPr>
        <w:t xml:space="preserve"> technická</w:t>
      </w:r>
      <w:r w:rsidRPr="00C55C1F">
        <w:t xml:space="preserve"> norma podľa odseku 2</w:t>
      </w:r>
      <w:r w:rsidR="00CA255B" w:rsidRPr="00C55C1F">
        <w:t>,</w:t>
      </w:r>
      <w:r w:rsidRPr="00C55C1F">
        <w:t xml:space="preserve"> </w:t>
      </w:r>
      <w:r w:rsidRPr="00C55C1F">
        <w:rPr>
          <w:lang w:eastAsia="en-US"/>
        </w:rPr>
        <w:t xml:space="preserve">za elektrické zariadenie, ktoré spĺňa základné </w:t>
      </w:r>
      <w:r w:rsidR="00122E08" w:rsidRPr="002E377F">
        <w:rPr>
          <w:rFonts w:eastAsia="Times New Roman"/>
          <w:bCs/>
          <w:lang w:eastAsia="zh-CN"/>
        </w:rPr>
        <w:t>zásady bezpečnosti podľa prílohy č.</w:t>
      </w:r>
      <w:r w:rsidR="00122E08">
        <w:rPr>
          <w:rFonts w:eastAsia="Times New Roman"/>
          <w:bCs/>
          <w:lang w:eastAsia="zh-CN"/>
        </w:rPr>
        <w:t xml:space="preserve"> </w:t>
      </w:r>
      <w:r w:rsidR="00122E08" w:rsidRPr="002E377F">
        <w:rPr>
          <w:rFonts w:eastAsia="Times New Roman"/>
          <w:bCs/>
          <w:lang w:eastAsia="zh-CN"/>
        </w:rPr>
        <w:t xml:space="preserve">1 </w:t>
      </w:r>
      <w:r w:rsidRPr="00C55C1F">
        <w:rPr>
          <w:lang w:eastAsia="en-US"/>
        </w:rPr>
        <w:t>sa považuje také elektrické zariadenie, ktoré spĺňa bezpečnostné ustanovenia</w:t>
      </w:r>
      <w:r w:rsidRPr="00C55C1F">
        <w:t xml:space="preserve"> slovenskej technickej normy určenej podľa osobitného predpisu.</w:t>
      </w:r>
      <w:r w:rsidR="008F5C07">
        <w:rPr>
          <w:rStyle w:val="Odkaznapoznmkupodiarou"/>
        </w:rPr>
        <w:footnoteReference w:customMarkFollows="1" w:id="17"/>
        <w:t>18</w:t>
      </w:r>
      <w:r w:rsidRPr="00C55C1F">
        <w:t>)</w:t>
      </w:r>
    </w:p>
    <w:p w:rsidR="002B60E4" w:rsidRPr="00C55C1F" w:rsidRDefault="002B60E4" w:rsidP="006F64B4">
      <w:pPr>
        <w:widowControl w:val="0"/>
        <w:spacing w:after="120"/>
        <w:jc w:val="both"/>
        <w:rPr>
          <w:b/>
        </w:rPr>
      </w:pPr>
    </w:p>
    <w:p w:rsidR="0024604F" w:rsidRPr="0061320B" w:rsidRDefault="0059238A" w:rsidP="00BE0527">
      <w:pPr>
        <w:spacing w:after="120"/>
        <w:jc w:val="center"/>
        <w:rPr>
          <w:b/>
        </w:rPr>
      </w:pPr>
      <w:r w:rsidRPr="0061320B">
        <w:rPr>
          <w:b/>
        </w:rPr>
        <w:t xml:space="preserve">§ </w:t>
      </w:r>
      <w:r w:rsidR="002A0642" w:rsidRPr="0061320B">
        <w:rPr>
          <w:b/>
        </w:rPr>
        <w:t>12</w:t>
      </w:r>
    </w:p>
    <w:p w:rsidR="0024604F" w:rsidRPr="0061320B" w:rsidRDefault="00F537E3" w:rsidP="00BE0527">
      <w:pPr>
        <w:spacing w:after="120"/>
        <w:jc w:val="center"/>
        <w:rPr>
          <w:b/>
        </w:rPr>
      </w:pPr>
      <w:r w:rsidRPr="0061320B">
        <w:rPr>
          <w:b/>
        </w:rPr>
        <w:t>EÚ vyhlásenie o</w:t>
      </w:r>
      <w:r w:rsidR="0059238A" w:rsidRPr="0061320B">
        <w:rPr>
          <w:b/>
        </w:rPr>
        <w:t> </w:t>
      </w:r>
      <w:r w:rsidRPr="0061320B">
        <w:rPr>
          <w:b/>
        </w:rPr>
        <w:t>zhode</w:t>
      </w:r>
    </w:p>
    <w:p w:rsidR="00EE3AE8" w:rsidRPr="0061320B" w:rsidRDefault="00EE3AE8" w:rsidP="00EE3AE8">
      <w:pPr>
        <w:pStyle w:val="Odsekzoznamu"/>
        <w:numPr>
          <w:ilvl w:val="0"/>
          <w:numId w:val="46"/>
        </w:numPr>
        <w:rPr>
          <w:lang w:eastAsia="en-US"/>
        </w:rPr>
      </w:pPr>
      <w:r w:rsidRPr="0061320B">
        <w:rPr>
          <w:lang w:eastAsia="en-US"/>
        </w:rPr>
        <w:t>Výrobca vydá EÚ vyhlásenie o zhode podľa § 23 zákona.</w:t>
      </w:r>
    </w:p>
    <w:p w:rsidR="0024604F" w:rsidRPr="0061320B" w:rsidRDefault="0059238A" w:rsidP="00604125">
      <w:pPr>
        <w:pStyle w:val="Odsekzoznamu"/>
        <w:widowControl w:val="0"/>
        <w:numPr>
          <w:ilvl w:val="0"/>
          <w:numId w:val="46"/>
        </w:numPr>
        <w:spacing w:after="120"/>
        <w:jc w:val="both"/>
        <w:rPr>
          <w:lang w:eastAsia="en-US"/>
        </w:rPr>
      </w:pPr>
      <w:r w:rsidRPr="0061320B">
        <w:rPr>
          <w:lang w:eastAsia="en-US"/>
        </w:rPr>
        <w:t xml:space="preserve">Rozsah </w:t>
      </w:r>
      <w:r w:rsidR="00F537E3" w:rsidRPr="0061320B">
        <w:rPr>
          <w:lang w:eastAsia="en-US"/>
        </w:rPr>
        <w:t xml:space="preserve">EÚ vyhlásenia o zhode </w:t>
      </w:r>
      <w:r w:rsidRPr="0061320B">
        <w:rPr>
          <w:lang w:eastAsia="en-US"/>
        </w:rPr>
        <w:t xml:space="preserve">je </w:t>
      </w:r>
      <w:r w:rsidR="00EF4A1C" w:rsidRPr="0061320B">
        <w:rPr>
          <w:lang w:eastAsia="en-US"/>
        </w:rPr>
        <w:t>u</w:t>
      </w:r>
      <w:r w:rsidR="00F537E3" w:rsidRPr="0061320B">
        <w:rPr>
          <w:lang w:eastAsia="en-US"/>
        </w:rPr>
        <w:t>stanoven</w:t>
      </w:r>
      <w:r w:rsidRPr="0061320B">
        <w:rPr>
          <w:lang w:eastAsia="en-US"/>
        </w:rPr>
        <w:t>ý</w:t>
      </w:r>
      <w:r w:rsidR="00F537E3" w:rsidRPr="0061320B">
        <w:rPr>
          <w:lang w:eastAsia="en-US"/>
        </w:rPr>
        <w:t xml:space="preserve"> v prílohe </w:t>
      </w:r>
      <w:r w:rsidR="006D32BD" w:rsidRPr="0061320B">
        <w:rPr>
          <w:lang w:eastAsia="en-US"/>
        </w:rPr>
        <w:t>č. 4</w:t>
      </w:r>
      <w:r w:rsidR="00B96B0E" w:rsidRPr="0061320B">
        <w:rPr>
          <w:lang w:eastAsia="en-US"/>
        </w:rPr>
        <w:t>. EÚ vyhlásenie o zhode</w:t>
      </w:r>
      <w:r w:rsidR="00F537E3" w:rsidRPr="0061320B">
        <w:rPr>
          <w:lang w:eastAsia="en-US"/>
        </w:rPr>
        <w:t xml:space="preserve"> </w:t>
      </w:r>
      <w:r w:rsidR="00944E1E" w:rsidRPr="0061320B">
        <w:rPr>
          <w:lang w:eastAsia="en-US"/>
        </w:rPr>
        <w:br/>
      </w:r>
      <w:r w:rsidR="005469E2" w:rsidRPr="0061320B">
        <w:rPr>
          <w:lang w:eastAsia="en-US"/>
        </w:rPr>
        <w:t xml:space="preserve">pre </w:t>
      </w:r>
      <w:r w:rsidR="00604125" w:rsidRPr="0061320B">
        <w:rPr>
          <w:lang w:eastAsia="en-US"/>
        </w:rPr>
        <w:t>elektrické zariadenie</w:t>
      </w:r>
      <w:r w:rsidR="005469E2" w:rsidRPr="0061320B">
        <w:rPr>
          <w:lang w:eastAsia="en-US"/>
        </w:rPr>
        <w:t xml:space="preserve">, </w:t>
      </w:r>
      <w:r w:rsidR="00604125" w:rsidRPr="0061320B">
        <w:rPr>
          <w:lang w:eastAsia="en-US"/>
        </w:rPr>
        <w:t xml:space="preserve">ktoré </w:t>
      </w:r>
      <w:r w:rsidR="005469E2" w:rsidRPr="0061320B">
        <w:rPr>
          <w:lang w:eastAsia="en-US"/>
        </w:rPr>
        <w:t>bol</w:t>
      </w:r>
      <w:r w:rsidR="00604125" w:rsidRPr="0061320B">
        <w:rPr>
          <w:lang w:eastAsia="en-US"/>
        </w:rPr>
        <w:t>o</w:t>
      </w:r>
      <w:r w:rsidR="005469E2" w:rsidRPr="0061320B">
        <w:rPr>
          <w:lang w:eastAsia="en-US"/>
        </w:rPr>
        <w:t xml:space="preserve"> </w:t>
      </w:r>
      <w:r w:rsidR="00604125" w:rsidRPr="0061320B">
        <w:rPr>
          <w:lang w:eastAsia="en-US"/>
        </w:rPr>
        <w:t xml:space="preserve">uvedené </w:t>
      </w:r>
      <w:r w:rsidR="005469E2" w:rsidRPr="0061320B">
        <w:rPr>
          <w:lang w:eastAsia="en-US"/>
        </w:rPr>
        <w:t xml:space="preserve">na trh alebo </w:t>
      </w:r>
      <w:r w:rsidR="00604125" w:rsidRPr="0061320B">
        <w:rPr>
          <w:lang w:eastAsia="en-US"/>
        </w:rPr>
        <w:t xml:space="preserve">sprístupnené </w:t>
      </w:r>
      <w:r w:rsidR="005469E2" w:rsidRPr="0061320B">
        <w:rPr>
          <w:lang w:eastAsia="en-US"/>
        </w:rPr>
        <w:t xml:space="preserve">na trhu </w:t>
      </w:r>
      <w:r w:rsidR="00EF4A1C" w:rsidRPr="0061320B">
        <w:rPr>
          <w:lang w:eastAsia="en-US"/>
        </w:rPr>
        <w:t>o</w:t>
      </w:r>
      <w:r w:rsidR="00F537E3" w:rsidRPr="0061320B">
        <w:rPr>
          <w:lang w:eastAsia="en-US"/>
        </w:rPr>
        <w:t xml:space="preserve">bsahuje </w:t>
      </w:r>
      <w:r w:rsidR="00EF4A1C" w:rsidRPr="0061320B">
        <w:rPr>
          <w:lang w:eastAsia="en-US"/>
        </w:rPr>
        <w:t xml:space="preserve">náležitosti </w:t>
      </w:r>
      <w:r w:rsidR="00F537E3" w:rsidRPr="0061320B">
        <w:rPr>
          <w:lang w:eastAsia="en-US"/>
        </w:rPr>
        <w:t>uvedené v</w:t>
      </w:r>
      <w:r w:rsidR="007C1CE5" w:rsidRPr="0061320B">
        <w:rPr>
          <w:lang w:eastAsia="en-US"/>
        </w:rPr>
        <w:t> </w:t>
      </w:r>
      <w:r w:rsidR="00C37E28" w:rsidRPr="0061320B">
        <w:rPr>
          <w:lang w:eastAsia="en-US"/>
        </w:rPr>
        <w:t>postup</w:t>
      </w:r>
      <w:r w:rsidR="007C1CE5" w:rsidRPr="0061320B">
        <w:rPr>
          <w:lang w:eastAsia="en-US"/>
        </w:rPr>
        <w:t>e posudzovania zhody</w:t>
      </w:r>
      <w:r w:rsidR="00F537E3" w:rsidRPr="0061320B">
        <w:rPr>
          <w:lang w:eastAsia="en-US"/>
        </w:rPr>
        <w:t xml:space="preserve"> </w:t>
      </w:r>
      <w:r w:rsidR="007C1CE5" w:rsidRPr="0061320B">
        <w:rPr>
          <w:lang w:eastAsia="en-US"/>
        </w:rPr>
        <w:t>ustanovené</w:t>
      </w:r>
      <w:r w:rsidR="00AF709A" w:rsidRPr="0061320B">
        <w:rPr>
          <w:lang w:eastAsia="en-US"/>
        </w:rPr>
        <w:t>ho</w:t>
      </w:r>
      <w:r w:rsidR="007C1CE5" w:rsidRPr="0061320B">
        <w:rPr>
          <w:lang w:eastAsia="en-US"/>
        </w:rPr>
        <w:t xml:space="preserve"> </w:t>
      </w:r>
      <w:r w:rsidR="00F537E3" w:rsidRPr="0061320B">
        <w:rPr>
          <w:lang w:eastAsia="en-US"/>
        </w:rPr>
        <w:t xml:space="preserve">v prílohe </w:t>
      </w:r>
      <w:r w:rsidR="006D32BD" w:rsidRPr="0061320B">
        <w:rPr>
          <w:lang w:eastAsia="en-US"/>
        </w:rPr>
        <w:t>č. 3</w:t>
      </w:r>
      <w:r w:rsidR="00F537E3" w:rsidRPr="0061320B">
        <w:rPr>
          <w:lang w:eastAsia="en-US"/>
        </w:rPr>
        <w:t xml:space="preserve">. </w:t>
      </w:r>
    </w:p>
    <w:p w:rsidR="00762BCC" w:rsidRPr="0061320B" w:rsidRDefault="00FE312E" w:rsidP="00201829">
      <w:pPr>
        <w:pStyle w:val="Odsekzoznamu"/>
        <w:widowControl w:val="0"/>
        <w:numPr>
          <w:ilvl w:val="0"/>
          <w:numId w:val="46"/>
        </w:numPr>
        <w:spacing w:after="120"/>
        <w:jc w:val="both"/>
        <w:rPr>
          <w:lang w:eastAsia="en-US"/>
        </w:rPr>
      </w:pPr>
      <w:r w:rsidRPr="0061320B">
        <w:rPr>
          <w:lang w:eastAsia="en-US"/>
        </w:rPr>
        <w:t>V súlade s § 23 ods. 5 zákona sa v EÚ vyhlásení o zhode pre elektrické zariadenie uvedú aj odkazy na uverejnenie harmonizačných právnych predpisov Európskej únie v Úradnom vestníku Európskej únie, ktoré sa na elektrické zariadenie vzťahujú.</w:t>
      </w:r>
    </w:p>
    <w:p w:rsidR="00BC251B" w:rsidRPr="0061320B" w:rsidRDefault="00BC251B" w:rsidP="006B2F2C">
      <w:pPr>
        <w:spacing w:after="120"/>
        <w:rPr>
          <w:b/>
        </w:rPr>
      </w:pPr>
    </w:p>
    <w:p w:rsidR="0061320B" w:rsidRDefault="0061320B" w:rsidP="00E02925">
      <w:pPr>
        <w:spacing w:after="120"/>
        <w:jc w:val="center"/>
        <w:rPr>
          <w:b/>
        </w:rPr>
      </w:pPr>
    </w:p>
    <w:p w:rsidR="0061320B" w:rsidRDefault="0061320B" w:rsidP="00E02925">
      <w:pPr>
        <w:spacing w:after="120"/>
        <w:jc w:val="center"/>
        <w:rPr>
          <w:b/>
        </w:rPr>
      </w:pPr>
    </w:p>
    <w:p w:rsidR="0061320B" w:rsidRDefault="0061320B" w:rsidP="00E02925">
      <w:pPr>
        <w:spacing w:after="120"/>
        <w:jc w:val="center"/>
        <w:rPr>
          <w:b/>
        </w:rPr>
      </w:pPr>
    </w:p>
    <w:p w:rsidR="00E02925" w:rsidRPr="0061320B" w:rsidRDefault="00E02925" w:rsidP="00E02925">
      <w:pPr>
        <w:spacing w:after="120"/>
        <w:jc w:val="center"/>
        <w:rPr>
          <w:b/>
        </w:rPr>
      </w:pPr>
      <w:r w:rsidRPr="0061320B">
        <w:rPr>
          <w:b/>
        </w:rPr>
        <w:t xml:space="preserve">§ 13 </w:t>
      </w:r>
    </w:p>
    <w:p w:rsidR="00E02925" w:rsidRPr="003C1BE9" w:rsidRDefault="00E02925" w:rsidP="00E02925">
      <w:pPr>
        <w:spacing w:after="120"/>
        <w:jc w:val="center"/>
        <w:rPr>
          <w:b/>
          <w:color w:val="FF0000"/>
        </w:rPr>
      </w:pPr>
      <w:r w:rsidRPr="0061320B">
        <w:rPr>
          <w:b/>
        </w:rPr>
        <w:t>Označenie CE</w:t>
      </w:r>
    </w:p>
    <w:p w:rsidR="00E02925" w:rsidRPr="0061320B" w:rsidRDefault="00E02925" w:rsidP="00E02925">
      <w:pPr>
        <w:spacing w:after="120"/>
        <w:jc w:val="both"/>
      </w:pPr>
      <w:r w:rsidRPr="0061320B">
        <w:t xml:space="preserve">Označenie CE sa na elektrické zariadenie alebo na jeho štítok umiestni </w:t>
      </w:r>
      <w:r w:rsidR="00FE312E" w:rsidRPr="0061320B">
        <w:t>v súlade s § 25 ods. 1, 4 a 6 zákona</w:t>
      </w:r>
      <w:r w:rsidRPr="0061320B">
        <w:t xml:space="preserve">. </w:t>
      </w:r>
    </w:p>
    <w:p w:rsidR="0024604F" w:rsidRPr="0061320B" w:rsidRDefault="002C76CA" w:rsidP="00E02925">
      <w:pPr>
        <w:spacing w:after="120"/>
        <w:jc w:val="center"/>
        <w:rPr>
          <w:b/>
        </w:rPr>
      </w:pPr>
      <w:r w:rsidRPr="0061320B">
        <w:rPr>
          <w:b/>
        </w:rPr>
        <w:t xml:space="preserve">§ </w:t>
      </w:r>
      <w:r w:rsidR="002A0642" w:rsidRPr="0061320B">
        <w:rPr>
          <w:b/>
        </w:rPr>
        <w:t>14</w:t>
      </w:r>
    </w:p>
    <w:p w:rsidR="0024604F" w:rsidRPr="0061320B" w:rsidRDefault="006F76E9" w:rsidP="00C4060A">
      <w:pPr>
        <w:spacing w:after="120"/>
        <w:jc w:val="center"/>
        <w:rPr>
          <w:b/>
        </w:rPr>
      </w:pPr>
      <w:r w:rsidRPr="0061320B">
        <w:rPr>
          <w:b/>
        </w:rPr>
        <w:t>Spoločné ustanovenia</w:t>
      </w:r>
    </w:p>
    <w:p w:rsidR="006F76E9" w:rsidRDefault="00201829" w:rsidP="006B2F2C">
      <w:pPr>
        <w:widowControl w:val="0"/>
        <w:spacing w:after="120"/>
        <w:jc w:val="both"/>
        <w:rPr>
          <w:lang w:eastAsia="en-US"/>
        </w:rPr>
      </w:pPr>
      <w:r w:rsidRPr="0061320B">
        <w:rPr>
          <w:lang w:eastAsia="en-US"/>
        </w:rPr>
        <w:t>Dohľad nad trhom pri sprístupňovaní elektrického zariadenia na trhu sa vykonáva podľa § 26 písm. a), § 27 až 29 zákona. Dohľad nad trhom pri uvedení elektrického zariadenia do prevádzky sa vykonáva podľa  § 26 písm. b), § 27 až 29 zákona.</w:t>
      </w:r>
    </w:p>
    <w:p w:rsidR="0061320B" w:rsidRPr="00C55C1F" w:rsidRDefault="0061320B" w:rsidP="006B2F2C">
      <w:pPr>
        <w:widowControl w:val="0"/>
        <w:spacing w:after="120"/>
        <w:jc w:val="both"/>
        <w:rPr>
          <w:lang w:eastAsia="en-US"/>
        </w:rPr>
      </w:pPr>
    </w:p>
    <w:p w:rsidR="00A3281E" w:rsidRPr="00C55C1F" w:rsidRDefault="00A3281E" w:rsidP="00BE0527">
      <w:pPr>
        <w:spacing w:after="120"/>
        <w:ind w:left="360"/>
        <w:jc w:val="center"/>
        <w:rPr>
          <w:b/>
        </w:rPr>
      </w:pPr>
      <w:r w:rsidRPr="00C55C1F">
        <w:rPr>
          <w:b/>
        </w:rPr>
        <w:t xml:space="preserve">§ </w:t>
      </w:r>
      <w:r w:rsidR="006F76E9" w:rsidRPr="00C55C1F">
        <w:rPr>
          <w:b/>
        </w:rPr>
        <w:t>15</w:t>
      </w:r>
    </w:p>
    <w:p w:rsidR="00A3281E" w:rsidRPr="00C55C1F" w:rsidRDefault="00A3281E" w:rsidP="00BE0527">
      <w:pPr>
        <w:spacing w:after="120"/>
        <w:ind w:left="360"/>
        <w:jc w:val="center"/>
        <w:rPr>
          <w:b/>
        </w:rPr>
      </w:pPr>
      <w:r w:rsidRPr="00C55C1F">
        <w:rPr>
          <w:b/>
        </w:rPr>
        <w:t>Prechodné ustanoveni</w:t>
      </w:r>
      <w:r w:rsidR="000017DF" w:rsidRPr="00C55C1F">
        <w:rPr>
          <w:b/>
        </w:rPr>
        <w:t>e</w:t>
      </w:r>
    </w:p>
    <w:p w:rsidR="00A3281E" w:rsidRPr="00C55C1F" w:rsidRDefault="00A3281E" w:rsidP="00BE0527">
      <w:pPr>
        <w:widowControl w:val="0"/>
        <w:spacing w:after="120"/>
        <w:jc w:val="both"/>
        <w:rPr>
          <w:lang w:eastAsia="en-US"/>
        </w:rPr>
      </w:pPr>
      <w:r w:rsidRPr="00C55C1F">
        <w:rPr>
          <w:lang w:eastAsia="en-US"/>
        </w:rPr>
        <w:t xml:space="preserve">Elektrické </w:t>
      </w:r>
      <w:r w:rsidR="006E092C" w:rsidRPr="00C55C1F">
        <w:rPr>
          <w:lang w:eastAsia="en-US"/>
        </w:rPr>
        <w:t>zariadenia</w:t>
      </w:r>
      <w:r w:rsidRPr="00C55C1F">
        <w:rPr>
          <w:lang w:eastAsia="en-US"/>
        </w:rPr>
        <w:t xml:space="preserve">, ktoré </w:t>
      </w:r>
      <w:r w:rsidR="006E092C" w:rsidRPr="00C55C1F">
        <w:rPr>
          <w:lang w:eastAsia="en-US"/>
        </w:rPr>
        <w:t xml:space="preserve">boli </w:t>
      </w:r>
      <w:r w:rsidRPr="00C55C1F">
        <w:rPr>
          <w:lang w:eastAsia="en-US"/>
        </w:rPr>
        <w:t xml:space="preserve">uvedené na trh </w:t>
      </w:r>
      <w:r w:rsidR="00FB1BCD" w:rsidRPr="00C55C1F">
        <w:rPr>
          <w:lang w:eastAsia="en-US"/>
        </w:rPr>
        <w:t xml:space="preserve">do </w:t>
      </w:r>
      <w:r w:rsidR="00EB61C4" w:rsidRPr="00C55C1F">
        <w:rPr>
          <w:lang w:eastAsia="en-US"/>
        </w:rPr>
        <w:t>19</w:t>
      </w:r>
      <w:r w:rsidRPr="00C55C1F">
        <w:rPr>
          <w:lang w:eastAsia="en-US"/>
        </w:rPr>
        <w:t>. apríla 2016</w:t>
      </w:r>
      <w:r w:rsidR="00042873" w:rsidRPr="00C55C1F">
        <w:rPr>
          <w:lang w:eastAsia="en-US"/>
        </w:rPr>
        <w:t>,</w:t>
      </w:r>
      <w:r w:rsidRPr="00C55C1F">
        <w:rPr>
          <w:lang w:eastAsia="en-US"/>
        </w:rPr>
        <w:t xml:space="preserve"> a ktoré spĺňa</w:t>
      </w:r>
      <w:r w:rsidR="006E092C" w:rsidRPr="00C55C1F">
        <w:rPr>
          <w:lang w:eastAsia="en-US"/>
        </w:rPr>
        <w:t>jú</w:t>
      </w:r>
      <w:r w:rsidRPr="00C55C1F">
        <w:rPr>
          <w:lang w:eastAsia="en-US"/>
        </w:rPr>
        <w:t xml:space="preserve"> požiadavky</w:t>
      </w:r>
      <w:r w:rsidR="00CB59CD" w:rsidRPr="00C55C1F">
        <w:rPr>
          <w:lang w:eastAsia="en-US"/>
        </w:rPr>
        <w:t xml:space="preserve"> právnych</w:t>
      </w:r>
      <w:r w:rsidRPr="00C55C1F">
        <w:rPr>
          <w:lang w:eastAsia="en-US"/>
        </w:rPr>
        <w:t xml:space="preserve"> predpisov účinných do </w:t>
      </w:r>
      <w:r w:rsidR="00EB61C4" w:rsidRPr="00C55C1F">
        <w:rPr>
          <w:lang w:eastAsia="en-US"/>
        </w:rPr>
        <w:t>19</w:t>
      </w:r>
      <w:r w:rsidRPr="00C55C1F">
        <w:rPr>
          <w:lang w:eastAsia="en-US"/>
        </w:rPr>
        <w:t>. apríla 2016</w:t>
      </w:r>
      <w:r w:rsidR="00CB59CD" w:rsidRPr="00C55C1F">
        <w:rPr>
          <w:lang w:eastAsia="en-US"/>
        </w:rPr>
        <w:t>,</w:t>
      </w:r>
      <w:r w:rsidRPr="00C55C1F">
        <w:rPr>
          <w:lang w:eastAsia="en-US"/>
        </w:rPr>
        <w:t xml:space="preserve"> možno sprístupňovať na trhu</w:t>
      </w:r>
      <w:r w:rsidR="00CB59CD" w:rsidRPr="00C55C1F">
        <w:rPr>
          <w:lang w:eastAsia="en-US"/>
        </w:rPr>
        <w:t xml:space="preserve"> aj po nadobudnutí účinnosti tohto nariadenia vlády</w:t>
      </w:r>
      <w:r w:rsidRPr="00C55C1F">
        <w:rPr>
          <w:lang w:eastAsia="en-US"/>
        </w:rPr>
        <w:t>.</w:t>
      </w:r>
    </w:p>
    <w:p w:rsidR="007B109E" w:rsidRPr="00C55C1F" w:rsidRDefault="007B109E" w:rsidP="006B2F2C">
      <w:pPr>
        <w:spacing w:after="120"/>
        <w:rPr>
          <w:b/>
        </w:rPr>
      </w:pPr>
    </w:p>
    <w:p w:rsidR="006B2F2C" w:rsidRDefault="00A3281E" w:rsidP="00BE0527">
      <w:pPr>
        <w:spacing w:after="120"/>
        <w:ind w:left="360"/>
        <w:jc w:val="center"/>
        <w:rPr>
          <w:b/>
        </w:rPr>
      </w:pPr>
      <w:r w:rsidRPr="00C55C1F">
        <w:rPr>
          <w:b/>
        </w:rPr>
        <w:t xml:space="preserve">§ </w:t>
      </w:r>
      <w:r w:rsidR="006F76E9" w:rsidRPr="00C55C1F">
        <w:rPr>
          <w:b/>
        </w:rPr>
        <w:t>16</w:t>
      </w:r>
      <w:r w:rsidR="006B2F2C" w:rsidRPr="006B2F2C">
        <w:rPr>
          <w:b/>
        </w:rPr>
        <w:t xml:space="preserve"> </w:t>
      </w:r>
    </w:p>
    <w:p w:rsidR="00A3281E" w:rsidRPr="00C55C1F" w:rsidRDefault="006B2F2C" w:rsidP="00BE0527">
      <w:pPr>
        <w:spacing w:after="120"/>
        <w:ind w:left="360"/>
        <w:jc w:val="center"/>
        <w:rPr>
          <w:b/>
        </w:rPr>
      </w:pPr>
      <w:r w:rsidRPr="00C55C1F">
        <w:rPr>
          <w:b/>
        </w:rPr>
        <w:t>Záverečné ustanovenia</w:t>
      </w:r>
    </w:p>
    <w:p w:rsidR="00A3281E" w:rsidRDefault="00A3281E" w:rsidP="00BE0527">
      <w:pPr>
        <w:widowControl w:val="0"/>
        <w:spacing w:after="120"/>
        <w:jc w:val="both"/>
        <w:rPr>
          <w:lang w:eastAsia="en-US"/>
        </w:rPr>
      </w:pPr>
      <w:r w:rsidRPr="00C55C1F">
        <w:rPr>
          <w:lang w:eastAsia="en-US"/>
        </w:rPr>
        <w:t xml:space="preserve">Týmto nariadením vlády sa preberajú </w:t>
      </w:r>
      <w:r w:rsidR="007F2811" w:rsidRPr="00C55C1F">
        <w:rPr>
          <w:lang w:eastAsia="en-US"/>
        </w:rPr>
        <w:t xml:space="preserve">a vykonávajú </w:t>
      </w:r>
      <w:r w:rsidRPr="00C55C1F">
        <w:rPr>
          <w:lang w:eastAsia="en-US"/>
        </w:rPr>
        <w:t>právne záväzné akty Európskej únie uvedené v</w:t>
      </w:r>
      <w:r w:rsidR="00EF3365" w:rsidRPr="00C55C1F">
        <w:rPr>
          <w:lang w:eastAsia="en-US"/>
        </w:rPr>
        <w:t> </w:t>
      </w:r>
      <w:r w:rsidRPr="00C55C1F">
        <w:rPr>
          <w:lang w:eastAsia="en-US"/>
        </w:rPr>
        <w:t>prílohe</w:t>
      </w:r>
      <w:r w:rsidR="00EF3365" w:rsidRPr="00C55C1F">
        <w:rPr>
          <w:lang w:eastAsia="en-US"/>
        </w:rPr>
        <w:t xml:space="preserve"> č. 5</w:t>
      </w:r>
      <w:r w:rsidRPr="00C55C1F">
        <w:rPr>
          <w:lang w:eastAsia="en-US"/>
        </w:rPr>
        <w:t>.</w:t>
      </w:r>
    </w:p>
    <w:p w:rsidR="006B2F2C" w:rsidRPr="00C55C1F" w:rsidRDefault="006B2F2C" w:rsidP="00BE0527">
      <w:pPr>
        <w:widowControl w:val="0"/>
        <w:spacing w:after="120"/>
        <w:jc w:val="both"/>
        <w:rPr>
          <w:lang w:eastAsia="en-US"/>
        </w:rPr>
      </w:pPr>
    </w:p>
    <w:p w:rsidR="00A3281E" w:rsidRPr="00C55C1F" w:rsidRDefault="00A3281E" w:rsidP="00BE0527">
      <w:pPr>
        <w:spacing w:after="120"/>
        <w:ind w:left="360"/>
        <w:jc w:val="center"/>
        <w:rPr>
          <w:b/>
        </w:rPr>
      </w:pPr>
      <w:r w:rsidRPr="00C55C1F">
        <w:rPr>
          <w:b/>
        </w:rPr>
        <w:t xml:space="preserve">§ </w:t>
      </w:r>
      <w:r w:rsidR="006F76E9" w:rsidRPr="00C55C1F">
        <w:rPr>
          <w:b/>
        </w:rPr>
        <w:t>17</w:t>
      </w:r>
    </w:p>
    <w:p w:rsidR="00A3281E" w:rsidRPr="00C55C1F" w:rsidRDefault="00A3281E" w:rsidP="00577DFD">
      <w:pPr>
        <w:widowControl w:val="0"/>
        <w:spacing w:after="120"/>
        <w:jc w:val="both"/>
        <w:rPr>
          <w:lang w:eastAsia="en-US"/>
        </w:rPr>
      </w:pPr>
      <w:r w:rsidRPr="00C55C1F">
        <w:rPr>
          <w:lang w:eastAsia="en-US"/>
        </w:rPr>
        <w:t>Zrušuje sa nariadenie vlády Slovenskej republiky č. </w:t>
      </w:r>
      <w:r w:rsidR="00577DFD">
        <w:rPr>
          <w:lang w:eastAsia="en-US"/>
        </w:rPr>
        <w:t>148/2016</w:t>
      </w:r>
      <w:r w:rsidRPr="00C55C1F">
        <w:rPr>
          <w:lang w:eastAsia="en-US"/>
        </w:rPr>
        <w:t xml:space="preserve"> Z. z., </w:t>
      </w:r>
      <w:r w:rsidR="00577DFD" w:rsidRPr="00C55C1F">
        <w:rPr>
          <w:rFonts w:eastAsia="PalatinoLinotype-Roman"/>
        </w:rPr>
        <w:t>o sprístupňovaní elektrického zariadenia určeného na používanie v rámci určitých limitov napätia na trhu</w:t>
      </w:r>
      <w:r w:rsidR="00577DFD" w:rsidRPr="00C55C1F" w:rsidDel="00577DFD">
        <w:rPr>
          <w:lang w:eastAsia="en-US"/>
        </w:rPr>
        <w:t xml:space="preserve"> </w:t>
      </w:r>
    </w:p>
    <w:p w:rsidR="00BC251B" w:rsidRDefault="00BC251B" w:rsidP="006B2F2C">
      <w:pPr>
        <w:spacing w:after="120"/>
        <w:rPr>
          <w:b/>
        </w:rPr>
      </w:pPr>
    </w:p>
    <w:p w:rsidR="00A3281E" w:rsidRPr="00C55C1F" w:rsidRDefault="00A3281E" w:rsidP="00BE0527">
      <w:pPr>
        <w:spacing w:after="120"/>
        <w:ind w:left="360"/>
        <w:jc w:val="center"/>
        <w:rPr>
          <w:b/>
        </w:rPr>
      </w:pPr>
      <w:r w:rsidRPr="00C55C1F">
        <w:rPr>
          <w:b/>
        </w:rPr>
        <w:t xml:space="preserve">§ </w:t>
      </w:r>
      <w:r w:rsidR="006F76E9" w:rsidRPr="00C55C1F">
        <w:rPr>
          <w:b/>
        </w:rPr>
        <w:t>18</w:t>
      </w:r>
    </w:p>
    <w:p w:rsidR="00A3281E" w:rsidRPr="00C55C1F" w:rsidRDefault="00A3281E" w:rsidP="00BE0527">
      <w:pPr>
        <w:spacing w:after="120"/>
        <w:ind w:left="360"/>
        <w:jc w:val="center"/>
        <w:rPr>
          <w:b/>
        </w:rPr>
      </w:pPr>
      <w:r w:rsidRPr="00C55C1F">
        <w:rPr>
          <w:b/>
        </w:rPr>
        <w:t>Účinnosť</w:t>
      </w:r>
    </w:p>
    <w:p w:rsidR="00FB1BCD" w:rsidRPr="00C55C1F" w:rsidRDefault="00A3281E" w:rsidP="00BE0527">
      <w:pPr>
        <w:widowControl w:val="0"/>
        <w:spacing w:after="120"/>
        <w:jc w:val="both"/>
        <w:rPr>
          <w:lang w:eastAsia="en-US"/>
        </w:rPr>
      </w:pPr>
      <w:r w:rsidRPr="00C55C1F">
        <w:rPr>
          <w:lang w:eastAsia="en-US"/>
        </w:rPr>
        <w:t xml:space="preserve">Toto nariadenie vlády nadobúda účinnosť </w:t>
      </w:r>
      <w:r w:rsidR="00BC251B" w:rsidRPr="00BC251B">
        <w:rPr>
          <w:lang w:eastAsia="en-US"/>
        </w:rPr>
        <w:t>20. apríla 2016</w:t>
      </w:r>
      <w:r w:rsidRPr="00C55C1F">
        <w:rPr>
          <w:lang w:eastAsia="en-US"/>
        </w:rPr>
        <w:t>.</w:t>
      </w:r>
    </w:p>
    <w:p w:rsidR="00013C67" w:rsidRDefault="00013C67" w:rsidP="006B2F2C">
      <w:pPr>
        <w:widowControl w:val="0"/>
        <w:spacing w:after="120"/>
        <w:jc w:val="both"/>
        <w:rPr>
          <w:lang w:eastAsia="en-US"/>
        </w:rPr>
      </w:pPr>
    </w:p>
    <w:p w:rsidR="00944E1E" w:rsidRDefault="00944E1E" w:rsidP="006B2F2C">
      <w:pPr>
        <w:widowControl w:val="0"/>
        <w:spacing w:after="120"/>
        <w:jc w:val="both"/>
        <w:rPr>
          <w:lang w:eastAsia="en-US"/>
        </w:rPr>
      </w:pPr>
    </w:p>
    <w:p w:rsidR="00944E1E" w:rsidRDefault="00944E1E" w:rsidP="006B2F2C">
      <w:pPr>
        <w:widowControl w:val="0"/>
        <w:spacing w:after="120"/>
        <w:jc w:val="both"/>
        <w:rPr>
          <w:lang w:eastAsia="en-US"/>
        </w:rPr>
      </w:pPr>
    </w:p>
    <w:p w:rsidR="00944E1E" w:rsidRDefault="00944E1E" w:rsidP="006B2F2C">
      <w:pPr>
        <w:widowControl w:val="0"/>
        <w:spacing w:after="120"/>
        <w:jc w:val="both"/>
        <w:rPr>
          <w:lang w:eastAsia="en-US"/>
        </w:rPr>
      </w:pPr>
    </w:p>
    <w:p w:rsidR="0087033E" w:rsidRDefault="0087033E">
      <w:pPr>
        <w:rPr>
          <w:rFonts w:eastAsia="Times New Roman"/>
          <w:lang w:eastAsia="en-US"/>
        </w:rPr>
      </w:pPr>
      <w:r>
        <w:rPr>
          <w:rFonts w:eastAsia="Times New Roman"/>
          <w:lang w:eastAsia="en-US"/>
        </w:rPr>
        <w:br w:type="page"/>
      </w:r>
    </w:p>
    <w:p w:rsidR="00E337C9" w:rsidRPr="00C55C1F" w:rsidRDefault="00E337C9" w:rsidP="00E337C9">
      <w:pPr>
        <w:widowControl w:val="0"/>
        <w:spacing w:after="120"/>
        <w:jc w:val="right"/>
        <w:rPr>
          <w:lang w:eastAsia="en-US"/>
        </w:rPr>
      </w:pPr>
      <w:r w:rsidRPr="00C55C1F">
        <w:rPr>
          <w:lang w:eastAsia="en-US"/>
        </w:rPr>
        <w:t xml:space="preserve">Príloha č. 1 k nariadeniu vlády č. </w:t>
      </w:r>
      <w:r w:rsidR="00BC251B">
        <w:rPr>
          <w:lang w:eastAsia="en-US"/>
        </w:rPr>
        <w:t>148</w:t>
      </w:r>
      <w:r w:rsidR="00BC251B" w:rsidRPr="00C55C1F">
        <w:rPr>
          <w:lang w:eastAsia="en-US"/>
        </w:rPr>
        <w:t>/</w:t>
      </w:r>
      <w:r w:rsidRPr="00C55C1F">
        <w:rPr>
          <w:lang w:eastAsia="en-US"/>
        </w:rPr>
        <w:t>2016 Z. z.</w:t>
      </w:r>
    </w:p>
    <w:p w:rsidR="00E337C9" w:rsidRPr="00C55C1F" w:rsidRDefault="00E337C9" w:rsidP="00E337C9">
      <w:pPr>
        <w:widowControl w:val="0"/>
        <w:spacing w:after="120"/>
        <w:jc w:val="center"/>
        <w:rPr>
          <w:lang w:eastAsia="en-US"/>
        </w:rPr>
      </w:pPr>
    </w:p>
    <w:p w:rsidR="00E337C9" w:rsidRPr="00C55C1F" w:rsidRDefault="00E337C9" w:rsidP="00E337C9">
      <w:pPr>
        <w:widowControl w:val="0"/>
        <w:spacing w:after="120" w:line="276" w:lineRule="auto"/>
        <w:jc w:val="center"/>
        <w:rPr>
          <w:lang w:eastAsia="en-US"/>
        </w:rPr>
      </w:pPr>
      <w:r w:rsidRPr="00C55C1F">
        <w:rPr>
          <w:b/>
          <w:lang w:eastAsia="en-US"/>
        </w:rPr>
        <w:t>Základné zásady bezpečnosti</w:t>
      </w:r>
      <w:r w:rsidRPr="00C55C1F">
        <w:rPr>
          <w:lang w:eastAsia="en-US"/>
        </w:rPr>
        <w:t xml:space="preserve"> </w:t>
      </w:r>
    </w:p>
    <w:p w:rsidR="00E337C9" w:rsidRPr="00C55C1F" w:rsidRDefault="00E337C9" w:rsidP="00E337C9">
      <w:pPr>
        <w:pStyle w:val="ti-grseq-1"/>
        <w:numPr>
          <w:ilvl w:val="0"/>
          <w:numId w:val="13"/>
        </w:numPr>
        <w:spacing w:before="0" w:beforeAutospacing="0" w:after="120" w:afterAutospacing="0" w:line="276" w:lineRule="auto"/>
        <w:rPr>
          <w:b/>
        </w:rPr>
      </w:pPr>
      <w:r w:rsidRPr="00C55C1F">
        <w:rPr>
          <w:rStyle w:val="bold"/>
          <w:b/>
        </w:rPr>
        <w:t>Všeobecné podmienky</w:t>
      </w:r>
      <w:r w:rsidRPr="00C55C1F">
        <w:rPr>
          <w:b/>
        </w:rPr>
        <w:t xml:space="preserve"> </w:t>
      </w:r>
    </w:p>
    <w:p w:rsidR="00E337C9" w:rsidRPr="00C55C1F" w:rsidRDefault="00E337C9" w:rsidP="00C55C1F">
      <w:pPr>
        <w:pStyle w:val="Normlny1"/>
        <w:numPr>
          <w:ilvl w:val="1"/>
          <w:numId w:val="35"/>
        </w:numPr>
        <w:spacing w:before="0" w:beforeAutospacing="0" w:after="120" w:afterAutospacing="0" w:line="276" w:lineRule="auto"/>
        <w:jc w:val="both"/>
      </w:pPr>
      <w:r w:rsidRPr="00C55C1F">
        <w:t>Základné charakteristiky, ktorých uznanie a dodržiavanie  zabezpečuje, že sa elektrické zariadenie používa bezpečne a na účely, na ktoré sa vyrobilo, sa vyznačia na elektrickom zariadení, alebo ak to nie je možné, v sprievodnej dokumentácii.</w:t>
      </w:r>
      <w:r w:rsidR="003C1BE9" w:rsidRPr="0061320B">
        <w:rPr>
          <w:rStyle w:val="Odkaznapoznmkupodiarou"/>
        </w:rPr>
        <w:footnoteReference w:customMarkFollows="1" w:id="18"/>
        <w:t>19</w:t>
      </w:r>
      <w:r w:rsidR="00535E75" w:rsidRPr="0061320B">
        <w:t>)</w:t>
      </w:r>
    </w:p>
    <w:p w:rsidR="00E337C9" w:rsidRPr="00C55C1F" w:rsidRDefault="00E337C9" w:rsidP="00C55C1F">
      <w:pPr>
        <w:pStyle w:val="Normlny1"/>
        <w:numPr>
          <w:ilvl w:val="1"/>
          <w:numId w:val="35"/>
        </w:numPr>
        <w:spacing w:before="0" w:beforeAutospacing="0" w:after="120" w:afterAutospacing="0" w:line="276" w:lineRule="auto"/>
        <w:jc w:val="both"/>
      </w:pPr>
      <w:r w:rsidRPr="00C55C1F">
        <w:t>Elektrické zariadenie a jeho komponenty</w:t>
      </w:r>
      <w:r w:rsidRPr="00C55C1F">
        <w:rPr>
          <w:color w:val="FF0000"/>
        </w:rPr>
        <w:t xml:space="preserve"> </w:t>
      </w:r>
      <w:r w:rsidRPr="00C55C1F">
        <w:t>sú vyrobené takým spôsobom, aby sa zaistila jeho bezpečná a správna montáž a pripojenie.</w:t>
      </w:r>
    </w:p>
    <w:p w:rsidR="00E337C9" w:rsidRPr="00C55C1F" w:rsidRDefault="00E337C9" w:rsidP="00C55C1F">
      <w:pPr>
        <w:pStyle w:val="Normlny1"/>
        <w:numPr>
          <w:ilvl w:val="1"/>
          <w:numId w:val="35"/>
        </w:numPr>
        <w:spacing w:before="0" w:beforeAutospacing="0" w:after="120" w:afterAutospacing="0" w:line="276" w:lineRule="auto"/>
        <w:jc w:val="both"/>
        <w:rPr>
          <w:rFonts w:eastAsia="Times New Roman"/>
          <w:vanish/>
        </w:rPr>
      </w:pPr>
      <w:r w:rsidRPr="00C55C1F">
        <w:t>Elektrické zariadenie sa navrhuje a vyrába tak, aby sa za predpokladu, že sa používa na účely, pre ktoré bolo vyrobené a je primerane udržiavané, zabezpečila ochrana pred nebezpečenstvom uvedeným v druhom a treťom bode.</w:t>
      </w:r>
    </w:p>
    <w:p w:rsidR="00E337C9" w:rsidRPr="00C55C1F" w:rsidRDefault="00E337C9" w:rsidP="00E337C9">
      <w:pPr>
        <w:pStyle w:val="ti-grseq-1"/>
        <w:spacing w:before="0" w:beforeAutospacing="0" w:after="120" w:afterAutospacing="0" w:line="276" w:lineRule="auto"/>
        <w:ind w:left="720"/>
        <w:rPr>
          <w:rStyle w:val="bold"/>
        </w:rPr>
      </w:pPr>
    </w:p>
    <w:p w:rsidR="00E337C9" w:rsidRPr="00C55C1F" w:rsidRDefault="00E337C9" w:rsidP="00E337C9">
      <w:pPr>
        <w:pStyle w:val="ti-grseq-1"/>
        <w:numPr>
          <w:ilvl w:val="0"/>
          <w:numId w:val="13"/>
        </w:numPr>
        <w:spacing w:before="0" w:beforeAutospacing="0" w:after="120" w:afterAutospacing="0" w:line="276" w:lineRule="auto"/>
        <w:rPr>
          <w:b/>
        </w:rPr>
      </w:pPr>
      <w:r w:rsidRPr="00C55C1F">
        <w:rPr>
          <w:rStyle w:val="bold"/>
          <w:b/>
        </w:rPr>
        <w:t>Ochrana pred nebezpečenstvom, ktoré môže spôsobiť elektrické zariadenie</w:t>
      </w:r>
    </w:p>
    <w:p w:rsidR="00E337C9" w:rsidRPr="00C55C1F" w:rsidRDefault="00E337C9" w:rsidP="00E337C9">
      <w:pPr>
        <w:pStyle w:val="Normlny1"/>
        <w:spacing w:before="0" w:beforeAutospacing="0" w:after="120" w:afterAutospacing="0" w:line="276" w:lineRule="auto"/>
        <w:ind w:left="360"/>
        <w:jc w:val="both"/>
      </w:pPr>
      <w:r w:rsidRPr="00C55C1F">
        <w:t xml:space="preserve">Podľa  prvého bodu sa ustanovia technické </w:t>
      </w:r>
      <w:r w:rsidR="00790B96" w:rsidRPr="00C55C1F">
        <w:t>podmienky</w:t>
      </w:r>
      <w:r w:rsidRPr="00C55C1F">
        <w:t>, aby sa zabezpečilo, že</w:t>
      </w:r>
    </w:p>
    <w:p w:rsidR="00E337C9" w:rsidRPr="00C55C1F" w:rsidRDefault="00E337C9" w:rsidP="00C55C1F">
      <w:pPr>
        <w:pStyle w:val="Normlny1"/>
        <w:numPr>
          <w:ilvl w:val="1"/>
          <w:numId w:val="38"/>
        </w:numPr>
        <w:spacing w:before="0" w:beforeAutospacing="0" w:after="120" w:afterAutospacing="0" w:line="276" w:lineRule="auto"/>
        <w:ind w:left="851"/>
        <w:jc w:val="both"/>
      </w:pPr>
      <w:r w:rsidRPr="00C55C1F">
        <w:t>osoby a domáce zvieratá sú primerane chránené pred nebezpečenstvom zranenia alebo pred iným poškodením z možného dotyku so živými časťami alebo neživými časťami elektrického zariadenia,</w:t>
      </w:r>
    </w:p>
    <w:p w:rsidR="00E337C9" w:rsidRPr="00C55C1F" w:rsidRDefault="00E337C9" w:rsidP="00C55C1F">
      <w:pPr>
        <w:pStyle w:val="Normlny1"/>
        <w:numPr>
          <w:ilvl w:val="1"/>
          <w:numId w:val="38"/>
        </w:numPr>
        <w:spacing w:before="0" w:beforeAutospacing="0" w:after="120" w:afterAutospacing="0" w:line="276" w:lineRule="auto"/>
        <w:ind w:left="851"/>
        <w:jc w:val="both"/>
      </w:pPr>
      <w:r w:rsidRPr="00C55C1F">
        <w:t>nevzniknú nebezpečné teploty, elektrické oblúky alebo žiarenie, ktoré by mohli predstavovať nebezpečenstvo,</w:t>
      </w:r>
    </w:p>
    <w:p w:rsidR="00E337C9" w:rsidRPr="00C55C1F" w:rsidRDefault="00E337C9" w:rsidP="00C55C1F">
      <w:pPr>
        <w:pStyle w:val="Normlny1"/>
        <w:numPr>
          <w:ilvl w:val="1"/>
          <w:numId w:val="38"/>
        </w:numPr>
        <w:spacing w:before="0" w:beforeAutospacing="0" w:after="120" w:afterAutospacing="0" w:line="276" w:lineRule="auto"/>
        <w:ind w:left="851"/>
        <w:jc w:val="both"/>
      </w:pPr>
      <w:r w:rsidRPr="00C55C1F">
        <w:t>osoby, domáce zvieratá a majetok sú primerane chránené pred nebezpečenstvom neelektrickej povahy, ktoré na základe skúseností môže elektrické zariadenie vytvárať,</w:t>
      </w:r>
    </w:p>
    <w:p w:rsidR="00E337C9" w:rsidRPr="00C55C1F" w:rsidRDefault="00E337C9" w:rsidP="00C55C1F">
      <w:pPr>
        <w:pStyle w:val="Normlny1"/>
        <w:numPr>
          <w:ilvl w:val="1"/>
          <w:numId w:val="38"/>
        </w:numPr>
        <w:spacing w:before="0" w:beforeAutospacing="0" w:after="120" w:afterAutospacing="0" w:line="276" w:lineRule="auto"/>
        <w:ind w:left="851"/>
        <w:rPr>
          <w:vanish/>
          <w:specVanish/>
        </w:rPr>
      </w:pPr>
      <w:r w:rsidRPr="00C55C1F">
        <w:t>izolácia zodpovedá predvídateľným podmienkam.</w:t>
      </w:r>
    </w:p>
    <w:p w:rsidR="00E337C9" w:rsidRPr="00C55C1F" w:rsidRDefault="00E337C9" w:rsidP="00C55C1F">
      <w:pPr>
        <w:pStyle w:val="ti-grseq-1"/>
        <w:numPr>
          <w:ilvl w:val="1"/>
          <w:numId w:val="38"/>
        </w:numPr>
        <w:spacing w:before="0" w:beforeAutospacing="0" w:after="120" w:afterAutospacing="0" w:line="276" w:lineRule="auto"/>
        <w:ind w:left="851"/>
        <w:jc w:val="both"/>
        <w:rPr>
          <w:rStyle w:val="bold"/>
          <w:b/>
        </w:rPr>
      </w:pPr>
      <w:r w:rsidRPr="00C55C1F">
        <w:rPr>
          <w:rStyle w:val="bold"/>
          <w:b/>
        </w:rPr>
        <w:t xml:space="preserve"> </w:t>
      </w:r>
    </w:p>
    <w:p w:rsidR="00E337C9" w:rsidRPr="00C55C1F" w:rsidRDefault="00E337C9" w:rsidP="00E337C9">
      <w:pPr>
        <w:pStyle w:val="ti-grseq-1"/>
        <w:numPr>
          <w:ilvl w:val="0"/>
          <w:numId w:val="33"/>
        </w:numPr>
        <w:spacing w:before="0" w:beforeAutospacing="0" w:after="120" w:afterAutospacing="0" w:line="276" w:lineRule="auto"/>
        <w:jc w:val="both"/>
        <w:rPr>
          <w:b/>
        </w:rPr>
      </w:pPr>
      <w:r w:rsidRPr="00C55C1F">
        <w:rPr>
          <w:rStyle w:val="bold"/>
          <w:b/>
        </w:rPr>
        <w:t>Ochrana pred nebezpečenstvom, ktoré môže vzniknúť pôsobením vonkajších vplyvov na elektrické zariadenie</w:t>
      </w:r>
    </w:p>
    <w:p w:rsidR="00E337C9" w:rsidRPr="00C55C1F" w:rsidRDefault="00E337C9" w:rsidP="00E337C9">
      <w:pPr>
        <w:pStyle w:val="Normlny1"/>
        <w:spacing w:before="0" w:beforeAutospacing="0" w:after="120" w:afterAutospacing="0" w:line="276" w:lineRule="auto"/>
        <w:ind w:left="360"/>
        <w:jc w:val="both"/>
      </w:pPr>
      <w:r w:rsidRPr="00C55C1F">
        <w:t xml:space="preserve">Podľa prvého bodu sa ustanovia technické </w:t>
      </w:r>
      <w:r w:rsidR="00790B96" w:rsidRPr="00C55C1F">
        <w:t>podmienky</w:t>
      </w:r>
      <w:r w:rsidRPr="00C55C1F">
        <w:t>, aby sa zabezpečilo, že elektrické zariadenie</w:t>
      </w:r>
    </w:p>
    <w:p w:rsidR="00E337C9" w:rsidRPr="00C55C1F" w:rsidRDefault="00E337C9" w:rsidP="00C55C1F">
      <w:pPr>
        <w:pStyle w:val="Normlny1"/>
        <w:numPr>
          <w:ilvl w:val="1"/>
          <w:numId w:val="40"/>
        </w:numPr>
        <w:spacing w:before="0" w:beforeAutospacing="0" w:after="120" w:afterAutospacing="0" w:line="276" w:lineRule="auto"/>
        <w:ind w:left="851"/>
        <w:jc w:val="both"/>
      </w:pPr>
      <w:r w:rsidRPr="00C55C1F">
        <w:t>je mechanicky odolné tak, že za predpokladaných podmienok použitia nedôjde k ohrozeniu osôb, domácich zvierat a majetku,</w:t>
      </w:r>
    </w:p>
    <w:p w:rsidR="00E337C9" w:rsidRPr="00C55C1F" w:rsidRDefault="00E337C9" w:rsidP="00C55C1F">
      <w:pPr>
        <w:pStyle w:val="Normlny1"/>
        <w:numPr>
          <w:ilvl w:val="1"/>
          <w:numId w:val="40"/>
        </w:numPr>
        <w:spacing w:before="0" w:beforeAutospacing="0" w:after="120" w:afterAutospacing="0" w:line="276" w:lineRule="auto"/>
        <w:ind w:left="851"/>
        <w:jc w:val="both"/>
      </w:pPr>
      <w:r w:rsidRPr="00C55C1F">
        <w:t xml:space="preserve">je za predpokladaných podmienok okolitého prostredia odolné proti pôsobeniu iných než mechanických vplyvov do takej miery, že nedôjde k ohrozeniu </w:t>
      </w:r>
      <w:r w:rsidR="00122E08">
        <w:t xml:space="preserve">života, </w:t>
      </w:r>
      <w:r w:rsidRPr="00C55C1F">
        <w:t xml:space="preserve">zdravia alebo bezpečnosti </w:t>
      </w:r>
      <w:r w:rsidR="00122E08">
        <w:t>osôb</w:t>
      </w:r>
      <w:r w:rsidRPr="00C55C1F">
        <w:t>, domácich zvierat a majetku,</w:t>
      </w:r>
    </w:p>
    <w:p w:rsidR="00E337C9" w:rsidRPr="00C55C1F" w:rsidRDefault="00E337C9" w:rsidP="00C55C1F">
      <w:pPr>
        <w:pStyle w:val="Normlny1"/>
        <w:numPr>
          <w:ilvl w:val="1"/>
          <w:numId w:val="40"/>
        </w:numPr>
        <w:spacing w:before="0" w:beforeAutospacing="0" w:after="120" w:afterAutospacing="0" w:line="276" w:lineRule="auto"/>
        <w:ind w:left="851"/>
        <w:jc w:val="both"/>
      </w:pPr>
      <w:r w:rsidRPr="00C55C1F">
        <w:t xml:space="preserve">neohrozí </w:t>
      </w:r>
      <w:r w:rsidR="00122E08">
        <w:t xml:space="preserve">život, </w:t>
      </w:r>
      <w:r w:rsidRPr="00C55C1F">
        <w:t>zdravie alebo bezpečnosť osôb, domácich zvierat a majetku v predvídateľnom stave preťaženia.</w:t>
      </w: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r w:rsidRPr="00C55C1F">
        <w:rPr>
          <w:lang w:eastAsia="en-US"/>
        </w:rPr>
        <w:t xml:space="preserve">Príloha č. 2 k nariadeniu vlády č. </w:t>
      </w:r>
      <w:r w:rsidR="00BC251B">
        <w:rPr>
          <w:lang w:eastAsia="en-US"/>
        </w:rPr>
        <w:t>148</w:t>
      </w:r>
      <w:r w:rsidR="00BC251B" w:rsidRPr="00C55C1F">
        <w:rPr>
          <w:lang w:eastAsia="en-US"/>
        </w:rPr>
        <w:t>/</w:t>
      </w:r>
      <w:r w:rsidRPr="00C55C1F">
        <w:rPr>
          <w:lang w:eastAsia="en-US"/>
        </w:rPr>
        <w:t>2016 Z. z.</w:t>
      </w:r>
    </w:p>
    <w:p w:rsidR="00E337C9" w:rsidRPr="00C55C1F" w:rsidRDefault="00E337C9" w:rsidP="00E337C9">
      <w:pPr>
        <w:widowControl w:val="0"/>
        <w:spacing w:after="120" w:line="276" w:lineRule="auto"/>
        <w:jc w:val="center"/>
        <w:rPr>
          <w:b/>
          <w:lang w:eastAsia="en-US"/>
        </w:rPr>
      </w:pPr>
    </w:p>
    <w:p w:rsidR="00E337C9" w:rsidRPr="00C55C1F" w:rsidRDefault="00E337C9" w:rsidP="008A2F06">
      <w:pPr>
        <w:widowControl w:val="0"/>
        <w:spacing w:after="120" w:line="276" w:lineRule="auto"/>
        <w:jc w:val="center"/>
        <w:rPr>
          <w:b/>
          <w:lang w:eastAsia="en-US"/>
        </w:rPr>
      </w:pPr>
      <w:r w:rsidRPr="00C55C1F">
        <w:rPr>
          <w:b/>
          <w:lang w:eastAsia="en-US"/>
        </w:rPr>
        <w:t>Zoznam elektrických zariadení a javov, na ktoré sa nevzťahuje nariadenie vlády</w:t>
      </w:r>
    </w:p>
    <w:p w:rsidR="00E337C9" w:rsidRPr="00C55C1F" w:rsidRDefault="00E337C9" w:rsidP="00E337C9">
      <w:pPr>
        <w:widowControl w:val="0"/>
        <w:spacing w:after="120" w:line="276" w:lineRule="auto"/>
        <w:jc w:val="center"/>
        <w:rPr>
          <w:b/>
          <w:lang w:eastAsia="en-US"/>
        </w:rPr>
      </w:pPr>
    </w:p>
    <w:p w:rsidR="00E337C9" w:rsidRPr="00C55C1F" w:rsidRDefault="00E337C9" w:rsidP="00C55C1F">
      <w:pPr>
        <w:pStyle w:val="Normlny1"/>
        <w:spacing w:before="0" w:beforeAutospacing="0" w:after="120" w:afterAutospacing="0" w:line="276" w:lineRule="auto"/>
        <w:ind w:left="142"/>
      </w:pPr>
      <w:r w:rsidRPr="00C55C1F">
        <w:t>Elektrické zariadenia určené na použitie vo výbušnom prostredí.</w:t>
      </w:r>
    </w:p>
    <w:p w:rsidR="00E337C9" w:rsidRPr="00C55C1F" w:rsidRDefault="00E337C9" w:rsidP="00C55C1F">
      <w:pPr>
        <w:pStyle w:val="Normlny1"/>
        <w:spacing w:before="0" w:beforeAutospacing="0" w:after="120" w:afterAutospacing="0" w:line="276" w:lineRule="auto"/>
        <w:ind w:left="142"/>
      </w:pPr>
      <w:r w:rsidRPr="00C55C1F">
        <w:t>Elektrické zariadenia určené na rádiológiu a na lekárske účely.</w:t>
      </w:r>
    </w:p>
    <w:p w:rsidR="00E337C9" w:rsidRPr="00C55C1F" w:rsidRDefault="00E337C9" w:rsidP="00C55C1F">
      <w:pPr>
        <w:pStyle w:val="Normlny1"/>
        <w:spacing w:before="0" w:beforeAutospacing="0" w:after="120" w:afterAutospacing="0" w:line="276" w:lineRule="auto"/>
        <w:ind w:left="142"/>
      </w:pPr>
      <w:r w:rsidRPr="00C55C1F">
        <w:t>Elektrické časti nákladných a osobných výťahov.</w:t>
      </w:r>
    </w:p>
    <w:p w:rsidR="00E337C9" w:rsidRPr="00C55C1F" w:rsidRDefault="00E337C9" w:rsidP="00C55C1F">
      <w:pPr>
        <w:pStyle w:val="Normlny1"/>
        <w:spacing w:before="0" w:beforeAutospacing="0" w:after="120" w:afterAutospacing="0" w:line="276" w:lineRule="auto"/>
        <w:ind w:left="142"/>
      </w:pPr>
      <w:r w:rsidRPr="00C55C1F">
        <w:t>Elektromery.</w:t>
      </w:r>
    </w:p>
    <w:p w:rsidR="00E337C9" w:rsidRPr="00C55C1F" w:rsidRDefault="00E337C9" w:rsidP="00C55C1F">
      <w:pPr>
        <w:pStyle w:val="Normlny1"/>
        <w:spacing w:before="0" w:beforeAutospacing="0" w:after="120" w:afterAutospacing="0" w:line="276" w:lineRule="auto"/>
        <w:ind w:left="142"/>
      </w:pPr>
      <w:r w:rsidRPr="00C55C1F">
        <w:t>Elektrické zásuvky a vidlice pre domácnosť.</w:t>
      </w:r>
    </w:p>
    <w:p w:rsidR="00E337C9" w:rsidRPr="00C55C1F" w:rsidRDefault="00E337C9" w:rsidP="00C55C1F">
      <w:pPr>
        <w:pStyle w:val="Normlny1"/>
        <w:spacing w:before="0" w:beforeAutospacing="0" w:after="120" w:afterAutospacing="0" w:line="276" w:lineRule="auto"/>
        <w:ind w:left="142"/>
      </w:pPr>
      <w:r w:rsidRPr="00C55C1F">
        <w:t xml:space="preserve">Zariadenia na napájanie elektrických ohradníkov. </w:t>
      </w:r>
    </w:p>
    <w:p w:rsidR="00E337C9" w:rsidRPr="00C55C1F" w:rsidRDefault="00E337C9" w:rsidP="00C55C1F">
      <w:pPr>
        <w:pStyle w:val="Normlny1"/>
        <w:spacing w:before="0" w:beforeAutospacing="0" w:after="120" w:afterAutospacing="0" w:line="276" w:lineRule="auto"/>
        <w:ind w:left="142"/>
      </w:pPr>
      <w:r w:rsidRPr="00C55C1F">
        <w:t>Rádiové a elektrické rušenie.</w:t>
      </w:r>
    </w:p>
    <w:p w:rsidR="00E337C9" w:rsidRPr="00C55C1F" w:rsidRDefault="00E337C9" w:rsidP="00470A0A">
      <w:pPr>
        <w:pStyle w:val="Normlny1"/>
        <w:widowControl w:val="0"/>
        <w:spacing w:before="0" w:beforeAutospacing="0" w:after="120" w:afterAutospacing="0" w:line="276" w:lineRule="auto"/>
        <w:ind w:left="142"/>
        <w:jc w:val="both"/>
      </w:pPr>
      <w:r w:rsidRPr="00C55C1F">
        <w:t>Špeciálne elektrické zariadenie určené na použitie na lodiach, v lietadlách alebo železniciach, ktoré spĺňajú bezpečnostné ustanovenia stanovené medzinárodnými orgánmi, na činnosti ktorých sa Slovenská republika a</w:t>
      </w:r>
      <w:r w:rsidR="00122E08">
        <w:t xml:space="preserve"> ostatné </w:t>
      </w:r>
      <w:r w:rsidRPr="00C55C1F">
        <w:t xml:space="preserve">členské štáty </w:t>
      </w:r>
      <w:bookmarkStart w:id="1" w:name="_Hlk522475839"/>
      <w:r w:rsidR="0075031A" w:rsidRPr="0061320B">
        <w:t>Európskej únie, štáty, ktoré sú zmluvnou stranou Dohody o Európskom hospodárskom priestore, alebo štáty, ktoré majú s Európskou úniou v tejto oblasti uzatvorenú medzinárodnú zmluvu</w:t>
      </w:r>
      <w:r w:rsidR="0075031A" w:rsidRPr="0075031A">
        <w:t xml:space="preserve"> </w:t>
      </w:r>
      <w:bookmarkEnd w:id="1"/>
      <w:r w:rsidRPr="00C55C1F">
        <w:t>zúčastňujú.</w:t>
      </w:r>
    </w:p>
    <w:p w:rsidR="00E337C9" w:rsidRPr="00C55C1F" w:rsidRDefault="00E337C9" w:rsidP="00470A0A">
      <w:pPr>
        <w:pStyle w:val="Normlny1"/>
        <w:widowControl w:val="0"/>
        <w:spacing w:before="0" w:beforeAutospacing="0" w:after="120" w:afterAutospacing="0" w:line="276" w:lineRule="auto"/>
        <w:ind w:left="142"/>
        <w:jc w:val="both"/>
      </w:pPr>
      <w:r w:rsidRPr="00C55C1F">
        <w:t xml:space="preserve">Hodnotiace súpravy vyrábané na mieru pre profesionálov výlučne na použitie vo výskumných </w:t>
      </w:r>
      <w:r w:rsidR="00122E08">
        <w:t xml:space="preserve">zariadeniach </w:t>
      </w:r>
      <w:r w:rsidRPr="00C55C1F">
        <w:t>a vývojových zariadeniach na tieto účely.</w:t>
      </w: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3C1BE9">
      <w:pPr>
        <w:widowControl w:val="0"/>
        <w:spacing w:after="120" w:line="276" w:lineRule="auto"/>
        <w:rPr>
          <w:lang w:eastAsia="en-US"/>
        </w:rPr>
      </w:pPr>
    </w:p>
    <w:p w:rsidR="00E337C9" w:rsidRPr="00C55C1F" w:rsidRDefault="00E337C9" w:rsidP="00E337C9">
      <w:pPr>
        <w:widowControl w:val="0"/>
        <w:spacing w:after="120" w:line="276" w:lineRule="auto"/>
        <w:jc w:val="right"/>
        <w:rPr>
          <w:lang w:eastAsia="en-US"/>
        </w:rPr>
      </w:pPr>
      <w:r w:rsidRPr="00C55C1F">
        <w:rPr>
          <w:lang w:eastAsia="en-US"/>
        </w:rPr>
        <w:t xml:space="preserve">Príloha č. 3 k nariadeniu vlády č. </w:t>
      </w:r>
      <w:r w:rsidR="00BC251B">
        <w:rPr>
          <w:lang w:eastAsia="en-US"/>
        </w:rPr>
        <w:t>148</w:t>
      </w:r>
      <w:r w:rsidR="00BC251B" w:rsidRPr="00C55C1F">
        <w:rPr>
          <w:lang w:eastAsia="en-US"/>
        </w:rPr>
        <w:t>/</w:t>
      </w:r>
      <w:r w:rsidRPr="00C55C1F">
        <w:rPr>
          <w:lang w:eastAsia="en-US"/>
        </w:rPr>
        <w:t>2016 Z. z.</w:t>
      </w:r>
    </w:p>
    <w:p w:rsidR="00C87835" w:rsidRDefault="00C87835" w:rsidP="00C55C1F">
      <w:pPr>
        <w:pStyle w:val="doc-ti"/>
        <w:widowControl w:val="0"/>
        <w:spacing w:before="0" w:beforeAutospacing="0" w:after="120" w:afterAutospacing="0" w:line="276" w:lineRule="auto"/>
        <w:jc w:val="center"/>
        <w:rPr>
          <w:b/>
          <w:lang w:eastAsia="en-US"/>
        </w:rPr>
      </w:pPr>
    </w:p>
    <w:p w:rsidR="00E337C9" w:rsidRPr="00C55C1F" w:rsidRDefault="00E337C9" w:rsidP="00C55C1F">
      <w:pPr>
        <w:pStyle w:val="doc-ti"/>
        <w:widowControl w:val="0"/>
        <w:spacing w:before="0" w:beforeAutospacing="0" w:after="120" w:afterAutospacing="0" w:line="276" w:lineRule="auto"/>
        <w:jc w:val="center"/>
        <w:rPr>
          <w:b/>
          <w:lang w:eastAsia="en-US"/>
        </w:rPr>
      </w:pPr>
      <w:r w:rsidRPr="00C55C1F">
        <w:rPr>
          <w:b/>
          <w:lang w:eastAsia="en-US"/>
        </w:rPr>
        <w:t>MODUL A</w:t>
      </w:r>
    </w:p>
    <w:p w:rsidR="00E337C9" w:rsidRPr="00C55C1F" w:rsidRDefault="00E337C9" w:rsidP="00C55C1F">
      <w:pPr>
        <w:pStyle w:val="Normlny1"/>
        <w:widowControl w:val="0"/>
        <w:spacing w:before="0" w:beforeAutospacing="0" w:after="120" w:afterAutospacing="0" w:line="276" w:lineRule="auto"/>
        <w:jc w:val="center"/>
        <w:rPr>
          <w:b/>
        </w:rPr>
      </w:pPr>
      <w:r w:rsidRPr="00C55C1F">
        <w:rPr>
          <w:b/>
        </w:rPr>
        <w:t>Vnútorná kontrola výroby</w:t>
      </w:r>
    </w:p>
    <w:p w:rsidR="00E337C9" w:rsidRPr="00C55C1F" w:rsidRDefault="00E337C9" w:rsidP="00E337C9">
      <w:pPr>
        <w:pStyle w:val="Normlny1"/>
        <w:widowControl w:val="0"/>
        <w:numPr>
          <w:ilvl w:val="0"/>
          <w:numId w:val="16"/>
        </w:numPr>
        <w:spacing w:before="0" w:beforeAutospacing="0" w:after="120" w:afterAutospacing="0" w:line="276" w:lineRule="auto"/>
        <w:jc w:val="both"/>
      </w:pPr>
      <w:r w:rsidRPr="00C55C1F">
        <w:t>Vnútorná kontrola výroby je postup posudzovania zhody, ktorým výrobca plní povinnosti ustanovené v druhom, treťom</w:t>
      </w:r>
      <w:r w:rsidR="004C16FD" w:rsidRPr="00C55C1F">
        <w:t xml:space="preserve"> a</w:t>
      </w:r>
      <w:r w:rsidRPr="00C55C1F">
        <w:t xml:space="preserve"> štvrtom bode a zaručuje a vyhlasuje na svoju zodpovednosť, že príslušné elektrické zariadenie spĺňa požiadavky podľa tohto nariadenia vlády, ktoré sa </w:t>
      </w:r>
      <w:r w:rsidR="00BD419F" w:rsidRPr="00C55C1F">
        <w:t>na elektrické zariadenie</w:t>
      </w:r>
      <w:r w:rsidRPr="00C55C1F">
        <w:t xml:space="preserve"> vzťahujú.</w:t>
      </w:r>
    </w:p>
    <w:p w:rsidR="00E337C9" w:rsidRPr="00C55C1F" w:rsidRDefault="00E337C9" w:rsidP="00E337C9">
      <w:pPr>
        <w:pStyle w:val="Normlny1"/>
        <w:widowControl w:val="0"/>
        <w:numPr>
          <w:ilvl w:val="0"/>
          <w:numId w:val="16"/>
        </w:numPr>
        <w:spacing w:before="0" w:beforeAutospacing="0" w:after="120" w:afterAutospacing="0" w:line="276" w:lineRule="auto"/>
        <w:jc w:val="both"/>
        <w:rPr>
          <w:b/>
        </w:rPr>
      </w:pPr>
      <w:r w:rsidRPr="00C55C1F">
        <w:rPr>
          <w:b/>
        </w:rPr>
        <w:t xml:space="preserve">Technická dokumentácia </w:t>
      </w:r>
    </w:p>
    <w:p w:rsidR="00E337C9" w:rsidRPr="00C55C1F" w:rsidRDefault="00E337C9" w:rsidP="00E337C9">
      <w:pPr>
        <w:pStyle w:val="Normlny1"/>
        <w:widowControl w:val="0"/>
        <w:spacing w:before="0" w:beforeAutospacing="0" w:after="120" w:afterAutospacing="0" w:line="276" w:lineRule="auto"/>
        <w:ind w:left="426"/>
        <w:jc w:val="both"/>
      </w:pPr>
      <w:r w:rsidRPr="00C55C1F">
        <w:t xml:space="preserve">Výrobca vypracuje technickú dokumentáciu; technická dokumentácia </w:t>
      </w:r>
      <w:r w:rsidR="00BD419F" w:rsidRPr="00C55C1F">
        <w:t>umožňuje</w:t>
      </w:r>
      <w:r w:rsidRPr="00C55C1F">
        <w:t xml:space="preserve"> posúdenie zhody elektrického zariadenia s príslušnými požiadavkami tohto nariadenia vlády a zahŕňa primeranú analýzu a posúdenie rizika alebo rizík. </w:t>
      </w:r>
    </w:p>
    <w:p w:rsidR="00E337C9" w:rsidRPr="00C55C1F" w:rsidRDefault="00E337C9" w:rsidP="00E337C9">
      <w:pPr>
        <w:pStyle w:val="Normlny1"/>
        <w:widowControl w:val="0"/>
        <w:spacing w:before="0" w:beforeAutospacing="0" w:after="120" w:afterAutospacing="0" w:line="276" w:lineRule="auto"/>
        <w:ind w:left="426"/>
        <w:jc w:val="both"/>
      </w:pPr>
      <w:r w:rsidRPr="00C55C1F">
        <w:t xml:space="preserve">V technickej dokumentácii </w:t>
      </w:r>
      <w:r w:rsidR="00122E08">
        <w:t xml:space="preserve">sa </w:t>
      </w:r>
      <w:r w:rsidR="00824BB8" w:rsidRPr="00C55C1F">
        <w:t>uvedú</w:t>
      </w:r>
      <w:r w:rsidRPr="00C55C1F">
        <w:t xml:space="preserve"> uplatniteľné požiadavky a </w:t>
      </w:r>
      <w:r w:rsidR="00824BB8" w:rsidRPr="00C55C1F">
        <w:t>zahŕňa</w:t>
      </w:r>
      <w:r w:rsidRPr="00C55C1F">
        <w:t xml:space="preserve"> návrh, výrobu a používanie elektrického zariadenia, ak je to relevantné z hľadiska posudzovania zhody. </w:t>
      </w:r>
    </w:p>
    <w:p w:rsidR="00E337C9" w:rsidRPr="00C55C1F" w:rsidRDefault="00E337C9" w:rsidP="00E337C9">
      <w:pPr>
        <w:pStyle w:val="Normlny1"/>
        <w:widowControl w:val="0"/>
        <w:spacing w:before="0" w:beforeAutospacing="0" w:after="120" w:afterAutospacing="0" w:line="276" w:lineRule="auto"/>
        <w:ind w:left="426"/>
        <w:jc w:val="both"/>
      </w:pPr>
      <w:r w:rsidRPr="00C55C1F">
        <w:t xml:space="preserve">Technická dokumentácia obsahuje vždy najmenej tieto </w:t>
      </w:r>
      <w:r w:rsidR="00824BB8" w:rsidRPr="00C55C1F">
        <w:t>prvky</w:t>
      </w:r>
    </w:p>
    <w:p w:rsidR="00E337C9" w:rsidRPr="00C55C1F" w:rsidRDefault="00E337C9" w:rsidP="00C55C1F">
      <w:pPr>
        <w:pStyle w:val="Normlny1"/>
        <w:widowControl w:val="0"/>
        <w:numPr>
          <w:ilvl w:val="1"/>
          <w:numId w:val="42"/>
        </w:numPr>
        <w:spacing w:before="0" w:beforeAutospacing="0" w:after="120" w:afterAutospacing="0" w:line="276" w:lineRule="auto"/>
        <w:ind w:left="851"/>
        <w:jc w:val="both"/>
      </w:pPr>
      <w:r w:rsidRPr="00C55C1F">
        <w:t>všeobecný opis elektrického zariadenia,</w:t>
      </w:r>
    </w:p>
    <w:p w:rsidR="00E337C9" w:rsidRPr="00C55C1F" w:rsidRDefault="00E337C9" w:rsidP="00C55C1F">
      <w:pPr>
        <w:pStyle w:val="Normlny1"/>
        <w:widowControl w:val="0"/>
        <w:numPr>
          <w:ilvl w:val="1"/>
          <w:numId w:val="42"/>
        </w:numPr>
        <w:spacing w:before="0" w:beforeAutospacing="0" w:after="120" w:afterAutospacing="0" w:line="276" w:lineRule="auto"/>
        <w:ind w:left="851"/>
        <w:jc w:val="both"/>
      </w:pPr>
      <w:r w:rsidRPr="00C55C1F">
        <w:t>nákresy koncepčného riešenia, výrobné výkresy a náčrty komponentov, podzostáv, okruhov a obdobných prvkov,</w:t>
      </w:r>
    </w:p>
    <w:p w:rsidR="00E337C9" w:rsidRPr="00C55C1F" w:rsidRDefault="00E337C9" w:rsidP="00C55C1F">
      <w:pPr>
        <w:pStyle w:val="Normlny1"/>
        <w:widowControl w:val="0"/>
        <w:numPr>
          <w:ilvl w:val="1"/>
          <w:numId w:val="42"/>
        </w:numPr>
        <w:spacing w:before="0" w:beforeAutospacing="0" w:after="120" w:afterAutospacing="0" w:line="276" w:lineRule="auto"/>
        <w:ind w:left="851"/>
        <w:jc w:val="both"/>
      </w:pPr>
      <w:r w:rsidRPr="00C55C1F">
        <w:t>opisy a vysvetlenia potrebné na pochopenie uvedených nákresov a náčrtov a spôsobu fungovania elektrického zariadenia,</w:t>
      </w:r>
    </w:p>
    <w:p w:rsidR="00E337C9" w:rsidRPr="00C55C1F" w:rsidRDefault="00E337C9" w:rsidP="00C55C1F">
      <w:pPr>
        <w:pStyle w:val="Normlny1"/>
        <w:widowControl w:val="0"/>
        <w:numPr>
          <w:ilvl w:val="1"/>
          <w:numId w:val="42"/>
        </w:numPr>
        <w:spacing w:before="0" w:beforeAutospacing="0" w:after="120" w:afterAutospacing="0" w:line="276" w:lineRule="auto"/>
        <w:ind w:left="851"/>
        <w:jc w:val="both"/>
      </w:pPr>
      <w:r w:rsidRPr="00C55C1F">
        <w:t>zoznam harmonizovaných technických noriem podľa § 11 ods. 1 uplatnených v plnom rozsahu alebo čiastočne, medzinárodných technických noriem</w:t>
      </w:r>
      <w:r w:rsidR="00824BB8" w:rsidRPr="00C55C1F">
        <w:t xml:space="preserve"> podľa § 11 ods. 2</w:t>
      </w:r>
      <w:r w:rsidRPr="00C55C1F">
        <w:t xml:space="preserve"> a slovenských technických noriem podľa § 11 ods. </w:t>
      </w:r>
      <w:r w:rsidR="00824BB8" w:rsidRPr="00C55C1F">
        <w:t>3</w:t>
      </w:r>
      <w:r w:rsidRPr="00C55C1F">
        <w:t>; ak sa tieto harmonizované technické normy, medzinárodné technické normy alebo slovenské technické normy neuplatnili, opisy riešení prijatých na splnenie základných zásad bezpečnosti</w:t>
      </w:r>
      <w:r w:rsidR="00F72260" w:rsidRPr="00F72260">
        <w:rPr>
          <w:rFonts w:eastAsia="Times New Roman"/>
          <w:bCs/>
          <w:lang w:eastAsia="zh-CN"/>
        </w:rPr>
        <w:t xml:space="preserve"> </w:t>
      </w:r>
      <w:r w:rsidR="00F72260" w:rsidRPr="002E377F">
        <w:rPr>
          <w:rFonts w:eastAsia="Times New Roman"/>
          <w:bCs/>
          <w:lang w:eastAsia="zh-CN"/>
        </w:rPr>
        <w:t>podľa prílohy č.</w:t>
      </w:r>
      <w:r w:rsidR="00F72260">
        <w:rPr>
          <w:rFonts w:eastAsia="Times New Roman"/>
          <w:bCs/>
          <w:lang w:eastAsia="zh-CN"/>
        </w:rPr>
        <w:t xml:space="preserve"> </w:t>
      </w:r>
      <w:r w:rsidR="00F72260" w:rsidRPr="002E377F">
        <w:rPr>
          <w:rFonts w:eastAsia="Times New Roman"/>
          <w:bCs/>
          <w:lang w:eastAsia="zh-CN"/>
        </w:rPr>
        <w:t>1</w:t>
      </w:r>
      <w:r w:rsidRPr="00C55C1F">
        <w:t>, vrátane zoznamu iných príslušných technických špecifikácií, ktoré sa uplatnili</w:t>
      </w:r>
      <w:r w:rsidR="00122E08">
        <w:t>.</w:t>
      </w:r>
      <w:r w:rsidRPr="00C55C1F">
        <w:t xml:space="preserve"> </w:t>
      </w:r>
      <w:r w:rsidR="00122E08">
        <w:t>P</w:t>
      </w:r>
      <w:r w:rsidRPr="00C55C1F">
        <w:t xml:space="preserve">ri čiastočne uplatnených harmonizovaných technických normách, medzinárodných technických normách alebo slovenských technických normách podľa § 11 </w:t>
      </w:r>
      <w:r w:rsidR="00824BB8" w:rsidRPr="00C55C1F">
        <w:t xml:space="preserve">špecifikuje </w:t>
      </w:r>
      <w:r w:rsidRPr="00C55C1F">
        <w:t>technická dokumentácia časti, ktoré boli uplatnené,</w:t>
      </w:r>
    </w:p>
    <w:p w:rsidR="00E337C9" w:rsidRPr="00C55C1F" w:rsidRDefault="00E337C9" w:rsidP="00C55C1F">
      <w:pPr>
        <w:pStyle w:val="Normlny1"/>
        <w:widowControl w:val="0"/>
        <w:numPr>
          <w:ilvl w:val="1"/>
          <w:numId w:val="42"/>
        </w:numPr>
        <w:spacing w:before="0" w:beforeAutospacing="0" w:after="120" w:afterAutospacing="0" w:line="276" w:lineRule="auto"/>
        <w:ind w:left="851"/>
      </w:pPr>
      <w:r w:rsidRPr="00C55C1F">
        <w:t xml:space="preserve">výsledky vykonaných projektových výpočtov, vykonaných skúšok a obdobné záznamy,  </w:t>
      </w:r>
    </w:p>
    <w:p w:rsidR="00E337C9" w:rsidRPr="00C55C1F" w:rsidRDefault="00E337C9" w:rsidP="00C55C1F">
      <w:pPr>
        <w:pStyle w:val="Normlny1"/>
        <w:widowControl w:val="0"/>
        <w:numPr>
          <w:ilvl w:val="1"/>
          <w:numId w:val="42"/>
        </w:numPr>
        <w:spacing w:before="0" w:beforeAutospacing="0" w:after="120" w:afterAutospacing="0" w:line="276" w:lineRule="auto"/>
        <w:ind w:left="851"/>
      </w:pPr>
      <w:r w:rsidRPr="00C55C1F">
        <w:t>protokoly o skúškach.</w:t>
      </w:r>
    </w:p>
    <w:p w:rsidR="00E337C9" w:rsidRPr="00C55C1F" w:rsidRDefault="00E337C9" w:rsidP="00E337C9">
      <w:pPr>
        <w:pStyle w:val="Normlny1"/>
        <w:widowControl w:val="0"/>
        <w:numPr>
          <w:ilvl w:val="0"/>
          <w:numId w:val="16"/>
        </w:numPr>
        <w:spacing w:before="0" w:beforeAutospacing="0" w:after="120" w:afterAutospacing="0" w:line="276" w:lineRule="auto"/>
        <w:jc w:val="both"/>
        <w:rPr>
          <w:b/>
        </w:rPr>
      </w:pPr>
      <w:r w:rsidRPr="00C55C1F">
        <w:rPr>
          <w:b/>
        </w:rPr>
        <w:t xml:space="preserve">Výroba </w:t>
      </w:r>
    </w:p>
    <w:p w:rsidR="00E337C9" w:rsidRPr="00C55C1F" w:rsidRDefault="00E337C9" w:rsidP="00E337C9">
      <w:pPr>
        <w:pStyle w:val="Normlny1"/>
        <w:widowControl w:val="0"/>
        <w:spacing w:before="0" w:beforeAutospacing="0" w:after="120" w:afterAutospacing="0" w:line="276" w:lineRule="auto"/>
        <w:ind w:left="426"/>
        <w:jc w:val="both"/>
      </w:pPr>
      <w:r w:rsidRPr="00C55C1F">
        <w:t xml:space="preserve">Výrobca </w:t>
      </w:r>
      <w:r w:rsidR="00E263A6" w:rsidRPr="00C55C1F">
        <w:t>je zodpovedný za</w:t>
      </w:r>
      <w:r w:rsidRPr="00C55C1F">
        <w:t xml:space="preserve"> to, aby sa výrobným procesom a jeho monitorovaním zabezpečil</w:t>
      </w:r>
      <w:r w:rsidR="004C16FD" w:rsidRPr="00C55C1F">
        <w:t>a</w:t>
      </w:r>
      <w:r w:rsidRPr="00C55C1F">
        <w:t xml:space="preserve"> </w:t>
      </w:r>
      <w:r w:rsidR="004C16FD" w:rsidRPr="00C55C1F">
        <w:t>zhoda</w:t>
      </w:r>
      <w:r w:rsidRPr="00C55C1F">
        <w:t xml:space="preserve"> vyrábaného elektrického zariadenia s technickou dokumentáciou podľa druhého bodu a s požiadavkami podľa tohto nariadenia vlády.</w:t>
      </w:r>
    </w:p>
    <w:p w:rsidR="00E337C9" w:rsidRPr="00C55C1F" w:rsidRDefault="00E337C9" w:rsidP="00E337C9">
      <w:pPr>
        <w:pStyle w:val="Normlny1"/>
        <w:widowControl w:val="0"/>
        <w:numPr>
          <w:ilvl w:val="0"/>
          <w:numId w:val="16"/>
        </w:numPr>
        <w:spacing w:before="0" w:beforeAutospacing="0" w:after="120" w:afterAutospacing="0" w:line="276" w:lineRule="auto"/>
        <w:jc w:val="both"/>
        <w:rPr>
          <w:b/>
        </w:rPr>
      </w:pPr>
      <w:r w:rsidRPr="00C55C1F">
        <w:rPr>
          <w:b/>
        </w:rPr>
        <w:t xml:space="preserve">Označenie CE a EÚ vyhlásenie o zhode </w:t>
      </w:r>
    </w:p>
    <w:p w:rsidR="00E337C9" w:rsidRPr="00C55C1F" w:rsidRDefault="00E337C9" w:rsidP="00E337C9">
      <w:pPr>
        <w:pStyle w:val="Normlny1"/>
        <w:widowControl w:val="0"/>
        <w:numPr>
          <w:ilvl w:val="1"/>
          <w:numId w:val="18"/>
        </w:numPr>
        <w:spacing w:before="0" w:beforeAutospacing="0" w:after="120" w:afterAutospacing="0" w:line="276" w:lineRule="auto"/>
        <w:jc w:val="both"/>
      </w:pPr>
      <w:r w:rsidRPr="00C55C1F">
        <w:t>Výrobca umiestni označenie CE na každé jednotlivé elektrické zariadenie, ktoré spĺňa požiadavky podľa tohto nariadenia vlády.</w:t>
      </w:r>
    </w:p>
    <w:p w:rsidR="00E337C9" w:rsidRPr="00C55C1F" w:rsidRDefault="00E337C9" w:rsidP="00D21C8B">
      <w:pPr>
        <w:pStyle w:val="Normlny1"/>
        <w:widowControl w:val="0"/>
        <w:numPr>
          <w:ilvl w:val="1"/>
          <w:numId w:val="18"/>
        </w:numPr>
        <w:spacing w:before="0" w:beforeAutospacing="0" w:after="120" w:afterAutospacing="0" w:line="276" w:lineRule="auto"/>
        <w:jc w:val="both"/>
      </w:pPr>
      <w:r w:rsidRPr="00C55C1F">
        <w:t xml:space="preserve">Výrobca vydá </w:t>
      </w:r>
      <w:r w:rsidR="00824BB8" w:rsidRPr="00C55C1F">
        <w:t>pre model výrobku písomné EÚ vyhlásenie o zhode, ktoré</w:t>
      </w:r>
      <w:r w:rsidRPr="00C55C1F">
        <w:t xml:space="preserve"> spolu </w:t>
      </w:r>
      <w:r w:rsidR="00640A4F">
        <w:br/>
      </w:r>
      <w:r w:rsidRPr="00C55C1F">
        <w:t xml:space="preserve">s technickou dokumentáciou </w:t>
      </w:r>
      <w:r w:rsidR="00824BB8" w:rsidRPr="00C55C1F">
        <w:t xml:space="preserve">uchováva k dispozícii </w:t>
      </w:r>
      <w:r w:rsidRPr="00C55C1F">
        <w:t xml:space="preserve">pre orgány dohľadu počas desiatich rokov od uvedenia elektrického zariadenia na trh. V EÚ vyhlásení </w:t>
      </w:r>
      <w:r w:rsidR="00640A4F">
        <w:br/>
      </w:r>
      <w:r w:rsidRPr="00C55C1F">
        <w:t>o zhode sa u</w:t>
      </w:r>
      <w:r w:rsidR="00837AD7" w:rsidRPr="00C55C1F">
        <w:t xml:space="preserve">vedie </w:t>
      </w:r>
      <w:r w:rsidRPr="00C55C1F">
        <w:t>elektrické zariadenie, pre ktoré bolo vydané.</w:t>
      </w:r>
    </w:p>
    <w:p w:rsidR="00E337C9" w:rsidRPr="00C55C1F" w:rsidRDefault="00E337C9" w:rsidP="00E337C9">
      <w:pPr>
        <w:pStyle w:val="Normlny1"/>
        <w:widowControl w:val="0"/>
        <w:spacing w:before="0" w:beforeAutospacing="0" w:after="120" w:afterAutospacing="0" w:line="276" w:lineRule="auto"/>
        <w:ind w:left="1080"/>
        <w:jc w:val="both"/>
      </w:pPr>
      <w:r w:rsidRPr="00C55C1F">
        <w:t>Kópia EÚ vyhlásenia o zhode sa na požiadanie sprístupňuje orgánom dohľadu.</w:t>
      </w:r>
    </w:p>
    <w:p w:rsidR="00E337C9" w:rsidRPr="00C55C1F" w:rsidRDefault="00E337C9" w:rsidP="00E337C9">
      <w:pPr>
        <w:pStyle w:val="Normlny1"/>
        <w:widowControl w:val="0"/>
        <w:numPr>
          <w:ilvl w:val="0"/>
          <w:numId w:val="16"/>
        </w:numPr>
        <w:spacing w:before="0" w:beforeAutospacing="0" w:after="120" w:afterAutospacing="0" w:line="276" w:lineRule="auto"/>
        <w:jc w:val="both"/>
        <w:rPr>
          <w:b/>
        </w:rPr>
      </w:pPr>
      <w:r w:rsidRPr="00C55C1F">
        <w:rPr>
          <w:b/>
        </w:rPr>
        <w:t xml:space="preserve">Splnomocnený zástupca </w:t>
      </w:r>
    </w:p>
    <w:p w:rsidR="00E337C9" w:rsidRPr="00C55C1F" w:rsidRDefault="00E337C9" w:rsidP="00E337C9">
      <w:pPr>
        <w:pStyle w:val="Normlny1"/>
        <w:widowControl w:val="0"/>
        <w:spacing w:before="0" w:beforeAutospacing="0" w:after="120" w:afterAutospacing="0" w:line="276" w:lineRule="auto"/>
        <w:ind w:left="360"/>
        <w:rPr>
          <w:rFonts w:eastAsia="Times New Roman"/>
        </w:rPr>
      </w:pPr>
      <w:r w:rsidRPr="00C55C1F">
        <w:t xml:space="preserve">Povinnosti výrobcu </w:t>
      </w:r>
      <w:r w:rsidR="004C16FD" w:rsidRPr="00C55C1F">
        <w:t>u</w:t>
      </w:r>
      <w:r w:rsidRPr="00C55C1F">
        <w:t>stanovené v štvrtom bode môže splniť splnomocnený zástupca</w:t>
      </w:r>
      <w:r w:rsidR="00837AD7" w:rsidRPr="00C55C1F">
        <w:t xml:space="preserve"> výrobcu,</w:t>
      </w:r>
      <w:r w:rsidRPr="00C55C1F">
        <w:t xml:space="preserve"> </w:t>
      </w:r>
      <w:r w:rsidR="00640A4F">
        <w:br/>
      </w:r>
      <w:r w:rsidRPr="00C55C1F">
        <w:t>ak bol na to určený písomným splnomocnením.</w:t>
      </w:r>
      <w:r w:rsidRPr="00C55C1F" w:rsidDel="00BE0527">
        <w:t xml:space="preserve"> </w:t>
      </w: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p>
    <w:p w:rsidR="00E337C9" w:rsidRPr="00C55C1F" w:rsidRDefault="00E337C9" w:rsidP="00E337C9">
      <w:pPr>
        <w:widowControl w:val="0"/>
        <w:spacing w:after="120" w:line="276" w:lineRule="auto"/>
        <w:jc w:val="right"/>
        <w:rPr>
          <w:lang w:eastAsia="en-US"/>
        </w:rPr>
      </w:pPr>
      <w:r w:rsidRPr="00C55C1F">
        <w:rPr>
          <w:lang w:eastAsia="en-US"/>
        </w:rPr>
        <w:t xml:space="preserve">Príloha č. 4  k nariadeniu vlády č. </w:t>
      </w:r>
      <w:r w:rsidR="00BC251B">
        <w:rPr>
          <w:lang w:eastAsia="en-US"/>
        </w:rPr>
        <w:t>148</w:t>
      </w:r>
      <w:r w:rsidR="00BC251B" w:rsidRPr="00C55C1F">
        <w:rPr>
          <w:lang w:eastAsia="en-US"/>
        </w:rPr>
        <w:t>/</w:t>
      </w:r>
      <w:r w:rsidRPr="00C55C1F">
        <w:rPr>
          <w:lang w:eastAsia="en-US"/>
        </w:rPr>
        <w:t>2016 Z. z.</w:t>
      </w:r>
    </w:p>
    <w:p w:rsidR="00E337C9" w:rsidRPr="00C55C1F" w:rsidRDefault="00E337C9" w:rsidP="00E337C9">
      <w:pPr>
        <w:pStyle w:val="doc-ti"/>
        <w:widowControl w:val="0"/>
        <w:spacing w:before="0" w:beforeAutospacing="0" w:after="120" w:afterAutospacing="0" w:line="276" w:lineRule="auto"/>
        <w:jc w:val="center"/>
        <w:rPr>
          <w:lang w:eastAsia="en-US"/>
        </w:rPr>
      </w:pPr>
    </w:p>
    <w:p w:rsidR="00E337C9" w:rsidRPr="00C55C1F" w:rsidRDefault="00E337C9" w:rsidP="00E337C9">
      <w:pPr>
        <w:pStyle w:val="doc-ti"/>
        <w:widowControl w:val="0"/>
        <w:spacing w:before="0" w:beforeAutospacing="0" w:after="120" w:afterAutospacing="0" w:line="276" w:lineRule="auto"/>
        <w:jc w:val="center"/>
        <w:rPr>
          <w:b/>
          <w:lang w:eastAsia="en-US"/>
        </w:rPr>
      </w:pPr>
      <w:r w:rsidRPr="00C55C1F">
        <w:rPr>
          <w:b/>
          <w:lang w:eastAsia="en-US"/>
        </w:rPr>
        <w:t xml:space="preserve">EÚ VYHLÁSENIE O ZHODE </w:t>
      </w:r>
    </w:p>
    <w:p w:rsidR="00E337C9" w:rsidRPr="00C55C1F" w:rsidRDefault="00E337C9" w:rsidP="00E337C9">
      <w:pPr>
        <w:pStyle w:val="doc-ti"/>
        <w:widowControl w:val="0"/>
        <w:spacing w:before="0" w:beforeAutospacing="0" w:after="120" w:afterAutospacing="0" w:line="276" w:lineRule="auto"/>
        <w:jc w:val="both"/>
        <w:rPr>
          <w:lang w:eastAsia="en-US"/>
        </w:rPr>
      </w:pPr>
    </w:p>
    <w:p w:rsidR="00E337C9" w:rsidRPr="00C55C1F" w:rsidRDefault="00E337C9" w:rsidP="00E337C9">
      <w:pPr>
        <w:pStyle w:val="doc-ti"/>
        <w:widowControl w:val="0"/>
        <w:spacing w:before="0" w:beforeAutospacing="0" w:after="120" w:afterAutospacing="0" w:line="276" w:lineRule="auto"/>
        <w:jc w:val="both"/>
        <w:rPr>
          <w:lang w:eastAsia="en-US"/>
        </w:rPr>
      </w:pPr>
      <w:r w:rsidRPr="00C55C1F">
        <w:rPr>
          <w:lang w:eastAsia="en-US"/>
        </w:rPr>
        <w:t>EÚ vyhlásenie o zhode obsahuje:</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Typ výrobku, číslo výrobku, číslo typu, číslo šarže alebo sériové číslo výrobku.</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Obchodné meno a sídlo alebo miest</w:t>
      </w:r>
      <w:r w:rsidR="00BD419F" w:rsidRPr="00C55C1F">
        <w:rPr>
          <w:lang w:eastAsia="en-US"/>
        </w:rPr>
        <w:t>o</w:t>
      </w:r>
      <w:r w:rsidRPr="00C55C1F">
        <w:rPr>
          <w:lang w:eastAsia="en-US"/>
        </w:rPr>
        <w:t xml:space="preserve"> podnikania výrobcu alebo jeho splnomocneného zástupcu.</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Toto vyhlásenie o zhode sa vydáva na výhradnú zodpovednosť výrobcu.</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 xml:space="preserve">Predmet vyhlásenia (identifikácia elektrického zariadenia, ktorá umožňuje jeho </w:t>
      </w:r>
      <w:r w:rsidR="00BD419F" w:rsidRPr="00C55C1F">
        <w:rPr>
          <w:lang w:eastAsia="en-US"/>
        </w:rPr>
        <w:t>vy</w:t>
      </w:r>
      <w:r w:rsidRPr="00C55C1F">
        <w:rPr>
          <w:lang w:eastAsia="en-US"/>
        </w:rPr>
        <w:t>sledovateľnosť; ak je to potrebné môže obsahovať dostatočne zrozumiteľný farebný obrázok, ktorý umožňuje identifikáciu elektrického zariadenia.</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Predmet vyhlásenia opísaný v štvrtom bode je v zhode s  príslušnými harmonizačnými právnymi predpismi Európskej únie</w:t>
      </w:r>
      <w:r w:rsidR="00E00D22">
        <w:rPr>
          <w:lang w:eastAsia="en-US"/>
        </w:rPr>
        <w:t>.</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Odkazy na príslušné použité harmonizované technické normy alebo odkazy na iné technické špecifikácie, v súvislosti s ktorými sa vyhlasuje zhoda.</w:t>
      </w:r>
    </w:p>
    <w:p w:rsidR="00E337C9" w:rsidRPr="00C55C1F" w:rsidRDefault="00E337C9" w:rsidP="004C16FD">
      <w:pPr>
        <w:pStyle w:val="doc-ti"/>
        <w:widowControl w:val="0"/>
        <w:numPr>
          <w:ilvl w:val="0"/>
          <w:numId w:val="19"/>
        </w:numPr>
        <w:spacing w:before="0" w:beforeAutospacing="0" w:after="120" w:afterAutospacing="0" w:line="276" w:lineRule="auto"/>
        <w:ind w:left="284" w:hanging="284"/>
        <w:jc w:val="both"/>
        <w:rPr>
          <w:lang w:eastAsia="en-US"/>
        </w:rPr>
      </w:pPr>
      <w:r w:rsidRPr="00C55C1F">
        <w:rPr>
          <w:lang w:eastAsia="en-US"/>
        </w:rPr>
        <w:t>Doplňujúce informácie, ak sú potrebné.</w:t>
      </w:r>
    </w:p>
    <w:p w:rsidR="00E337C9" w:rsidRPr="00C55C1F" w:rsidRDefault="00E337C9" w:rsidP="002C0C5D">
      <w:pPr>
        <w:pStyle w:val="doc-ti"/>
        <w:widowControl w:val="0"/>
        <w:spacing w:before="0" w:beforeAutospacing="0" w:after="120" w:afterAutospacing="0" w:line="276" w:lineRule="auto"/>
        <w:ind w:left="284"/>
        <w:jc w:val="both"/>
        <w:rPr>
          <w:lang w:eastAsia="en-US"/>
        </w:rPr>
      </w:pPr>
      <w:r w:rsidRPr="00C55C1F">
        <w:rPr>
          <w:lang w:eastAsia="en-US"/>
        </w:rPr>
        <w:t>Miesto a dátum vydania EÚ vyhlásenia o zhode.</w:t>
      </w:r>
    </w:p>
    <w:p w:rsidR="00E337C9" w:rsidRPr="00C55C1F" w:rsidRDefault="00E337C9" w:rsidP="002C0C5D">
      <w:pPr>
        <w:pStyle w:val="doc-ti"/>
        <w:widowControl w:val="0"/>
        <w:tabs>
          <w:tab w:val="left" w:pos="284"/>
        </w:tabs>
        <w:spacing w:before="0" w:beforeAutospacing="0" w:after="120" w:afterAutospacing="0" w:line="276" w:lineRule="auto"/>
        <w:ind w:left="284"/>
        <w:jc w:val="both"/>
        <w:rPr>
          <w:lang w:eastAsia="en-US"/>
        </w:rPr>
      </w:pPr>
      <w:r w:rsidRPr="00C55C1F">
        <w:rPr>
          <w:lang w:eastAsia="en-US"/>
        </w:rPr>
        <w:t>Meno a priezvisko, funkcia a podpis výrobcu</w:t>
      </w:r>
      <w:r w:rsidRPr="00C55C1F">
        <w:rPr>
          <w:color w:val="FF0000"/>
          <w:lang w:eastAsia="en-US"/>
        </w:rPr>
        <w:t>.</w:t>
      </w: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6C696B" w:rsidRDefault="006C696B" w:rsidP="0059660D">
      <w:pPr>
        <w:widowControl w:val="0"/>
        <w:spacing w:after="120" w:line="276" w:lineRule="auto"/>
        <w:jc w:val="right"/>
        <w:rPr>
          <w:lang w:eastAsia="en-US"/>
        </w:rPr>
      </w:pPr>
    </w:p>
    <w:p w:rsidR="00C55C1F" w:rsidRPr="00C55C1F" w:rsidRDefault="00C55C1F" w:rsidP="0059660D">
      <w:pPr>
        <w:widowControl w:val="0"/>
        <w:spacing w:after="120" w:line="276" w:lineRule="auto"/>
        <w:jc w:val="right"/>
        <w:rPr>
          <w:lang w:eastAsia="en-US"/>
        </w:rPr>
      </w:pPr>
    </w:p>
    <w:p w:rsidR="00E337C9" w:rsidRPr="00C55C1F" w:rsidRDefault="00E337C9" w:rsidP="0059660D">
      <w:pPr>
        <w:widowControl w:val="0"/>
        <w:spacing w:after="120" w:line="276" w:lineRule="auto"/>
        <w:jc w:val="right"/>
        <w:rPr>
          <w:lang w:eastAsia="en-US"/>
        </w:rPr>
      </w:pPr>
    </w:p>
    <w:p w:rsidR="009C015B" w:rsidRPr="00C55C1F" w:rsidRDefault="009C015B" w:rsidP="0059660D">
      <w:pPr>
        <w:widowControl w:val="0"/>
        <w:spacing w:after="120" w:line="276" w:lineRule="auto"/>
        <w:jc w:val="right"/>
        <w:rPr>
          <w:rFonts w:eastAsia="Times New Roman"/>
        </w:rPr>
      </w:pPr>
      <w:r w:rsidRPr="00C55C1F">
        <w:rPr>
          <w:lang w:eastAsia="en-US"/>
        </w:rPr>
        <w:t xml:space="preserve">Príloha </w:t>
      </w:r>
      <w:r w:rsidR="00E337C9" w:rsidRPr="00C55C1F">
        <w:rPr>
          <w:lang w:eastAsia="en-US"/>
        </w:rPr>
        <w:t xml:space="preserve">č. 5 </w:t>
      </w:r>
      <w:r w:rsidRPr="00C55C1F">
        <w:rPr>
          <w:lang w:eastAsia="en-US"/>
        </w:rPr>
        <w:t>k nariadeniu vlády č.</w:t>
      </w:r>
      <w:r w:rsidR="00E337C9" w:rsidRPr="00C55C1F">
        <w:rPr>
          <w:lang w:eastAsia="en-US"/>
        </w:rPr>
        <w:t xml:space="preserve"> </w:t>
      </w:r>
      <w:r w:rsidR="00BC251B">
        <w:rPr>
          <w:lang w:eastAsia="en-US"/>
        </w:rPr>
        <w:t>148</w:t>
      </w:r>
      <w:r w:rsidR="00BC251B" w:rsidRPr="00C55C1F">
        <w:rPr>
          <w:lang w:eastAsia="en-US"/>
        </w:rPr>
        <w:t>/</w:t>
      </w:r>
      <w:r w:rsidRPr="00C55C1F">
        <w:rPr>
          <w:lang w:eastAsia="en-US"/>
        </w:rPr>
        <w:t>2016 Z.</w:t>
      </w:r>
      <w:r w:rsidR="00074911" w:rsidRPr="00C55C1F">
        <w:rPr>
          <w:lang w:eastAsia="en-US"/>
        </w:rPr>
        <w:t xml:space="preserve"> z.</w:t>
      </w:r>
    </w:p>
    <w:p w:rsidR="009C015B" w:rsidRPr="00C55C1F" w:rsidRDefault="009C015B" w:rsidP="0059660D">
      <w:pPr>
        <w:pStyle w:val="doc-ti"/>
        <w:widowControl w:val="0"/>
        <w:spacing w:before="0" w:beforeAutospacing="0" w:after="120" w:afterAutospacing="0" w:line="276" w:lineRule="auto"/>
        <w:jc w:val="center"/>
        <w:divId w:val="400371381"/>
        <w:rPr>
          <w:lang w:eastAsia="en-US"/>
        </w:rPr>
      </w:pPr>
    </w:p>
    <w:p w:rsidR="009C015B" w:rsidRPr="00C55C1F" w:rsidRDefault="009C015B" w:rsidP="0059660D">
      <w:pPr>
        <w:pStyle w:val="doc-ti"/>
        <w:widowControl w:val="0"/>
        <w:spacing w:before="0" w:beforeAutospacing="0" w:after="120" w:afterAutospacing="0" w:line="276" w:lineRule="auto"/>
        <w:jc w:val="both"/>
        <w:divId w:val="400371381"/>
        <w:rPr>
          <w:lang w:eastAsia="en-US"/>
        </w:rPr>
      </w:pPr>
      <w:r w:rsidRPr="00C55C1F">
        <w:rPr>
          <w:lang w:eastAsia="en-US"/>
        </w:rPr>
        <w:t xml:space="preserve">ZOZNAM PREBERANÝCH </w:t>
      </w:r>
      <w:r w:rsidR="00C1640B" w:rsidRPr="00C55C1F">
        <w:t xml:space="preserve">A VYKONÁVANÝCH </w:t>
      </w:r>
      <w:r w:rsidRPr="00C55C1F">
        <w:rPr>
          <w:lang w:eastAsia="en-US"/>
        </w:rPr>
        <w:t>PRÁVNE ZÁVÄZNÝCH AKTOV EURÓPSKEJ ÚNIE</w:t>
      </w:r>
    </w:p>
    <w:p w:rsidR="00C1640B" w:rsidRPr="00C55C1F" w:rsidRDefault="00C1640B" w:rsidP="006F64B4">
      <w:pPr>
        <w:pStyle w:val="doc-ti"/>
        <w:widowControl w:val="0"/>
        <w:numPr>
          <w:ilvl w:val="0"/>
          <w:numId w:val="30"/>
        </w:numPr>
        <w:spacing w:before="0" w:beforeAutospacing="0" w:after="120" w:afterAutospacing="0"/>
        <w:jc w:val="both"/>
        <w:divId w:val="400371381"/>
        <w:rPr>
          <w:lang w:eastAsia="en-US"/>
        </w:rPr>
      </w:pPr>
      <w:r w:rsidRPr="00C55C1F">
        <w:rPr>
          <w:lang w:eastAsia="en-US"/>
        </w:rPr>
        <w:t xml:space="preserve">Nariadenie Európskeho parlamentu a Rady (ES) </w:t>
      </w:r>
      <w:r w:rsidR="001C3505" w:rsidRPr="00C55C1F">
        <w:rPr>
          <w:lang w:eastAsia="en-US"/>
        </w:rPr>
        <w:t xml:space="preserve">č. </w:t>
      </w:r>
      <w:r w:rsidRPr="00C55C1F">
        <w:rPr>
          <w:lang w:eastAsia="en-US"/>
        </w:rPr>
        <w:t>765/2008 z 9. júla 2008, ktorým sa stanovujú požiadavky akreditácie a dohľadu nad trhom v súvislosti s uvádzaním výrobkov na trh a ktorým sa zrušuje nariadenie (EHS) č. 339/93 (Ú. v. EÚ L 218, 13. 8. 2008).</w:t>
      </w:r>
    </w:p>
    <w:p w:rsidR="00074911" w:rsidRPr="00C55C1F" w:rsidRDefault="00074911" w:rsidP="006F64B4">
      <w:pPr>
        <w:pStyle w:val="doc-ti"/>
        <w:widowControl w:val="0"/>
        <w:numPr>
          <w:ilvl w:val="0"/>
          <w:numId w:val="30"/>
        </w:numPr>
        <w:spacing w:before="0" w:beforeAutospacing="0" w:after="120" w:afterAutospacing="0"/>
        <w:jc w:val="both"/>
        <w:divId w:val="400371381"/>
        <w:rPr>
          <w:lang w:eastAsia="en-US"/>
        </w:rPr>
      </w:pPr>
      <w:r w:rsidRPr="00C55C1F">
        <w:rPr>
          <w:lang w:eastAsia="en-US"/>
        </w:rPr>
        <w:t>Smernica Európskeho parlamentu a Rady 2014/35/EÚ z 26. februára 2014 o harmonizácii právnych predpisov členských štátov týkajúcich sa sprístupnenia elektrického zariadenia určeného na používanie v rámci určitých limitov napätia na trhu (Ú. v. EÚ L 96, 29.</w:t>
      </w:r>
      <w:r w:rsidR="00CC5863" w:rsidRPr="00C55C1F">
        <w:rPr>
          <w:lang w:eastAsia="en-US"/>
        </w:rPr>
        <w:t xml:space="preserve"> </w:t>
      </w:r>
      <w:r w:rsidRPr="00C55C1F">
        <w:rPr>
          <w:lang w:eastAsia="en-US"/>
        </w:rPr>
        <w:t>3.</w:t>
      </w:r>
      <w:r w:rsidR="00CC5863" w:rsidRPr="00C55C1F">
        <w:rPr>
          <w:lang w:eastAsia="en-US"/>
        </w:rPr>
        <w:t xml:space="preserve"> </w:t>
      </w:r>
      <w:r w:rsidRPr="00C55C1F">
        <w:rPr>
          <w:lang w:eastAsia="en-US"/>
        </w:rPr>
        <w:t>2014).</w:t>
      </w:r>
    </w:p>
    <w:p w:rsidR="009C015B" w:rsidRPr="000738A0" w:rsidRDefault="009C015B" w:rsidP="0059660D">
      <w:pPr>
        <w:pStyle w:val="doc-ti"/>
        <w:widowControl w:val="0"/>
        <w:spacing w:before="0" w:beforeAutospacing="0" w:after="120" w:afterAutospacing="0" w:line="360" w:lineRule="auto"/>
        <w:jc w:val="both"/>
        <w:divId w:val="400371381"/>
        <w:rPr>
          <w:lang w:eastAsia="en-US"/>
        </w:rPr>
      </w:pPr>
    </w:p>
    <w:p w:rsidR="0024604F" w:rsidRPr="000738A0" w:rsidRDefault="0024604F" w:rsidP="00BE0527">
      <w:pPr>
        <w:widowControl w:val="0"/>
        <w:spacing w:after="120"/>
        <w:jc w:val="right"/>
        <w:divId w:val="400371381"/>
      </w:pPr>
    </w:p>
    <w:sectPr w:rsidR="0024604F" w:rsidRPr="000738A0" w:rsidSect="00876B67">
      <w:footerReference w:type="default" r:id="rId9"/>
      <w:pgSz w:w="11906" w:h="16838"/>
      <w:pgMar w:top="1134" w:right="1134" w:bottom="1134" w:left="1134"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D2" w:rsidRDefault="00EE06D2" w:rsidP="00F15E2F">
      <w:r>
        <w:separator/>
      </w:r>
    </w:p>
  </w:endnote>
  <w:endnote w:type="continuationSeparator" w:id="0">
    <w:p w:rsidR="00EE06D2" w:rsidRDefault="00EE06D2" w:rsidP="00F1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37" w:rsidRDefault="009F1037" w:rsidP="000C00FE">
    <w:pPr>
      <w:pStyle w:val="Pta"/>
      <w:jc w:val="center"/>
    </w:pPr>
    <w:r>
      <w:fldChar w:fldCharType="begin"/>
    </w:r>
    <w:r>
      <w:instrText>PAGE   \* MERGEFORMAT</w:instrText>
    </w:r>
    <w:r>
      <w:fldChar w:fldCharType="separate"/>
    </w:r>
    <w:r w:rsidR="000541FC">
      <w:rPr>
        <w:noProof/>
      </w:rPr>
      <w:t>1</w:t>
    </w:r>
    <w:r>
      <w:fldChar w:fldCharType="end"/>
    </w:r>
  </w:p>
  <w:p w:rsidR="009F1037" w:rsidRDefault="009F1037" w:rsidP="000C00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D2" w:rsidRDefault="00EE06D2" w:rsidP="00F15E2F">
      <w:r>
        <w:separator/>
      </w:r>
    </w:p>
  </w:footnote>
  <w:footnote w:type="continuationSeparator" w:id="0">
    <w:p w:rsidR="00EE06D2" w:rsidRDefault="00EE06D2" w:rsidP="00F15E2F">
      <w:r>
        <w:continuationSeparator/>
      </w:r>
    </w:p>
  </w:footnote>
  <w:footnote w:id="1">
    <w:p w:rsidR="00D95594" w:rsidRDefault="00DC622F" w:rsidP="006F64B4">
      <w:pPr>
        <w:pStyle w:val="Textpoznmkypodiarou"/>
        <w:jc w:val="both"/>
      </w:pPr>
      <w:r w:rsidRPr="0061320B">
        <w:rPr>
          <w:vertAlign w:val="superscript"/>
        </w:rPr>
        <w:t>1</w:t>
      </w:r>
      <w:r w:rsidRPr="0061320B">
        <w:t xml:space="preserve">) </w:t>
      </w:r>
      <w:r w:rsidR="00EE79A1" w:rsidRPr="0061320B">
        <w:t>§ 4 ods. 1 zákona č. 56/2018 z. z. o posudzovaní zhody výrobku, sprístupňovaní určeného výrobku na trhu a o zmene a doplnení niektorých zákonov</w:t>
      </w:r>
      <w:r w:rsidR="009F1037" w:rsidRPr="0061320B">
        <w:t>.</w:t>
      </w:r>
    </w:p>
  </w:footnote>
  <w:footnote w:id="2">
    <w:p w:rsidR="00D95594" w:rsidRDefault="009F1037" w:rsidP="006F64B4">
      <w:pPr>
        <w:pStyle w:val="Textpoznmkypodiarou"/>
        <w:jc w:val="both"/>
      </w:pPr>
      <w:r>
        <w:rPr>
          <w:rStyle w:val="Odkaznapoznmkupodiarou"/>
        </w:rPr>
        <w:footnoteRef/>
      </w:r>
      <w:r>
        <w:t xml:space="preserve">) </w:t>
      </w:r>
      <w:r w:rsidRPr="00BA2B75">
        <w:t>Čl. 2 ods. 12 nariadenia Európskeho parlamentu a Rady (ES) č. 765/2008 z 9. júla 2008, ktorým sa stanovujú požiadavky akreditácie a dohľadu nad trhom v súvislosti s uvádzaním výrobkov na trh a ktorým sa zrušuje nariadenie (EHS) č. 339/93 (Ú. v. EÚ L 218, 13. 8. 2008).</w:t>
      </w:r>
    </w:p>
  </w:footnote>
  <w:footnote w:id="3">
    <w:p w:rsidR="00D95594" w:rsidRDefault="009F1037">
      <w:pPr>
        <w:pStyle w:val="Textpoznmkypodiarou"/>
      </w:pPr>
      <w:r>
        <w:rPr>
          <w:rStyle w:val="Odkaznapoznmkupodiarou"/>
        </w:rPr>
        <w:footnoteRef/>
      </w:r>
      <w:r>
        <w:t xml:space="preserve">) </w:t>
      </w:r>
      <w:r w:rsidRPr="00877B06">
        <w:t>Čl. 2 ods. 3 nariadenia (ES) č. 765/2008</w:t>
      </w:r>
      <w:r>
        <w:t>.</w:t>
      </w:r>
    </w:p>
  </w:footnote>
  <w:footnote w:id="4">
    <w:p w:rsidR="00D95594" w:rsidRDefault="009F1037">
      <w:pPr>
        <w:pStyle w:val="Textpoznmkypodiarou"/>
      </w:pPr>
      <w:r>
        <w:rPr>
          <w:rStyle w:val="Odkaznapoznmkupodiarou"/>
        </w:rPr>
        <w:footnoteRef/>
      </w:r>
      <w:r>
        <w:t xml:space="preserve">) </w:t>
      </w:r>
      <w:r w:rsidRPr="00C41D5D">
        <w:t>Čl. 2 ods. 4 nariadenia (ES) č. 765/2008</w:t>
      </w:r>
      <w:r>
        <w:t>.</w:t>
      </w:r>
    </w:p>
  </w:footnote>
  <w:footnote w:id="5">
    <w:p w:rsidR="00D95594" w:rsidRDefault="009F1037">
      <w:pPr>
        <w:pStyle w:val="Textpoznmkypodiarou"/>
      </w:pPr>
      <w:r>
        <w:rPr>
          <w:rStyle w:val="Odkaznapoznmkupodiarou"/>
        </w:rPr>
        <w:footnoteRef/>
      </w:r>
      <w:r>
        <w:t xml:space="preserve">) </w:t>
      </w:r>
      <w:r w:rsidRPr="0076385B">
        <w:t>Čl. 2 ods. 5 nariadenia (ES) č. 765/2008</w:t>
      </w:r>
      <w:r>
        <w:t>.</w:t>
      </w:r>
    </w:p>
  </w:footnote>
  <w:footnote w:id="6">
    <w:p w:rsidR="00D95594" w:rsidRDefault="009F1037">
      <w:pPr>
        <w:pStyle w:val="Textpoznmkypodiarou"/>
      </w:pPr>
      <w:r>
        <w:rPr>
          <w:rStyle w:val="Odkaznapoznmkupodiarou"/>
        </w:rPr>
        <w:footnoteRef/>
      </w:r>
      <w:r>
        <w:t xml:space="preserve">) </w:t>
      </w:r>
      <w:r w:rsidRPr="00963E2D">
        <w:t>Čl. 2 ods. 6 nariadenia (ES) č. 765/2008</w:t>
      </w:r>
      <w:r>
        <w:t>.</w:t>
      </w:r>
    </w:p>
  </w:footnote>
  <w:footnote w:id="7">
    <w:p w:rsidR="00D95594" w:rsidRDefault="009F1037" w:rsidP="002E709B">
      <w:pPr>
        <w:pStyle w:val="Textpoznmkypodiarou"/>
        <w:jc w:val="both"/>
      </w:pPr>
      <w:r>
        <w:rPr>
          <w:rStyle w:val="Odkaznapoznmkupodiarou"/>
        </w:rPr>
        <w:footnoteRef/>
      </w:r>
      <w:r w:rsidR="008F7DC5">
        <w:t>)</w:t>
      </w:r>
      <w:r>
        <w:t xml:space="preserve"> </w:t>
      </w:r>
      <w:r w:rsidRPr="00842480">
        <w:t xml:space="preserve">Čl. 2 ods. </w:t>
      </w:r>
      <w:r>
        <w:t>1</w:t>
      </w:r>
      <w:r w:rsidRPr="00842480">
        <w:t xml:space="preserve"> </w:t>
      </w:r>
      <w:r w:rsidRPr="00963E2D">
        <w:t>nariadenia (ES) č. 765/2008</w:t>
      </w:r>
      <w:r>
        <w:t>.</w:t>
      </w:r>
    </w:p>
  </w:footnote>
  <w:footnote w:id="8">
    <w:p w:rsidR="00D95594" w:rsidRDefault="00AD6377">
      <w:pPr>
        <w:pStyle w:val="Textpoznmkypodiarou"/>
      </w:pPr>
      <w:r w:rsidRPr="00AD6377">
        <w:rPr>
          <w:rStyle w:val="Odkaznapoznmkupodiarou"/>
        </w:rPr>
        <w:t>7a</w:t>
      </w:r>
      <w:r w:rsidRPr="00AD6377">
        <w:rPr>
          <w:rStyle w:val="Odkaznapoznmkupodiarou"/>
          <w:vertAlign w:val="baseline"/>
        </w:rPr>
        <w:t xml:space="preserve">) </w:t>
      </w:r>
      <w:r w:rsidRPr="00AD6377">
        <w:t xml:space="preserve">§ 2 písm. d) zákona č. 56/2018 Z. z.  </w:t>
      </w:r>
    </w:p>
  </w:footnote>
  <w:footnote w:id="9">
    <w:p w:rsidR="00D95594" w:rsidRDefault="00E06A7B" w:rsidP="002D20E1">
      <w:pPr>
        <w:pStyle w:val="Textpoznmkypodiarou"/>
      </w:pPr>
      <w:r>
        <w:rPr>
          <w:rStyle w:val="Odkaznapoznmkupodiarou"/>
        </w:rPr>
        <w:t>8</w:t>
      </w:r>
      <w:r>
        <w:t xml:space="preserve">) </w:t>
      </w:r>
      <w:r w:rsidRPr="0061638B">
        <w:t xml:space="preserve">Čl. 2 ods. </w:t>
      </w:r>
      <w:r>
        <w:t>2</w:t>
      </w:r>
      <w:r w:rsidRPr="0061638B">
        <w:t xml:space="preserve"> nariadenia (ES) č. 765/2008</w:t>
      </w:r>
      <w:r>
        <w:t>.</w:t>
      </w:r>
    </w:p>
  </w:footnote>
  <w:footnote w:id="10">
    <w:p w:rsidR="00D95594" w:rsidRDefault="00E06A7B">
      <w:pPr>
        <w:pStyle w:val="Textpoznmkypodiarou"/>
      </w:pPr>
      <w:r>
        <w:rPr>
          <w:rStyle w:val="Odkaznapoznmkupodiarou"/>
        </w:rPr>
        <w:t>9</w:t>
      </w:r>
      <w:r>
        <w:t xml:space="preserve">) </w:t>
      </w:r>
      <w:r w:rsidRPr="0061638B">
        <w:t xml:space="preserve">Čl. 2 ods. </w:t>
      </w:r>
      <w:r>
        <w:t>20</w:t>
      </w:r>
      <w:r w:rsidRPr="0061638B">
        <w:t xml:space="preserve"> nariadenia (ES) č. 765/2008</w:t>
      </w:r>
      <w:r>
        <w:t>.</w:t>
      </w:r>
    </w:p>
  </w:footnote>
  <w:footnote w:id="11">
    <w:p w:rsidR="00D95594" w:rsidRDefault="00E06A7B" w:rsidP="00AD6377">
      <w:pPr>
        <w:pStyle w:val="Textpoznmkypodiarou"/>
        <w:jc w:val="both"/>
      </w:pPr>
      <w:r>
        <w:rPr>
          <w:rStyle w:val="Odkaznapoznmkupodiarou"/>
        </w:rPr>
        <w:t>10</w:t>
      </w:r>
      <w:r>
        <w:t xml:space="preserve">) 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w:t>
      </w:r>
      <w:r>
        <w:br/>
        <w:t>a ktorým sa zrušuje rozhodnutie Rady 87/95/EHS a rozhodnutie Európskeho parlamentu a Rady č. 1673/2006/ES (Ú. v. EÚ L 316, 14.11.2012) v platnom znení.</w:t>
      </w:r>
    </w:p>
  </w:footnote>
  <w:footnote w:id="12">
    <w:p w:rsidR="00D95594" w:rsidRDefault="00E06A7B" w:rsidP="00AD6377">
      <w:pPr>
        <w:pStyle w:val="Textpoznmkypodiarou"/>
        <w:jc w:val="both"/>
      </w:pPr>
      <w:r>
        <w:rPr>
          <w:rStyle w:val="Odkaznapoznmkupodiarou"/>
        </w:rPr>
        <w:t>11</w:t>
      </w:r>
      <w:r>
        <w:t xml:space="preserve">) </w:t>
      </w:r>
      <w:r w:rsidRPr="007323A9">
        <w:rPr>
          <w:bCs/>
        </w:rPr>
        <w:t xml:space="preserve">Čl. 2 ods. 1 písm. </w:t>
      </w:r>
      <w:r>
        <w:rPr>
          <w:bCs/>
        </w:rPr>
        <w:t>a</w:t>
      </w:r>
      <w:r w:rsidRPr="007323A9">
        <w:rPr>
          <w:bCs/>
        </w:rPr>
        <w:t>)</w:t>
      </w:r>
      <w:r>
        <w:rPr>
          <w:bCs/>
        </w:rPr>
        <w:t xml:space="preserve"> nariadenia</w:t>
      </w:r>
      <w:r w:rsidRPr="007323A9">
        <w:rPr>
          <w:bCs/>
        </w:rPr>
        <w:t xml:space="preserve"> (EÚ) č. 1025/2012</w:t>
      </w:r>
      <w:r>
        <w:rPr>
          <w:bCs/>
        </w:rPr>
        <w:t>.</w:t>
      </w:r>
    </w:p>
  </w:footnote>
  <w:footnote w:id="13">
    <w:p w:rsidR="00D95594" w:rsidRDefault="00E06A7B" w:rsidP="00AD6377">
      <w:pPr>
        <w:pStyle w:val="Textpoznmkypodiarou"/>
        <w:jc w:val="both"/>
      </w:pPr>
      <w:r>
        <w:rPr>
          <w:rStyle w:val="Odkaznapoznmkupodiarou"/>
        </w:rPr>
        <w:t>12</w:t>
      </w:r>
      <w:r>
        <w:t xml:space="preserve">) </w:t>
      </w:r>
      <w:r w:rsidRPr="0061320B">
        <w:rPr>
          <w:bCs/>
        </w:rPr>
        <w:t>§ 3 ods. 2 zákona č. 60/2018 Z. z. o technickej normalizácii.</w:t>
      </w:r>
    </w:p>
  </w:footnote>
  <w:footnote w:id="14">
    <w:p w:rsidR="001E581D" w:rsidRDefault="00E06A7B" w:rsidP="00AD6377">
      <w:pPr>
        <w:pStyle w:val="Textpoznmkypodiarou"/>
        <w:jc w:val="both"/>
      </w:pPr>
      <w:r>
        <w:rPr>
          <w:rStyle w:val="Odkaznapoznmkupodiarou"/>
        </w:rPr>
        <w:t>13</w:t>
      </w:r>
      <w:r>
        <w:t>) Čl. 2 ods. 8 nariadenia (ES) č. 765/2008.</w:t>
      </w:r>
    </w:p>
  </w:footnote>
  <w:footnote w:id="15">
    <w:p w:rsidR="0061320B" w:rsidRDefault="0061320B">
      <w:pPr>
        <w:pStyle w:val="Textpoznmkypodiarou"/>
      </w:pPr>
      <w:r>
        <w:rPr>
          <w:rStyle w:val="Odkaznapoznmkupodiarou"/>
        </w:rPr>
        <w:t>16</w:t>
      </w:r>
      <w:r>
        <w:t xml:space="preserve"> ) </w:t>
      </w:r>
      <w:r w:rsidRPr="0061320B">
        <w:t>Čl. 2 ods. 7 nariadenia (ES) č. 765/2008.</w:t>
      </w:r>
    </w:p>
  </w:footnote>
  <w:footnote w:id="16">
    <w:p w:rsidR="00D95594" w:rsidRDefault="008F5C07" w:rsidP="00470A0A">
      <w:pPr>
        <w:pStyle w:val="Textpoznmkypodiarou"/>
        <w:jc w:val="both"/>
      </w:pPr>
      <w:r>
        <w:rPr>
          <w:rStyle w:val="Odkaznapoznmkupodiarou"/>
        </w:rPr>
        <w:t>17</w:t>
      </w:r>
      <w:r>
        <w:t>) Č</w:t>
      </w:r>
      <w:r w:rsidRPr="00031827">
        <w:t>l. 2 ods. 9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ES L 316, 14.11.2012) v platnom znení.</w:t>
      </w:r>
    </w:p>
  </w:footnote>
  <w:footnote w:id="17">
    <w:p w:rsidR="00D95594" w:rsidRDefault="008F5C07" w:rsidP="00B67C1B">
      <w:pPr>
        <w:pStyle w:val="Textpoznmkypodiarou"/>
      </w:pPr>
      <w:r>
        <w:rPr>
          <w:rStyle w:val="Odkaznapoznmkupodiarou"/>
        </w:rPr>
        <w:t>18</w:t>
      </w:r>
      <w:r>
        <w:t xml:space="preserve">) </w:t>
      </w:r>
      <w:r w:rsidRPr="0061320B">
        <w:t>§ 4 ods. 1 písm. a) a b), § 13 ods. 2 zákona č. 60/2018 Z. z.</w:t>
      </w:r>
      <w:r>
        <w:t xml:space="preserve"> </w:t>
      </w:r>
    </w:p>
  </w:footnote>
  <w:footnote w:id="18">
    <w:p w:rsidR="003C1BE9" w:rsidRDefault="003C1BE9">
      <w:pPr>
        <w:pStyle w:val="Textpoznmkypodiarou"/>
      </w:pPr>
      <w:r>
        <w:rPr>
          <w:rStyle w:val="Odkaznapoznmkupodiarou"/>
        </w:rPr>
        <w:t>19</w:t>
      </w:r>
      <w:r>
        <w:t xml:space="preserve"> </w:t>
      </w:r>
      <w:r>
        <w:rPr>
          <w:rStyle w:val="Odkaznapoznmkupodiarou"/>
          <w:vertAlign w:val="baseline"/>
        </w:rPr>
        <w:t xml:space="preserve">) </w:t>
      </w:r>
      <w:r w:rsidRPr="0061320B">
        <w:t>§ 2 písm. j) zákona č. 56/2018 Z. z.</w:t>
      </w:r>
    </w:p>
    <w:p w:rsidR="003C1BE9" w:rsidRDefault="003C1BE9">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10"/>
    <w:multiLevelType w:val="hybridMultilevel"/>
    <w:tmpl w:val="ADBEDC6C"/>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
    <w:nsid w:val="099E2BB8"/>
    <w:multiLevelType w:val="hybridMultilevel"/>
    <w:tmpl w:val="D4902C3A"/>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A924012"/>
    <w:multiLevelType w:val="hybridMultilevel"/>
    <w:tmpl w:val="73C6D41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C2C29A7"/>
    <w:multiLevelType w:val="hybridMultilevel"/>
    <w:tmpl w:val="72106F80"/>
    <w:lvl w:ilvl="0" w:tplc="C2CCA57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F530AAD"/>
    <w:multiLevelType w:val="multilevel"/>
    <w:tmpl w:val="D74E800E"/>
    <w:lvl w:ilvl="0">
      <w:start w:val="3"/>
      <w:numFmt w:val="decimal"/>
      <w:lvlText w:val="%1."/>
      <w:lvlJc w:val="left"/>
      <w:pPr>
        <w:ind w:left="36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5">
    <w:nsid w:val="12655AB7"/>
    <w:multiLevelType w:val="hybridMultilevel"/>
    <w:tmpl w:val="ABEE4536"/>
    <w:lvl w:ilvl="0" w:tplc="041B0017">
      <w:start w:val="1"/>
      <w:numFmt w:val="lowerLetter"/>
      <w:lvlText w:val="%1)"/>
      <w:lvlJc w:val="left"/>
      <w:pPr>
        <w:ind w:left="786" w:hanging="360"/>
      </w:pPr>
      <w:rPr>
        <w:rFonts w:cs="Times New Roman"/>
      </w:rPr>
    </w:lvl>
    <w:lvl w:ilvl="1" w:tplc="768C7E78">
      <w:start w:val="1"/>
      <w:numFmt w:val="decimal"/>
      <w:lvlText w:val="%2."/>
      <w:lvlJc w:val="left"/>
      <w:pPr>
        <w:ind w:left="1506" w:hanging="360"/>
      </w:pPr>
      <w:rPr>
        <w:rFonts w:cs="Times New Roman" w:hint="default"/>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nsid w:val="187F7935"/>
    <w:multiLevelType w:val="hybridMultilevel"/>
    <w:tmpl w:val="929CDADE"/>
    <w:lvl w:ilvl="0" w:tplc="0524988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nsid w:val="1AD46F40"/>
    <w:multiLevelType w:val="hybridMultilevel"/>
    <w:tmpl w:val="CE182734"/>
    <w:lvl w:ilvl="0" w:tplc="AE962BC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8">
    <w:nsid w:val="1E5554E4"/>
    <w:multiLevelType w:val="hybridMultilevel"/>
    <w:tmpl w:val="0F9AD42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EEB457F"/>
    <w:multiLevelType w:val="hybridMultilevel"/>
    <w:tmpl w:val="72106F80"/>
    <w:lvl w:ilvl="0" w:tplc="C2CCA57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209351E5"/>
    <w:multiLevelType w:val="hybridMultilevel"/>
    <w:tmpl w:val="EB768E8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3CD1F49"/>
    <w:multiLevelType w:val="hybridMultilevel"/>
    <w:tmpl w:val="EC5AEE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4587091"/>
    <w:multiLevelType w:val="hybridMultilevel"/>
    <w:tmpl w:val="685A9F6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792445F"/>
    <w:multiLevelType w:val="hybridMultilevel"/>
    <w:tmpl w:val="A57C08BC"/>
    <w:lvl w:ilvl="0" w:tplc="011A991A">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Pr>
    </w:lvl>
    <w:lvl w:ilvl="1" w:tplc="041B0017">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5">
    <w:nsid w:val="2A51305A"/>
    <w:multiLevelType w:val="hybridMultilevel"/>
    <w:tmpl w:val="46080412"/>
    <w:lvl w:ilvl="0" w:tplc="E6AE4394">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3471186A"/>
    <w:multiLevelType w:val="hybridMultilevel"/>
    <w:tmpl w:val="BAF4BE7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35D0182D"/>
    <w:multiLevelType w:val="hybridMultilevel"/>
    <w:tmpl w:val="C56690A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390F3EED"/>
    <w:multiLevelType w:val="hybridMultilevel"/>
    <w:tmpl w:val="88F00046"/>
    <w:lvl w:ilvl="0" w:tplc="041B0017">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9">
    <w:nsid w:val="3C9F6322"/>
    <w:multiLevelType w:val="hybridMultilevel"/>
    <w:tmpl w:val="E4E0075E"/>
    <w:lvl w:ilvl="0" w:tplc="FC96BAA8">
      <w:start w:val="1"/>
      <w:numFmt w:val="lowerLetter"/>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DD67ED7"/>
    <w:multiLevelType w:val="hybridMultilevel"/>
    <w:tmpl w:val="E4E0075E"/>
    <w:lvl w:ilvl="0" w:tplc="FC96BAA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F044A40"/>
    <w:multiLevelType w:val="hybridMultilevel"/>
    <w:tmpl w:val="CE182734"/>
    <w:lvl w:ilvl="0" w:tplc="AE962BC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2">
    <w:nsid w:val="411D4084"/>
    <w:multiLevelType w:val="hybridMultilevel"/>
    <w:tmpl w:val="B154820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461C5965"/>
    <w:multiLevelType w:val="hybridMultilevel"/>
    <w:tmpl w:val="925659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73D20ED"/>
    <w:multiLevelType w:val="hybridMultilevel"/>
    <w:tmpl w:val="C56690A4"/>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84C5B71"/>
    <w:multiLevelType w:val="hybridMultilevel"/>
    <w:tmpl w:val="C36828F4"/>
    <w:lvl w:ilvl="0" w:tplc="23282372">
      <w:start w:val="1"/>
      <w:numFmt w:val="decimal"/>
      <w:lvlText w:val="(%1)"/>
      <w:lvlJc w:val="left"/>
      <w:pPr>
        <w:ind w:left="720" w:hanging="360"/>
      </w:pPr>
      <w:rPr>
        <w:rFonts w:cs="Times New Roman" w:hint="default"/>
      </w:rPr>
    </w:lvl>
    <w:lvl w:ilvl="1" w:tplc="041B0017">
      <w:start w:val="1"/>
      <w:numFmt w:val="lowerLetter"/>
      <w:lvlText w:val="%2)"/>
      <w:lvlJc w:val="left"/>
      <w:pPr>
        <w:ind w:left="786"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49906943"/>
    <w:multiLevelType w:val="hybridMultilevel"/>
    <w:tmpl w:val="FE8A84C4"/>
    <w:lvl w:ilvl="0" w:tplc="CD246774">
      <w:start w:val="1"/>
      <w:numFmt w:val="bullet"/>
      <w:lvlText w:val=""/>
      <w:lvlJc w:val="left"/>
      <w:pPr>
        <w:tabs>
          <w:tab w:val="num" w:pos="720"/>
        </w:tabs>
        <w:ind w:left="720" w:hanging="360"/>
      </w:pPr>
      <w:rPr>
        <w:rFonts w:ascii="Symbol" w:hAnsi="Symbol" w:hint="default"/>
        <w:color w:val="auto"/>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7">
    <w:nsid w:val="4B15268C"/>
    <w:multiLevelType w:val="hybridMultilevel"/>
    <w:tmpl w:val="CE182734"/>
    <w:lvl w:ilvl="0" w:tplc="AE962BC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28">
    <w:nsid w:val="4B51179E"/>
    <w:multiLevelType w:val="hybridMultilevel"/>
    <w:tmpl w:val="929CDADE"/>
    <w:lvl w:ilvl="0" w:tplc="0524988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9">
    <w:nsid w:val="4D7B3B4C"/>
    <w:multiLevelType w:val="hybridMultilevel"/>
    <w:tmpl w:val="5FD84DC2"/>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EAE27FB"/>
    <w:multiLevelType w:val="hybridMultilevel"/>
    <w:tmpl w:val="F13E65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EC47A58"/>
    <w:multiLevelType w:val="hybridMultilevel"/>
    <w:tmpl w:val="CE182734"/>
    <w:lvl w:ilvl="0" w:tplc="AE962BC0">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32">
    <w:nsid w:val="4F745685"/>
    <w:multiLevelType w:val="hybridMultilevel"/>
    <w:tmpl w:val="DDC2FB08"/>
    <w:lvl w:ilvl="0" w:tplc="A9F0F698">
      <w:start w:val="1"/>
      <w:numFmt w:val="decimal"/>
      <w:lvlText w:val="(%1)"/>
      <w:lvlJc w:val="left"/>
      <w:pPr>
        <w:ind w:left="163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0633399"/>
    <w:multiLevelType w:val="hybridMultilevel"/>
    <w:tmpl w:val="40509FBC"/>
    <w:lvl w:ilvl="0" w:tplc="041B000F">
      <w:start w:val="1"/>
      <w:numFmt w:val="decimal"/>
      <w:lvlText w:val="%1."/>
      <w:lvlJc w:val="left"/>
      <w:pPr>
        <w:ind w:left="1068" w:hanging="360"/>
      </w:pPr>
      <w:rPr>
        <w:rFonts w:cs="Times New Roman"/>
      </w:rPr>
    </w:lvl>
    <w:lvl w:ilvl="1" w:tplc="768C7E78">
      <w:start w:val="1"/>
      <w:numFmt w:val="decimal"/>
      <w:lvlText w:val="%2."/>
      <w:lvlJc w:val="left"/>
      <w:pPr>
        <w:ind w:left="1788" w:hanging="360"/>
      </w:pPr>
      <w:rPr>
        <w:rFonts w:cs="Times New Roman" w:hint="default"/>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4">
    <w:nsid w:val="55D51CB3"/>
    <w:multiLevelType w:val="hybridMultilevel"/>
    <w:tmpl w:val="8318CC90"/>
    <w:lvl w:ilvl="0" w:tplc="23282372">
      <w:start w:val="1"/>
      <w:numFmt w:val="decimal"/>
      <w:lvlText w:val="(%1)"/>
      <w:lvlJc w:val="left"/>
      <w:pPr>
        <w:ind w:left="360" w:hanging="360"/>
      </w:pPr>
      <w:rPr>
        <w:rFonts w:cs="Times New Roman"/>
      </w:rPr>
    </w:lvl>
    <w:lvl w:ilvl="1" w:tplc="041B0017">
      <w:start w:val="1"/>
      <w:numFmt w:val="lowerLetter"/>
      <w:lvlText w:val="%2)"/>
      <w:lvlJc w:val="left"/>
      <w:pPr>
        <w:ind w:left="644"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5">
    <w:nsid w:val="569C5FEE"/>
    <w:multiLevelType w:val="hybridMultilevel"/>
    <w:tmpl w:val="0470BA3C"/>
    <w:lvl w:ilvl="0" w:tplc="A3466484">
      <w:start w:val="1"/>
      <w:numFmt w:val="decimal"/>
      <w:pStyle w:val="a"/>
      <w:lvlText w:val="§ %1"/>
      <w:lvlJc w:val="left"/>
      <w:pPr>
        <w:ind w:left="4755"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9357D90"/>
    <w:multiLevelType w:val="hybridMultilevel"/>
    <w:tmpl w:val="A54E5544"/>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7">
    <w:nsid w:val="595733DA"/>
    <w:multiLevelType w:val="hybridMultilevel"/>
    <w:tmpl w:val="F356D256"/>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E6AE4394">
      <w:start w:val="1"/>
      <w:numFmt w:val="decimal"/>
      <w:lvlText w:val="(%3)"/>
      <w:lvlJc w:val="left"/>
      <w:pPr>
        <w:ind w:left="180" w:hanging="180"/>
      </w:pPr>
      <w:rPr>
        <w:rFonts w:cs="Times New Roman" w:hint="default"/>
        <w:sz w:val="24"/>
        <w:szCs w:val="24"/>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FAB6E5B"/>
    <w:multiLevelType w:val="hybridMultilevel"/>
    <w:tmpl w:val="E4E0075E"/>
    <w:lvl w:ilvl="0" w:tplc="FC96BAA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0CC4137"/>
    <w:multiLevelType w:val="multilevel"/>
    <w:tmpl w:val="4A1EC79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hint="default"/>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40">
    <w:nsid w:val="622C7590"/>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2B80211"/>
    <w:multiLevelType w:val="multilevel"/>
    <w:tmpl w:val="D50CAA36"/>
    <w:lvl w:ilvl="0">
      <w:start w:val="4"/>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62C145A1"/>
    <w:multiLevelType w:val="hybridMultilevel"/>
    <w:tmpl w:val="EFC6FEB0"/>
    <w:lvl w:ilvl="0" w:tplc="A9F0F69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65855AB9"/>
    <w:multiLevelType w:val="hybridMultilevel"/>
    <w:tmpl w:val="84B8127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65EC6107"/>
    <w:multiLevelType w:val="hybridMultilevel"/>
    <w:tmpl w:val="72106F80"/>
    <w:lvl w:ilvl="0" w:tplc="C2CCA570">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5">
    <w:nsid w:val="66E24423"/>
    <w:multiLevelType w:val="multilevel"/>
    <w:tmpl w:val="83804B02"/>
    <w:lvl w:ilvl="0">
      <w:start w:val="1"/>
      <w:numFmt w:val="decimal"/>
      <w:lvlText w:val="%1."/>
      <w:lvlJc w:val="left"/>
      <w:pPr>
        <w:ind w:left="360" w:hanging="360"/>
      </w:pPr>
      <w:rPr>
        <w:rFonts w:cs="Times New Roman"/>
      </w:rPr>
    </w:lvl>
    <w:lvl w:ilvl="1">
      <w:start w:val="1"/>
      <w:numFmt w:val="lowerLetter"/>
      <w:lvlText w:val="%2)"/>
      <w:lvlJc w:val="left"/>
      <w:pPr>
        <w:ind w:left="846" w:hanging="4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6">
    <w:nsid w:val="67F60E4B"/>
    <w:multiLevelType w:val="hybridMultilevel"/>
    <w:tmpl w:val="E904EE0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7">
    <w:nsid w:val="689C01A1"/>
    <w:multiLevelType w:val="hybridMultilevel"/>
    <w:tmpl w:val="5394C358"/>
    <w:lvl w:ilvl="0" w:tplc="041B0017">
      <w:start w:val="1"/>
      <w:numFmt w:val="lowerLetter"/>
      <w:lvlText w:val="%1)"/>
      <w:lvlJc w:val="left"/>
      <w:pPr>
        <w:ind w:left="720" w:hanging="360"/>
      </w:pPr>
      <w:rPr>
        <w:rFonts w:cs="Times New Roman" w:hint="default"/>
      </w:rPr>
    </w:lvl>
    <w:lvl w:ilvl="1" w:tplc="FC96BAA8">
      <w:start w:val="1"/>
      <w:numFmt w:val="lowerLetter"/>
      <w:lvlText w:val="%2)"/>
      <w:lvlJc w:val="left"/>
      <w:pPr>
        <w:ind w:left="786"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6BE460C8"/>
    <w:multiLevelType w:val="multilevel"/>
    <w:tmpl w:val="4AA60FB6"/>
    <w:lvl w:ilvl="0">
      <w:start w:val="1"/>
      <w:numFmt w:val="decimal"/>
      <w:lvlText w:val="%1."/>
      <w:lvlJc w:val="left"/>
      <w:pPr>
        <w:ind w:left="360" w:hanging="360"/>
      </w:pPr>
      <w:rPr>
        <w:rFonts w:cs="Times New Roman"/>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9">
    <w:nsid w:val="6E022389"/>
    <w:multiLevelType w:val="hybridMultilevel"/>
    <w:tmpl w:val="D9A66F4C"/>
    <w:lvl w:ilvl="0" w:tplc="041B0017">
      <w:start w:val="1"/>
      <w:numFmt w:val="lowerLetter"/>
      <w:lvlText w:val="%1)"/>
      <w:lvlJc w:val="left"/>
      <w:pPr>
        <w:ind w:left="786" w:hanging="360"/>
      </w:pPr>
      <w:rPr>
        <w:rFonts w:cs="Times New Roman"/>
      </w:rPr>
    </w:lvl>
    <w:lvl w:ilvl="1" w:tplc="768C7E78">
      <w:start w:val="1"/>
      <w:numFmt w:val="decimal"/>
      <w:lvlText w:val="%2."/>
      <w:lvlJc w:val="left"/>
      <w:pPr>
        <w:ind w:left="1506" w:hanging="360"/>
      </w:pPr>
      <w:rPr>
        <w:rFonts w:cs="Times New Roman" w:hint="default"/>
      </w:rPr>
    </w:lvl>
    <w:lvl w:ilvl="2" w:tplc="354852BA">
      <w:start w:val="1"/>
      <w:numFmt w:val="decimal"/>
      <w:lvlText w:val="(%3)"/>
      <w:lvlJc w:val="left"/>
      <w:pPr>
        <w:ind w:left="2751" w:hanging="705"/>
      </w:pPr>
      <w:rPr>
        <w:rFonts w:cs="Times New Roman" w:hint="default"/>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0">
    <w:nsid w:val="7B9B2FA3"/>
    <w:multiLevelType w:val="hybridMultilevel"/>
    <w:tmpl w:val="915A9804"/>
    <w:lvl w:ilvl="0" w:tplc="232823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7E0564E6"/>
    <w:multiLevelType w:val="hybridMultilevel"/>
    <w:tmpl w:val="7DD853DA"/>
    <w:lvl w:ilvl="0" w:tplc="6FEC12AA">
      <w:start w:val="1"/>
      <w:numFmt w:val="decimal"/>
      <w:lvlText w:val="(%1)"/>
      <w:lvlJc w:val="left"/>
      <w:pPr>
        <w:ind w:left="502" w:hanging="360"/>
      </w:pPr>
      <w:rPr>
        <w:rFonts w:cs="Times New Roman" w:hint="default"/>
      </w:rPr>
    </w:lvl>
    <w:lvl w:ilvl="1" w:tplc="041B0019" w:tentative="1">
      <w:start w:val="1"/>
      <w:numFmt w:val="lowerLetter"/>
      <w:lvlText w:val="%2."/>
      <w:lvlJc w:val="left"/>
      <w:pPr>
        <w:ind w:left="1222" w:hanging="360"/>
      </w:pPr>
      <w:rPr>
        <w:rFonts w:cs="Times New Roman"/>
      </w:rPr>
    </w:lvl>
    <w:lvl w:ilvl="2" w:tplc="041B001B" w:tentative="1">
      <w:start w:val="1"/>
      <w:numFmt w:val="lowerRoman"/>
      <w:lvlText w:val="%3."/>
      <w:lvlJc w:val="right"/>
      <w:pPr>
        <w:ind w:left="1942" w:hanging="180"/>
      </w:pPr>
      <w:rPr>
        <w:rFonts w:cs="Times New Roman"/>
      </w:rPr>
    </w:lvl>
    <w:lvl w:ilvl="3" w:tplc="041B000F" w:tentative="1">
      <w:start w:val="1"/>
      <w:numFmt w:val="decimal"/>
      <w:lvlText w:val="%4."/>
      <w:lvlJc w:val="left"/>
      <w:pPr>
        <w:ind w:left="2662" w:hanging="360"/>
      </w:pPr>
      <w:rPr>
        <w:rFonts w:cs="Times New Roman"/>
      </w:rPr>
    </w:lvl>
    <w:lvl w:ilvl="4" w:tplc="041B0019" w:tentative="1">
      <w:start w:val="1"/>
      <w:numFmt w:val="lowerLetter"/>
      <w:lvlText w:val="%5."/>
      <w:lvlJc w:val="left"/>
      <w:pPr>
        <w:ind w:left="3382" w:hanging="360"/>
      </w:pPr>
      <w:rPr>
        <w:rFonts w:cs="Times New Roman"/>
      </w:rPr>
    </w:lvl>
    <w:lvl w:ilvl="5" w:tplc="041B001B" w:tentative="1">
      <w:start w:val="1"/>
      <w:numFmt w:val="lowerRoman"/>
      <w:lvlText w:val="%6."/>
      <w:lvlJc w:val="right"/>
      <w:pPr>
        <w:ind w:left="4102" w:hanging="180"/>
      </w:pPr>
      <w:rPr>
        <w:rFonts w:cs="Times New Roman"/>
      </w:rPr>
    </w:lvl>
    <w:lvl w:ilvl="6" w:tplc="041B000F" w:tentative="1">
      <w:start w:val="1"/>
      <w:numFmt w:val="decimal"/>
      <w:lvlText w:val="%7."/>
      <w:lvlJc w:val="left"/>
      <w:pPr>
        <w:ind w:left="4822" w:hanging="360"/>
      </w:pPr>
      <w:rPr>
        <w:rFonts w:cs="Times New Roman"/>
      </w:rPr>
    </w:lvl>
    <w:lvl w:ilvl="7" w:tplc="041B0019" w:tentative="1">
      <w:start w:val="1"/>
      <w:numFmt w:val="lowerLetter"/>
      <w:lvlText w:val="%8."/>
      <w:lvlJc w:val="left"/>
      <w:pPr>
        <w:ind w:left="5542" w:hanging="360"/>
      </w:pPr>
      <w:rPr>
        <w:rFonts w:cs="Times New Roman"/>
      </w:rPr>
    </w:lvl>
    <w:lvl w:ilvl="8" w:tplc="041B001B" w:tentative="1">
      <w:start w:val="1"/>
      <w:numFmt w:val="lowerRoman"/>
      <w:lvlText w:val="%9."/>
      <w:lvlJc w:val="right"/>
      <w:pPr>
        <w:ind w:left="6262" w:hanging="180"/>
      </w:pPr>
      <w:rPr>
        <w:rFonts w:cs="Times New Roman"/>
      </w:rPr>
    </w:lvl>
  </w:abstractNum>
  <w:abstractNum w:abstractNumId="52">
    <w:nsid w:val="7E461613"/>
    <w:multiLevelType w:val="hybridMultilevel"/>
    <w:tmpl w:val="7CDEC462"/>
    <w:lvl w:ilvl="0" w:tplc="10E8FC30">
      <w:start w:val="1"/>
      <w:numFmt w:val="decimal"/>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num w:numId="1">
    <w:abstractNumId w:val="35"/>
  </w:num>
  <w:num w:numId="2">
    <w:abstractNumId w:val="14"/>
  </w:num>
  <w:num w:numId="3">
    <w:abstractNumId w:val="32"/>
  </w:num>
  <w:num w:numId="4">
    <w:abstractNumId w:val="42"/>
  </w:num>
  <w:num w:numId="5">
    <w:abstractNumId w:val="47"/>
  </w:num>
  <w:num w:numId="6">
    <w:abstractNumId w:val="25"/>
  </w:num>
  <w:num w:numId="7">
    <w:abstractNumId w:val="11"/>
  </w:num>
  <w:num w:numId="8">
    <w:abstractNumId w:val="40"/>
  </w:num>
  <w:num w:numId="9">
    <w:abstractNumId w:val="3"/>
  </w:num>
  <w:num w:numId="10">
    <w:abstractNumId w:val="44"/>
  </w:num>
  <w:num w:numId="11">
    <w:abstractNumId w:val="9"/>
  </w:num>
  <w:num w:numId="12">
    <w:abstractNumId w:val="23"/>
  </w:num>
  <w:num w:numId="13">
    <w:abstractNumId w:val="48"/>
  </w:num>
  <w:num w:numId="14">
    <w:abstractNumId w:val="8"/>
  </w:num>
  <w:num w:numId="15">
    <w:abstractNumId w:val="12"/>
  </w:num>
  <w:num w:numId="16">
    <w:abstractNumId w:val="24"/>
  </w:num>
  <w:num w:numId="17">
    <w:abstractNumId w:val="10"/>
  </w:num>
  <w:num w:numId="18">
    <w:abstractNumId w:val="41"/>
  </w:num>
  <w:num w:numId="19">
    <w:abstractNumId w:val="39"/>
  </w:num>
  <w:num w:numId="20">
    <w:abstractNumId w:val="16"/>
  </w:num>
  <w:num w:numId="21">
    <w:abstractNumId w:val="29"/>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5"/>
  </w:num>
  <w:num w:numId="25">
    <w:abstractNumId w:val="49"/>
  </w:num>
  <w:num w:numId="26">
    <w:abstractNumId w:val="6"/>
  </w:num>
  <w:num w:numId="27">
    <w:abstractNumId w:val="29"/>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num>
  <w:num w:numId="34">
    <w:abstractNumId w:val="22"/>
  </w:num>
  <w:num w:numId="35">
    <w:abstractNumId w:val="45"/>
  </w:num>
  <w:num w:numId="36">
    <w:abstractNumId w:val="13"/>
  </w:num>
  <w:num w:numId="37">
    <w:abstractNumId w:val="30"/>
  </w:num>
  <w:num w:numId="38">
    <w:abstractNumId w:val="2"/>
  </w:num>
  <w:num w:numId="39">
    <w:abstractNumId w:val="18"/>
  </w:num>
  <w:num w:numId="40">
    <w:abstractNumId w:val="0"/>
  </w:num>
  <w:num w:numId="41">
    <w:abstractNumId w:val="43"/>
  </w:num>
  <w:num w:numId="42">
    <w:abstractNumId w:val="1"/>
  </w:num>
  <w:num w:numId="43">
    <w:abstractNumId w:val="36"/>
  </w:num>
  <w:num w:numId="44">
    <w:abstractNumId w:val="50"/>
  </w:num>
  <w:num w:numId="45">
    <w:abstractNumId w:val="37"/>
  </w:num>
  <w:num w:numId="46">
    <w:abstractNumId w:val="15"/>
  </w:num>
  <w:num w:numId="47">
    <w:abstractNumId w:val="52"/>
  </w:num>
  <w:num w:numId="48">
    <w:abstractNumId w:val="7"/>
  </w:num>
  <w:num w:numId="49">
    <w:abstractNumId w:val="38"/>
  </w:num>
  <w:num w:numId="50">
    <w:abstractNumId w:val="27"/>
  </w:num>
  <w:num w:numId="51">
    <w:abstractNumId w:val="31"/>
  </w:num>
  <w:num w:numId="52">
    <w:abstractNumId w:val="21"/>
  </w:num>
  <w:num w:numId="53">
    <w:abstractNumId w:val="20"/>
  </w:num>
  <w:num w:numId="54">
    <w:abstractNumId w:val="19"/>
  </w:num>
  <w:num w:numId="5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6B"/>
    <w:rsid w:val="000017DF"/>
    <w:rsid w:val="00003F3B"/>
    <w:rsid w:val="00006D43"/>
    <w:rsid w:val="00013C67"/>
    <w:rsid w:val="00014DC5"/>
    <w:rsid w:val="00020F3D"/>
    <w:rsid w:val="00031827"/>
    <w:rsid w:val="000370E1"/>
    <w:rsid w:val="00042873"/>
    <w:rsid w:val="000541FC"/>
    <w:rsid w:val="000624F4"/>
    <w:rsid w:val="00064B36"/>
    <w:rsid w:val="00066B91"/>
    <w:rsid w:val="00070B51"/>
    <w:rsid w:val="000738A0"/>
    <w:rsid w:val="00074911"/>
    <w:rsid w:val="000828D6"/>
    <w:rsid w:val="0008446F"/>
    <w:rsid w:val="00090A4D"/>
    <w:rsid w:val="0009177D"/>
    <w:rsid w:val="000919E0"/>
    <w:rsid w:val="000973D2"/>
    <w:rsid w:val="000A13F8"/>
    <w:rsid w:val="000A38EC"/>
    <w:rsid w:val="000A4F13"/>
    <w:rsid w:val="000A78F1"/>
    <w:rsid w:val="000A7C29"/>
    <w:rsid w:val="000B2316"/>
    <w:rsid w:val="000B41CE"/>
    <w:rsid w:val="000B648E"/>
    <w:rsid w:val="000B7796"/>
    <w:rsid w:val="000C00FE"/>
    <w:rsid w:val="000C0896"/>
    <w:rsid w:val="000C0CB8"/>
    <w:rsid w:val="000C5F24"/>
    <w:rsid w:val="000D0C5D"/>
    <w:rsid w:val="000D213D"/>
    <w:rsid w:val="000D2BC8"/>
    <w:rsid w:val="000D5235"/>
    <w:rsid w:val="000E6EAA"/>
    <w:rsid w:val="000F03C7"/>
    <w:rsid w:val="000F3022"/>
    <w:rsid w:val="00103C0F"/>
    <w:rsid w:val="00116AC0"/>
    <w:rsid w:val="001174D9"/>
    <w:rsid w:val="00122E08"/>
    <w:rsid w:val="00123C8B"/>
    <w:rsid w:val="00147457"/>
    <w:rsid w:val="0015064E"/>
    <w:rsid w:val="0015218B"/>
    <w:rsid w:val="0015380F"/>
    <w:rsid w:val="00154F90"/>
    <w:rsid w:val="00163330"/>
    <w:rsid w:val="00167D27"/>
    <w:rsid w:val="00170AD0"/>
    <w:rsid w:val="00171085"/>
    <w:rsid w:val="0017137D"/>
    <w:rsid w:val="001767B9"/>
    <w:rsid w:val="001804DF"/>
    <w:rsid w:val="0018107B"/>
    <w:rsid w:val="00182C20"/>
    <w:rsid w:val="00186A07"/>
    <w:rsid w:val="001923BB"/>
    <w:rsid w:val="0019448F"/>
    <w:rsid w:val="00195DC4"/>
    <w:rsid w:val="00197186"/>
    <w:rsid w:val="001B237E"/>
    <w:rsid w:val="001B74BA"/>
    <w:rsid w:val="001B7CBC"/>
    <w:rsid w:val="001C2400"/>
    <w:rsid w:val="001C3505"/>
    <w:rsid w:val="001D1B8D"/>
    <w:rsid w:val="001D65C4"/>
    <w:rsid w:val="001E1EC1"/>
    <w:rsid w:val="001E3403"/>
    <w:rsid w:val="001E362E"/>
    <w:rsid w:val="001E581D"/>
    <w:rsid w:val="001F5687"/>
    <w:rsid w:val="001F6402"/>
    <w:rsid w:val="00201829"/>
    <w:rsid w:val="00203D7A"/>
    <w:rsid w:val="0021744A"/>
    <w:rsid w:val="00224F24"/>
    <w:rsid w:val="002274A6"/>
    <w:rsid w:val="00227853"/>
    <w:rsid w:val="00234513"/>
    <w:rsid w:val="002366B3"/>
    <w:rsid w:val="00241A44"/>
    <w:rsid w:val="0024604F"/>
    <w:rsid w:val="00246D92"/>
    <w:rsid w:val="00247B25"/>
    <w:rsid w:val="00253D80"/>
    <w:rsid w:val="002568BA"/>
    <w:rsid w:val="0026055E"/>
    <w:rsid w:val="002661DB"/>
    <w:rsid w:val="00276C89"/>
    <w:rsid w:val="00280147"/>
    <w:rsid w:val="00282BCA"/>
    <w:rsid w:val="00290577"/>
    <w:rsid w:val="00292E23"/>
    <w:rsid w:val="00295200"/>
    <w:rsid w:val="00295432"/>
    <w:rsid w:val="00297CDB"/>
    <w:rsid w:val="002A0642"/>
    <w:rsid w:val="002A50DC"/>
    <w:rsid w:val="002B60E4"/>
    <w:rsid w:val="002C02D3"/>
    <w:rsid w:val="002C0C5D"/>
    <w:rsid w:val="002C14D4"/>
    <w:rsid w:val="002C1C49"/>
    <w:rsid w:val="002C5F01"/>
    <w:rsid w:val="002C76CA"/>
    <w:rsid w:val="002C7877"/>
    <w:rsid w:val="002D04D3"/>
    <w:rsid w:val="002D0BB6"/>
    <w:rsid w:val="002D184E"/>
    <w:rsid w:val="002D20E1"/>
    <w:rsid w:val="002D4BC2"/>
    <w:rsid w:val="002D6361"/>
    <w:rsid w:val="002D791E"/>
    <w:rsid w:val="002E377F"/>
    <w:rsid w:val="002E709B"/>
    <w:rsid w:val="002F1601"/>
    <w:rsid w:val="002F3840"/>
    <w:rsid w:val="003007B6"/>
    <w:rsid w:val="00305EBE"/>
    <w:rsid w:val="00314BE7"/>
    <w:rsid w:val="0032234B"/>
    <w:rsid w:val="0032350C"/>
    <w:rsid w:val="00331F54"/>
    <w:rsid w:val="00345648"/>
    <w:rsid w:val="003465D2"/>
    <w:rsid w:val="00360DEB"/>
    <w:rsid w:val="00363D18"/>
    <w:rsid w:val="00363D59"/>
    <w:rsid w:val="003657F5"/>
    <w:rsid w:val="00372802"/>
    <w:rsid w:val="003729D5"/>
    <w:rsid w:val="00374897"/>
    <w:rsid w:val="003753EF"/>
    <w:rsid w:val="0037695E"/>
    <w:rsid w:val="00382391"/>
    <w:rsid w:val="003832C9"/>
    <w:rsid w:val="00397215"/>
    <w:rsid w:val="00397B6D"/>
    <w:rsid w:val="00397C4A"/>
    <w:rsid w:val="00397CBA"/>
    <w:rsid w:val="003A69B2"/>
    <w:rsid w:val="003B2547"/>
    <w:rsid w:val="003B5C1F"/>
    <w:rsid w:val="003B7033"/>
    <w:rsid w:val="003C1BE9"/>
    <w:rsid w:val="003C3611"/>
    <w:rsid w:val="003C3CF3"/>
    <w:rsid w:val="003D0623"/>
    <w:rsid w:val="003E18D5"/>
    <w:rsid w:val="003E39D2"/>
    <w:rsid w:val="003E6330"/>
    <w:rsid w:val="00404CE0"/>
    <w:rsid w:val="00413BC4"/>
    <w:rsid w:val="00415FE1"/>
    <w:rsid w:val="00420D73"/>
    <w:rsid w:val="00423086"/>
    <w:rsid w:val="00424E61"/>
    <w:rsid w:val="00440934"/>
    <w:rsid w:val="00440FD6"/>
    <w:rsid w:val="004428E5"/>
    <w:rsid w:val="00442D8C"/>
    <w:rsid w:val="00450105"/>
    <w:rsid w:val="00452FDF"/>
    <w:rsid w:val="004566B6"/>
    <w:rsid w:val="00460540"/>
    <w:rsid w:val="00464DDC"/>
    <w:rsid w:val="004656FC"/>
    <w:rsid w:val="00465AD0"/>
    <w:rsid w:val="00470A0A"/>
    <w:rsid w:val="00475CE4"/>
    <w:rsid w:val="00483E2C"/>
    <w:rsid w:val="00494532"/>
    <w:rsid w:val="0049695D"/>
    <w:rsid w:val="004A3C0D"/>
    <w:rsid w:val="004A428D"/>
    <w:rsid w:val="004A49F8"/>
    <w:rsid w:val="004A7433"/>
    <w:rsid w:val="004B12B5"/>
    <w:rsid w:val="004B34C5"/>
    <w:rsid w:val="004C16FD"/>
    <w:rsid w:val="004D3C43"/>
    <w:rsid w:val="004D6150"/>
    <w:rsid w:val="004D67F1"/>
    <w:rsid w:val="004E6861"/>
    <w:rsid w:val="004F3201"/>
    <w:rsid w:val="005012CB"/>
    <w:rsid w:val="005032EF"/>
    <w:rsid w:val="00507697"/>
    <w:rsid w:val="00507D0A"/>
    <w:rsid w:val="0052136C"/>
    <w:rsid w:val="00532226"/>
    <w:rsid w:val="005351B2"/>
    <w:rsid w:val="00535E75"/>
    <w:rsid w:val="005366BC"/>
    <w:rsid w:val="00546531"/>
    <w:rsid w:val="005467AD"/>
    <w:rsid w:val="005469E2"/>
    <w:rsid w:val="005511B5"/>
    <w:rsid w:val="00571550"/>
    <w:rsid w:val="00572D75"/>
    <w:rsid w:val="00574816"/>
    <w:rsid w:val="00577DFD"/>
    <w:rsid w:val="0059238A"/>
    <w:rsid w:val="0059660D"/>
    <w:rsid w:val="005A403E"/>
    <w:rsid w:val="005A4894"/>
    <w:rsid w:val="005A6C82"/>
    <w:rsid w:val="005A7842"/>
    <w:rsid w:val="005B6E73"/>
    <w:rsid w:val="005C3054"/>
    <w:rsid w:val="005C37B4"/>
    <w:rsid w:val="005C59C6"/>
    <w:rsid w:val="005D7DC1"/>
    <w:rsid w:val="005E1FA8"/>
    <w:rsid w:val="005F12F4"/>
    <w:rsid w:val="00602D20"/>
    <w:rsid w:val="00604125"/>
    <w:rsid w:val="00607573"/>
    <w:rsid w:val="006127D9"/>
    <w:rsid w:val="0061320B"/>
    <w:rsid w:val="0061638B"/>
    <w:rsid w:val="0062182A"/>
    <w:rsid w:val="00624C49"/>
    <w:rsid w:val="0062630D"/>
    <w:rsid w:val="00636CDB"/>
    <w:rsid w:val="00637063"/>
    <w:rsid w:val="00640A4F"/>
    <w:rsid w:val="006464FB"/>
    <w:rsid w:val="00646666"/>
    <w:rsid w:val="006527F0"/>
    <w:rsid w:val="0065304E"/>
    <w:rsid w:val="00657526"/>
    <w:rsid w:val="00667429"/>
    <w:rsid w:val="00676A02"/>
    <w:rsid w:val="00697397"/>
    <w:rsid w:val="006A1595"/>
    <w:rsid w:val="006B2F2C"/>
    <w:rsid w:val="006B797C"/>
    <w:rsid w:val="006C63CF"/>
    <w:rsid w:val="006C696B"/>
    <w:rsid w:val="006D32BD"/>
    <w:rsid w:val="006D41E6"/>
    <w:rsid w:val="006D691E"/>
    <w:rsid w:val="006E0086"/>
    <w:rsid w:val="006E092C"/>
    <w:rsid w:val="006E5D46"/>
    <w:rsid w:val="006E6419"/>
    <w:rsid w:val="006F2858"/>
    <w:rsid w:val="006F604B"/>
    <w:rsid w:val="006F64B4"/>
    <w:rsid w:val="006F75CF"/>
    <w:rsid w:val="006F76E9"/>
    <w:rsid w:val="0070796A"/>
    <w:rsid w:val="00716659"/>
    <w:rsid w:val="00727955"/>
    <w:rsid w:val="007323A9"/>
    <w:rsid w:val="00733558"/>
    <w:rsid w:val="00736C37"/>
    <w:rsid w:val="00737302"/>
    <w:rsid w:val="00741C0F"/>
    <w:rsid w:val="0075031A"/>
    <w:rsid w:val="0075135E"/>
    <w:rsid w:val="00762BCC"/>
    <w:rsid w:val="0076385B"/>
    <w:rsid w:val="00764792"/>
    <w:rsid w:val="00770AFC"/>
    <w:rsid w:val="00771550"/>
    <w:rsid w:val="00772317"/>
    <w:rsid w:val="00773CD2"/>
    <w:rsid w:val="00774AA6"/>
    <w:rsid w:val="007769F2"/>
    <w:rsid w:val="00776E8A"/>
    <w:rsid w:val="00782188"/>
    <w:rsid w:val="0078551F"/>
    <w:rsid w:val="00790B96"/>
    <w:rsid w:val="00793ABB"/>
    <w:rsid w:val="007950C1"/>
    <w:rsid w:val="007A1F64"/>
    <w:rsid w:val="007A5C3E"/>
    <w:rsid w:val="007B109E"/>
    <w:rsid w:val="007B2FD1"/>
    <w:rsid w:val="007C12C4"/>
    <w:rsid w:val="007C1CE5"/>
    <w:rsid w:val="007C6F40"/>
    <w:rsid w:val="007D29F2"/>
    <w:rsid w:val="007D51BA"/>
    <w:rsid w:val="007E7041"/>
    <w:rsid w:val="007F2811"/>
    <w:rsid w:val="007F4CAA"/>
    <w:rsid w:val="007F525D"/>
    <w:rsid w:val="0080193D"/>
    <w:rsid w:val="008034DA"/>
    <w:rsid w:val="00811D4B"/>
    <w:rsid w:val="0081282E"/>
    <w:rsid w:val="00814D99"/>
    <w:rsid w:val="008163FF"/>
    <w:rsid w:val="00822578"/>
    <w:rsid w:val="008229BE"/>
    <w:rsid w:val="00824BB8"/>
    <w:rsid w:val="00825F5E"/>
    <w:rsid w:val="008265C4"/>
    <w:rsid w:val="008277E8"/>
    <w:rsid w:val="00832718"/>
    <w:rsid w:val="00834D54"/>
    <w:rsid w:val="00837AD7"/>
    <w:rsid w:val="00842480"/>
    <w:rsid w:val="00845FB7"/>
    <w:rsid w:val="008470FB"/>
    <w:rsid w:val="008501E4"/>
    <w:rsid w:val="00863410"/>
    <w:rsid w:val="0087033E"/>
    <w:rsid w:val="00876B67"/>
    <w:rsid w:val="008771C3"/>
    <w:rsid w:val="008773A9"/>
    <w:rsid w:val="00877B06"/>
    <w:rsid w:val="00877DA9"/>
    <w:rsid w:val="00885304"/>
    <w:rsid w:val="008921B1"/>
    <w:rsid w:val="008944DD"/>
    <w:rsid w:val="008A2F06"/>
    <w:rsid w:val="008A3597"/>
    <w:rsid w:val="008A5E2E"/>
    <w:rsid w:val="008B1103"/>
    <w:rsid w:val="008B1787"/>
    <w:rsid w:val="008B20F4"/>
    <w:rsid w:val="008B48AD"/>
    <w:rsid w:val="008B58E7"/>
    <w:rsid w:val="008B6CBE"/>
    <w:rsid w:val="008C7371"/>
    <w:rsid w:val="008D0C75"/>
    <w:rsid w:val="008F2FB9"/>
    <w:rsid w:val="008F5C07"/>
    <w:rsid w:val="008F6CAB"/>
    <w:rsid w:val="008F7DC5"/>
    <w:rsid w:val="0090277E"/>
    <w:rsid w:val="009139CE"/>
    <w:rsid w:val="00913FD5"/>
    <w:rsid w:val="00923CC0"/>
    <w:rsid w:val="00924AB5"/>
    <w:rsid w:val="009263A6"/>
    <w:rsid w:val="00926E92"/>
    <w:rsid w:val="009415D5"/>
    <w:rsid w:val="00944E1E"/>
    <w:rsid w:val="0094729A"/>
    <w:rsid w:val="00947E72"/>
    <w:rsid w:val="009525DD"/>
    <w:rsid w:val="0095312E"/>
    <w:rsid w:val="00955237"/>
    <w:rsid w:val="0095573C"/>
    <w:rsid w:val="00956E07"/>
    <w:rsid w:val="0095761A"/>
    <w:rsid w:val="00961699"/>
    <w:rsid w:val="00963E2D"/>
    <w:rsid w:val="00972F27"/>
    <w:rsid w:val="00974768"/>
    <w:rsid w:val="00974B7A"/>
    <w:rsid w:val="009854EA"/>
    <w:rsid w:val="00985CD5"/>
    <w:rsid w:val="00986346"/>
    <w:rsid w:val="00991D86"/>
    <w:rsid w:val="009A1BD9"/>
    <w:rsid w:val="009A499F"/>
    <w:rsid w:val="009B16BC"/>
    <w:rsid w:val="009B249B"/>
    <w:rsid w:val="009C015B"/>
    <w:rsid w:val="009C46D5"/>
    <w:rsid w:val="009E1C91"/>
    <w:rsid w:val="009E3EFF"/>
    <w:rsid w:val="009E6DA6"/>
    <w:rsid w:val="009F1037"/>
    <w:rsid w:val="009F137B"/>
    <w:rsid w:val="009F5F73"/>
    <w:rsid w:val="00A00DAE"/>
    <w:rsid w:val="00A01C64"/>
    <w:rsid w:val="00A02E23"/>
    <w:rsid w:val="00A0330C"/>
    <w:rsid w:val="00A05BA2"/>
    <w:rsid w:val="00A11D30"/>
    <w:rsid w:val="00A2361B"/>
    <w:rsid w:val="00A30C5C"/>
    <w:rsid w:val="00A311F6"/>
    <w:rsid w:val="00A3281E"/>
    <w:rsid w:val="00A41892"/>
    <w:rsid w:val="00A42E93"/>
    <w:rsid w:val="00A4655D"/>
    <w:rsid w:val="00A575C8"/>
    <w:rsid w:val="00A63535"/>
    <w:rsid w:val="00A672CC"/>
    <w:rsid w:val="00A7203E"/>
    <w:rsid w:val="00A75C15"/>
    <w:rsid w:val="00A8166A"/>
    <w:rsid w:val="00A82B9A"/>
    <w:rsid w:val="00A96896"/>
    <w:rsid w:val="00A97433"/>
    <w:rsid w:val="00AA0C50"/>
    <w:rsid w:val="00AA2B0E"/>
    <w:rsid w:val="00AA3D64"/>
    <w:rsid w:val="00AA78CF"/>
    <w:rsid w:val="00AB2C10"/>
    <w:rsid w:val="00AC1A23"/>
    <w:rsid w:val="00AC45CA"/>
    <w:rsid w:val="00AD3DD4"/>
    <w:rsid w:val="00AD6377"/>
    <w:rsid w:val="00AF1D7C"/>
    <w:rsid w:val="00AF2D74"/>
    <w:rsid w:val="00AF346B"/>
    <w:rsid w:val="00AF709A"/>
    <w:rsid w:val="00B01E94"/>
    <w:rsid w:val="00B16CDA"/>
    <w:rsid w:val="00B2556E"/>
    <w:rsid w:val="00B30335"/>
    <w:rsid w:val="00B33CEB"/>
    <w:rsid w:val="00B534C2"/>
    <w:rsid w:val="00B623CA"/>
    <w:rsid w:val="00B6264C"/>
    <w:rsid w:val="00B63C66"/>
    <w:rsid w:val="00B66018"/>
    <w:rsid w:val="00B67C1B"/>
    <w:rsid w:val="00B70784"/>
    <w:rsid w:val="00B7421A"/>
    <w:rsid w:val="00B74437"/>
    <w:rsid w:val="00B75C77"/>
    <w:rsid w:val="00B75D8E"/>
    <w:rsid w:val="00B76E3A"/>
    <w:rsid w:val="00B80FA0"/>
    <w:rsid w:val="00B8533F"/>
    <w:rsid w:val="00B96B0E"/>
    <w:rsid w:val="00B974EB"/>
    <w:rsid w:val="00BA2B75"/>
    <w:rsid w:val="00BA436C"/>
    <w:rsid w:val="00BA530C"/>
    <w:rsid w:val="00BB3BD1"/>
    <w:rsid w:val="00BB4BC3"/>
    <w:rsid w:val="00BB5E5B"/>
    <w:rsid w:val="00BC251B"/>
    <w:rsid w:val="00BC3441"/>
    <w:rsid w:val="00BC69A0"/>
    <w:rsid w:val="00BD1412"/>
    <w:rsid w:val="00BD1796"/>
    <w:rsid w:val="00BD419F"/>
    <w:rsid w:val="00BD7342"/>
    <w:rsid w:val="00BE0527"/>
    <w:rsid w:val="00BE5657"/>
    <w:rsid w:val="00C0582C"/>
    <w:rsid w:val="00C1640B"/>
    <w:rsid w:val="00C17F23"/>
    <w:rsid w:val="00C22ABC"/>
    <w:rsid w:val="00C23A9E"/>
    <w:rsid w:val="00C3434F"/>
    <w:rsid w:val="00C37E28"/>
    <w:rsid w:val="00C4060A"/>
    <w:rsid w:val="00C41D5D"/>
    <w:rsid w:val="00C4284E"/>
    <w:rsid w:val="00C4330C"/>
    <w:rsid w:val="00C4689D"/>
    <w:rsid w:val="00C46BB5"/>
    <w:rsid w:val="00C4714E"/>
    <w:rsid w:val="00C5037B"/>
    <w:rsid w:val="00C53375"/>
    <w:rsid w:val="00C55C1F"/>
    <w:rsid w:val="00C5731E"/>
    <w:rsid w:val="00C57D4E"/>
    <w:rsid w:val="00C6029A"/>
    <w:rsid w:val="00C62CD0"/>
    <w:rsid w:val="00C6375A"/>
    <w:rsid w:val="00C71218"/>
    <w:rsid w:val="00C713D3"/>
    <w:rsid w:val="00C87835"/>
    <w:rsid w:val="00C9360A"/>
    <w:rsid w:val="00C94EBC"/>
    <w:rsid w:val="00C95982"/>
    <w:rsid w:val="00CA061C"/>
    <w:rsid w:val="00CA255B"/>
    <w:rsid w:val="00CA4E00"/>
    <w:rsid w:val="00CA61D7"/>
    <w:rsid w:val="00CB0DE1"/>
    <w:rsid w:val="00CB5552"/>
    <w:rsid w:val="00CB59CD"/>
    <w:rsid w:val="00CC3AB1"/>
    <w:rsid w:val="00CC5863"/>
    <w:rsid w:val="00CD0E97"/>
    <w:rsid w:val="00CD1E28"/>
    <w:rsid w:val="00CD68C1"/>
    <w:rsid w:val="00CE0775"/>
    <w:rsid w:val="00CF2544"/>
    <w:rsid w:val="00CF434A"/>
    <w:rsid w:val="00D003E9"/>
    <w:rsid w:val="00D0165B"/>
    <w:rsid w:val="00D021F7"/>
    <w:rsid w:val="00D13B67"/>
    <w:rsid w:val="00D13CC4"/>
    <w:rsid w:val="00D20BC5"/>
    <w:rsid w:val="00D21C8B"/>
    <w:rsid w:val="00D24386"/>
    <w:rsid w:val="00D31652"/>
    <w:rsid w:val="00D32291"/>
    <w:rsid w:val="00D357A6"/>
    <w:rsid w:val="00D3641F"/>
    <w:rsid w:val="00D42A70"/>
    <w:rsid w:val="00D44BBA"/>
    <w:rsid w:val="00D67BD7"/>
    <w:rsid w:val="00D726DF"/>
    <w:rsid w:val="00D80D22"/>
    <w:rsid w:val="00D83980"/>
    <w:rsid w:val="00D879F5"/>
    <w:rsid w:val="00D87D61"/>
    <w:rsid w:val="00D93B16"/>
    <w:rsid w:val="00D95594"/>
    <w:rsid w:val="00DA58A9"/>
    <w:rsid w:val="00DB1A1E"/>
    <w:rsid w:val="00DB4F37"/>
    <w:rsid w:val="00DB7603"/>
    <w:rsid w:val="00DC24DC"/>
    <w:rsid w:val="00DC622F"/>
    <w:rsid w:val="00DC6AEA"/>
    <w:rsid w:val="00DC7673"/>
    <w:rsid w:val="00DD7337"/>
    <w:rsid w:val="00DE3ABB"/>
    <w:rsid w:val="00DF0C76"/>
    <w:rsid w:val="00E0015A"/>
    <w:rsid w:val="00E00D22"/>
    <w:rsid w:val="00E026EA"/>
    <w:rsid w:val="00E02925"/>
    <w:rsid w:val="00E06165"/>
    <w:rsid w:val="00E06A7B"/>
    <w:rsid w:val="00E07966"/>
    <w:rsid w:val="00E1061D"/>
    <w:rsid w:val="00E12263"/>
    <w:rsid w:val="00E2309E"/>
    <w:rsid w:val="00E263A6"/>
    <w:rsid w:val="00E3350B"/>
    <w:rsid w:val="00E337C9"/>
    <w:rsid w:val="00E44B82"/>
    <w:rsid w:val="00E82840"/>
    <w:rsid w:val="00E850DC"/>
    <w:rsid w:val="00E9574C"/>
    <w:rsid w:val="00E95C2D"/>
    <w:rsid w:val="00E96231"/>
    <w:rsid w:val="00E97D5D"/>
    <w:rsid w:val="00EA17E7"/>
    <w:rsid w:val="00EA49AA"/>
    <w:rsid w:val="00EB350D"/>
    <w:rsid w:val="00EB5EE3"/>
    <w:rsid w:val="00EB61C4"/>
    <w:rsid w:val="00EC6A3A"/>
    <w:rsid w:val="00ED5CAE"/>
    <w:rsid w:val="00EE06D2"/>
    <w:rsid w:val="00EE0BCD"/>
    <w:rsid w:val="00EE3AE8"/>
    <w:rsid w:val="00EE4C77"/>
    <w:rsid w:val="00EE79A1"/>
    <w:rsid w:val="00EE7F4B"/>
    <w:rsid w:val="00EF0931"/>
    <w:rsid w:val="00EF3365"/>
    <w:rsid w:val="00EF39AD"/>
    <w:rsid w:val="00EF4A1C"/>
    <w:rsid w:val="00EF56EC"/>
    <w:rsid w:val="00F01D2C"/>
    <w:rsid w:val="00F02C8F"/>
    <w:rsid w:val="00F03DA0"/>
    <w:rsid w:val="00F0506E"/>
    <w:rsid w:val="00F1102D"/>
    <w:rsid w:val="00F15E2F"/>
    <w:rsid w:val="00F23B80"/>
    <w:rsid w:val="00F23BA1"/>
    <w:rsid w:val="00F263EE"/>
    <w:rsid w:val="00F27C6B"/>
    <w:rsid w:val="00F27C89"/>
    <w:rsid w:val="00F537E3"/>
    <w:rsid w:val="00F56061"/>
    <w:rsid w:val="00F56D3F"/>
    <w:rsid w:val="00F61087"/>
    <w:rsid w:val="00F67FFE"/>
    <w:rsid w:val="00F72260"/>
    <w:rsid w:val="00F727FC"/>
    <w:rsid w:val="00F74971"/>
    <w:rsid w:val="00F74EB4"/>
    <w:rsid w:val="00F76147"/>
    <w:rsid w:val="00F7671A"/>
    <w:rsid w:val="00F7712E"/>
    <w:rsid w:val="00F829D1"/>
    <w:rsid w:val="00F830B8"/>
    <w:rsid w:val="00F83BBA"/>
    <w:rsid w:val="00F90690"/>
    <w:rsid w:val="00F9427F"/>
    <w:rsid w:val="00F965B5"/>
    <w:rsid w:val="00FA7E8D"/>
    <w:rsid w:val="00FB1BCD"/>
    <w:rsid w:val="00FB408D"/>
    <w:rsid w:val="00FC2B73"/>
    <w:rsid w:val="00FC4368"/>
    <w:rsid w:val="00FC6FF7"/>
    <w:rsid w:val="00FD066F"/>
    <w:rsid w:val="00FD2CD7"/>
    <w:rsid w:val="00FE312E"/>
  </w:rsids>
  <m:mathPr>
    <m:mathFont m:val="Cambria Math"/>
    <m:brkBin m:val="before"/>
    <m:brkBinSub m:val="--"/>
    <m:smallFrac m:val="0"/>
    <m:dispDef/>
    <m:lMargin m:val="0"/>
    <m:rMargin m:val="0"/>
    <m:defJc m:val="centerGroup"/>
    <m:wrapIndent m:val="1440"/>
    <m:intLim m:val="subSup"/>
    <m:naryLim m:val="undOvr"/>
  </m:mathPr>
  <w:attachedSchema w:val="http://www.w3.org/1999/xhtml"/>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B648E"/>
    <w:rPr>
      <w:rFonts w:eastAsiaTheme="minorEastAsia"/>
      <w:sz w:val="24"/>
      <w:szCs w:val="24"/>
    </w:rPr>
  </w:style>
  <w:style w:type="paragraph" w:styleId="Nadpis1">
    <w:name w:val="heading 1"/>
    <w:basedOn w:val="Normlny"/>
    <w:next w:val="Normlny"/>
    <w:link w:val="Nadpis1Char"/>
    <w:uiPriority w:val="99"/>
    <w:qFormat/>
    <w:rsid w:val="00EB350D"/>
    <w:pPr>
      <w:keepNext/>
      <w:keepLines/>
      <w:spacing w:before="360" w:after="120"/>
      <w:jc w:val="center"/>
      <w:outlineLvl w:val="0"/>
    </w:pPr>
    <w:rPr>
      <w:rFonts w:eastAsia="Times New Roman"/>
      <w:b/>
      <w:bCs/>
      <w:sz w:val="28"/>
      <w:szCs w:val="28"/>
      <w:lang w:eastAsia="en-US"/>
    </w:rPr>
  </w:style>
  <w:style w:type="paragraph" w:styleId="Nadpis2">
    <w:name w:val="heading 2"/>
    <w:basedOn w:val="Normlny"/>
    <w:next w:val="Normlny"/>
    <w:link w:val="Nadpis2Char"/>
    <w:uiPriority w:val="99"/>
    <w:qFormat/>
    <w:rsid w:val="00EB350D"/>
    <w:pPr>
      <w:keepNext/>
      <w:keepLines/>
      <w:spacing w:before="240" w:after="120"/>
      <w:jc w:val="center"/>
      <w:outlineLvl w:val="1"/>
    </w:pPr>
    <w:rPr>
      <w:rFonts w:eastAsia="Times New Roman"/>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B350D"/>
    <w:rPr>
      <w:rFonts w:cs="Times New Roman"/>
      <w:b/>
      <w:bCs/>
      <w:sz w:val="28"/>
      <w:szCs w:val="28"/>
      <w:lang w:val="x-none" w:eastAsia="en-US"/>
    </w:rPr>
  </w:style>
  <w:style w:type="character" w:customStyle="1" w:styleId="Nadpis2Char">
    <w:name w:val="Nadpis 2 Char"/>
    <w:basedOn w:val="Predvolenpsmoodseku"/>
    <w:link w:val="Nadpis2"/>
    <w:uiPriority w:val="99"/>
    <w:locked/>
    <w:rsid w:val="00EB350D"/>
    <w:rPr>
      <w:rFonts w:cs="Times New Roman"/>
      <w:b/>
      <w:bCs/>
      <w:sz w:val="26"/>
      <w:szCs w:val="26"/>
      <w:lang w:val="x-none" w:eastAsia="en-US"/>
    </w:rPr>
  </w:style>
  <w:style w:type="paragraph" w:customStyle="1" w:styleId="hd-date">
    <w:name w:val="hd-date"/>
    <w:basedOn w:val="Normlny"/>
    <w:rsid w:val="000B648E"/>
    <w:pPr>
      <w:spacing w:before="100" w:beforeAutospacing="1" w:after="100" w:afterAutospacing="1"/>
    </w:pPr>
  </w:style>
  <w:style w:type="paragraph" w:customStyle="1" w:styleId="hd-lg">
    <w:name w:val="hd-lg"/>
    <w:basedOn w:val="Normlny"/>
    <w:rsid w:val="000B648E"/>
    <w:pPr>
      <w:spacing w:before="100" w:beforeAutospacing="1" w:after="100" w:afterAutospacing="1"/>
    </w:pPr>
  </w:style>
  <w:style w:type="paragraph" w:customStyle="1" w:styleId="hd-ti">
    <w:name w:val="hd-ti"/>
    <w:basedOn w:val="Normlny"/>
    <w:rsid w:val="000B648E"/>
    <w:pPr>
      <w:spacing w:before="100" w:beforeAutospacing="1" w:after="100" w:afterAutospacing="1"/>
    </w:pPr>
  </w:style>
  <w:style w:type="paragraph" w:customStyle="1" w:styleId="hd-oj">
    <w:name w:val="hd-oj"/>
    <w:basedOn w:val="Normlny"/>
    <w:rsid w:val="000B648E"/>
    <w:pPr>
      <w:spacing w:before="100" w:beforeAutospacing="1" w:after="100" w:afterAutospacing="1"/>
    </w:pPr>
  </w:style>
  <w:style w:type="paragraph" w:customStyle="1" w:styleId="doc-ti">
    <w:name w:val="doc-ti"/>
    <w:basedOn w:val="Normlny"/>
    <w:rsid w:val="000B648E"/>
    <w:pPr>
      <w:spacing w:before="100" w:beforeAutospacing="1" w:after="100" w:afterAutospacing="1"/>
    </w:pPr>
  </w:style>
  <w:style w:type="paragraph" w:customStyle="1" w:styleId="Normlny1">
    <w:name w:val="Normálny1"/>
    <w:basedOn w:val="Normlny"/>
    <w:rsid w:val="000B648E"/>
    <w:pPr>
      <w:spacing w:before="100" w:beforeAutospacing="1" w:after="100" w:afterAutospacing="1"/>
    </w:pPr>
  </w:style>
  <w:style w:type="character" w:styleId="Hypertextovprepojenie">
    <w:name w:val="Hyperlink"/>
    <w:basedOn w:val="Predvolenpsmoodseku"/>
    <w:uiPriority w:val="99"/>
    <w:semiHidden/>
    <w:unhideWhenUsed/>
    <w:rsid w:val="000B648E"/>
    <w:rPr>
      <w:rFonts w:cs="Times New Roman"/>
      <w:color w:val="0000FF"/>
      <w:u w:val="single"/>
    </w:rPr>
  </w:style>
  <w:style w:type="character" w:styleId="PouitHypertextovPrepojenie">
    <w:name w:val="FollowedHyperlink"/>
    <w:basedOn w:val="Predvolenpsmoodseku"/>
    <w:uiPriority w:val="99"/>
    <w:semiHidden/>
    <w:unhideWhenUsed/>
    <w:rsid w:val="000B648E"/>
    <w:rPr>
      <w:rFonts w:cs="Times New Roman"/>
      <w:color w:val="800080"/>
      <w:u w:val="single"/>
    </w:rPr>
  </w:style>
  <w:style w:type="character" w:customStyle="1" w:styleId="super">
    <w:name w:val="super"/>
    <w:basedOn w:val="Predvolenpsmoodseku"/>
    <w:rsid w:val="000B648E"/>
    <w:rPr>
      <w:rFonts w:cs="Times New Roman"/>
    </w:rPr>
  </w:style>
  <w:style w:type="character" w:customStyle="1" w:styleId="italic">
    <w:name w:val="italic"/>
    <w:basedOn w:val="Predvolenpsmoodseku"/>
    <w:rsid w:val="000B648E"/>
    <w:rPr>
      <w:rFonts w:cs="Times New Roman"/>
    </w:rPr>
  </w:style>
  <w:style w:type="paragraph" w:customStyle="1" w:styleId="ti-section-1">
    <w:name w:val="ti-section-1"/>
    <w:basedOn w:val="Normlny"/>
    <w:rsid w:val="000B648E"/>
    <w:pPr>
      <w:spacing w:before="100" w:beforeAutospacing="1" w:after="100" w:afterAutospacing="1"/>
    </w:pPr>
  </w:style>
  <w:style w:type="paragraph" w:customStyle="1" w:styleId="ti-section-2">
    <w:name w:val="ti-section-2"/>
    <w:basedOn w:val="Normlny"/>
    <w:rsid w:val="000B648E"/>
    <w:pPr>
      <w:spacing w:before="100" w:beforeAutospacing="1" w:after="100" w:afterAutospacing="1"/>
    </w:pPr>
  </w:style>
  <w:style w:type="character" w:customStyle="1" w:styleId="bold">
    <w:name w:val="bold"/>
    <w:basedOn w:val="Predvolenpsmoodseku"/>
    <w:rsid w:val="000B648E"/>
    <w:rPr>
      <w:rFonts w:cs="Times New Roman"/>
    </w:rPr>
  </w:style>
  <w:style w:type="paragraph" w:customStyle="1" w:styleId="ti-art">
    <w:name w:val="ti-art"/>
    <w:basedOn w:val="Normlny"/>
    <w:rsid w:val="000B648E"/>
    <w:pPr>
      <w:spacing w:before="100" w:beforeAutospacing="1" w:after="100" w:afterAutospacing="1"/>
    </w:pPr>
  </w:style>
  <w:style w:type="paragraph" w:customStyle="1" w:styleId="sti-art">
    <w:name w:val="sti-art"/>
    <w:basedOn w:val="Normlny"/>
    <w:rsid w:val="000B648E"/>
    <w:pPr>
      <w:spacing w:before="100" w:beforeAutospacing="1" w:after="100" w:afterAutospacing="1"/>
    </w:pPr>
  </w:style>
  <w:style w:type="paragraph" w:customStyle="1" w:styleId="signatory">
    <w:name w:val="signatory"/>
    <w:basedOn w:val="Normlny"/>
    <w:rsid w:val="000B648E"/>
    <w:pPr>
      <w:spacing w:before="100" w:beforeAutospacing="1" w:after="100" w:afterAutospacing="1"/>
    </w:pPr>
  </w:style>
  <w:style w:type="paragraph" w:customStyle="1" w:styleId="note">
    <w:name w:val="note"/>
    <w:basedOn w:val="Normlny"/>
    <w:rsid w:val="000B648E"/>
    <w:pPr>
      <w:spacing w:before="100" w:beforeAutospacing="1" w:after="100" w:afterAutospacing="1"/>
    </w:pPr>
  </w:style>
  <w:style w:type="paragraph" w:customStyle="1" w:styleId="ti-grseq-1">
    <w:name w:val="ti-grseq-1"/>
    <w:basedOn w:val="Normlny"/>
    <w:rsid w:val="000B648E"/>
    <w:pPr>
      <w:spacing w:before="100" w:beforeAutospacing="1" w:after="100" w:afterAutospacing="1"/>
    </w:pPr>
  </w:style>
  <w:style w:type="paragraph" w:customStyle="1" w:styleId="ti-tbl">
    <w:name w:val="ti-tbl"/>
    <w:basedOn w:val="Normlny"/>
    <w:rsid w:val="000B648E"/>
    <w:pPr>
      <w:spacing w:before="100" w:beforeAutospacing="1" w:after="100" w:afterAutospacing="1"/>
    </w:pPr>
  </w:style>
  <w:style w:type="paragraph" w:customStyle="1" w:styleId="tbl-hdr">
    <w:name w:val="tbl-hdr"/>
    <w:basedOn w:val="Normlny"/>
    <w:rsid w:val="000B648E"/>
    <w:pPr>
      <w:spacing w:before="100" w:beforeAutospacing="1" w:after="100" w:afterAutospacing="1"/>
    </w:pPr>
  </w:style>
  <w:style w:type="paragraph" w:customStyle="1" w:styleId="tbl-txt">
    <w:name w:val="tbl-txt"/>
    <w:basedOn w:val="Normlny"/>
    <w:rsid w:val="000B648E"/>
    <w:pPr>
      <w:spacing w:before="100" w:beforeAutospacing="1" w:after="100" w:afterAutospacing="1"/>
    </w:pPr>
  </w:style>
  <w:style w:type="paragraph" w:styleId="Textpoznmkypodiarou">
    <w:name w:val="footnote text"/>
    <w:basedOn w:val="Normlny"/>
    <w:link w:val="TextpoznmkypodiarouChar"/>
    <w:uiPriority w:val="99"/>
    <w:unhideWhenUsed/>
    <w:rsid w:val="00F15E2F"/>
    <w:rPr>
      <w:sz w:val="20"/>
      <w:szCs w:val="20"/>
    </w:rPr>
  </w:style>
  <w:style w:type="character" w:customStyle="1" w:styleId="TextpoznmkypodiarouChar">
    <w:name w:val="Text poznámky pod čiarou Char"/>
    <w:basedOn w:val="Predvolenpsmoodseku"/>
    <w:link w:val="Textpoznmkypodiarou"/>
    <w:uiPriority w:val="99"/>
    <w:locked/>
    <w:rsid w:val="00F15E2F"/>
    <w:rPr>
      <w:rFonts w:eastAsiaTheme="minorEastAsia" w:cs="Times New Roman"/>
    </w:rPr>
  </w:style>
  <w:style w:type="character" w:styleId="Odkaznapoznmkupodiarou">
    <w:name w:val="footnote reference"/>
    <w:basedOn w:val="Predvolenpsmoodseku"/>
    <w:uiPriority w:val="99"/>
    <w:unhideWhenUsed/>
    <w:rsid w:val="00F15E2F"/>
    <w:rPr>
      <w:rFonts w:cs="Times New Roman"/>
      <w:vertAlign w:val="superscript"/>
    </w:rPr>
  </w:style>
  <w:style w:type="paragraph" w:styleId="Odsekzoznamu">
    <w:name w:val="List Paragraph"/>
    <w:basedOn w:val="Normlny"/>
    <w:uiPriority w:val="34"/>
    <w:qFormat/>
    <w:rsid w:val="00736C37"/>
    <w:pPr>
      <w:ind w:left="720"/>
      <w:contextualSpacing/>
    </w:pPr>
  </w:style>
  <w:style w:type="paragraph" w:customStyle="1" w:styleId="a">
    <w:name w:val="§"/>
    <w:basedOn w:val="Normlny"/>
    <w:qFormat/>
    <w:rsid w:val="00EB350D"/>
    <w:pPr>
      <w:keepNext/>
      <w:numPr>
        <w:numId w:val="1"/>
      </w:numPr>
      <w:tabs>
        <w:tab w:val="left" w:pos="425"/>
      </w:tabs>
      <w:spacing w:before="240" w:after="120"/>
      <w:jc w:val="center"/>
    </w:pPr>
    <w:rPr>
      <w:rFonts w:eastAsia="Times New Roman"/>
      <w:szCs w:val="22"/>
      <w:lang w:eastAsia="en-US"/>
    </w:rPr>
  </w:style>
  <w:style w:type="paragraph" w:customStyle="1" w:styleId="odsek">
    <w:name w:val="odsek"/>
    <w:basedOn w:val="Normlny"/>
    <w:qFormat/>
    <w:rsid w:val="00EB350D"/>
    <w:pPr>
      <w:keepNext/>
      <w:spacing w:before="60" w:after="60"/>
      <w:ind w:firstLine="709"/>
      <w:jc w:val="both"/>
    </w:pPr>
    <w:rPr>
      <w:rFonts w:eastAsia="Times New Roman"/>
      <w:szCs w:val="22"/>
      <w:lang w:eastAsia="en-US"/>
    </w:rPr>
  </w:style>
  <w:style w:type="paragraph" w:customStyle="1" w:styleId="odsek1">
    <w:name w:val="odsek1"/>
    <w:basedOn w:val="odsek"/>
    <w:uiPriority w:val="99"/>
    <w:rsid w:val="00BB5E5B"/>
    <w:pPr>
      <w:numPr>
        <w:numId w:val="2"/>
      </w:numPr>
    </w:pPr>
  </w:style>
  <w:style w:type="character" w:styleId="Odkaznakomentr">
    <w:name w:val="annotation reference"/>
    <w:basedOn w:val="Predvolenpsmoodseku"/>
    <w:uiPriority w:val="99"/>
    <w:semiHidden/>
    <w:unhideWhenUsed/>
    <w:rsid w:val="00974768"/>
    <w:rPr>
      <w:rFonts w:cs="Times New Roman"/>
      <w:sz w:val="16"/>
      <w:szCs w:val="16"/>
    </w:rPr>
  </w:style>
  <w:style w:type="paragraph" w:styleId="Textkomentra">
    <w:name w:val="annotation text"/>
    <w:basedOn w:val="Normlny"/>
    <w:link w:val="TextkomentraChar"/>
    <w:uiPriority w:val="99"/>
    <w:unhideWhenUsed/>
    <w:rsid w:val="00974768"/>
    <w:rPr>
      <w:sz w:val="20"/>
      <w:szCs w:val="20"/>
    </w:rPr>
  </w:style>
  <w:style w:type="character" w:customStyle="1" w:styleId="TextkomentraChar">
    <w:name w:val="Text komentára Char"/>
    <w:basedOn w:val="Predvolenpsmoodseku"/>
    <w:link w:val="Textkomentra"/>
    <w:uiPriority w:val="99"/>
    <w:locked/>
    <w:rsid w:val="00974768"/>
    <w:rPr>
      <w:rFonts w:eastAsiaTheme="minorEastAsia" w:cs="Times New Roman"/>
    </w:rPr>
  </w:style>
  <w:style w:type="paragraph" w:styleId="Predmetkomentra">
    <w:name w:val="annotation subject"/>
    <w:basedOn w:val="Textkomentra"/>
    <w:next w:val="Textkomentra"/>
    <w:link w:val="PredmetkomentraChar"/>
    <w:uiPriority w:val="99"/>
    <w:semiHidden/>
    <w:unhideWhenUsed/>
    <w:rsid w:val="00974768"/>
    <w:rPr>
      <w:b/>
      <w:bCs/>
    </w:rPr>
  </w:style>
  <w:style w:type="character" w:customStyle="1" w:styleId="PredmetkomentraChar">
    <w:name w:val="Predmet komentára Char"/>
    <w:basedOn w:val="TextkomentraChar"/>
    <w:link w:val="Predmetkomentra"/>
    <w:uiPriority w:val="99"/>
    <w:semiHidden/>
    <w:locked/>
    <w:rsid w:val="00974768"/>
    <w:rPr>
      <w:rFonts w:eastAsiaTheme="minorEastAsia" w:cs="Times New Roman"/>
      <w:b/>
      <w:bCs/>
    </w:rPr>
  </w:style>
  <w:style w:type="paragraph" w:styleId="Revzia">
    <w:name w:val="Revision"/>
    <w:hidden/>
    <w:uiPriority w:val="99"/>
    <w:semiHidden/>
    <w:rsid w:val="00974768"/>
    <w:rPr>
      <w:rFonts w:eastAsiaTheme="minorEastAsia"/>
      <w:sz w:val="24"/>
      <w:szCs w:val="24"/>
    </w:rPr>
  </w:style>
  <w:style w:type="paragraph" w:styleId="Textbubliny">
    <w:name w:val="Balloon Text"/>
    <w:basedOn w:val="Normlny"/>
    <w:link w:val="TextbublinyChar"/>
    <w:uiPriority w:val="99"/>
    <w:semiHidden/>
    <w:unhideWhenUsed/>
    <w:rsid w:val="0097476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74768"/>
    <w:rPr>
      <w:rFonts w:ascii="Tahoma" w:eastAsiaTheme="minorEastAsia" w:hAnsi="Tahoma" w:cs="Tahoma"/>
      <w:sz w:val="16"/>
      <w:szCs w:val="16"/>
    </w:rPr>
  </w:style>
  <w:style w:type="paragraph" w:styleId="Hlavika">
    <w:name w:val="header"/>
    <w:basedOn w:val="Normlny"/>
    <w:link w:val="HlavikaChar"/>
    <w:uiPriority w:val="99"/>
    <w:unhideWhenUsed/>
    <w:rsid w:val="00876B67"/>
    <w:pPr>
      <w:tabs>
        <w:tab w:val="center" w:pos="4536"/>
        <w:tab w:val="right" w:pos="9072"/>
      </w:tabs>
    </w:pPr>
  </w:style>
  <w:style w:type="character" w:customStyle="1" w:styleId="HlavikaChar">
    <w:name w:val="Hlavička Char"/>
    <w:basedOn w:val="Predvolenpsmoodseku"/>
    <w:link w:val="Hlavika"/>
    <w:uiPriority w:val="99"/>
    <w:locked/>
    <w:rsid w:val="00876B67"/>
    <w:rPr>
      <w:rFonts w:eastAsiaTheme="minorEastAsia" w:cs="Times New Roman"/>
      <w:sz w:val="24"/>
      <w:szCs w:val="24"/>
    </w:rPr>
  </w:style>
  <w:style w:type="paragraph" w:styleId="Pta">
    <w:name w:val="footer"/>
    <w:basedOn w:val="Normlny"/>
    <w:link w:val="PtaChar"/>
    <w:uiPriority w:val="99"/>
    <w:unhideWhenUsed/>
    <w:rsid w:val="00876B67"/>
    <w:pPr>
      <w:tabs>
        <w:tab w:val="center" w:pos="4536"/>
        <w:tab w:val="right" w:pos="9072"/>
      </w:tabs>
    </w:pPr>
  </w:style>
  <w:style w:type="character" w:customStyle="1" w:styleId="PtaChar">
    <w:name w:val="Päta Char"/>
    <w:basedOn w:val="Predvolenpsmoodseku"/>
    <w:link w:val="Pta"/>
    <w:uiPriority w:val="99"/>
    <w:locked/>
    <w:rsid w:val="00876B67"/>
    <w:rPr>
      <w:rFonts w:eastAsiaTheme="minorEastAsia" w:cs="Times New Roman"/>
      <w:sz w:val="24"/>
      <w:szCs w:val="24"/>
    </w:rPr>
  </w:style>
  <w:style w:type="paragraph" w:customStyle="1" w:styleId="CM1">
    <w:name w:val="CM1"/>
    <w:basedOn w:val="Normlny"/>
    <w:next w:val="Normlny"/>
    <w:uiPriority w:val="99"/>
    <w:rsid w:val="000C00FE"/>
    <w:pPr>
      <w:autoSpaceDE w:val="0"/>
      <w:autoSpaceDN w:val="0"/>
      <w:adjustRightInd w:val="0"/>
    </w:pPr>
    <w:rPr>
      <w:rFonts w:ascii="EUAlbertina" w:eastAsia="Times New Roman" w:hAnsi="EUAlbertina"/>
    </w:rPr>
  </w:style>
  <w:style w:type="paragraph" w:customStyle="1" w:styleId="CM3">
    <w:name w:val="CM3"/>
    <w:basedOn w:val="Normlny"/>
    <w:next w:val="Normlny"/>
    <w:uiPriority w:val="99"/>
    <w:rsid w:val="000C00FE"/>
    <w:pPr>
      <w:autoSpaceDE w:val="0"/>
      <w:autoSpaceDN w:val="0"/>
      <w:adjustRightInd w:val="0"/>
    </w:pPr>
    <w:rPr>
      <w:rFonts w:ascii="EUAlbertina" w:eastAsia="Times New Roman" w:hAnsi="EUAlbertina"/>
    </w:rPr>
  </w:style>
  <w:style w:type="paragraph" w:styleId="Textvysvetlivky">
    <w:name w:val="endnote text"/>
    <w:basedOn w:val="Normlny"/>
    <w:link w:val="TextvysvetlivkyChar"/>
    <w:uiPriority w:val="99"/>
    <w:semiHidden/>
    <w:unhideWhenUsed/>
    <w:rsid w:val="00577DFD"/>
    <w:rPr>
      <w:sz w:val="20"/>
      <w:szCs w:val="20"/>
    </w:rPr>
  </w:style>
  <w:style w:type="character" w:customStyle="1" w:styleId="TextvysvetlivkyChar">
    <w:name w:val="Text vysvetlivky Char"/>
    <w:basedOn w:val="Predvolenpsmoodseku"/>
    <w:link w:val="Textvysvetlivky"/>
    <w:uiPriority w:val="99"/>
    <w:semiHidden/>
    <w:locked/>
    <w:rsid w:val="00577DFD"/>
    <w:rPr>
      <w:rFonts w:eastAsiaTheme="minorEastAsia" w:cs="Times New Roman"/>
    </w:rPr>
  </w:style>
  <w:style w:type="character" w:styleId="Odkaznavysvetlivku">
    <w:name w:val="endnote reference"/>
    <w:basedOn w:val="Predvolenpsmoodseku"/>
    <w:uiPriority w:val="99"/>
    <w:semiHidden/>
    <w:unhideWhenUsed/>
    <w:rsid w:val="00577DF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B648E"/>
    <w:rPr>
      <w:rFonts w:eastAsiaTheme="minorEastAsia"/>
      <w:sz w:val="24"/>
      <w:szCs w:val="24"/>
    </w:rPr>
  </w:style>
  <w:style w:type="paragraph" w:styleId="Nadpis1">
    <w:name w:val="heading 1"/>
    <w:basedOn w:val="Normlny"/>
    <w:next w:val="Normlny"/>
    <w:link w:val="Nadpis1Char"/>
    <w:uiPriority w:val="99"/>
    <w:qFormat/>
    <w:rsid w:val="00EB350D"/>
    <w:pPr>
      <w:keepNext/>
      <w:keepLines/>
      <w:spacing w:before="360" w:after="120"/>
      <w:jc w:val="center"/>
      <w:outlineLvl w:val="0"/>
    </w:pPr>
    <w:rPr>
      <w:rFonts w:eastAsia="Times New Roman"/>
      <w:b/>
      <w:bCs/>
      <w:sz w:val="28"/>
      <w:szCs w:val="28"/>
      <w:lang w:eastAsia="en-US"/>
    </w:rPr>
  </w:style>
  <w:style w:type="paragraph" w:styleId="Nadpis2">
    <w:name w:val="heading 2"/>
    <w:basedOn w:val="Normlny"/>
    <w:next w:val="Normlny"/>
    <w:link w:val="Nadpis2Char"/>
    <w:uiPriority w:val="99"/>
    <w:qFormat/>
    <w:rsid w:val="00EB350D"/>
    <w:pPr>
      <w:keepNext/>
      <w:keepLines/>
      <w:spacing w:before="240" w:after="120"/>
      <w:jc w:val="center"/>
      <w:outlineLvl w:val="1"/>
    </w:pPr>
    <w:rPr>
      <w:rFonts w:eastAsia="Times New Roman"/>
      <w:b/>
      <w:bCs/>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B350D"/>
    <w:rPr>
      <w:rFonts w:cs="Times New Roman"/>
      <w:b/>
      <w:bCs/>
      <w:sz w:val="28"/>
      <w:szCs w:val="28"/>
      <w:lang w:val="x-none" w:eastAsia="en-US"/>
    </w:rPr>
  </w:style>
  <w:style w:type="character" w:customStyle="1" w:styleId="Nadpis2Char">
    <w:name w:val="Nadpis 2 Char"/>
    <w:basedOn w:val="Predvolenpsmoodseku"/>
    <w:link w:val="Nadpis2"/>
    <w:uiPriority w:val="99"/>
    <w:locked/>
    <w:rsid w:val="00EB350D"/>
    <w:rPr>
      <w:rFonts w:cs="Times New Roman"/>
      <w:b/>
      <w:bCs/>
      <w:sz w:val="26"/>
      <w:szCs w:val="26"/>
      <w:lang w:val="x-none" w:eastAsia="en-US"/>
    </w:rPr>
  </w:style>
  <w:style w:type="paragraph" w:customStyle="1" w:styleId="hd-date">
    <w:name w:val="hd-date"/>
    <w:basedOn w:val="Normlny"/>
    <w:rsid w:val="000B648E"/>
    <w:pPr>
      <w:spacing w:before="100" w:beforeAutospacing="1" w:after="100" w:afterAutospacing="1"/>
    </w:pPr>
  </w:style>
  <w:style w:type="paragraph" w:customStyle="1" w:styleId="hd-lg">
    <w:name w:val="hd-lg"/>
    <w:basedOn w:val="Normlny"/>
    <w:rsid w:val="000B648E"/>
    <w:pPr>
      <w:spacing w:before="100" w:beforeAutospacing="1" w:after="100" w:afterAutospacing="1"/>
    </w:pPr>
  </w:style>
  <w:style w:type="paragraph" w:customStyle="1" w:styleId="hd-ti">
    <w:name w:val="hd-ti"/>
    <w:basedOn w:val="Normlny"/>
    <w:rsid w:val="000B648E"/>
    <w:pPr>
      <w:spacing w:before="100" w:beforeAutospacing="1" w:after="100" w:afterAutospacing="1"/>
    </w:pPr>
  </w:style>
  <w:style w:type="paragraph" w:customStyle="1" w:styleId="hd-oj">
    <w:name w:val="hd-oj"/>
    <w:basedOn w:val="Normlny"/>
    <w:rsid w:val="000B648E"/>
    <w:pPr>
      <w:spacing w:before="100" w:beforeAutospacing="1" w:after="100" w:afterAutospacing="1"/>
    </w:pPr>
  </w:style>
  <w:style w:type="paragraph" w:customStyle="1" w:styleId="doc-ti">
    <w:name w:val="doc-ti"/>
    <w:basedOn w:val="Normlny"/>
    <w:rsid w:val="000B648E"/>
    <w:pPr>
      <w:spacing w:before="100" w:beforeAutospacing="1" w:after="100" w:afterAutospacing="1"/>
    </w:pPr>
  </w:style>
  <w:style w:type="paragraph" w:customStyle="1" w:styleId="Normlny1">
    <w:name w:val="Normálny1"/>
    <w:basedOn w:val="Normlny"/>
    <w:rsid w:val="000B648E"/>
    <w:pPr>
      <w:spacing w:before="100" w:beforeAutospacing="1" w:after="100" w:afterAutospacing="1"/>
    </w:pPr>
  </w:style>
  <w:style w:type="character" w:styleId="Hypertextovprepojenie">
    <w:name w:val="Hyperlink"/>
    <w:basedOn w:val="Predvolenpsmoodseku"/>
    <w:uiPriority w:val="99"/>
    <w:semiHidden/>
    <w:unhideWhenUsed/>
    <w:rsid w:val="000B648E"/>
    <w:rPr>
      <w:rFonts w:cs="Times New Roman"/>
      <w:color w:val="0000FF"/>
      <w:u w:val="single"/>
    </w:rPr>
  </w:style>
  <w:style w:type="character" w:styleId="PouitHypertextovPrepojenie">
    <w:name w:val="FollowedHyperlink"/>
    <w:basedOn w:val="Predvolenpsmoodseku"/>
    <w:uiPriority w:val="99"/>
    <w:semiHidden/>
    <w:unhideWhenUsed/>
    <w:rsid w:val="000B648E"/>
    <w:rPr>
      <w:rFonts w:cs="Times New Roman"/>
      <w:color w:val="800080"/>
      <w:u w:val="single"/>
    </w:rPr>
  </w:style>
  <w:style w:type="character" w:customStyle="1" w:styleId="super">
    <w:name w:val="super"/>
    <w:basedOn w:val="Predvolenpsmoodseku"/>
    <w:rsid w:val="000B648E"/>
    <w:rPr>
      <w:rFonts w:cs="Times New Roman"/>
    </w:rPr>
  </w:style>
  <w:style w:type="character" w:customStyle="1" w:styleId="italic">
    <w:name w:val="italic"/>
    <w:basedOn w:val="Predvolenpsmoodseku"/>
    <w:rsid w:val="000B648E"/>
    <w:rPr>
      <w:rFonts w:cs="Times New Roman"/>
    </w:rPr>
  </w:style>
  <w:style w:type="paragraph" w:customStyle="1" w:styleId="ti-section-1">
    <w:name w:val="ti-section-1"/>
    <w:basedOn w:val="Normlny"/>
    <w:rsid w:val="000B648E"/>
    <w:pPr>
      <w:spacing w:before="100" w:beforeAutospacing="1" w:after="100" w:afterAutospacing="1"/>
    </w:pPr>
  </w:style>
  <w:style w:type="paragraph" w:customStyle="1" w:styleId="ti-section-2">
    <w:name w:val="ti-section-2"/>
    <w:basedOn w:val="Normlny"/>
    <w:rsid w:val="000B648E"/>
    <w:pPr>
      <w:spacing w:before="100" w:beforeAutospacing="1" w:after="100" w:afterAutospacing="1"/>
    </w:pPr>
  </w:style>
  <w:style w:type="character" w:customStyle="1" w:styleId="bold">
    <w:name w:val="bold"/>
    <w:basedOn w:val="Predvolenpsmoodseku"/>
    <w:rsid w:val="000B648E"/>
    <w:rPr>
      <w:rFonts w:cs="Times New Roman"/>
    </w:rPr>
  </w:style>
  <w:style w:type="paragraph" w:customStyle="1" w:styleId="ti-art">
    <w:name w:val="ti-art"/>
    <w:basedOn w:val="Normlny"/>
    <w:rsid w:val="000B648E"/>
    <w:pPr>
      <w:spacing w:before="100" w:beforeAutospacing="1" w:after="100" w:afterAutospacing="1"/>
    </w:pPr>
  </w:style>
  <w:style w:type="paragraph" w:customStyle="1" w:styleId="sti-art">
    <w:name w:val="sti-art"/>
    <w:basedOn w:val="Normlny"/>
    <w:rsid w:val="000B648E"/>
    <w:pPr>
      <w:spacing w:before="100" w:beforeAutospacing="1" w:after="100" w:afterAutospacing="1"/>
    </w:pPr>
  </w:style>
  <w:style w:type="paragraph" w:customStyle="1" w:styleId="signatory">
    <w:name w:val="signatory"/>
    <w:basedOn w:val="Normlny"/>
    <w:rsid w:val="000B648E"/>
    <w:pPr>
      <w:spacing w:before="100" w:beforeAutospacing="1" w:after="100" w:afterAutospacing="1"/>
    </w:pPr>
  </w:style>
  <w:style w:type="paragraph" w:customStyle="1" w:styleId="note">
    <w:name w:val="note"/>
    <w:basedOn w:val="Normlny"/>
    <w:rsid w:val="000B648E"/>
    <w:pPr>
      <w:spacing w:before="100" w:beforeAutospacing="1" w:after="100" w:afterAutospacing="1"/>
    </w:pPr>
  </w:style>
  <w:style w:type="paragraph" w:customStyle="1" w:styleId="ti-grseq-1">
    <w:name w:val="ti-grseq-1"/>
    <w:basedOn w:val="Normlny"/>
    <w:rsid w:val="000B648E"/>
    <w:pPr>
      <w:spacing w:before="100" w:beforeAutospacing="1" w:after="100" w:afterAutospacing="1"/>
    </w:pPr>
  </w:style>
  <w:style w:type="paragraph" w:customStyle="1" w:styleId="ti-tbl">
    <w:name w:val="ti-tbl"/>
    <w:basedOn w:val="Normlny"/>
    <w:rsid w:val="000B648E"/>
    <w:pPr>
      <w:spacing w:before="100" w:beforeAutospacing="1" w:after="100" w:afterAutospacing="1"/>
    </w:pPr>
  </w:style>
  <w:style w:type="paragraph" w:customStyle="1" w:styleId="tbl-hdr">
    <w:name w:val="tbl-hdr"/>
    <w:basedOn w:val="Normlny"/>
    <w:rsid w:val="000B648E"/>
    <w:pPr>
      <w:spacing w:before="100" w:beforeAutospacing="1" w:after="100" w:afterAutospacing="1"/>
    </w:pPr>
  </w:style>
  <w:style w:type="paragraph" w:customStyle="1" w:styleId="tbl-txt">
    <w:name w:val="tbl-txt"/>
    <w:basedOn w:val="Normlny"/>
    <w:rsid w:val="000B648E"/>
    <w:pPr>
      <w:spacing w:before="100" w:beforeAutospacing="1" w:after="100" w:afterAutospacing="1"/>
    </w:pPr>
  </w:style>
  <w:style w:type="paragraph" w:styleId="Textpoznmkypodiarou">
    <w:name w:val="footnote text"/>
    <w:basedOn w:val="Normlny"/>
    <w:link w:val="TextpoznmkypodiarouChar"/>
    <w:uiPriority w:val="99"/>
    <w:unhideWhenUsed/>
    <w:rsid w:val="00F15E2F"/>
    <w:rPr>
      <w:sz w:val="20"/>
      <w:szCs w:val="20"/>
    </w:rPr>
  </w:style>
  <w:style w:type="character" w:customStyle="1" w:styleId="TextpoznmkypodiarouChar">
    <w:name w:val="Text poznámky pod čiarou Char"/>
    <w:basedOn w:val="Predvolenpsmoodseku"/>
    <w:link w:val="Textpoznmkypodiarou"/>
    <w:uiPriority w:val="99"/>
    <w:locked/>
    <w:rsid w:val="00F15E2F"/>
    <w:rPr>
      <w:rFonts w:eastAsiaTheme="minorEastAsia" w:cs="Times New Roman"/>
    </w:rPr>
  </w:style>
  <w:style w:type="character" w:styleId="Odkaznapoznmkupodiarou">
    <w:name w:val="footnote reference"/>
    <w:basedOn w:val="Predvolenpsmoodseku"/>
    <w:uiPriority w:val="99"/>
    <w:unhideWhenUsed/>
    <w:rsid w:val="00F15E2F"/>
    <w:rPr>
      <w:rFonts w:cs="Times New Roman"/>
      <w:vertAlign w:val="superscript"/>
    </w:rPr>
  </w:style>
  <w:style w:type="paragraph" w:styleId="Odsekzoznamu">
    <w:name w:val="List Paragraph"/>
    <w:basedOn w:val="Normlny"/>
    <w:uiPriority w:val="34"/>
    <w:qFormat/>
    <w:rsid w:val="00736C37"/>
    <w:pPr>
      <w:ind w:left="720"/>
      <w:contextualSpacing/>
    </w:pPr>
  </w:style>
  <w:style w:type="paragraph" w:customStyle="1" w:styleId="a">
    <w:name w:val="§"/>
    <w:basedOn w:val="Normlny"/>
    <w:qFormat/>
    <w:rsid w:val="00EB350D"/>
    <w:pPr>
      <w:keepNext/>
      <w:numPr>
        <w:numId w:val="1"/>
      </w:numPr>
      <w:tabs>
        <w:tab w:val="left" w:pos="425"/>
      </w:tabs>
      <w:spacing w:before="240" w:after="120"/>
      <w:jc w:val="center"/>
    </w:pPr>
    <w:rPr>
      <w:rFonts w:eastAsia="Times New Roman"/>
      <w:szCs w:val="22"/>
      <w:lang w:eastAsia="en-US"/>
    </w:rPr>
  </w:style>
  <w:style w:type="paragraph" w:customStyle="1" w:styleId="odsek">
    <w:name w:val="odsek"/>
    <w:basedOn w:val="Normlny"/>
    <w:qFormat/>
    <w:rsid w:val="00EB350D"/>
    <w:pPr>
      <w:keepNext/>
      <w:spacing w:before="60" w:after="60"/>
      <w:ind w:firstLine="709"/>
      <w:jc w:val="both"/>
    </w:pPr>
    <w:rPr>
      <w:rFonts w:eastAsia="Times New Roman"/>
      <w:szCs w:val="22"/>
      <w:lang w:eastAsia="en-US"/>
    </w:rPr>
  </w:style>
  <w:style w:type="paragraph" w:customStyle="1" w:styleId="odsek1">
    <w:name w:val="odsek1"/>
    <w:basedOn w:val="odsek"/>
    <w:uiPriority w:val="99"/>
    <w:rsid w:val="00BB5E5B"/>
    <w:pPr>
      <w:numPr>
        <w:numId w:val="2"/>
      </w:numPr>
    </w:pPr>
  </w:style>
  <w:style w:type="character" w:styleId="Odkaznakomentr">
    <w:name w:val="annotation reference"/>
    <w:basedOn w:val="Predvolenpsmoodseku"/>
    <w:uiPriority w:val="99"/>
    <w:semiHidden/>
    <w:unhideWhenUsed/>
    <w:rsid w:val="00974768"/>
    <w:rPr>
      <w:rFonts w:cs="Times New Roman"/>
      <w:sz w:val="16"/>
      <w:szCs w:val="16"/>
    </w:rPr>
  </w:style>
  <w:style w:type="paragraph" w:styleId="Textkomentra">
    <w:name w:val="annotation text"/>
    <w:basedOn w:val="Normlny"/>
    <w:link w:val="TextkomentraChar"/>
    <w:uiPriority w:val="99"/>
    <w:unhideWhenUsed/>
    <w:rsid w:val="00974768"/>
    <w:rPr>
      <w:sz w:val="20"/>
      <w:szCs w:val="20"/>
    </w:rPr>
  </w:style>
  <w:style w:type="character" w:customStyle="1" w:styleId="TextkomentraChar">
    <w:name w:val="Text komentára Char"/>
    <w:basedOn w:val="Predvolenpsmoodseku"/>
    <w:link w:val="Textkomentra"/>
    <w:uiPriority w:val="99"/>
    <w:locked/>
    <w:rsid w:val="00974768"/>
    <w:rPr>
      <w:rFonts w:eastAsiaTheme="minorEastAsia" w:cs="Times New Roman"/>
    </w:rPr>
  </w:style>
  <w:style w:type="paragraph" w:styleId="Predmetkomentra">
    <w:name w:val="annotation subject"/>
    <w:basedOn w:val="Textkomentra"/>
    <w:next w:val="Textkomentra"/>
    <w:link w:val="PredmetkomentraChar"/>
    <w:uiPriority w:val="99"/>
    <w:semiHidden/>
    <w:unhideWhenUsed/>
    <w:rsid w:val="00974768"/>
    <w:rPr>
      <w:b/>
      <w:bCs/>
    </w:rPr>
  </w:style>
  <w:style w:type="character" w:customStyle="1" w:styleId="PredmetkomentraChar">
    <w:name w:val="Predmet komentára Char"/>
    <w:basedOn w:val="TextkomentraChar"/>
    <w:link w:val="Predmetkomentra"/>
    <w:uiPriority w:val="99"/>
    <w:semiHidden/>
    <w:locked/>
    <w:rsid w:val="00974768"/>
    <w:rPr>
      <w:rFonts w:eastAsiaTheme="minorEastAsia" w:cs="Times New Roman"/>
      <w:b/>
      <w:bCs/>
    </w:rPr>
  </w:style>
  <w:style w:type="paragraph" w:styleId="Revzia">
    <w:name w:val="Revision"/>
    <w:hidden/>
    <w:uiPriority w:val="99"/>
    <w:semiHidden/>
    <w:rsid w:val="00974768"/>
    <w:rPr>
      <w:rFonts w:eastAsiaTheme="minorEastAsia"/>
      <w:sz w:val="24"/>
      <w:szCs w:val="24"/>
    </w:rPr>
  </w:style>
  <w:style w:type="paragraph" w:styleId="Textbubliny">
    <w:name w:val="Balloon Text"/>
    <w:basedOn w:val="Normlny"/>
    <w:link w:val="TextbublinyChar"/>
    <w:uiPriority w:val="99"/>
    <w:semiHidden/>
    <w:unhideWhenUsed/>
    <w:rsid w:val="0097476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74768"/>
    <w:rPr>
      <w:rFonts w:ascii="Tahoma" w:eastAsiaTheme="minorEastAsia" w:hAnsi="Tahoma" w:cs="Tahoma"/>
      <w:sz w:val="16"/>
      <w:szCs w:val="16"/>
    </w:rPr>
  </w:style>
  <w:style w:type="paragraph" w:styleId="Hlavika">
    <w:name w:val="header"/>
    <w:basedOn w:val="Normlny"/>
    <w:link w:val="HlavikaChar"/>
    <w:uiPriority w:val="99"/>
    <w:unhideWhenUsed/>
    <w:rsid w:val="00876B67"/>
    <w:pPr>
      <w:tabs>
        <w:tab w:val="center" w:pos="4536"/>
        <w:tab w:val="right" w:pos="9072"/>
      </w:tabs>
    </w:pPr>
  </w:style>
  <w:style w:type="character" w:customStyle="1" w:styleId="HlavikaChar">
    <w:name w:val="Hlavička Char"/>
    <w:basedOn w:val="Predvolenpsmoodseku"/>
    <w:link w:val="Hlavika"/>
    <w:uiPriority w:val="99"/>
    <w:locked/>
    <w:rsid w:val="00876B67"/>
    <w:rPr>
      <w:rFonts w:eastAsiaTheme="minorEastAsia" w:cs="Times New Roman"/>
      <w:sz w:val="24"/>
      <w:szCs w:val="24"/>
    </w:rPr>
  </w:style>
  <w:style w:type="paragraph" w:styleId="Pta">
    <w:name w:val="footer"/>
    <w:basedOn w:val="Normlny"/>
    <w:link w:val="PtaChar"/>
    <w:uiPriority w:val="99"/>
    <w:unhideWhenUsed/>
    <w:rsid w:val="00876B67"/>
    <w:pPr>
      <w:tabs>
        <w:tab w:val="center" w:pos="4536"/>
        <w:tab w:val="right" w:pos="9072"/>
      </w:tabs>
    </w:pPr>
  </w:style>
  <w:style w:type="character" w:customStyle="1" w:styleId="PtaChar">
    <w:name w:val="Päta Char"/>
    <w:basedOn w:val="Predvolenpsmoodseku"/>
    <w:link w:val="Pta"/>
    <w:uiPriority w:val="99"/>
    <w:locked/>
    <w:rsid w:val="00876B67"/>
    <w:rPr>
      <w:rFonts w:eastAsiaTheme="minorEastAsia" w:cs="Times New Roman"/>
      <w:sz w:val="24"/>
      <w:szCs w:val="24"/>
    </w:rPr>
  </w:style>
  <w:style w:type="paragraph" w:customStyle="1" w:styleId="CM1">
    <w:name w:val="CM1"/>
    <w:basedOn w:val="Normlny"/>
    <w:next w:val="Normlny"/>
    <w:uiPriority w:val="99"/>
    <w:rsid w:val="000C00FE"/>
    <w:pPr>
      <w:autoSpaceDE w:val="0"/>
      <w:autoSpaceDN w:val="0"/>
      <w:adjustRightInd w:val="0"/>
    </w:pPr>
    <w:rPr>
      <w:rFonts w:ascii="EUAlbertina" w:eastAsia="Times New Roman" w:hAnsi="EUAlbertina"/>
    </w:rPr>
  </w:style>
  <w:style w:type="paragraph" w:customStyle="1" w:styleId="CM3">
    <w:name w:val="CM3"/>
    <w:basedOn w:val="Normlny"/>
    <w:next w:val="Normlny"/>
    <w:uiPriority w:val="99"/>
    <w:rsid w:val="000C00FE"/>
    <w:pPr>
      <w:autoSpaceDE w:val="0"/>
      <w:autoSpaceDN w:val="0"/>
      <w:adjustRightInd w:val="0"/>
    </w:pPr>
    <w:rPr>
      <w:rFonts w:ascii="EUAlbertina" w:eastAsia="Times New Roman" w:hAnsi="EUAlbertina"/>
    </w:rPr>
  </w:style>
  <w:style w:type="paragraph" w:styleId="Textvysvetlivky">
    <w:name w:val="endnote text"/>
    <w:basedOn w:val="Normlny"/>
    <w:link w:val="TextvysvetlivkyChar"/>
    <w:uiPriority w:val="99"/>
    <w:semiHidden/>
    <w:unhideWhenUsed/>
    <w:rsid w:val="00577DFD"/>
    <w:rPr>
      <w:sz w:val="20"/>
      <w:szCs w:val="20"/>
    </w:rPr>
  </w:style>
  <w:style w:type="character" w:customStyle="1" w:styleId="TextvysvetlivkyChar">
    <w:name w:val="Text vysvetlivky Char"/>
    <w:basedOn w:val="Predvolenpsmoodseku"/>
    <w:link w:val="Textvysvetlivky"/>
    <w:uiPriority w:val="99"/>
    <w:semiHidden/>
    <w:locked/>
    <w:rsid w:val="00577DFD"/>
    <w:rPr>
      <w:rFonts w:eastAsiaTheme="minorEastAsia" w:cs="Times New Roman"/>
    </w:rPr>
  </w:style>
  <w:style w:type="character" w:styleId="Odkaznavysvetlivku">
    <w:name w:val="endnote reference"/>
    <w:basedOn w:val="Predvolenpsmoodseku"/>
    <w:uiPriority w:val="99"/>
    <w:semiHidden/>
    <w:unhideWhenUsed/>
    <w:rsid w:val="00577DF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71362">
      <w:marLeft w:val="0"/>
      <w:marRight w:val="0"/>
      <w:marTop w:val="0"/>
      <w:marBottom w:val="0"/>
      <w:divBdr>
        <w:top w:val="none" w:sz="0" w:space="0" w:color="auto"/>
        <w:left w:val="none" w:sz="0" w:space="0" w:color="auto"/>
        <w:bottom w:val="none" w:sz="0" w:space="0" w:color="auto"/>
        <w:right w:val="none" w:sz="0" w:space="0" w:color="auto"/>
      </w:divBdr>
    </w:div>
    <w:div w:id="400371366">
      <w:marLeft w:val="0"/>
      <w:marRight w:val="0"/>
      <w:marTop w:val="0"/>
      <w:marBottom w:val="0"/>
      <w:divBdr>
        <w:top w:val="none" w:sz="0" w:space="0" w:color="auto"/>
        <w:left w:val="none" w:sz="0" w:space="0" w:color="auto"/>
        <w:bottom w:val="none" w:sz="0" w:space="0" w:color="auto"/>
        <w:right w:val="none" w:sz="0" w:space="0" w:color="auto"/>
      </w:divBdr>
      <w:divsChild>
        <w:div w:id="400371364">
          <w:marLeft w:val="0"/>
          <w:marRight w:val="0"/>
          <w:marTop w:val="0"/>
          <w:marBottom w:val="0"/>
          <w:divBdr>
            <w:top w:val="none" w:sz="0" w:space="0" w:color="auto"/>
            <w:left w:val="none" w:sz="0" w:space="0" w:color="auto"/>
            <w:bottom w:val="none" w:sz="0" w:space="0" w:color="auto"/>
            <w:right w:val="none" w:sz="0" w:space="0" w:color="auto"/>
          </w:divBdr>
        </w:div>
      </w:divsChild>
    </w:div>
    <w:div w:id="400371368">
      <w:marLeft w:val="0"/>
      <w:marRight w:val="0"/>
      <w:marTop w:val="0"/>
      <w:marBottom w:val="0"/>
      <w:divBdr>
        <w:top w:val="none" w:sz="0" w:space="0" w:color="auto"/>
        <w:left w:val="none" w:sz="0" w:space="0" w:color="auto"/>
        <w:bottom w:val="none" w:sz="0" w:space="0" w:color="auto"/>
        <w:right w:val="none" w:sz="0" w:space="0" w:color="auto"/>
      </w:divBdr>
      <w:divsChild>
        <w:div w:id="400371380">
          <w:marLeft w:val="0"/>
          <w:marRight w:val="0"/>
          <w:marTop w:val="0"/>
          <w:marBottom w:val="0"/>
          <w:divBdr>
            <w:top w:val="none" w:sz="0" w:space="0" w:color="auto"/>
            <w:left w:val="none" w:sz="0" w:space="0" w:color="auto"/>
            <w:bottom w:val="none" w:sz="0" w:space="0" w:color="auto"/>
            <w:right w:val="none" w:sz="0" w:space="0" w:color="auto"/>
          </w:divBdr>
          <w:divsChild>
            <w:div w:id="400371367">
              <w:marLeft w:val="0"/>
              <w:marRight w:val="0"/>
              <w:marTop w:val="0"/>
              <w:marBottom w:val="0"/>
              <w:divBdr>
                <w:top w:val="none" w:sz="0" w:space="0" w:color="auto"/>
                <w:left w:val="none" w:sz="0" w:space="0" w:color="auto"/>
                <w:bottom w:val="none" w:sz="0" w:space="0" w:color="auto"/>
                <w:right w:val="none" w:sz="0" w:space="0" w:color="auto"/>
              </w:divBdr>
              <w:divsChild>
                <w:div w:id="400371363">
                  <w:marLeft w:val="0"/>
                  <w:marRight w:val="0"/>
                  <w:marTop w:val="0"/>
                  <w:marBottom w:val="0"/>
                  <w:divBdr>
                    <w:top w:val="none" w:sz="0" w:space="0" w:color="auto"/>
                    <w:left w:val="none" w:sz="0" w:space="0" w:color="auto"/>
                    <w:bottom w:val="none" w:sz="0" w:space="0" w:color="auto"/>
                    <w:right w:val="none" w:sz="0" w:space="0" w:color="auto"/>
                  </w:divBdr>
                </w:div>
                <w:div w:id="400371379">
                  <w:marLeft w:val="0"/>
                  <w:marRight w:val="0"/>
                  <w:marTop w:val="0"/>
                  <w:marBottom w:val="0"/>
                  <w:divBdr>
                    <w:top w:val="none" w:sz="0" w:space="0" w:color="auto"/>
                    <w:left w:val="none" w:sz="0" w:space="0" w:color="auto"/>
                    <w:bottom w:val="none" w:sz="0" w:space="0" w:color="auto"/>
                    <w:right w:val="none" w:sz="0" w:space="0" w:color="auto"/>
                  </w:divBdr>
                </w:div>
              </w:divsChild>
            </w:div>
            <w:div w:id="400371372">
              <w:marLeft w:val="0"/>
              <w:marRight w:val="0"/>
              <w:marTop w:val="0"/>
              <w:marBottom w:val="0"/>
              <w:divBdr>
                <w:top w:val="none" w:sz="0" w:space="0" w:color="auto"/>
                <w:left w:val="none" w:sz="0" w:space="0" w:color="auto"/>
                <w:bottom w:val="none" w:sz="0" w:space="0" w:color="auto"/>
                <w:right w:val="none" w:sz="0" w:space="0" w:color="auto"/>
              </w:divBdr>
              <w:divsChild>
                <w:div w:id="4003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1384">
          <w:marLeft w:val="0"/>
          <w:marRight w:val="0"/>
          <w:marTop w:val="0"/>
          <w:marBottom w:val="0"/>
          <w:divBdr>
            <w:top w:val="none" w:sz="0" w:space="0" w:color="auto"/>
            <w:left w:val="none" w:sz="0" w:space="0" w:color="auto"/>
            <w:bottom w:val="none" w:sz="0" w:space="0" w:color="auto"/>
            <w:right w:val="none" w:sz="0" w:space="0" w:color="auto"/>
          </w:divBdr>
          <w:divsChild>
            <w:div w:id="400371365">
              <w:marLeft w:val="0"/>
              <w:marRight w:val="0"/>
              <w:marTop w:val="0"/>
              <w:marBottom w:val="0"/>
              <w:divBdr>
                <w:top w:val="none" w:sz="0" w:space="0" w:color="auto"/>
                <w:left w:val="none" w:sz="0" w:space="0" w:color="auto"/>
                <w:bottom w:val="none" w:sz="0" w:space="0" w:color="auto"/>
                <w:right w:val="none" w:sz="0" w:space="0" w:color="auto"/>
              </w:divBdr>
              <w:divsChild>
                <w:div w:id="400371376">
                  <w:marLeft w:val="0"/>
                  <w:marRight w:val="0"/>
                  <w:marTop w:val="0"/>
                  <w:marBottom w:val="0"/>
                  <w:divBdr>
                    <w:top w:val="none" w:sz="0" w:space="0" w:color="auto"/>
                    <w:left w:val="none" w:sz="0" w:space="0" w:color="auto"/>
                    <w:bottom w:val="none" w:sz="0" w:space="0" w:color="auto"/>
                    <w:right w:val="none" w:sz="0" w:space="0" w:color="auto"/>
                  </w:divBdr>
                </w:div>
              </w:divsChild>
            </w:div>
            <w:div w:id="4003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1369">
      <w:marLeft w:val="0"/>
      <w:marRight w:val="0"/>
      <w:marTop w:val="0"/>
      <w:marBottom w:val="0"/>
      <w:divBdr>
        <w:top w:val="none" w:sz="0" w:space="0" w:color="auto"/>
        <w:left w:val="none" w:sz="0" w:space="0" w:color="auto"/>
        <w:bottom w:val="none" w:sz="0" w:space="0" w:color="auto"/>
        <w:right w:val="none" w:sz="0" w:space="0" w:color="auto"/>
      </w:divBdr>
    </w:div>
    <w:div w:id="400371370">
      <w:marLeft w:val="0"/>
      <w:marRight w:val="0"/>
      <w:marTop w:val="0"/>
      <w:marBottom w:val="0"/>
      <w:divBdr>
        <w:top w:val="none" w:sz="0" w:space="0" w:color="auto"/>
        <w:left w:val="none" w:sz="0" w:space="0" w:color="auto"/>
        <w:bottom w:val="none" w:sz="0" w:space="0" w:color="auto"/>
        <w:right w:val="none" w:sz="0" w:space="0" w:color="auto"/>
      </w:divBdr>
    </w:div>
    <w:div w:id="400371371">
      <w:marLeft w:val="0"/>
      <w:marRight w:val="0"/>
      <w:marTop w:val="0"/>
      <w:marBottom w:val="0"/>
      <w:divBdr>
        <w:top w:val="none" w:sz="0" w:space="0" w:color="auto"/>
        <w:left w:val="none" w:sz="0" w:space="0" w:color="auto"/>
        <w:bottom w:val="none" w:sz="0" w:space="0" w:color="auto"/>
        <w:right w:val="none" w:sz="0" w:space="0" w:color="auto"/>
      </w:divBdr>
    </w:div>
    <w:div w:id="400371374">
      <w:marLeft w:val="0"/>
      <w:marRight w:val="0"/>
      <w:marTop w:val="0"/>
      <w:marBottom w:val="0"/>
      <w:divBdr>
        <w:top w:val="none" w:sz="0" w:space="0" w:color="auto"/>
        <w:left w:val="none" w:sz="0" w:space="0" w:color="auto"/>
        <w:bottom w:val="none" w:sz="0" w:space="0" w:color="auto"/>
        <w:right w:val="none" w:sz="0" w:space="0" w:color="auto"/>
      </w:divBdr>
    </w:div>
    <w:div w:id="400371378">
      <w:marLeft w:val="0"/>
      <w:marRight w:val="0"/>
      <w:marTop w:val="0"/>
      <w:marBottom w:val="0"/>
      <w:divBdr>
        <w:top w:val="none" w:sz="0" w:space="0" w:color="auto"/>
        <w:left w:val="none" w:sz="0" w:space="0" w:color="auto"/>
        <w:bottom w:val="none" w:sz="0" w:space="0" w:color="auto"/>
        <w:right w:val="none" w:sz="0" w:space="0" w:color="auto"/>
      </w:divBdr>
    </w:div>
    <w:div w:id="400371381">
      <w:marLeft w:val="0"/>
      <w:marRight w:val="0"/>
      <w:marTop w:val="0"/>
      <w:marBottom w:val="0"/>
      <w:divBdr>
        <w:top w:val="none" w:sz="0" w:space="0" w:color="auto"/>
        <w:left w:val="none" w:sz="0" w:space="0" w:color="auto"/>
        <w:bottom w:val="none" w:sz="0" w:space="0" w:color="auto"/>
        <w:right w:val="none" w:sz="0" w:space="0" w:color="auto"/>
      </w:divBdr>
      <w:divsChild>
        <w:div w:id="400371382">
          <w:marLeft w:val="0"/>
          <w:marRight w:val="0"/>
          <w:marTop w:val="0"/>
          <w:marBottom w:val="0"/>
          <w:divBdr>
            <w:top w:val="none" w:sz="0" w:space="0" w:color="auto"/>
            <w:left w:val="none" w:sz="0" w:space="0" w:color="auto"/>
            <w:bottom w:val="none" w:sz="0" w:space="0" w:color="auto"/>
            <w:right w:val="none" w:sz="0" w:space="0" w:color="auto"/>
          </w:divBdr>
        </w:div>
      </w:divsChild>
    </w:div>
    <w:div w:id="400371385">
      <w:marLeft w:val="0"/>
      <w:marRight w:val="0"/>
      <w:marTop w:val="0"/>
      <w:marBottom w:val="0"/>
      <w:divBdr>
        <w:top w:val="none" w:sz="0" w:space="0" w:color="auto"/>
        <w:left w:val="none" w:sz="0" w:space="0" w:color="auto"/>
        <w:bottom w:val="none" w:sz="0" w:space="0" w:color="auto"/>
        <w:right w:val="none" w:sz="0" w:space="0" w:color="auto"/>
      </w:divBdr>
    </w:div>
    <w:div w:id="400371386">
      <w:marLeft w:val="0"/>
      <w:marRight w:val="0"/>
      <w:marTop w:val="0"/>
      <w:marBottom w:val="0"/>
      <w:divBdr>
        <w:top w:val="none" w:sz="0" w:space="0" w:color="auto"/>
        <w:left w:val="none" w:sz="0" w:space="0" w:color="auto"/>
        <w:bottom w:val="none" w:sz="0" w:space="0" w:color="auto"/>
        <w:right w:val="none" w:sz="0" w:space="0" w:color="auto"/>
      </w:divBdr>
    </w:div>
    <w:div w:id="400371387">
      <w:marLeft w:val="0"/>
      <w:marRight w:val="0"/>
      <w:marTop w:val="0"/>
      <w:marBottom w:val="0"/>
      <w:divBdr>
        <w:top w:val="none" w:sz="0" w:space="0" w:color="auto"/>
        <w:left w:val="none" w:sz="0" w:space="0" w:color="auto"/>
        <w:bottom w:val="none" w:sz="0" w:space="0" w:color="auto"/>
        <w:right w:val="none" w:sz="0" w:space="0" w:color="auto"/>
      </w:divBdr>
    </w:div>
    <w:div w:id="400371388">
      <w:marLeft w:val="0"/>
      <w:marRight w:val="0"/>
      <w:marTop w:val="0"/>
      <w:marBottom w:val="0"/>
      <w:divBdr>
        <w:top w:val="none" w:sz="0" w:space="0" w:color="auto"/>
        <w:left w:val="none" w:sz="0" w:space="0" w:color="auto"/>
        <w:bottom w:val="none" w:sz="0" w:space="0" w:color="auto"/>
        <w:right w:val="none" w:sz="0" w:space="0" w:color="auto"/>
      </w:divBdr>
    </w:div>
    <w:div w:id="400371389">
      <w:marLeft w:val="0"/>
      <w:marRight w:val="0"/>
      <w:marTop w:val="0"/>
      <w:marBottom w:val="0"/>
      <w:divBdr>
        <w:top w:val="none" w:sz="0" w:space="0" w:color="auto"/>
        <w:left w:val="none" w:sz="0" w:space="0" w:color="auto"/>
        <w:bottom w:val="none" w:sz="0" w:space="0" w:color="auto"/>
        <w:right w:val="none" w:sz="0" w:space="0" w:color="auto"/>
      </w:divBdr>
      <w:divsChild>
        <w:div w:id="400371373">
          <w:marLeft w:val="0"/>
          <w:marRight w:val="0"/>
          <w:marTop w:val="0"/>
          <w:marBottom w:val="0"/>
          <w:divBdr>
            <w:top w:val="none" w:sz="0" w:space="0" w:color="auto"/>
            <w:left w:val="none" w:sz="0" w:space="0" w:color="auto"/>
            <w:bottom w:val="none" w:sz="0" w:space="0" w:color="auto"/>
            <w:right w:val="none" w:sz="0" w:space="0" w:color="auto"/>
          </w:divBdr>
        </w:div>
        <w:div w:id="400371375">
          <w:marLeft w:val="0"/>
          <w:marRight w:val="0"/>
          <w:marTop w:val="0"/>
          <w:marBottom w:val="0"/>
          <w:divBdr>
            <w:top w:val="none" w:sz="0" w:space="0" w:color="auto"/>
            <w:left w:val="none" w:sz="0" w:space="0" w:color="auto"/>
            <w:bottom w:val="none" w:sz="0" w:space="0" w:color="auto"/>
            <w:right w:val="none" w:sz="0" w:space="0" w:color="auto"/>
          </w:divBdr>
        </w:div>
      </w:divsChild>
    </w:div>
    <w:div w:id="400371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6CB6-C8C0-4BA6-A991-8DBBE0F3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2402</Words>
  <Characters>13936</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L_2014096SK.01035701.xml</vt:lpstr>
    </vt:vector>
  </TitlesOfParts>
  <Company>Úrad pre normalizáciu, metrológiu a skúšobníctvo SR</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L_2014096SK.01035701.xml</dc:title>
  <dc:creator>Vysoká Mária</dc:creator>
  <cp:lastModifiedBy>Koško Ján</cp:lastModifiedBy>
  <cp:revision>5</cp:revision>
  <cp:lastPrinted>2018-07-02T10:40:00Z</cp:lastPrinted>
  <dcterms:created xsi:type="dcterms:W3CDTF">2019-08-27T08:03:00Z</dcterms:created>
  <dcterms:modified xsi:type="dcterms:W3CDTF">2019-08-28T09:03:00Z</dcterms:modified>
</cp:coreProperties>
</file>