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8D" w:rsidRPr="00641A8D" w:rsidRDefault="00641A8D" w:rsidP="00641A8D">
      <w:pPr>
        <w:spacing w:after="0" w:line="276" w:lineRule="auto"/>
        <w:jc w:val="center"/>
        <w:rPr>
          <w:rFonts w:ascii="Times New Roman" w:eastAsia="Times New Roman" w:hAnsi="Times New Roman" w:cs="Times New Roman"/>
          <w:b/>
          <w:sz w:val="24"/>
          <w:szCs w:val="24"/>
        </w:rPr>
      </w:pPr>
      <w:r w:rsidRPr="00641A8D">
        <w:rPr>
          <w:rFonts w:ascii="Times New Roman" w:eastAsia="Times New Roman" w:hAnsi="Times New Roman" w:cs="Times New Roman"/>
          <w:b/>
          <w:sz w:val="24"/>
          <w:szCs w:val="24"/>
        </w:rPr>
        <w:t>Dôvodová správa</w:t>
      </w:r>
    </w:p>
    <w:p w:rsidR="00641A8D" w:rsidRPr="00641A8D" w:rsidRDefault="00641A8D" w:rsidP="00641A8D">
      <w:pPr>
        <w:spacing w:after="0" w:line="276" w:lineRule="auto"/>
        <w:jc w:val="center"/>
        <w:rPr>
          <w:rFonts w:ascii="Times New Roman" w:eastAsia="Times New Roman" w:hAnsi="Times New Roman" w:cs="Times New Roman"/>
          <w:b/>
          <w:sz w:val="24"/>
          <w:szCs w:val="24"/>
        </w:rPr>
      </w:pPr>
    </w:p>
    <w:p w:rsidR="00641A8D" w:rsidRPr="00641A8D" w:rsidRDefault="00641A8D" w:rsidP="00641A8D">
      <w:pPr>
        <w:spacing w:after="0" w:line="240" w:lineRule="auto"/>
        <w:rPr>
          <w:rFonts w:ascii="Times New Roman" w:eastAsia="Times New Roman" w:hAnsi="Times New Roman" w:cs="Times New Roman"/>
          <w:b/>
          <w:sz w:val="24"/>
          <w:szCs w:val="24"/>
        </w:rPr>
      </w:pPr>
      <w:r w:rsidRPr="00641A8D">
        <w:rPr>
          <w:rFonts w:ascii="Times New Roman" w:eastAsia="Times New Roman" w:hAnsi="Times New Roman" w:cs="Times New Roman"/>
          <w:b/>
          <w:sz w:val="24"/>
          <w:szCs w:val="24"/>
        </w:rPr>
        <w:t>A. Všeobecná časť</w:t>
      </w:r>
    </w:p>
    <w:p w:rsidR="00641A8D" w:rsidRPr="00641A8D" w:rsidRDefault="00641A8D" w:rsidP="00641A8D">
      <w:pPr>
        <w:autoSpaceDE w:val="0"/>
        <w:autoSpaceDN w:val="0"/>
        <w:adjustRightInd w:val="0"/>
        <w:spacing w:after="0" w:line="276" w:lineRule="auto"/>
        <w:jc w:val="both"/>
        <w:rPr>
          <w:rFonts w:ascii="Times New Roman" w:eastAsia="Times New Roman" w:hAnsi="Times New Roman" w:cs="Times New Roman"/>
          <w:sz w:val="24"/>
          <w:szCs w:val="24"/>
          <w:lang w:eastAsia="sk-SK"/>
        </w:rPr>
      </w:pPr>
    </w:p>
    <w:p w:rsidR="004E0C87"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r w:rsidRPr="004E0C87">
        <w:rPr>
          <w:rFonts w:ascii="Times New Roman" w:eastAsia="Times New Roman" w:hAnsi="Times New Roman" w:cs="Times New Roman"/>
          <w:sz w:val="24"/>
          <w:szCs w:val="24"/>
        </w:rPr>
        <w:t>Predmetná novela zákona č. 343/2015 Z. z. o verejnom obstarávaní a o zmene a doplnení niektorých zákonov v znení neskorších predpisov</w:t>
      </w:r>
      <w:r w:rsidR="00BD43FE">
        <w:rPr>
          <w:rFonts w:ascii="Times New Roman" w:eastAsia="Times New Roman" w:hAnsi="Times New Roman" w:cs="Times New Roman"/>
          <w:sz w:val="24"/>
          <w:szCs w:val="24"/>
        </w:rPr>
        <w:t xml:space="preserve"> </w:t>
      </w:r>
      <w:r w:rsidR="00BD43FE" w:rsidRPr="00BD43FE">
        <w:rPr>
          <w:rFonts w:ascii="Times New Roman" w:eastAsia="Times New Roman" w:hAnsi="Times New Roman" w:cs="Times New Roman"/>
          <w:sz w:val="24"/>
          <w:szCs w:val="24"/>
        </w:rPr>
        <w:t>(ďalej len „zákon o verejnom obstarávaní“)</w:t>
      </w:r>
      <w:r w:rsidRPr="004E0C87">
        <w:rPr>
          <w:rFonts w:ascii="Times New Roman" w:eastAsia="Times New Roman" w:hAnsi="Times New Roman" w:cs="Times New Roman"/>
          <w:sz w:val="24"/>
          <w:szCs w:val="24"/>
        </w:rPr>
        <w:t xml:space="preserve"> je pripravovaná na základe plánu legislatívnych úloh vlády SR na </w:t>
      </w:r>
      <w:r w:rsidR="00BD43FE">
        <w:rPr>
          <w:rFonts w:ascii="Times New Roman" w:eastAsia="Times New Roman" w:hAnsi="Times New Roman" w:cs="Times New Roman"/>
          <w:sz w:val="24"/>
          <w:szCs w:val="24"/>
        </w:rPr>
        <w:t>rok 2019. Vecne je</w:t>
      </w:r>
      <w:r w:rsidRPr="004E0C87">
        <w:rPr>
          <w:rFonts w:ascii="Times New Roman" w:eastAsia="Times New Roman" w:hAnsi="Times New Roman" w:cs="Times New Roman"/>
          <w:sz w:val="24"/>
          <w:szCs w:val="24"/>
        </w:rPr>
        <w:t xml:space="preserv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 </w:t>
      </w:r>
      <w:r w:rsidR="00BD43FE">
        <w:rPr>
          <w:rFonts w:ascii="Times New Roman" w:eastAsia="Times New Roman" w:hAnsi="Times New Roman" w:cs="Times New Roman"/>
          <w:sz w:val="24"/>
          <w:szCs w:val="24"/>
        </w:rPr>
        <w:t xml:space="preserve"> aj judikatúra </w:t>
      </w:r>
      <w:r w:rsidRPr="004E0C87">
        <w:rPr>
          <w:rFonts w:ascii="Times New Roman" w:eastAsia="Times New Roman" w:hAnsi="Times New Roman" w:cs="Times New Roman"/>
          <w:sz w:val="24"/>
          <w:szCs w:val="24"/>
        </w:rPr>
        <w:t xml:space="preserve">Súdneho dvora EÚ z roku 2018 vo veci  </w:t>
      </w:r>
      <w:proofErr w:type="spellStart"/>
      <w:r w:rsidRPr="004E0C87">
        <w:rPr>
          <w:rFonts w:ascii="Times New Roman" w:eastAsia="Times New Roman" w:hAnsi="Times New Roman" w:cs="Times New Roman"/>
          <w:sz w:val="24"/>
          <w:szCs w:val="24"/>
        </w:rPr>
        <w:t>Ecoservice</w:t>
      </w:r>
      <w:proofErr w:type="spellEnd"/>
      <w:r w:rsidRPr="004E0C87">
        <w:rPr>
          <w:rFonts w:ascii="Times New Roman" w:eastAsia="Times New Roman" w:hAnsi="Times New Roman" w:cs="Times New Roman"/>
          <w:sz w:val="24"/>
          <w:szCs w:val="24"/>
        </w:rPr>
        <w:t xml:space="preserve"> </w:t>
      </w:r>
      <w:proofErr w:type="spellStart"/>
      <w:r w:rsidRPr="004E0C87">
        <w:rPr>
          <w:rFonts w:ascii="Times New Roman" w:eastAsia="Times New Roman" w:hAnsi="Times New Roman" w:cs="Times New Roman"/>
          <w:sz w:val="24"/>
          <w:szCs w:val="24"/>
        </w:rPr>
        <w:t>projektai</w:t>
      </w:r>
      <w:proofErr w:type="spellEnd"/>
      <w:r w:rsidRPr="004E0C87">
        <w:rPr>
          <w:rFonts w:ascii="Times New Roman" w:eastAsia="Times New Roman" w:hAnsi="Times New Roman" w:cs="Times New Roman"/>
          <w:sz w:val="24"/>
          <w:szCs w:val="24"/>
        </w:rPr>
        <w:t>, C-531/16, z ktor</w:t>
      </w:r>
      <w:r w:rsidR="00BD43FE">
        <w:rPr>
          <w:rFonts w:ascii="Times New Roman" w:eastAsia="Times New Roman" w:hAnsi="Times New Roman" w:cs="Times New Roman"/>
          <w:sz w:val="24"/>
          <w:szCs w:val="24"/>
        </w:rPr>
        <w:t>ej</w:t>
      </w:r>
      <w:r w:rsidRPr="004E0C87">
        <w:rPr>
          <w:rFonts w:ascii="Times New Roman" w:eastAsia="Times New Roman" w:hAnsi="Times New Roman" w:cs="Times New Roman"/>
          <w:sz w:val="24"/>
          <w:szCs w:val="24"/>
        </w:rPr>
        <w:t xml:space="preserve">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 </w:t>
      </w:r>
    </w:p>
    <w:p w:rsidR="004E0C87"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E2138D"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r w:rsidRPr="004E0C87">
        <w:rPr>
          <w:rFonts w:ascii="Times New Roman" w:eastAsia="Times New Roman" w:hAnsi="Times New Roman" w:cs="Times New Roman"/>
          <w:sz w:val="24"/>
          <w:szCs w:val="24"/>
        </w:rPr>
        <w:t xml:space="preserve">Pripravovaná novelizácia taktiež za účelom „spopularizovania“ zeleného verejného obstarávania vymedzí definíciu  </w:t>
      </w:r>
      <w:proofErr w:type="spellStart"/>
      <w:r w:rsidRPr="004E0C87">
        <w:rPr>
          <w:rFonts w:ascii="Times New Roman" w:eastAsia="Times New Roman" w:hAnsi="Times New Roman" w:cs="Times New Roman"/>
          <w:sz w:val="24"/>
          <w:szCs w:val="24"/>
        </w:rPr>
        <w:t>enviromentálneho</w:t>
      </w:r>
      <w:proofErr w:type="spellEnd"/>
      <w:r w:rsidRPr="004E0C87">
        <w:rPr>
          <w:rFonts w:ascii="Times New Roman" w:eastAsia="Times New Roman" w:hAnsi="Times New Roman" w:cs="Times New Roman"/>
          <w:sz w:val="24"/>
          <w:szCs w:val="24"/>
        </w:rPr>
        <w:t xml:space="preserve"> aspektu vo verejnom obstarávaní. </w:t>
      </w:r>
      <w:r w:rsidR="00E2138D">
        <w:rPr>
          <w:rFonts w:ascii="Times New Roman" w:eastAsia="Times New Roman" w:hAnsi="Times New Roman" w:cs="Times New Roman"/>
          <w:sz w:val="24"/>
          <w:szCs w:val="24"/>
        </w:rPr>
        <w:t xml:space="preserve">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 </w:t>
      </w:r>
      <w:r w:rsidR="00571B0C">
        <w:rPr>
          <w:rFonts w:ascii="Times New Roman" w:eastAsia="Times New Roman" w:hAnsi="Times New Roman" w:cs="Times New Roman"/>
          <w:sz w:val="24"/>
          <w:szCs w:val="24"/>
        </w:rPr>
        <w:t xml:space="preserve"> Za ú</w:t>
      </w:r>
      <w:r w:rsidR="00E2138D">
        <w:rPr>
          <w:rFonts w:ascii="Times New Roman" w:eastAsia="Times New Roman" w:hAnsi="Times New Roman" w:cs="Times New Roman"/>
          <w:sz w:val="24"/>
          <w:szCs w:val="24"/>
        </w:rPr>
        <w:t>čelom účinnejšej kontroly elektronických nástrojov používaných na elektronickú komunikáciu</w:t>
      </w:r>
      <w:r w:rsidR="00571B0C">
        <w:rPr>
          <w:rFonts w:ascii="Times New Roman" w:eastAsia="Times New Roman" w:hAnsi="Times New Roman" w:cs="Times New Roman"/>
          <w:sz w:val="24"/>
          <w:szCs w:val="24"/>
        </w:rPr>
        <w:t xml:space="preserve"> návrh</w:t>
      </w:r>
      <w:r w:rsidR="00E2138D">
        <w:rPr>
          <w:rFonts w:ascii="Times New Roman" w:eastAsia="Times New Roman" w:hAnsi="Times New Roman" w:cs="Times New Roman"/>
          <w:sz w:val="24"/>
          <w:szCs w:val="24"/>
        </w:rPr>
        <w:t xml:space="preserve"> upravuje zoznam elektronických prostriedkov.  </w:t>
      </w:r>
      <w:r w:rsidRPr="004E0C87">
        <w:rPr>
          <w:rFonts w:ascii="Times New Roman" w:eastAsia="Times New Roman" w:hAnsi="Times New Roman" w:cs="Times New Roman"/>
          <w:sz w:val="24"/>
          <w:szCs w:val="24"/>
        </w:rPr>
        <w:t xml:space="preserve"> </w:t>
      </w:r>
    </w:p>
    <w:p w:rsidR="00E2138D" w:rsidRDefault="00E2138D"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571B0C" w:rsidRDefault="00BD43FE" w:rsidP="00641A8D">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Okrem uvedenej problematiky je</w:t>
      </w:r>
      <w:r w:rsidR="004E0C87" w:rsidRPr="004E0C87">
        <w:rPr>
          <w:rFonts w:ascii="Times New Roman" w:eastAsia="Times New Roman" w:hAnsi="Times New Roman" w:cs="Times New Roman"/>
          <w:sz w:val="24"/>
          <w:szCs w:val="24"/>
        </w:rPr>
        <w:t xml:space="preserve"> novelizácia zameraná </w:t>
      </w:r>
      <w:r w:rsidR="00E2138D">
        <w:rPr>
          <w:rFonts w:ascii="Times New Roman" w:eastAsia="Times New Roman" w:hAnsi="Times New Roman" w:cs="Times New Roman"/>
          <w:sz w:val="24"/>
          <w:szCs w:val="24"/>
        </w:rPr>
        <w:t xml:space="preserve">na postihovanie špekulatívnych foriem konania hospodárskych subjektov pri využívaní revíznych nástrojov. </w:t>
      </w:r>
    </w:p>
    <w:p w:rsidR="00571B0C" w:rsidRDefault="00571B0C"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571B0C" w:rsidRDefault="00571B0C" w:rsidP="00641A8D">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taktiež reflektuje korekciu </w:t>
      </w:r>
      <w:r w:rsidR="004E0C87" w:rsidRPr="004E0C87">
        <w:rPr>
          <w:rFonts w:ascii="Times New Roman" w:eastAsia="Times New Roman" w:hAnsi="Times New Roman" w:cs="Times New Roman"/>
          <w:sz w:val="24"/>
          <w:szCs w:val="24"/>
        </w:rPr>
        <w:t>niektorých legislatívno-technických nedostatkov, ako naprí</w:t>
      </w:r>
      <w:r>
        <w:rPr>
          <w:rFonts w:ascii="Times New Roman" w:eastAsia="Times New Roman" w:hAnsi="Times New Roman" w:cs="Times New Roman"/>
          <w:sz w:val="24"/>
          <w:szCs w:val="24"/>
        </w:rPr>
        <w:t>klad nesprávne vnútorné odkazy.</w:t>
      </w:r>
      <w:r w:rsidR="004E0C87" w:rsidRPr="004E0C87">
        <w:rPr>
          <w:rFonts w:ascii="Times New Roman" w:eastAsia="Times New Roman" w:hAnsi="Times New Roman" w:cs="Times New Roman"/>
          <w:sz w:val="24"/>
          <w:szCs w:val="24"/>
        </w:rPr>
        <w:t xml:space="preserve"> </w:t>
      </w:r>
    </w:p>
    <w:p w:rsidR="00641A8D" w:rsidRPr="00641A8D" w:rsidRDefault="00641A8D" w:rsidP="00641A8D">
      <w:pPr>
        <w:pStyle w:val="Normlnywebov"/>
        <w:spacing w:after="0" w:afterAutospacing="0" w:line="276" w:lineRule="auto"/>
        <w:jc w:val="both"/>
      </w:pPr>
      <w:r w:rsidRPr="00641A8D">
        <w: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w:t>
      </w:r>
    </w:p>
    <w:p w:rsidR="007A2E52" w:rsidRPr="00641A8D" w:rsidRDefault="00641A8D" w:rsidP="00571B0C">
      <w:pPr>
        <w:pStyle w:val="Normlnywebov"/>
        <w:spacing w:line="276" w:lineRule="auto"/>
        <w:jc w:val="both"/>
      </w:pPr>
      <w:r w:rsidRPr="00641A8D">
        <w:t>Predložený návrh zákona nebude mať dopad na životné prostredie, informatizáciu spoločnosti, sociálne vplyvy</w:t>
      </w:r>
      <w:r w:rsidR="00571B0C">
        <w:t>,</w:t>
      </w:r>
      <w:r w:rsidRPr="00641A8D">
        <w:t> sl</w:t>
      </w:r>
      <w:r w:rsidR="00571B0C">
        <w:t xml:space="preserve">užby verejnej správy pre občana a taktiež nebude mať dopad verejné financie. </w:t>
      </w:r>
      <w:r w:rsidRPr="00641A8D">
        <w:t>Predložený návrh zákona</w:t>
      </w:r>
      <w:r w:rsidR="00041CE8">
        <w:t xml:space="preserve"> predpokladá kombináciu pozitívneho aj negatívneho</w:t>
      </w:r>
      <w:r w:rsidRPr="00641A8D">
        <w:t xml:space="preserve"> vplyv</w:t>
      </w:r>
      <w:r w:rsidR="00041CE8">
        <w:t>u</w:t>
      </w:r>
      <w:r w:rsidRPr="00641A8D">
        <w:t xml:space="preserve"> na podnikateľské prostredie.</w:t>
      </w:r>
      <w:r w:rsidR="00571B0C">
        <w:t xml:space="preserve"> </w:t>
      </w:r>
      <w:bookmarkStart w:id="0" w:name="_GoBack"/>
      <w:bookmarkEnd w:id="0"/>
    </w:p>
    <w:sectPr w:rsidR="007A2E52" w:rsidRPr="00641A8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3B" w:rsidRDefault="008B003B" w:rsidP="00641A8D">
      <w:pPr>
        <w:spacing w:after="0" w:line="240" w:lineRule="auto"/>
      </w:pPr>
      <w:r>
        <w:separator/>
      </w:r>
    </w:p>
  </w:endnote>
  <w:endnote w:type="continuationSeparator" w:id="0">
    <w:p w:rsidR="008B003B" w:rsidRDefault="008B003B" w:rsidP="0064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85329"/>
      <w:docPartObj>
        <w:docPartGallery w:val="Page Numbers (Bottom of Page)"/>
        <w:docPartUnique/>
      </w:docPartObj>
    </w:sdtPr>
    <w:sdtEndPr>
      <w:rPr>
        <w:rFonts w:ascii="Times New Roman" w:hAnsi="Times New Roman" w:cs="Times New Roman"/>
        <w:sz w:val="24"/>
        <w:szCs w:val="24"/>
      </w:rPr>
    </w:sdtEndPr>
    <w:sdtContent>
      <w:p w:rsidR="00641A8D" w:rsidRPr="00641A8D" w:rsidRDefault="00641A8D">
        <w:pPr>
          <w:pStyle w:val="Pta"/>
          <w:jc w:val="center"/>
          <w:rPr>
            <w:rFonts w:ascii="Times New Roman" w:hAnsi="Times New Roman" w:cs="Times New Roman"/>
            <w:sz w:val="24"/>
            <w:szCs w:val="24"/>
          </w:rPr>
        </w:pPr>
        <w:r w:rsidRPr="00641A8D">
          <w:rPr>
            <w:rFonts w:ascii="Times New Roman" w:hAnsi="Times New Roman" w:cs="Times New Roman"/>
            <w:sz w:val="24"/>
            <w:szCs w:val="24"/>
          </w:rPr>
          <w:fldChar w:fldCharType="begin"/>
        </w:r>
        <w:r w:rsidRPr="00641A8D">
          <w:rPr>
            <w:rFonts w:ascii="Times New Roman" w:hAnsi="Times New Roman" w:cs="Times New Roman"/>
            <w:sz w:val="24"/>
            <w:szCs w:val="24"/>
          </w:rPr>
          <w:instrText>PAGE   \* MERGEFORMAT</w:instrText>
        </w:r>
        <w:r w:rsidRPr="00641A8D">
          <w:rPr>
            <w:rFonts w:ascii="Times New Roman" w:hAnsi="Times New Roman" w:cs="Times New Roman"/>
            <w:sz w:val="24"/>
            <w:szCs w:val="24"/>
          </w:rPr>
          <w:fldChar w:fldCharType="separate"/>
        </w:r>
        <w:r w:rsidR="00041CE8">
          <w:rPr>
            <w:rFonts w:ascii="Times New Roman" w:hAnsi="Times New Roman" w:cs="Times New Roman"/>
            <w:noProof/>
            <w:sz w:val="24"/>
            <w:szCs w:val="24"/>
          </w:rPr>
          <w:t>1</w:t>
        </w:r>
        <w:r w:rsidRPr="00641A8D">
          <w:rPr>
            <w:rFonts w:ascii="Times New Roman" w:hAnsi="Times New Roman" w:cs="Times New Roman"/>
            <w:sz w:val="24"/>
            <w:szCs w:val="24"/>
          </w:rPr>
          <w:fldChar w:fldCharType="end"/>
        </w:r>
      </w:p>
    </w:sdtContent>
  </w:sdt>
  <w:p w:rsidR="00641A8D" w:rsidRDefault="00641A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3B" w:rsidRDefault="008B003B" w:rsidP="00641A8D">
      <w:pPr>
        <w:spacing w:after="0" w:line="240" w:lineRule="auto"/>
      </w:pPr>
      <w:r>
        <w:separator/>
      </w:r>
    </w:p>
  </w:footnote>
  <w:footnote w:type="continuationSeparator" w:id="0">
    <w:p w:rsidR="008B003B" w:rsidRDefault="008B003B" w:rsidP="00641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D"/>
    <w:rsid w:val="00041CE8"/>
    <w:rsid w:val="0040057A"/>
    <w:rsid w:val="004E0C87"/>
    <w:rsid w:val="00571B0C"/>
    <w:rsid w:val="00641A8D"/>
    <w:rsid w:val="008B003B"/>
    <w:rsid w:val="00990074"/>
    <w:rsid w:val="00A1089E"/>
    <w:rsid w:val="00BD43FE"/>
    <w:rsid w:val="00C2370D"/>
    <w:rsid w:val="00E2138D"/>
    <w:rsid w:val="00F912EF"/>
    <w:rsid w:val="00FD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7E4F-F1C8-4467-8AF7-CAEAA04F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A8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A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641A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A8D"/>
  </w:style>
  <w:style w:type="paragraph" w:styleId="Pta">
    <w:name w:val="footer"/>
    <w:basedOn w:val="Normlny"/>
    <w:link w:val="PtaChar"/>
    <w:uiPriority w:val="99"/>
    <w:unhideWhenUsed/>
    <w:rsid w:val="00641A8D"/>
    <w:pPr>
      <w:tabs>
        <w:tab w:val="center" w:pos="4536"/>
        <w:tab w:val="right" w:pos="9072"/>
      </w:tabs>
      <w:spacing w:after="0" w:line="240" w:lineRule="auto"/>
    </w:pPr>
  </w:style>
  <w:style w:type="character" w:customStyle="1" w:styleId="PtaChar">
    <w:name w:val="Päta Char"/>
    <w:basedOn w:val="Predvolenpsmoodseku"/>
    <w:link w:val="Pta"/>
    <w:uiPriority w:val="99"/>
    <w:rsid w:val="0064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webSettings" Target="webSettings.xml"></Relationship><Relationship Id="rId7" Type="http://schemas.openxmlformats.org/officeDocument/2006/relationships/fontTable" Target="fontTable.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oter" Target="footer1.xml"></Relationship><Relationship Id="rId5" Type="http://schemas.openxmlformats.org/officeDocument/2006/relationships/endnotes" Target="endnotes.xml"></Relationship><Relationship Id="rId4" Type="http://schemas.openxmlformats.org/officeDocument/2006/relationships/footnotes" Target="footnotes.xml"></Relationship><Relationship Id="rId9"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vodova-sprava-vseobecna-cast"/>
    <f:field ref="objsubject" par="" edit="true" text=""/>
    <f:field ref="objcreatedby" par="" text="Holič, Ivan, JUDr."/>
    <f:field ref="objcreatedat" par="" text="1.7.2019 15:51:42"/>
    <f:field ref="objchangedby" par="" text="Administrator, System"/>
    <f:field ref="objmodifiedat" par="" text="1.7.2019 15:51: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416</Words>
  <Characters>2372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Orszaghova</dc:creator>
  <cp:keywords/>
  <dc:description/>
  <cp:lastModifiedBy>Majchrak Robert</cp:lastModifiedBy>
  <cp:revision>4</cp:revision>
  <dcterms:created xsi:type="dcterms:W3CDTF">2019-06-24T08:09:00Z</dcterms:created>
  <dcterms:modified xsi:type="dcterms:W3CDTF">2019-07-01T08:53:00Z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prostredníctvom predbežnej informácie č.&amp;nbsp;PI/2019/124 zverejnenej v informačnom systéme verejnej správy Slov-Lex od 25. 4. 2019 s&amp;nbsp;termínom ukončenia možnosti zaslania vyjadrení do 07. 5. 2019.&lt;/p&gt;&lt;p&gt;V&amp;nbsp;súvislosti s&amp;nbsp;prípravou predmetného návrhu zákona boli taktiež uskutočnené intenzívne konzultácie s&amp;nbsp;predstaviteľmi orgánov štátnej správy, samosprávy, záujmových združení, akademickej obce a&amp;nbsp;taktiež tretieho sektora. Konzultácie sa konali priebežne v&amp;nbsp;mesiacoch máj a&amp;nbsp;jún 2019.&amp;nbsp;&lt;/p&gt;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Ivan Holič</vt:lpwstr>
  </property>
  <property name="FSC#SKEDITIONSLOVLEX@103.510:zodppredkladatel" pid="12" fmtid="{D5CDD505-2E9C-101B-9397-08002B2CF9AE}">
    <vt:lpwstr>JUDr. Miroslav Hlivák</vt:lpwstr>
  </property>
  <property name="FSC#SKEDITIONSLOVLEX@103.510:dalsipredkladatel" pid="13" fmtid="{D5CDD505-2E9C-101B-9397-08002B2CF9AE}">
    <vt:lpwstr/>
  </property>
  <property name="FSC#SKEDITIONSLOVLEX@103.510:nazovpredpis" pid="14" fmtid="{D5CDD505-2E9C-101B-9397-08002B2CF9AE}">
    <vt:lpwstr> ktorým sa mení a dopĺňa zákon č. 343/2015 Z. z. o verejnom obstarávaní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verejné obstarávanie</vt:lpwstr>
  </property>
  <property name="FSC#SKEDITIONSLOVLEX@103.510:pripomienkovatelia" pid="20" fmtid="{D5CDD505-2E9C-101B-9397-08002B2CF9AE}">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pre verejné obstarávanie</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Zákon ktorým sa mení a dopĺňa zákon č. 343/2015 Z. z. o verejnom obstarávaní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10276-P/2019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LP/2019/520</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26 a 114 Zmluvy o fungovaní Európskej únie</vt:lpwstr>
  </property>
  <property name="FSC#SKEDITIONSLOVLEX@103.510:AttrStrListDocPropSekundarneLegPravoPO" pid="47" fmtid="{D5CDD505-2E9C-101B-9397-08002B2CF9AE}">
    <vt:lpwstr>Smernica Európskeho parlamentu a Rady 2014/24/EÚ o verejnom obstarávaní a o zrušení smernice 2004/18/ES (Ú. v. EÚ L 94; 28.3.2014) v platnom znení_x000d__x000a_Smernica Európskeho parlamentu a Rady 2014/25/EÚ o obstarávaní vykonávanom subjektmi pôsobiacimi v odvetviach vodného hospodárstva, energetiky, dopravy a poštových služieb a o zrušení smernice 2004/17/ES (Ú. v. EÚ L 94; 28.3.2014) v platnom znení_x000d__x000a_Smernica Rady o koordinácii zákonov, iných právnych predpisov a správnych opatrení týkajúcich sa uplatňovania postupov preskúmavania v rámci verejného obstarávania tovarov a prác (89/665/EHS) (Ú. v. EÚ L 395; 30.12.1989) v platnom znení_x000d__x000a_Smernica Rady 92/13/EHS, ktorou sa koordinujú zákony, iné právne predpisy a správne opatrenia o uplatňovaní právnych predpisov spoločenstva, o postupoch verejného obstarávania subjektov pôsobiacich vo vodnom, energetickom, dopravnom a telekomunikačnom sektore (Ú. v. EÚ L 76; 23.3.1992) v platnom znení</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C-538/07_x000d__x000a_C-531/16_x000d__x000a_C 124/17</vt:lpwstr>
  </property>
  <property name="FSC#SKEDITIONSLOVLEX@103.510:AttrStrListDocPropLehotaPrebratieSmernice" pid="52" fmtid="{D5CDD505-2E9C-101B-9397-08002B2CF9AE}">
    <vt:lpwstr>nie je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t:lpwstr>
  </property>
  <property name="FSC#SKEDITIONSLOVLEX@103.510:AttrStrListDocPropInfoUzPreberanePP" pid="55" fmtid="{D5CDD505-2E9C-101B-9397-08002B2CF9AE}">
    <vt:lpwstr>Zákon č. 343/2015 Z. z. o verejnom obstarávaní a o zmene a doplnení niektorých zákonov v znení neskorších predpisov - úplný</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25. 6. 2019</vt:lpwstr>
  </property>
  <property name="FSC#SKEDITIONSLOVLEX@103.510:AttrDateDocPropUkonceniePKK" pid="59" fmtid="{D5CDD505-2E9C-101B-9397-08002B2CF9AE}">
    <vt:lpwstr>1. 7. 2019</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návrhu zákona predchádzať a&amp;nbsp;postihovať špekulatívne formy správania sa podnikateľských subjektov pri využívaní revíznych prostriedkov, ktorých následky musia v&amp;nbsp;praxi znášať nielen verejní obstarávatelia (predlžovanie procesu verejného obstarávania, ohrozenie čerpania štrukturálnych fondov a&amp;nbsp;pod..) ale aj čestní podnikatelia, ktorým sa napríklad v&amp;nbsp;dôsledku predlžovania verejného obstarávania uplatňovaním obštrukčných opravných prostriedkov zvyšujú transakčné náklady na účasť vo verejnom obstarávaní, napr.&amp;nbsp; majú dlhší čas viazanú zábezpeku alebo vlastné kapacity alokované na realizáciu zákazky a&amp;nbsp;pod..&lt;/em&gt;&lt;/p&gt;&lt;p style="text-align: justify;"&gt;&lt;em&gt;V&amp;nbsp;kontexte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„zdravý“&amp;nbsp; vývoj tohto pomerne mladého podsegmentu IT sektora. &lt;/em&gt;&lt;/p&gt;&lt;p style="text-align: justify;"&gt;&lt;em&gt;Pozitívny vplyv na podnikateľské prostredie je taktiež možné identifikovať v precíznejšej regulácii možnosti obmedzenia prístupu hospodárskych subjektov z tretích krajín do verejného obstarávania v podmienkach Slovenskej republiky. &lt;/em&gt;&lt;/p&gt;&lt;p style="text-align: justify;"&gt;&lt;em&gt;V&amp;nbsp;kontexte negatívnych dopadov na podnikateľské prostredie možno vnímať vznik administratívno-finančných nákladov pre prevádzkovateľov elektronických nástrojov, ktoré im vzniknú v&amp;nbsp;súvislosti so zápisom elektronického prostriedku do zoznamu elektronických prostriedkov. &lt;/em&gt;&lt;/p&gt;</vt:lpwstr>
  </property>
  <property name="FSC#SKEDITIONSLOVLEX@103.510:AttrStrListDocPropAltRiesenia" pid="66" fmtid="{D5CDD505-2E9C-101B-9397-08002B2CF9AE}">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vt:lpwstr>
  </property>
  <property name="FSC#SKEDITIONSLOVLEX@103.510:AttrStrListDocPropStanoviskoGest" pid="67" fmtid="{D5CDD505-2E9C-101B-9397-08002B2CF9AE}">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prostredie.&lt;/p&gt;&lt;p&gt;&lt;strong&gt;Vyhodnotenie: akceptované&lt;/strong&gt;&lt;/p&gt;&lt;p&gt;&amp;nbsp;&lt;/p&gt;&lt;p&gt;Komisia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pripravení.“)&lt;/p&gt;&lt;p&gt;&lt;strong&gt;Vyhodnotenie: akceptované &lt;/strong&gt;&lt;/p&gt;&lt;p&gt;&amp;nbsp;&lt;/p&gt;&lt;p&gt;Komisia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podnikov.&lt;/p&gt;&lt;p&gt;&lt;strong&gt;Vyhodnotenie: akceptované &lt;/strong&gt;&lt;/p&gt;&lt;p&gt;&amp;nbsp;&lt;/p&gt;&lt;p&gt;&amp;nbsp;&lt;/p&gt;&lt;p&gt;&lt;strong&gt;K analýze vplyvov na podnikateľské prostredie&lt;/strong&gt;&lt;/p&gt;&lt;p&gt;V časti 3.4 Konkurencieschopnosť a správanie sa podnikov na trhu Komisia odporúča v časti 3.4 Konkurencieschopnosť a správanie sa podnikov na trhu analýzy vplyvov na podnikateľské prostredie uviesť aj pozitívne vplyvy na podnikateľov:&lt;/p&gt;&lt;p&gt;a) ktorí by mohli byť úspešnými uchádzačmi v rámci zeleného verejného obstarávania v súvislosti s doplnením § 2 ods. 5 q),&lt;/p&gt;&lt;p&gt;b) ktorým by sa mohli znížiť transakčné náklady súvisiace s účasťou vo verejnom obstarávaní kvôli postihovaniu špekulatívnych foriem konania iných hospodárskych subjektov pri využívaní revíznych nástrojov&lt;/p&gt;&lt;p&gt;&lt;strong&gt;Vyhodnotenie: akceptované&lt;/strong&gt;&lt;/p&gt;&lt;p&gt;&amp;nbsp;&lt;/p&gt;&lt;p&gt;&amp;nbsp;&lt;/p&gt;&lt;p&gt;Komisia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regulácie&lt;/p&gt;&lt;p&gt;&lt;strong&gt;Vyhodnotenie: akceptované&lt;/strong&gt;&lt;/p&gt;&lt;p&gt;&amp;nbsp;&lt;/p&gt;&lt;p&gt;Komisia odporúča v časti 3.3.3 Administratívne náklady analýzy vplyvov na podnikateľské prostredie uviesť aj:&lt;/p&gt;&lt;p&gt;a)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akceptované&lt;/strong&gt;&lt;/p&gt;&lt;p&gt;&amp;nbsp;&lt;/p&gt;&lt;p&gt;b) povinnosť v § 158b ods. 4 - uviesť vyčíslenie na 1 podnikateľa podľa kalkulačky nákladov regulácie (povinnosť – Ohlásenie, oznámenie, poskytnutie informácie, hypotetické náklady - nie je potrebné ich uvádzať aj v časti 3.3.4 Súhrnná tabuľka nákladov regulácie)&lt;/p&gt;&lt;p&gt;&lt;strong&gt;Vyhodnotenie: akceptované&lt;/strong&gt;&lt;/p&gt;&lt;p&gt;&amp;nbsp;&lt;/p&gt;&lt;p&gt;c) povinnosť v § 166 ods. 2 -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akceptované&lt;/strong&gt;&lt;/p&gt;&lt;p&gt;&amp;nbsp;&lt;/p&gt;&lt;p&gt;Komisia žiada predkladateľa o vyčíslenie celkových nákladov regulácie na 1 podnikateľa v časti 3.3.4 Súhrnná tabuľka nákladov regulácie, nakoľko predkladateľ vyčíslil administratívne náklady, ale celkové náklady regulácie vyznačil ako nulové.&lt;/p&gt;&lt;p&gt;&lt;strong&gt;Vyhodnotenie: akceptované&lt;/strong&gt;&lt;/p&gt;&lt;p&gt;&amp;nbsp;&lt;/p&gt;&lt;p&gt;Komisia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pod.).&lt;/p&gt;&lt;p&gt;&lt;strong&gt;Vyhodnotenie: akceptované&lt;/strong&gt; (uvedené v&amp;nbsp;bode 3.4)&lt;/p&gt;&lt;p&gt;&amp;nbsp;&lt;/p&gt;&lt;p&gt;&amp;nbsp;&lt;/p&gt;&lt;p&gt;&lt;strong&gt;K&amp;nbsp;vplyvom na informatizáciu&lt;/strong&gt;&lt;/p&gt;&lt;p&gt;Komisia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spoločnosti.&lt;/p&gt;&lt;p&gt;&lt;strong&gt;Vyhodnotenie: akceptované &lt;/strong&gt;&lt;/p&gt;&lt;p&gt;&amp;nbsp;&lt;/p&gt;&lt;p&gt;&amp;nbsp;&lt;/p&gt;&lt;p&gt;&amp;nbsp;&lt;/p&gt;&lt;p&gt;&amp;nbsp;&lt;/p&gt;&lt;p&gt;&amp;nbsp;&lt;/p&gt;&lt;p&gt;&lt;strong&gt;III. Záver: &lt;/strong&gt;Stála pracovná komisia na posudzovanie vybraných vplyvov vyjadruje&lt;/p&gt;&lt;p&gt;&amp;nbsp;&lt;/p&gt;&lt;p align="center"&gt;&lt;strong&gt;nesúhlasné stanovisko&lt;/strong&gt;&lt;/p&gt;&lt;p align="center"&gt;&amp;nbsp;&lt;/p&gt;&lt;p align="center"&gt;s&amp;nbsp;materiálom predloženým na predbežné pripomienkové konanie s&amp;nbsp;odporúčaním na&amp;nbsp;jeho dopracovanie podľa pripomienok v&amp;nbsp;bode II.&lt;/p&gt;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republiky_x000d__x000a_predseda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referent</vt:lpwstr>
  </property>
  <property name="FSC#SKEDITIONSLOVLEX@103.510:funkciaPredAkuzativ" pid="139" fmtid="{D5CDD505-2E9C-101B-9397-08002B2CF9AE}">
    <vt:lpwstr>refrentovi</vt:lpwstr>
  </property>
  <property name="FSC#SKEDITIONSLOVLEX@103.510:funkciaPredDativ" pid="140" fmtid="{D5CDD505-2E9C-101B-9397-08002B2CF9AE}">
    <vt:lpwstr>referenta</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JUDr. Miroslav Hlivák_x000d__x000a_predseda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iného)&amp;nbsp; aj judikatúra Súdneho dvora EÚ z roku 2018 vo veci&amp;nbsp;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riešenia.&lt;/p&gt;&lt;p style="text-align: justify;"&gt;Pripravovaná novelizácia taktiež za účelom „spopularizovania“ zeleného verejného obstarávania vymedzí definíciu&amp;nbsp; enviromentálneho aspektu vo verejnom obstarávaní.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Eur.&amp;nbsp; Za účelom účinnejšej kontroly elektronických nástrojov používaných na elektronickú komunikáciu návrh upravuje zoznam elektronických prostriedkov.&amp;nbsp;&amp;nbsp;&lt;/p&gt;&lt;p style="text-align: justify;"&gt;Okrem uvedenej problematiky je novelizácia zameraná na postihovanie špekulatívnych foriem konania hospodárskych subjektov pri využívaní revíznych nástrojov.&lt;/p&gt;&lt;p style="text-align: justify;"&gt;Návrh taktiež reflektuje korekciu niektorých legislatívno-technických nedostatkov, ako napríklad nesprávne vnútorné odkazy.&lt;/p&gt;&lt;p style="text-align: justify;"&gt;Predkladaný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únie.&lt;/p&gt;&lt;p style="text-align: justify;"&gt;Predložený návrh zákona nebude mať dopad na životné prostredie, informatizáciu spoločnosti, sociálne vplyvy, služby verejnej správy pre občana a taktiež nebude mať dopad verejné financie. Predložený návrh zákona predpokladá kombináciu pozitívneho aj negatívneho vplyvu na podnikateľské prostredie.&lt;/p&gt;&lt;p style="text-align: justify;"&gt;Návrh zákona nie je predmetom vnútrokomunitárneho pripomienkového konania.&lt;/p&gt;</vt:lpwstr>
  </property>
  <property name="FSC#SKEDITIONSLOVLEX@103.510:vytvorenedna" pid="150" fmtid="{D5CDD505-2E9C-101B-9397-08002B2CF9AE}">
    <vt:lpwstr>1. 7. 2019</vt:lpwstr>
  </property>
  <property name="FSC#COOSYSTEM@1.1:Container" pid="151" fmtid="{D5CDD505-2E9C-101B-9397-08002B2CF9AE}">
    <vt:lpwstr>COO.2145.1000.3.3474205</vt:lpwstr>
  </property>
  <property name="FSC#FSCFOLIO@1.1001:docpropproject" pid="152" fmtid="{D5CDD505-2E9C-101B-9397-08002B2CF9AE}">
    <vt:lpwstr/>
  </property>
</Properties>
</file>