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26758526" w:displacedByCustomXml="next"/>
    <w:bookmarkStart w:id="1" w:name="_Toc389572517" w:displacedByCustomXml="next"/>
    <w:bookmarkStart w:id="2" w:name="_Toc8369879" w:displacedByCustomXml="next"/>
    <w:sdt>
      <w:sdtPr>
        <w:id w:val="-378777727"/>
        <w:docPartObj>
          <w:docPartGallery w:val="Cover Pages"/>
          <w:docPartUnique/>
        </w:docPartObj>
      </w:sdtPr>
      <w:sdtEndPr/>
      <w:sdtContent>
        <w:bookmarkStart w:id="3" w:name="_GoBack" w:displacedByCustomXml="prev"/>
        <w:bookmarkEnd w:id="3" w:displacedByCustomXml="prev"/>
        <w:p w:rsidR="001C6450" w:rsidRDefault="001C6450">
          <w:r>
            <w:rPr>
              <w:noProof/>
              <w:lang w:eastAsia="sk-SK"/>
            </w:rPr>
            <mc:AlternateContent>
              <mc:Choice Requires="wps">
                <w:drawing>
                  <wp:anchor distT="0" distB="0" distL="114300" distR="114300" simplePos="0" relativeHeight="251679744" behindDoc="0" locked="0" layoutInCell="1" allowOverlap="1" wp14:anchorId="05FD5A63" wp14:editId="638131B3">
                    <wp:simplePos x="0" y="0"/>
                    <wp:positionH relativeFrom="page">
                      <wp:posOffset>1156688</wp:posOffset>
                    </wp:positionH>
                    <wp:positionV relativeFrom="page">
                      <wp:posOffset>1130865</wp:posOffset>
                    </wp:positionV>
                    <wp:extent cx="3660775" cy="3651250"/>
                    <wp:effectExtent l="0" t="0" r="10160" b="7620"/>
                    <wp:wrapSquare wrapText="bothSides"/>
                    <wp:docPr id="111" name="Textové pol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38135" w:themeColor="accent6" w:themeShade="BF"/>
                                    <w:sz w:val="40"/>
                                    <w:szCs w:val="40"/>
                                  </w:rPr>
                                  <w:alias w:val="Dátum publikovania"/>
                                  <w:tag w:val=""/>
                                  <w:id w:val="1708522229"/>
                                  <w:dataBinding w:prefixMappings="xmlns:ns0='http://schemas.microsoft.com/office/2006/coverPageProps' " w:xpath="/ns0:CoverPageProperties[1]/ns0:PublishDate[1]" w:storeItemID="{55AF091B-3C7A-41E3-B477-F2FDAA23CFDA}"/>
                                  <w:date>
                                    <w:dateFormat w:val="d. MMMM yyyy"/>
                                    <w:lid w:val="sk-SK"/>
                                    <w:storeMappedDataAs w:val="dateTime"/>
                                    <w:calendar w:val="gregorian"/>
                                  </w:date>
                                </w:sdtPr>
                                <w:sdtEndPr/>
                                <w:sdtContent>
                                  <w:p w:rsidR="00A230BB" w:rsidRDefault="00A230BB">
                                    <w:pPr>
                                      <w:pStyle w:val="Bezriadkovania"/>
                                      <w:jc w:val="right"/>
                                      <w:rPr>
                                        <w:caps/>
                                        <w:color w:val="323E4F" w:themeColor="text2" w:themeShade="BF"/>
                                        <w:sz w:val="40"/>
                                        <w:szCs w:val="40"/>
                                      </w:rPr>
                                    </w:pPr>
                                    <w:r w:rsidRPr="001C6450">
                                      <w:rPr>
                                        <w:caps/>
                                        <w:color w:val="538135" w:themeColor="accent6" w:themeShade="BF"/>
                                        <w:sz w:val="40"/>
                                        <w:szCs w:val="40"/>
                                      </w:rPr>
                                      <w:t>príloha 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05FD5A63" id="_x0000_t202" coordsize="21600,21600" o:spt="202" path="m,l,21600r21600,l21600,xe">
                    <v:stroke joinstyle="miter"/>
                    <v:path gradientshapeok="t" o:connecttype="rect"/>
                  </v:shapetype>
                  <v:shape id="Textové pole 111" o:spid="_x0000_s1026" type="#_x0000_t202" style="position:absolute;left:0;text-align:left;margin-left:91.1pt;margin-top:89.05pt;width:288.25pt;height:287.5pt;z-index:251679744;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" filled="f" stroked="f" strokeweight=".5pt">
                    <v:textbox style="mso-fit-shape-to-text:t" inset="0,0,0,0">
                      <w:txbxContent>
                        <w:sdt>
                          <w:sdtPr>
                            <w:rPr>
                              <w:caps/>
                              <w:color w:val="538135" w:themeColor="accent6" w:themeShade="BF"/>
                              <w:sz w:val="40"/>
                              <w:szCs w:val="40"/>
                            </w:rPr>
                            <w:alias w:val="Dátum publikovania"/>
                            <w:tag w:val=""/>
                            <w:id w:val="1708522229"/>
                            <w:dataBinding w:prefixMappings="xmlns:ns0='http://schemas.microsoft.com/office/2006/coverPageProps' " w:xpath="/ns0:CoverPageProperties[1]/ns0:PublishDate[1]" w:storeItemID="{55AF091B-3C7A-41E3-B477-F2FDAA23CFDA}"/>
                            <w:date>
                              <w:dateFormat w:val="d. MMMM yyyy"/>
                              <w:lid w:val="sk-SK"/>
                              <w:storeMappedDataAs w:val="dateTime"/>
                              <w:calendar w:val="gregorian"/>
                            </w:date>
                          </w:sdtPr>
                          <w:sdtContent>
                            <w:p w:rsidR="00A230BB" w:rsidRDefault="00A230BB">
                              <w:pPr>
                                <w:pStyle w:val="Bezriadkovania"/>
                                <w:jc w:val="right"/>
                                <w:rPr>
                                  <w:caps/>
                                  <w:color w:val="323E4F" w:themeColor="text2" w:themeShade="BF"/>
                                  <w:sz w:val="40"/>
                                  <w:szCs w:val="40"/>
                                </w:rPr>
                              </w:pPr>
                              <w:r w:rsidRPr="001C6450">
                                <w:rPr>
                                  <w:caps/>
                                  <w:color w:val="538135" w:themeColor="accent6" w:themeShade="BF"/>
                                  <w:sz w:val="40"/>
                                  <w:szCs w:val="40"/>
                                </w:rPr>
                                <w:t>príloha 2</w:t>
                              </w:r>
                            </w:p>
                          </w:sdtContent>
                        </w:sdt>
                      </w:txbxContent>
                    </v:textbox>
                    <w10:wrap type="square" anchorx="page" anchory="page"/>
                  </v:shape>
                </w:pict>
              </mc:Fallback>
            </mc:AlternateContent>
          </w:r>
          <w:r>
            <w:rPr>
              <w:noProof/>
              <w:lang w:eastAsia="sk-SK"/>
            </w:rPr>
            <mc:AlternateContent>
              <mc:Choice Requires="wpg">
                <w:drawing>
                  <wp:anchor distT="0" distB="0" distL="114300" distR="114300" simplePos="0" relativeHeight="251676672" behindDoc="0" locked="0" layoutInCell="1" allowOverlap="1" wp14:anchorId="6E5C8088" wp14:editId="6DBBDFCF">
                    <wp:simplePos x="0" y="0"/>
                    <wp:positionH relativeFrom="page">
                      <wp:posOffset>553156</wp:posOffset>
                    </wp:positionH>
                    <wp:positionV relativeFrom="page">
                      <wp:posOffset>948267</wp:posOffset>
                    </wp:positionV>
                    <wp:extent cx="361244" cy="8827911"/>
                    <wp:effectExtent l="0" t="0" r="1270" b="0"/>
                    <wp:wrapNone/>
                    <wp:docPr id="114" name="Skupina 114"/>
                    <wp:cNvGraphicFramePr/>
                    <a:graphic xmlns:a="http://schemas.openxmlformats.org/drawingml/2006/main">
                      <a:graphicData uri="http://schemas.microsoft.com/office/word/2010/wordprocessingGroup">
                        <wpg:wgp>
                          <wpg:cNvGrpSpPr/>
                          <wpg:grpSpPr>
                            <a:xfrm flipH="1">
                              <a:off x="0" y="0"/>
                              <a:ext cx="361244" cy="8827911"/>
                              <a:chOff x="0" y="0"/>
                              <a:chExt cx="228600" cy="9144000"/>
                            </a:xfrm>
                          </wpg:grpSpPr>
                          <wps:wsp>
                            <wps:cNvPr id="115" name="Obdĺžnik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bdĺžnik 116"/>
                            <wps:cNvSpPr>
                              <a:spLocks noChangeAspect="1"/>
                            </wps:cNvSpPr>
                            <wps:spPr>
                              <a:xfrm>
                                <a:off x="0" y="8915400"/>
                                <a:ext cx="228600" cy="228600"/>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246B6B9" id="Skupina 114" o:spid="_x0000_s1026" style="position:absolute;margin-left:43.55pt;margin-top:74.65pt;width:28.45pt;height:695.1pt;flip:x;z-index:251676672;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">
                    <v:rect id="Obdĺžnik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Obdĺžnik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" fillcolor="#538135 [2409]" stroked="f" strokeweight="1pt">
                      <v:path arrowok="t"/>
                      <o:lock v:ext="edit" aspectratio="t"/>
                    </v:rect>
                    <w10:wrap anchorx="page" anchory="page"/>
                  </v:group>
                </w:pict>
              </mc:Fallback>
            </mc:AlternateContent>
          </w:r>
        </w:p>
        <w:p w:rsidR="001C6450" w:rsidRDefault="00332A13">
          <w:r>
            <w:rPr>
              <w:noProof/>
              <w:lang w:eastAsia="sk-SK"/>
            </w:rPr>
            <mc:AlternateContent>
              <mc:Choice Requires="wps">
                <w:drawing>
                  <wp:anchor distT="0" distB="0" distL="114300" distR="114300" simplePos="0" relativeHeight="251677696" behindDoc="0" locked="0" layoutInCell="1" allowOverlap="1" wp14:anchorId="5B85F285" wp14:editId="3CB5CEE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923925"/>
                    <wp:effectExtent l="0" t="0" r="13335" b="9525"/>
                    <wp:wrapSquare wrapText="bothSides"/>
                    <wp:docPr id="113" name="Textové pole 113"/>
                    <wp:cNvGraphicFramePr/>
                    <a:graphic xmlns:a="http://schemas.openxmlformats.org/drawingml/2006/main">
                      <a:graphicData uri="http://schemas.microsoft.com/office/word/2010/wordprocessingShape">
                        <wps:wsp>
                          <wps:cNvSpPr txBox="1"/>
                          <wps:spPr>
                            <a:xfrm>
                              <a:off x="0" y="0"/>
                              <a:ext cx="575310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0BB" w:rsidRDefault="008D195F">
                                <w:pPr>
                                  <w:pStyle w:val="Bezriadkovania"/>
                                  <w:jc w:val="right"/>
                                  <w:rPr>
                                    <w:caps/>
                                    <w:color w:val="323E4F" w:themeColor="text2" w:themeShade="BF"/>
                                    <w:sz w:val="52"/>
                                    <w:szCs w:val="52"/>
                                  </w:rPr>
                                </w:pPr>
                                <w:sdt>
                                  <w:sdtPr>
                                    <w:rPr>
                                      <w:caps/>
                                      <w:color w:val="538135" w:themeColor="accent6" w:themeShade="BF"/>
                                      <w:sz w:val="52"/>
                                      <w:szCs w:val="52"/>
                                    </w:rPr>
                                    <w:alias w:val="Názov"/>
                                    <w:tag w:val=""/>
                                    <w:id w:val="184480718"/>
                                    <w:dataBinding w:prefixMappings="xmlns:ns0='http://purl.org/dc/elements/1.1/' xmlns:ns1='http://schemas.openxmlformats.org/package/2006/metadata/core-properties' " w:xpath="/ns1:coreProperties[1]/ns0:title[1]" w:storeItemID="{6C3C8BC8-F283-45AE-878A-BAB7291924A1}"/>
                                    <w:text w:multiLine="1"/>
                                  </w:sdtPr>
                                  <w:sdtEndPr/>
                                  <w:sdtContent>
                                    <w:r w:rsidR="00A230BB" w:rsidRPr="001C6450">
                                      <w:rPr>
                                        <w:caps/>
                                        <w:color w:val="538135" w:themeColor="accent6" w:themeShade="BF"/>
                                        <w:sz w:val="52"/>
                                        <w:szCs w:val="52"/>
                                      </w:rPr>
                                      <w:t>situácia  v poľnohospodárstve a potravinárstve SR</w:t>
                                    </w:r>
                                  </w:sdtContent>
                                </w:sdt>
                              </w:p>
                              <w:sdt>
                                <w:sdtPr>
                                  <w:rPr>
                                    <w:smallCaps/>
                                    <w:color w:val="44546A" w:themeColor="text2"/>
                                    <w:sz w:val="36"/>
                                    <w:szCs w:val="36"/>
                                  </w:rPr>
                                  <w:alias w:val="Podnadpis"/>
                                  <w:tag w:val=""/>
                                  <w:id w:val="-1915234833"/>
                                  <w:showingPlcHdr/>
                                  <w:dataBinding w:prefixMappings="xmlns:ns0='http://purl.org/dc/elements/1.1/' xmlns:ns1='http://schemas.openxmlformats.org/package/2006/metadata/core-properties' " w:xpath="/ns1:coreProperties[1]/ns0:subject[1]" w:storeItemID="{6C3C8BC8-F283-45AE-878A-BAB7291924A1}"/>
                                  <w:text/>
                                </w:sdtPr>
                                <w:sdtEndPr/>
                                <w:sdtContent>
                                  <w:p w:rsidR="00A230BB" w:rsidRDefault="00A230BB">
                                    <w:pPr>
                                      <w:pStyle w:val="Bezriadkovania"/>
                                      <w:jc w:val="right"/>
                                      <w:rPr>
                                        <w:smallCaps/>
                                        <w:color w:val="44546A" w:themeColor="text2"/>
                                        <w:sz w:val="36"/>
                                        <w:szCs w:val="36"/>
                                      </w:rPr>
                                    </w:pPr>
                                    <w:r>
                                      <w:rPr>
                                        <w:smallCaps/>
                                        <w:color w:val="44546A"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w:pict>
                  <v:shape w14:anchorId="5B85F285" id="Textové pole 113" o:spid="_x0000_s1027" type="#_x0000_t202" style="position:absolute;left:0;text-align:left;margin-left:0;margin-top:0;width:453pt;height:72.75pt;z-index:251677696;visibility:visible;mso-wrap-style:square;mso-width-percent:734;mso-height-percent:0;mso-left-percent:150;mso-top-percent:455;mso-wrap-distance-left:9pt;mso-wrap-distance-top:0;mso-wrap-distance-right:9pt;mso-wrap-distance-bottom:0;mso-position-horizontal-relative:page;mso-position-vertical-relative:page;mso-width-percent:734;mso-height-percent:0;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" filled="f" stroked="f" strokeweight=".5pt">
                    <v:textbox inset="0,0,0,0">
                      <w:txbxContent>
                        <w:p w:rsidR="00A230BB" w:rsidRDefault="00A230BB">
                          <w:pPr>
                            <w:pStyle w:val="Bezriadkovania"/>
                            <w:jc w:val="right"/>
                            <w:rPr>
                              <w:caps/>
                              <w:color w:val="323E4F" w:themeColor="text2" w:themeShade="BF"/>
                              <w:sz w:val="52"/>
                              <w:szCs w:val="52"/>
                            </w:rPr>
                          </w:pPr>
                          <w:sdt>
                            <w:sdtPr>
                              <w:rPr>
                                <w:caps/>
                                <w:color w:val="538135" w:themeColor="accent6" w:themeShade="BF"/>
                                <w:sz w:val="52"/>
                                <w:szCs w:val="52"/>
                              </w:rPr>
                              <w:alias w:val="Názov"/>
                              <w:tag w:val=""/>
                              <w:id w:val="184480718"/>
                              <w:dataBinding w:prefixMappings="xmlns:ns0='http://purl.org/dc/elements/1.1/' xmlns:ns1='http://schemas.openxmlformats.org/package/2006/metadata/core-properties' " w:xpath="/ns1:coreProperties[1]/ns0:title[1]" w:storeItemID="{6C3C8BC8-F283-45AE-878A-BAB7291924A1}"/>
                              <w:text w:multiLine="1"/>
                            </w:sdtPr>
                            <w:sdtContent>
                              <w:r w:rsidRPr="001C6450">
                                <w:rPr>
                                  <w:caps/>
                                  <w:color w:val="538135" w:themeColor="accent6" w:themeShade="BF"/>
                                  <w:sz w:val="52"/>
                                  <w:szCs w:val="52"/>
                                </w:rPr>
                                <w:t>situácia  v poľnohospodárstve a potravinárstve SR</w:t>
                              </w:r>
                            </w:sdtContent>
                          </w:sdt>
                        </w:p>
                        <w:sdt>
                          <w:sdtPr>
                            <w:rPr>
                              <w:smallCaps/>
                              <w:color w:val="44546A" w:themeColor="text2"/>
                              <w:sz w:val="36"/>
                              <w:szCs w:val="36"/>
                            </w:rPr>
                            <w:alias w:val="Podnadpis"/>
                            <w:tag w:val=""/>
                            <w:id w:val="-1915234833"/>
                            <w:showingPlcHdr/>
                            <w:dataBinding w:prefixMappings="xmlns:ns0='http://purl.org/dc/elements/1.1/' xmlns:ns1='http://schemas.openxmlformats.org/package/2006/metadata/core-properties' " w:xpath="/ns1:coreProperties[1]/ns0:subject[1]" w:storeItemID="{6C3C8BC8-F283-45AE-878A-BAB7291924A1}"/>
                            <w:text/>
                          </w:sdtPr>
                          <w:sdtContent>
                            <w:p w:rsidR="00A230BB" w:rsidRDefault="00A230BB">
                              <w:pPr>
                                <w:pStyle w:val="Bezriadkovania"/>
                                <w:jc w:val="right"/>
                                <w:rPr>
                                  <w:smallCaps/>
                                  <w:color w:val="44546A" w:themeColor="text2"/>
                                  <w:sz w:val="36"/>
                                  <w:szCs w:val="36"/>
                                </w:rPr>
                              </w:pPr>
                              <w:r>
                                <w:rPr>
                                  <w:smallCaps/>
                                  <w:color w:val="44546A" w:themeColor="text2"/>
                                  <w:sz w:val="36"/>
                                  <w:szCs w:val="36"/>
                                </w:rPr>
                                <w:t xml:space="preserve">     </w:t>
                              </w:r>
                            </w:p>
                          </w:sdtContent>
                        </w:sdt>
                      </w:txbxContent>
                    </v:textbox>
                    <w10:wrap type="square" anchorx="page" anchory="page"/>
                  </v:shape>
                </w:pict>
              </mc:Fallback>
            </mc:AlternateContent>
          </w:r>
          <w:r w:rsidR="001C6450">
            <w:rPr>
              <w:noProof/>
              <w:lang w:eastAsia="sk-SK"/>
            </w:rPr>
            <mc:AlternateContent>
              <mc:Choice Requires="wps">
                <w:drawing>
                  <wp:anchor distT="0" distB="0" distL="114300" distR="114300" simplePos="0" relativeHeight="251678720" behindDoc="0" locked="0" layoutInCell="1" allowOverlap="1" wp14:anchorId="25D0488B" wp14:editId="427BCC4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Textové pol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0BB" w:rsidRDefault="00A230BB">
                                <w:pPr>
                                  <w:pStyle w:val="Bezriadkovania"/>
                                  <w:jc w:val="right"/>
                                  <w:rPr>
                                    <w:caps/>
                                    <w:color w:val="262626" w:themeColor="text1" w:themeTint="D9"/>
                                    <w:sz w:val="20"/>
                                    <w:szCs w:val="20"/>
                                  </w:rPr>
                                </w:pPr>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25D0488B" id="Textové pole 112" o:spid="_x0000_s1028" type="#_x0000_t202" style="position:absolute;left:0;text-align:left;margin-left:0;margin-top:0;width:453pt;height:51.4pt;z-index:251678720;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" filled="f" stroked="f" strokeweight=".5pt">
                    <v:textbox inset="0,0,0,0">
                      <w:txbxContent>
                        <w:p w:rsidR="00A230BB" w:rsidRDefault="00A230BB">
                          <w:pPr>
                            <w:pStyle w:val="Bezriadkovania"/>
                            <w:jc w:val="right"/>
                            <w:rPr>
                              <w:caps/>
                              <w:color w:val="262626" w:themeColor="text1" w:themeTint="D9"/>
                              <w:sz w:val="20"/>
                              <w:szCs w:val="20"/>
                            </w:rPr>
                          </w:pPr>
                          <w:r>
                            <w:rPr>
                              <w:color w:val="262626" w:themeColor="text1" w:themeTint="D9"/>
                              <w:sz w:val="20"/>
                              <w:szCs w:val="20"/>
                            </w:rPr>
                            <w:t xml:space="preserve"> </w:t>
                          </w:r>
                        </w:p>
                      </w:txbxContent>
                    </v:textbox>
                    <w10:wrap type="square" anchorx="page" anchory="page"/>
                  </v:shape>
                </w:pict>
              </mc:Fallback>
            </mc:AlternateContent>
          </w:r>
          <w:r w:rsidR="001C6450">
            <w:br w:type="page"/>
          </w:r>
        </w:p>
      </w:sdtContent>
    </w:sdt>
    <w:sdt>
      <w:sdtPr>
        <w:rPr>
          <w:rFonts w:ascii="Calibri" w:eastAsiaTheme="minorHAnsi" w:hAnsi="Calibri" w:cstheme="minorBidi"/>
          <w:color w:val="auto"/>
          <w:sz w:val="22"/>
          <w:szCs w:val="22"/>
        </w:rPr>
        <w:id w:val="-1351720520"/>
        <w:docPartObj>
          <w:docPartGallery w:val="Table of Contents"/>
          <w:docPartUnique/>
        </w:docPartObj>
      </w:sdtPr>
      <w:sdtEndPr>
        <w:rPr>
          <w:rFonts w:cs="Times New Roman"/>
          <w:b/>
          <w:bCs/>
          <w:sz w:val="24"/>
        </w:rPr>
      </w:sdtEndPr>
      <w:sdtContent>
        <w:p w:rsidR="002F705E" w:rsidRPr="002F705E" w:rsidRDefault="002F705E" w:rsidP="004623ED">
          <w:pPr>
            <w:pStyle w:val="Hlavikaobsahu"/>
            <w:numPr>
              <w:ilvl w:val="0"/>
              <w:numId w:val="0"/>
            </w:numPr>
            <w:tabs>
              <w:tab w:val="left" w:pos="6536"/>
            </w:tabs>
            <w:jc w:val="both"/>
            <w:rPr>
              <w:rStyle w:val="Nadpis1Char"/>
            </w:rPr>
          </w:pPr>
          <w:r w:rsidRPr="002F705E">
            <w:rPr>
              <w:rStyle w:val="Nadpis1Char"/>
            </w:rPr>
            <w:t>Obsah</w:t>
          </w:r>
          <w:r w:rsidR="004623ED">
            <w:rPr>
              <w:rStyle w:val="Nadpis1Char"/>
            </w:rPr>
            <w:tab/>
          </w:r>
        </w:p>
        <w:p w:rsidR="004623ED" w:rsidRPr="004623ED" w:rsidRDefault="002F705E" w:rsidP="004623ED">
          <w:pPr>
            <w:pStyle w:val="Obsah1"/>
            <w:tabs>
              <w:tab w:val="left" w:pos="660"/>
              <w:tab w:val="right" w:leader="dot" w:pos="9594"/>
            </w:tabs>
            <w:jc w:val="both"/>
            <w:rPr>
              <w:rFonts w:ascii="Times New Roman CE" w:eastAsiaTheme="minorEastAsia" w:hAnsi="Times New Roman CE" w:cs="Times New Roman CE"/>
              <w:noProof/>
              <w:sz w:val="24"/>
              <w:szCs w:val="24"/>
              <w:lang w:eastAsia="sk-SK"/>
            </w:rPr>
          </w:pPr>
          <w:r w:rsidRPr="004623ED">
            <w:rPr>
              <w:rFonts w:ascii="Times New Roman CE" w:hAnsi="Times New Roman CE" w:cs="Times New Roman CE"/>
              <w:b/>
              <w:sz w:val="24"/>
              <w:szCs w:val="24"/>
            </w:rPr>
            <w:fldChar w:fldCharType="begin"/>
          </w:r>
          <w:r w:rsidRPr="004623ED">
            <w:rPr>
              <w:rFonts w:ascii="Times New Roman CE" w:hAnsi="Times New Roman CE" w:cs="Times New Roman CE"/>
              <w:b/>
              <w:sz w:val="24"/>
              <w:szCs w:val="24"/>
            </w:rPr>
            <w:instrText xml:space="preserve"> TOC \o "1-3" \h \z \u </w:instrText>
          </w:r>
          <w:r w:rsidRPr="004623ED">
            <w:rPr>
              <w:rFonts w:ascii="Times New Roman CE" w:hAnsi="Times New Roman CE" w:cs="Times New Roman CE"/>
              <w:b/>
              <w:sz w:val="24"/>
              <w:szCs w:val="24"/>
            </w:rPr>
            <w:fldChar w:fldCharType="separate"/>
          </w:r>
          <w:hyperlink w:anchor="_Toc14424208" w:history="1">
            <w:r w:rsidR="004623ED" w:rsidRPr="004623ED">
              <w:rPr>
                <w:rStyle w:val="Hypertextovprepojenie"/>
                <w:rFonts w:ascii="Times New Roman CE" w:hAnsi="Times New Roman CE" w:cs="Times New Roman CE"/>
                <w:noProof/>
                <w:sz w:val="24"/>
                <w:szCs w:val="24"/>
              </w:rPr>
              <w:t>1. Hlavné charakteristiky vývoja a postavenie poľnohospodárstva a potravinárstva v hospodárstve SR</w:t>
            </w:r>
            <w:r w:rsidR="004623ED">
              <w:rPr>
                <w:rStyle w:val="Hypertextovprepojenie"/>
                <w:rFonts w:ascii="Times New Roman CE" w:hAnsi="Times New Roman CE" w:cs="Times New Roman CE"/>
                <w:noProof/>
                <w:sz w:val="24"/>
                <w:szCs w:val="24"/>
              </w:rPr>
              <w:t xml:space="preserve"> ........................................................................................................................................................</w:t>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_Toc14424208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2</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1"/>
            <w:tabs>
              <w:tab w:val="left" w:pos="426"/>
              <w:tab w:val="right" w:leader="dot" w:pos="9594"/>
            </w:tabs>
            <w:rPr>
              <w:rFonts w:ascii="Times New Roman CE" w:eastAsiaTheme="minorEastAsia" w:hAnsi="Times New Roman CE" w:cs="Times New Roman CE"/>
              <w:noProof/>
              <w:sz w:val="24"/>
              <w:szCs w:val="24"/>
              <w:lang w:eastAsia="sk-SK"/>
            </w:rPr>
          </w:pPr>
          <w:hyperlink w:anchor="_Toc14424210" w:history="1">
            <w:r w:rsidR="004623ED" w:rsidRPr="004623ED">
              <w:rPr>
                <w:rStyle w:val="Hypertextovprepojenie"/>
                <w:rFonts w:ascii="Times New Roman CE" w:hAnsi="Times New Roman CE" w:cs="Times New Roman CE"/>
                <w:noProof/>
                <w:sz w:val="24"/>
                <w:szCs w:val="24"/>
              </w:rPr>
              <w:t>2.</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Ekonomické výsledky</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_Toc14424210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1" w:history="1">
            <w:r w:rsidR="004623ED" w:rsidRPr="004623ED">
              <w:rPr>
                <w:rStyle w:val="Hypertextovprepojenie"/>
                <w:rFonts w:ascii="Times New Roman CE" w:hAnsi="Times New Roman CE" w:cs="Times New Roman CE"/>
                <w:noProof/>
                <w:sz w:val="24"/>
                <w:szCs w:val="24"/>
              </w:rPr>
              <w:t>2.1</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Výsledky odvetvia podľa ekonomického poľnohospodárskeho účtu</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_Toc14424211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2" w:history="1">
            <w:r w:rsidR="004623ED" w:rsidRPr="004623ED">
              <w:rPr>
                <w:rStyle w:val="Hypertextovprepojenie"/>
                <w:rFonts w:ascii="Times New Roman CE" w:hAnsi="Times New Roman CE" w:cs="Times New Roman CE"/>
                <w:noProof/>
                <w:sz w:val="24"/>
                <w:szCs w:val="24"/>
              </w:rPr>
              <w:t>2.2</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Výsledky hospodárenia v poľnohospodárskej prvovýrobe</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_Toc14424212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8</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3" w:history="1">
            <w:r w:rsidR="004623ED" w:rsidRPr="004623ED">
              <w:rPr>
                <w:rStyle w:val="Hypertextovprepojenie"/>
                <w:rFonts w:ascii="Times New Roman CE" w:hAnsi="Times New Roman CE" w:cs="Times New Roman CE"/>
                <w:noProof/>
                <w:sz w:val="24"/>
                <w:szCs w:val="24"/>
              </w:rPr>
              <w:t>2.3</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Výsledky hospodárenia v potravinárskom priemysle</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_Toc14424213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26</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1"/>
            <w:tabs>
              <w:tab w:val="left" w:pos="426"/>
              <w:tab w:val="right" w:leader="dot" w:pos="9594"/>
            </w:tabs>
            <w:rPr>
              <w:rFonts w:ascii="Times New Roman CE" w:eastAsiaTheme="minorEastAsia" w:hAnsi="Times New Roman CE" w:cs="Times New Roman CE"/>
              <w:noProof/>
              <w:sz w:val="24"/>
              <w:szCs w:val="24"/>
              <w:lang w:eastAsia="sk-SK"/>
            </w:rPr>
          </w:pPr>
          <w:hyperlink w:anchor="_Toc14424214" w:history="1">
            <w:r w:rsidR="004623ED" w:rsidRPr="004623ED">
              <w:rPr>
                <w:rStyle w:val="Hypertextovprepojenie"/>
                <w:rFonts w:ascii="Times New Roman CE" w:hAnsi="Times New Roman CE" w:cs="Times New Roman CE"/>
                <w:noProof/>
                <w:sz w:val="24"/>
                <w:szCs w:val="24"/>
              </w:rPr>
              <w:t>3.</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Výroba a agropotravinársky trh</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_Toc14424214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29</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5" w:history="1">
            <w:r w:rsidR="004623ED" w:rsidRPr="004623ED">
              <w:rPr>
                <w:rStyle w:val="Hypertextovprepojenie"/>
                <w:rFonts w:ascii="Times New Roman CE" w:hAnsi="Times New Roman CE" w:cs="Times New Roman CE"/>
                <w:noProof/>
                <w:sz w:val="24"/>
                <w:szCs w:val="24"/>
              </w:rPr>
              <w:t>3.1</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Hrubá poľnohospodárska Produkcia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_Toc14424215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29</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6" w:history="1">
            <w:r w:rsidR="004623ED" w:rsidRPr="004623ED">
              <w:rPr>
                <w:rStyle w:val="Hypertextovprepojenie"/>
                <w:rFonts w:ascii="Times New Roman CE" w:hAnsi="Times New Roman CE" w:cs="Times New Roman CE"/>
                <w:noProof/>
                <w:sz w:val="24"/>
                <w:szCs w:val="24"/>
              </w:rPr>
              <w:t>3.1.1.Rastlinná výroba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_Toc14424216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30</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19" w:history="1">
            <w:r w:rsidR="004623ED" w:rsidRPr="004623ED">
              <w:rPr>
                <w:rStyle w:val="Hypertextovprepojenie"/>
                <w:rFonts w:ascii="Times New Roman CE" w:hAnsi="Times New Roman CE" w:cs="Times New Roman CE"/>
                <w:noProof/>
                <w:sz w:val="24"/>
                <w:szCs w:val="24"/>
              </w:rPr>
              <w:t>3.1.2. Živočíšna výroba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_Toc14424219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39</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0" w:history="1">
            <w:r w:rsidR="004623ED" w:rsidRPr="004623ED">
              <w:rPr>
                <w:rStyle w:val="Hypertextovprepojenie"/>
                <w:rFonts w:ascii="Times New Roman CE" w:hAnsi="Times New Roman CE" w:cs="Times New Roman CE"/>
                <w:noProof/>
                <w:sz w:val="24"/>
                <w:szCs w:val="24"/>
              </w:rPr>
              <w:t>3.2. Cenový vývoj na poľnohospodárskom a potravinovom trhu</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_Toc14424220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45</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1" w:history="1">
            <w:r w:rsidR="004623ED" w:rsidRPr="004623ED">
              <w:rPr>
                <w:rStyle w:val="Hypertextovprepojenie"/>
                <w:rFonts w:ascii="Times New Roman CE" w:hAnsi="Times New Roman CE" w:cs="Times New Roman CE"/>
                <w:noProof/>
                <w:sz w:val="24"/>
                <w:szCs w:val="24"/>
              </w:rPr>
              <w:t>3.3</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Výroba potravín</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_Toc14424221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47</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2" w:history="1">
            <w:r w:rsidR="004623ED" w:rsidRPr="004623ED">
              <w:rPr>
                <w:rStyle w:val="Hypertextovprepojenie"/>
                <w:rFonts w:ascii="Times New Roman CE" w:hAnsi="Times New Roman CE" w:cs="Times New Roman CE"/>
                <w:noProof/>
                <w:sz w:val="24"/>
                <w:szCs w:val="24"/>
              </w:rPr>
              <w:t>3.4</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Spotreba potravín</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_Toc14424222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50</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3" w:history="1">
            <w:r w:rsidR="004623ED" w:rsidRPr="004623ED">
              <w:rPr>
                <w:rStyle w:val="Hypertextovprepojenie"/>
                <w:rFonts w:ascii="Times New Roman CE" w:hAnsi="Times New Roman CE" w:cs="Times New Roman CE"/>
                <w:noProof/>
                <w:sz w:val="24"/>
                <w:szCs w:val="24"/>
              </w:rPr>
              <w:t>3.5. Bezpečnosť a kvalita potravín</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_Toc14424223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54</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4" w:history="1">
            <w:r w:rsidR="004623ED" w:rsidRPr="004623ED">
              <w:rPr>
                <w:rStyle w:val="Hypertextovprepojenie"/>
                <w:rFonts w:ascii="Times New Roman CE" w:hAnsi="Times New Roman CE" w:cs="Times New Roman CE"/>
                <w:noProof/>
                <w:sz w:val="24"/>
                <w:szCs w:val="24"/>
              </w:rPr>
              <w:t>3.6. Zahraničný obchod s poľnohospodárskymi a potravinárskymi výrobkami</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_Toc14424224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56</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1"/>
            <w:tabs>
              <w:tab w:val="left" w:pos="426"/>
              <w:tab w:val="right" w:leader="dot" w:pos="9594"/>
            </w:tabs>
            <w:rPr>
              <w:rFonts w:ascii="Times New Roman CE" w:eastAsiaTheme="minorEastAsia" w:hAnsi="Times New Roman CE" w:cs="Times New Roman CE"/>
              <w:noProof/>
              <w:sz w:val="24"/>
              <w:szCs w:val="24"/>
              <w:lang w:eastAsia="sk-SK"/>
            </w:rPr>
          </w:pPr>
          <w:hyperlink w:anchor="_Toc14424225" w:history="1">
            <w:r w:rsidR="004623ED" w:rsidRPr="004623ED">
              <w:rPr>
                <w:rStyle w:val="Hypertextovprepojenie"/>
                <w:rFonts w:ascii="Times New Roman CE" w:hAnsi="Times New Roman CE" w:cs="Times New Roman CE"/>
                <w:noProof/>
                <w:sz w:val="24"/>
                <w:szCs w:val="24"/>
              </w:rPr>
              <w:t>4.</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Výrobné vstupy do poľnohospodárstva a potravinárstva.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_Toc14424225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59</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6" w:history="1">
            <w:r w:rsidR="004623ED" w:rsidRPr="004623ED">
              <w:rPr>
                <w:rStyle w:val="Hypertextovprepojenie"/>
                <w:rFonts w:ascii="Times New Roman CE" w:hAnsi="Times New Roman CE" w:cs="Times New Roman CE"/>
                <w:noProof/>
                <w:sz w:val="24"/>
                <w:szCs w:val="24"/>
              </w:rPr>
              <w:t>4.1</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Vstupy do poľnohospodárstva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_Toc14424226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59</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tabs>
              <w:tab w:val="left" w:pos="880"/>
            </w:tabs>
            <w:rPr>
              <w:rFonts w:ascii="Times New Roman CE" w:eastAsiaTheme="minorEastAsia" w:hAnsi="Times New Roman CE" w:cs="Times New Roman CE"/>
              <w:noProof/>
              <w:sz w:val="24"/>
              <w:szCs w:val="24"/>
              <w:lang w:eastAsia="sk-SK"/>
            </w:rPr>
          </w:pPr>
          <w:hyperlink w:anchor="_Toc14424227" w:history="1">
            <w:r w:rsidR="004623ED" w:rsidRPr="004623ED">
              <w:rPr>
                <w:rStyle w:val="Hypertextovprepojenie"/>
                <w:rFonts w:ascii="Times New Roman CE" w:hAnsi="Times New Roman CE" w:cs="Times New Roman CE"/>
                <w:noProof/>
                <w:sz w:val="24"/>
                <w:szCs w:val="24"/>
              </w:rPr>
              <w:t>4.2</w:t>
            </w:r>
            <w:r w:rsidR="004623ED">
              <w:rPr>
                <w:rStyle w:val="Hypertextovprepojenie"/>
                <w:rFonts w:ascii="Times New Roman CE" w:hAnsi="Times New Roman CE" w:cs="Times New Roman CE"/>
                <w:noProof/>
                <w:sz w:val="24"/>
                <w:szCs w:val="24"/>
              </w:rPr>
              <w:t>.</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Investície do potravinárskeho priemyslu</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_Toc14424227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70</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1"/>
            <w:tabs>
              <w:tab w:val="left" w:pos="426"/>
              <w:tab w:val="right" w:leader="dot" w:pos="9594"/>
            </w:tabs>
            <w:rPr>
              <w:rFonts w:ascii="Times New Roman CE" w:eastAsiaTheme="minorEastAsia" w:hAnsi="Times New Roman CE" w:cs="Times New Roman CE"/>
              <w:noProof/>
              <w:sz w:val="24"/>
              <w:szCs w:val="24"/>
              <w:lang w:eastAsia="sk-SK"/>
            </w:rPr>
          </w:pPr>
          <w:hyperlink w:anchor="_Toc14424228" w:history="1">
            <w:r w:rsidR="004623ED" w:rsidRPr="004623ED">
              <w:rPr>
                <w:rStyle w:val="Hypertextovprepojenie"/>
                <w:rFonts w:ascii="Times New Roman CE" w:hAnsi="Times New Roman CE" w:cs="Times New Roman CE"/>
                <w:noProof/>
                <w:sz w:val="24"/>
                <w:szCs w:val="24"/>
              </w:rPr>
              <w:t>5.</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Štrukturálne zmeny a vlastnícke vzťahy</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_Toc14424228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74</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29" w:history="1">
            <w:r w:rsidR="004623ED" w:rsidRPr="004623ED">
              <w:rPr>
                <w:rStyle w:val="Hypertextovprepojenie"/>
                <w:rFonts w:ascii="Times New Roman CE" w:hAnsi="Times New Roman CE" w:cs="Times New Roman CE"/>
                <w:noProof/>
                <w:sz w:val="24"/>
                <w:szCs w:val="24"/>
              </w:rPr>
              <w:t>5.1. Podnikateľská štruktúra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_Toc14424229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74</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0" w:history="1">
            <w:r w:rsidR="004623ED" w:rsidRPr="004623ED">
              <w:rPr>
                <w:rStyle w:val="Hypertextovprepojenie"/>
                <w:rFonts w:ascii="Times New Roman CE" w:hAnsi="Times New Roman CE" w:cs="Times New Roman CE"/>
                <w:noProof/>
                <w:sz w:val="24"/>
                <w:szCs w:val="24"/>
              </w:rPr>
              <w:t>5.2. Štruktúra poľnohospodárskej pôdy a trh s pôdou</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_Toc14424230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77</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1" w:history="1">
            <w:r w:rsidR="004623ED" w:rsidRPr="004623ED">
              <w:rPr>
                <w:rStyle w:val="Hypertextovprepojenie"/>
                <w:rFonts w:ascii="Times New Roman CE" w:hAnsi="Times New Roman CE" w:cs="Times New Roman CE"/>
                <w:noProof/>
                <w:sz w:val="24"/>
                <w:szCs w:val="24"/>
              </w:rPr>
              <w:t>5.3. Usporadúvanie pozemkového vlastníctva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_Toc14424231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80</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2" w:history="1">
            <w:r w:rsidR="004623ED" w:rsidRPr="004623ED">
              <w:rPr>
                <w:rStyle w:val="Hypertextovprepojenie"/>
                <w:rFonts w:ascii="Times New Roman CE" w:hAnsi="Times New Roman CE" w:cs="Times New Roman CE"/>
                <w:noProof/>
                <w:sz w:val="24"/>
                <w:szCs w:val="24"/>
              </w:rPr>
              <w:t>5.4. Pracovné sily</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_Toc14424232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81</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3" w:history="1">
            <w:r w:rsidR="004623ED" w:rsidRPr="004623ED">
              <w:rPr>
                <w:rStyle w:val="Hypertextovprepojenie"/>
                <w:rFonts w:ascii="Times New Roman CE" w:hAnsi="Times New Roman CE" w:cs="Times New Roman CE"/>
                <w:noProof/>
                <w:sz w:val="24"/>
                <w:szCs w:val="24"/>
              </w:rPr>
              <w:t>5.5. Produkcia biomasy a obnoviteľných zdrojov energie</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_Toc14424233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86</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4" w:history="1">
            <w:r w:rsidR="004623ED" w:rsidRPr="004623ED">
              <w:rPr>
                <w:rStyle w:val="Hypertextovprepojenie"/>
                <w:rFonts w:ascii="Times New Roman CE" w:hAnsi="Times New Roman CE" w:cs="Times New Roman CE"/>
                <w:noProof/>
                <w:sz w:val="24"/>
                <w:szCs w:val="24"/>
              </w:rPr>
              <w:t>5.6</w:t>
            </w:r>
            <w:r w:rsidR="004623ED">
              <w:rPr>
                <w:rStyle w:val="Hypertextovprepojenie"/>
                <w:rFonts w:ascii="Times New Roman CE" w:hAnsi="Times New Roman CE" w:cs="Times New Roman CE"/>
                <w:noProof/>
                <w:sz w:val="24"/>
                <w:szCs w:val="24"/>
              </w:rPr>
              <w:t>.</w:t>
            </w:r>
            <w:r w:rsidR="004623ED" w:rsidRPr="004623ED">
              <w:rPr>
                <w:rStyle w:val="Hypertextovprepojenie"/>
                <w:rFonts w:ascii="Times New Roman CE" w:hAnsi="Times New Roman CE" w:cs="Times New Roman CE"/>
                <w:noProof/>
                <w:sz w:val="24"/>
                <w:szCs w:val="24"/>
              </w:rPr>
              <w:t xml:space="preserve"> Ekologická poľnohospodárska výroba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_Toc14424234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88</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1"/>
            <w:tabs>
              <w:tab w:val="left" w:pos="426"/>
              <w:tab w:val="right" w:leader="dot" w:pos="9594"/>
            </w:tabs>
            <w:rPr>
              <w:rFonts w:ascii="Times New Roman CE" w:eastAsiaTheme="minorEastAsia" w:hAnsi="Times New Roman CE" w:cs="Times New Roman CE"/>
              <w:noProof/>
              <w:sz w:val="24"/>
              <w:szCs w:val="24"/>
              <w:lang w:eastAsia="sk-SK"/>
            </w:rPr>
          </w:pPr>
          <w:hyperlink w:anchor="_Toc14424235" w:history="1">
            <w:r w:rsidR="004623ED" w:rsidRPr="004623ED">
              <w:rPr>
                <w:rStyle w:val="Hypertextovprepojenie"/>
                <w:rFonts w:ascii="Times New Roman CE" w:hAnsi="Times New Roman CE" w:cs="Times New Roman CE"/>
                <w:noProof/>
                <w:sz w:val="24"/>
                <w:szCs w:val="24"/>
              </w:rPr>
              <w:t>6.</w:t>
            </w:r>
            <w:r w:rsidR="004623ED" w:rsidRPr="004623ED">
              <w:rPr>
                <w:rFonts w:ascii="Times New Roman CE" w:eastAsiaTheme="minorEastAsia" w:hAnsi="Times New Roman CE" w:cs="Times New Roman CE"/>
                <w:noProof/>
                <w:sz w:val="24"/>
                <w:szCs w:val="24"/>
                <w:lang w:eastAsia="sk-SK"/>
              </w:rPr>
              <w:tab/>
            </w:r>
            <w:r w:rsidR="004623ED" w:rsidRPr="004623ED">
              <w:rPr>
                <w:rStyle w:val="Hypertextovprepojenie"/>
                <w:rFonts w:ascii="Times New Roman CE" w:hAnsi="Times New Roman CE" w:cs="Times New Roman CE"/>
                <w:noProof/>
                <w:sz w:val="24"/>
                <w:szCs w:val="24"/>
              </w:rPr>
              <w:t>Vplyv poľnohospodárstva na životné prostredie</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_Toc14424235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93</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6" w:history="1">
            <w:r w:rsidR="004623ED" w:rsidRPr="004623ED">
              <w:rPr>
                <w:rStyle w:val="Hypertextovprepojenie"/>
                <w:rFonts w:ascii="Times New Roman CE" w:hAnsi="Times New Roman CE" w:cs="Times New Roman CE"/>
                <w:noProof/>
                <w:sz w:val="24"/>
                <w:szCs w:val="24"/>
              </w:rPr>
              <w:t>6.1. Čerpanie prírodných zdrojov v poľnohospodárstve</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_Toc14424236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93</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noProof/>
              <w:sz w:val="24"/>
              <w:szCs w:val="24"/>
              <w:lang w:eastAsia="sk-SK"/>
            </w:rPr>
          </w:pPr>
          <w:hyperlink w:anchor="_Toc14424237" w:history="1">
            <w:r w:rsidR="004623ED" w:rsidRPr="004623ED">
              <w:rPr>
                <w:rStyle w:val="Hypertextovprepojenie"/>
                <w:rFonts w:ascii="Times New Roman CE" w:hAnsi="Times New Roman CE" w:cs="Times New Roman CE"/>
                <w:noProof/>
                <w:sz w:val="24"/>
                <w:szCs w:val="24"/>
              </w:rPr>
              <w:t>6.2. Vplyv poľnohospodárstva na kvalitu ovzdušia a vodných zdrojov</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_Toc14424237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94</w:t>
            </w:r>
            <w:r w:rsidR="004623ED" w:rsidRPr="004623ED">
              <w:rPr>
                <w:rFonts w:ascii="Times New Roman CE" w:hAnsi="Times New Roman CE" w:cs="Times New Roman CE"/>
                <w:noProof/>
                <w:webHidden/>
                <w:sz w:val="24"/>
                <w:szCs w:val="24"/>
              </w:rPr>
              <w:fldChar w:fldCharType="end"/>
            </w:r>
          </w:hyperlink>
        </w:p>
        <w:p w:rsidR="004623ED" w:rsidRPr="004623ED" w:rsidRDefault="008D195F">
          <w:pPr>
            <w:pStyle w:val="Obsah3"/>
            <w:rPr>
              <w:rFonts w:ascii="Times New Roman CE" w:eastAsiaTheme="minorEastAsia" w:hAnsi="Times New Roman CE" w:cs="Times New Roman CE"/>
              <w:b/>
              <w:noProof/>
              <w:sz w:val="24"/>
              <w:szCs w:val="24"/>
              <w:lang w:eastAsia="sk-SK"/>
            </w:rPr>
          </w:pPr>
          <w:hyperlink w:anchor="_Toc14424238" w:history="1">
            <w:r w:rsidR="004623ED" w:rsidRPr="004623ED">
              <w:rPr>
                <w:rStyle w:val="Hypertextovprepojenie"/>
                <w:rFonts w:ascii="Times New Roman CE" w:hAnsi="Times New Roman CE" w:cs="Times New Roman CE"/>
                <w:noProof/>
                <w:sz w:val="24"/>
                <w:szCs w:val="24"/>
              </w:rPr>
              <w:t>6.3. Finančné ukazovatele súvisiace s ochranou životného prostredia</w:t>
            </w:r>
            <w:r w:rsidR="004623ED" w:rsidRPr="004623ED">
              <w:rPr>
                <w:rFonts w:ascii="Times New Roman CE" w:hAnsi="Times New Roman CE" w:cs="Times New Roman CE"/>
                <w:noProof/>
                <w:webHidden/>
                <w:sz w:val="24"/>
                <w:szCs w:val="24"/>
              </w:rPr>
              <w:tab/>
            </w:r>
            <w:r w:rsidR="004623ED" w:rsidRPr="004623ED">
              <w:rPr>
                <w:rFonts w:ascii="Times New Roman CE" w:hAnsi="Times New Roman CE" w:cs="Times New Roman CE"/>
                <w:noProof/>
                <w:webHidden/>
                <w:sz w:val="24"/>
                <w:szCs w:val="24"/>
              </w:rPr>
              <w:fldChar w:fldCharType="begin"/>
            </w:r>
            <w:r w:rsidR="004623ED" w:rsidRPr="004623ED">
              <w:rPr>
                <w:rFonts w:ascii="Times New Roman CE" w:hAnsi="Times New Roman CE" w:cs="Times New Roman CE"/>
                <w:noProof/>
                <w:webHidden/>
                <w:sz w:val="24"/>
                <w:szCs w:val="24"/>
              </w:rPr>
              <w:instrText xml:space="preserve"> PAGEREF _Toc14424238 \h </w:instrText>
            </w:r>
            <w:r w:rsidR="004623ED" w:rsidRPr="004623ED">
              <w:rPr>
                <w:rFonts w:ascii="Times New Roman CE" w:hAnsi="Times New Roman CE" w:cs="Times New Roman CE"/>
                <w:noProof/>
                <w:webHidden/>
                <w:sz w:val="24"/>
                <w:szCs w:val="24"/>
              </w:rPr>
            </w:r>
            <w:r w:rsidR="004623ED" w:rsidRPr="004623ED">
              <w:rPr>
                <w:rFonts w:ascii="Times New Roman CE" w:hAnsi="Times New Roman CE" w:cs="Times New Roman CE"/>
                <w:noProof/>
                <w:webHidden/>
                <w:sz w:val="24"/>
                <w:szCs w:val="24"/>
              </w:rPr>
              <w:fldChar w:fldCharType="separate"/>
            </w:r>
            <w:r w:rsidR="002B40E4">
              <w:rPr>
                <w:rFonts w:ascii="Times New Roman CE" w:hAnsi="Times New Roman CE" w:cs="Times New Roman CE"/>
                <w:noProof/>
                <w:webHidden/>
                <w:sz w:val="24"/>
                <w:szCs w:val="24"/>
              </w:rPr>
              <w:t>98</w:t>
            </w:r>
            <w:r w:rsidR="004623ED" w:rsidRPr="004623ED">
              <w:rPr>
                <w:rFonts w:ascii="Times New Roman CE" w:hAnsi="Times New Roman CE" w:cs="Times New Roman CE"/>
                <w:noProof/>
                <w:webHidden/>
                <w:sz w:val="24"/>
                <w:szCs w:val="24"/>
              </w:rPr>
              <w:fldChar w:fldCharType="end"/>
            </w:r>
          </w:hyperlink>
        </w:p>
        <w:p w:rsidR="002F705E" w:rsidRPr="004204F0" w:rsidRDefault="002F705E">
          <w:pPr>
            <w:rPr>
              <w:rFonts w:ascii="Times New Roman" w:hAnsi="Times New Roman" w:cs="Times New Roman"/>
              <w:sz w:val="24"/>
            </w:rPr>
          </w:pPr>
          <w:r w:rsidRPr="004623ED">
            <w:rPr>
              <w:rFonts w:ascii="Times New Roman CE" w:hAnsi="Times New Roman CE" w:cs="Times New Roman CE"/>
              <w:b/>
              <w:bCs/>
              <w:sz w:val="24"/>
              <w:szCs w:val="24"/>
            </w:rPr>
            <w:fldChar w:fldCharType="end"/>
          </w:r>
        </w:p>
      </w:sdtContent>
    </w:sdt>
    <w:p w:rsidR="005B2119" w:rsidRDefault="005B2119" w:rsidP="005B2119">
      <w:pPr>
        <w:jc w:val="right"/>
        <w:rPr>
          <w:rFonts w:eastAsiaTheme="majorEastAsia" w:cstheme="majorBidi"/>
          <w:caps/>
          <w:color w:val="538135" w:themeColor="accent6" w:themeShade="BF"/>
          <w:sz w:val="28"/>
          <w:szCs w:val="28"/>
        </w:rPr>
      </w:pPr>
    </w:p>
    <w:p w:rsidR="005B2119" w:rsidRPr="002A7E78" w:rsidRDefault="005B2119" w:rsidP="00354E51">
      <w:pPr>
        <w:pStyle w:val="Nadpis1"/>
        <w:numPr>
          <w:ilvl w:val="0"/>
          <w:numId w:val="18"/>
        </w:numPr>
        <w:rPr>
          <w:b/>
        </w:rPr>
      </w:pPr>
      <w:bookmarkStart w:id="4" w:name="_Toc14424208"/>
      <w:bookmarkEnd w:id="2"/>
      <w:bookmarkEnd w:id="1"/>
      <w:bookmarkEnd w:id="0"/>
      <w:r w:rsidRPr="002A7E78">
        <w:rPr>
          <w:b/>
        </w:rPr>
        <w:lastRenderedPageBreak/>
        <w:t>Hlavné charakteristiky vývoja a postavenie poľnohospodárstva a potravinárstva v hospodárstve SR</w:t>
      </w:r>
      <w:bookmarkEnd w:id="4"/>
    </w:p>
    <w:p w:rsidR="00B43630" w:rsidRDefault="00B43630" w:rsidP="00841714">
      <w:pPr>
        <w:pStyle w:val="Bezriadkovania"/>
        <w:rPr>
          <w:color w:val="538135" w:themeColor="accent6" w:themeShade="BF"/>
        </w:rPr>
      </w:pPr>
    </w:p>
    <w:p w:rsidR="00C524C2" w:rsidRPr="00D17513" w:rsidRDefault="00C524C2" w:rsidP="00C524C2">
      <w:pPr>
        <w:jc w:val="both"/>
        <w:rPr>
          <w:rFonts w:ascii="Times New Roman" w:hAnsi="Times New Roman" w:cs="Times New Roman"/>
          <w:b/>
          <w:sz w:val="24"/>
          <w:szCs w:val="24"/>
        </w:rPr>
      </w:pPr>
      <w:r w:rsidRPr="00D17513">
        <w:rPr>
          <w:rFonts w:ascii="Times New Roman" w:hAnsi="Times New Roman" w:cs="Times New Roman"/>
          <w:b/>
          <w:sz w:val="24"/>
          <w:szCs w:val="24"/>
        </w:rPr>
        <w:t>Vývoj hlavných ukazovateľov hospodárstva SR</w:t>
      </w:r>
      <w:r w:rsidRPr="00D17513">
        <w:rPr>
          <w:rStyle w:val="Odkaznapoznmkupodiarou"/>
          <w:rFonts w:ascii="Times New Roman" w:hAnsi="Times New Roman" w:cs="Times New Roman"/>
          <w:b/>
          <w:sz w:val="24"/>
          <w:szCs w:val="24"/>
        </w:rPr>
        <w:footnoteReference w:id="1"/>
      </w:r>
    </w:p>
    <w:p w:rsidR="00C524C2" w:rsidRPr="00D17513" w:rsidRDefault="00C524C2" w:rsidP="00C524C2">
      <w:pPr>
        <w:ind w:firstLine="709"/>
        <w:jc w:val="both"/>
        <w:rPr>
          <w:rFonts w:ascii="Times New Roman" w:hAnsi="Times New Roman" w:cs="Times New Roman"/>
          <w:color w:val="FF0000"/>
          <w:sz w:val="24"/>
          <w:szCs w:val="24"/>
        </w:rPr>
      </w:pPr>
      <w:r w:rsidRPr="00D17513">
        <w:rPr>
          <w:rFonts w:ascii="Times New Roman" w:hAnsi="Times New Roman" w:cs="Times New Roman"/>
          <w:sz w:val="24"/>
          <w:szCs w:val="24"/>
        </w:rPr>
        <w:t xml:space="preserve">Podľa údajov ŠÚ SR, sa v roku 2018 výkonnosť slovenskej ekonomiky z makroekonomického pohľadu, meraná </w:t>
      </w:r>
      <w:r w:rsidRPr="00D17513">
        <w:rPr>
          <w:rFonts w:ascii="Times New Roman" w:hAnsi="Times New Roman" w:cs="Times New Roman"/>
          <w:b/>
          <w:sz w:val="24"/>
          <w:szCs w:val="24"/>
        </w:rPr>
        <w:t>hrubým domácim produktom</w:t>
      </w:r>
      <w:r w:rsidRPr="00D17513">
        <w:rPr>
          <w:rFonts w:ascii="Times New Roman" w:hAnsi="Times New Roman" w:cs="Times New Roman"/>
          <w:sz w:val="24"/>
          <w:szCs w:val="24"/>
        </w:rPr>
        <w:t xml:space="preserve"> (HDP), medziročne zvýšila v bežných aj stálych cenách. HDP dosiahol objem v bežných cenách 90 202 mil. €  a v stálych cenách 85 010 mil. € a v porovnaní s rokom 2017 sa zvýšil (6,3 %  v b. c.; 4,1 % v s. c.).  </w:t>
      </w:r>
    </w:p>
    <w:p w:rsidR="00B43630" w:rsidRPr="00D17513" w:rsidRDefault="00B43630" w:rsidP="00B43630">
      <w:pPr>
        <w:jc w:val="both"/>
        <w:rPr>
          <w:rFonts w:ascii="Times New Roman" w:hAnsi="Times New Roman" w:cs="Times New Roman"/>
          <w:sz w:val="24"/>
          <w:szCs w:val="24"/>
        </w:rPr>
      </w:pPr>
    </w:p>
    <w:tbl>
      <w:tblPr>
        <w:tblStyle w:val="Tabukasmriekou1svetlzvraznenie6"/>
        <w:tblpPr w:leftFromText="141" w:rightFromText="141" w:vertAnchor="text" w:horzAnchor="margin" w:tblpY="294"/>
        <w:tblW w:w="9634" w:type="dxa"/>
        <w:tblLook w:val="04A0" w:firstRow="1" w:lastRow="0" w:firstColumn="1" w:lastColumn="0" w:noHBand="0" w:noVBand="1"/>
      </w:tblPr>
      <w:tblGrid>
        <w:gridCol w:w="4673"/>
        <w:gridCol w:w="1276"/>
        <w:gridCol w:w="1559"/>
        <w:gridCol w:w="2126"/>
      </w:tblGrid>
      <w:tr w:rsidR="00C524C2" w:rsidRPr="00D17513" w:rsidTr="00C52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shd w:val="clear" w:color="auto" w:fill="E2EFD9" w:themeFill="accent6" w:themeFillTint="33"/>
            <w:vAlign w:val="center"/>
          </w:tcPr>
          <w:p w:rsidR="00C524C2" w:rsidRPr="00D17513" w:rsidRDefault="00C524C2" w:rsidP="00C524C2">
            <w:pPr>
              <w:keepNext/>
              <w:jc w:val="left"/>
              <w:rPr>
                <w:rFonts w:ascii="Times New Roman" w:eastAsia="Times New Roman" w:hAnsi="Times New Roman" w:cs="Times New Roman"/>
                <w:b w:val="0"/>
                <w:bCs w:val="0"/>
                <w:sz w:val="24"/>
                <w:szCs w:val="24"/>
              </w:rPr>
            </w:pPr>
            <w:bookmarkStart w:id="5" w:name="_Toc8369880"/>
            <w:r w:rsidRPr="00D17513">
              <w:rPr>
                <w:rFonts w:ascii="Times New Roman" w:eastAsia="Times New Roman" w:hAnsi="Times New Roman" w:cs="Times New Roman"/>
                <w:sz w:val="24"/>
                <w:szCs w:val="24"/>
              </w:rPr>
              <w:t>Ukazovateľ</w:t>
            </w:r>
          </w:p>
        </w:tc>
        <w:tc>
          <w:tcPr>
            <w:tcW w:w="1276" w:type="dxa"/>
            <w:shd w:val="clear" w:color="auto" w:fill="E2EFD9" w:themeFill="accent6" w:themeFillTint="33"/>
            <w:vAlign w:val="center"/>
          </w:tcPr>
          <w:p w:rsidR="00C524C2" w:rsidRPr="00D17513" w:rsidRDefault="00C524C2" w:rsidP="00C524C2">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17513">
              <w:rPr>
                <w:rFonts w:ascii="Times New Roman" w:eastAsia="Times New Roman" w:hAnsi="Times New Roman" w:cs="Times New Roman"/>
                <w:sz w:val="24"/>
                <w:szCs w:val="24"/>
              </w:rPr>
              <w:t>2017</w:t>
            </w:r>
          </w:p>
        </w:tc>
        <w:tc>
          <w:tcPr>
            <w:tcW w:w="1559" w:type="dxa"/>
            <w:shd w:val="clear" w:color="auto" w:fill="E2EFD9" w:themeFill="accent6" w:themeFillTint="33"/>
          </w:tcPr>
          <w:p w:rsidR="00C524C2" w:rsidRPr="00D17513" w:rsidRDefault="00C524C2" w:rsidP="00C524C2">
            <w:pPr>
              <w:keepNext/>
              <w:spacing w:before="12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17513">
              <w:rPr>
                <w:rFonts w:ascii="Times New Roman" w:eastAsia="Times New Roman" w:hAnsi="Times New Roman" w:cs="Times New Roman"/>
                <w:sz w:val="24"/>
                <w:szCs w:val="24"/>
              </w:rPr>
              <w:t>2018</w:t>
            </w:r>
          </w:p>
        </w:tc>
        <w:tc>
          <w:tcPr>
            <w:tcW w:w="2126" w:type="dxa"/>
            <w:shd w:val="clear" w:color="auto" w:fill="E2EFD9" w:themeFill="accent6" w:themeFillTint="33"/>
            <w:vAlign w:val="center"/>
          </w:tcPr>
          <w:p w:rsidR="00C524C2" w:rsidRPr="00D17513" w:rsidRDefault="00C524C2" w:rsidP="00C524C2">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17513">
              <w:rPr>
                <w:rFonts w:ascii="Times New Roman" w:eastAsia="Times New Roman" w:hAnsi="Times New Roman" w:cs="Times New Roman"/>
                <w:sz w:val="24"/>
                <w:szCs w:val="24"/>
              </w:rPr>
              <w:t>Rozdiel</w:t>
            </w:r>
          </w:p>
          <w:p w:rsidR="00C524C2" w:rsidRPr="00D17513" w:rsidRDefault="00C524C2" w:rsidP="00C524C2">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17513">
              <w:rPr>
                <w:rFonts w:ascii="Times New Roman" w:eastAsia="Times New Roman" w:hAnsi="Times New Roman" w:cs="Times New Roman"/>
                <w:sz w:val="24"/>
                <w:szCs w:val="24"/>
              </w:rPr>
              <w:t>2018 - 2017</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HDP </w:t>
            </w:r>
            <w:r w:rsidRPr="00D17513">
              <w:rPr>
                <w:rFonts w:ascii="Times New Roman" w:eastAsia="Times New Roman" w:hAnsi="Times New Roman" w:cs="Times New Roman"/>
                <w:b w:val="0"/>
                <w:sz w:val="24"/>
                <w:szCs w:val="24"/>
                <w:vertAlign w:val="superscript"/>
              </w:rPr>
              <w:t>1)</w:t>
            </w:r>
            <w:r w:rsidRPr="00D17513">
              <w:rPr>
                <w:rFonts w:ascii="Times New Roman" w:eastAsia="Times New Roman" w:hAnsi="Times New Roman" w:cs="Times New Roman"/>
                <w:b w:val="0"/>
                <w:sz w:val="24"/>
                <w:szCs w:val="24"/>
              </w:rPr>
              <w:t xml:space="preserve"> (bežné ceny) v mld.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84,9</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90,2</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5,3</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HDP </w:t>
            </w:r>
            <w:r w:rsidRPr="00D17513">
              <w:rPr>
                <w:rFonts w:ascii="Times New Roman" w:eastAsia="Times New Roman" w:hAnsi="Times New Roman" w:cs="Times New Roman"/>
                <w:b w:val="0"/>
                <w:sz w:val="24"/>
                <w:szCs w:val="24"/>
                <w:vertAlign w:val="superscript"/>
              </w:rPr>
              <w:t xml:space="preserve">1) </w:t>
            </w:r>
            <w:r w:rsidRPr="00D17513">
              <w:rPr>
                <w:rFonts w:ascii="Times New Roman" w:eastAsia="Times New Roman" w:hAnsi="Times New Roman" w:cs="Times New Roman"/>
                <w:b w:val="0"/>
                <w:sz w:val="24"/>
                <w:szCs w:val="24"/>
              </w:rPr>
              <w:t xml:space="preserve"> (stále ceny)</w:t>
            </w:r>
            <w:r w:rsidRPr="00D17513">
              <w:rPr>
                <w:rFonts w:ascii="Times New Roman" w:eastAsia="Times New Roman" w:hAnsi="Times New Roman" w:cs="Times New Roman"/>
                <w:b w:val="0"/>
                <w:sz w:val="24"/>
                <w:szCs w:val="24"/>
                <w:vertAlign w:val="superscript"/>
              </w:rPr>
              <w:t xml:space="preserve"> </w:t>
            </w:r>
            <w:r w:rsidRPr="00D17513">
              <w:rPr>
                <w:rFonts w:ascii="Times New Roman" w:eastAsia="Times New Roman" w:hAnsi="Times New Roman" w:cs="Times New Roman"/>
                <w:b w:val="0"/>
                <w:sz w:val="24"/>
                <w:szCs w:val="24"/>
              </w:rPr>
              <w:t xml:space="preserve">v mld. € </w:t>
            </w:r>
            <w:r w:rsidRPr="00D17513">
              <w:rPr>
                <w:rFonts w:ascii="Times New Roman" w:eastAsia="Times New Roman" w:hAnsi="Times New Roman" w:cs="Times New Roman"/>
                <w:b w:val="0"/>
                <w:sz w:val="24"/>
                <w:szCs w:val="24"/>
                <w:vertAlign w:val="superscript"/>
              </w:rPr>
              <w:t>2)</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81,7</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85,0</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3,3</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vertAlign w:val="subscript"/>
              </w:rPr>
            </w:pPr>
            <w:r w:rsidRPr="00D17513">
              <w:rPr>
                <w:rFonts w:ascii="Times New Roman" w:eastAsia="Times New Roman" w:hAnsi="Times New Roman" w:cs="Times New Roman"/>
                <w:b w:val="0"/>
                <w:sz w:val="24"/>
                <w:szCs w:val="24"/>
              </w:rPr>
              <w:t>Tempo rastu HDP v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  - v bežných cenách </w:t>
            </w:r>
            <w:r w:rsidRPr="00D17513">
              <w:rPr>
                <w:rFonts w:ascii="Times New Roman" w:eastAsia="Times New Roman" w:hAnsi="Times New Roman" w:cs="Times New Roman"/>
                <w:b w:val="0"/>
                <w:sz w:val="24"/>
                <w:szCs w:val="24"/>
                <w:vertAlign w:val="superscript"/>
              </w:rPr>
              <w:t>1)</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4,5</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6,3</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1,8</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  - v stálych cenách </w:t>
            </w:r>
            <w:r w:rsidRPr="00D17513">
              <w:rPr>
                <w:rFonts w:ascii="Times New Roman" w:eastAsia="Times New Roman" w:hAnsi="Times New Roman" w:cs="Times New Roman"/>
                <w:b w:val="0"/>
                <w:sz w:val="24"/>
                <w:szCs w:val="24"/>
                <w:vertAlign w:val="superscript"/>
              </w:rPr>
              <w:t>1),2)</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3,2</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4,1</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0,9</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Miera inflácie v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2,5</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1,2</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Počet pracujúcich (podľa VZPS; medziročná zmena v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1,5</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1,4</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-0,1</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Miera nezamestnanosti v % (podľa VZPS)</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8,1</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6,6</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-1,5</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Saldo zahraničného obchodu </w:t>
            </w:r>
            <w:r w:rsidRPr="00D17513">
              <w:rPr>
                <w:rFonts w:ascii="Times New Roman" w:eastAsia="Times New Roman" w:hAnsi="Times New Roman" w:cs="Times New Roman"/>
                <w:b w:val="0"/>
                <w:sz w:val="24"/>
                <w:szCs w:val="24"/>
                <w:vertAlign w:val="superscript"/>
              </w:rPr>
              <w:t xml:space="preserve">3)  </w:t>
            </w:r>
            <w:r w:rsidRPr="00D17513">
              <w:rPr>
                <w:rFonts w:ascii="Times New Roman" w:eastAsia="Times New Roman" w:hAnsi="Times New Roman" w:cs="Times New Roman"/>
                <w:b w:val="0"/>
                <w:sz w:val="24"/>
                <w:szCs w:val="24"/>
              </w:rPr>
              <w:t>v mld.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3,1</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2,5</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-0,6</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Bilancia bežného účtu k HDP </w:t>
            </w:r>
            <w:r w:rsidRPr="00D17513">
              <w:rPr>
                <w:rFonts w:ascii="Times New Roman" w:eastAsia="Times New Roman" w:hAnsi="Times New Roman" w:cs="Times New Roman"/>
                <w:b w:val="0"/>
                <w:sz w:val="24"/>
                <w:szCs w:val="24"/>
                <w:vertAlign w:val="superscript"/>
              </w:rPr>
              <w:t xml:space="preserve">4)   </w:t>
            </w:r>
            <w:r w:rsidRPr="00D17513">
              <w:rPr>
                <w:rFonts w:ascii="Times New Roman" w:eastAsia="Times New Roman" w:hAnsi="Times New Roman" w:cs="Times New Roman"/>
                <w:b w:val="0"/>
                <w:sz w:val="24"/>
                <w:szCs w:val="24"/>
              </w:rPr>
              <w:t>v %</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-2,0</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-2,5</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-0,5</w:t>
            </w:r>
          </w:p>
        </w:tc>
      </w:tr>
      <w:tr w:rsidR="00C524C2" w:rsidRPr="00D17513" w:rsidTr="00C524C2">
        <w:tc>
          <w:tcPr>
            <w:cnfStyle w:val="001000000000" w:firstRow="0" w:lastRow="0" w:firstColumn="1" w:lastColumn="0" w:oddVBand="0" w:evenVBand="0" w:oddHBand="0" w:evenHBand="0" w:firstRowFirstColumn="0" w:firstRowLastColumn="0" w:lastRowFirstColumn="0" w:lastRowLastColumn="0"/>
            <w:tcW w:w="4673" w:type="dxa"/>
          </w:tcPr>
          <w:p w:rsidR="00C524C2" w:rsidRPr="00D17513" w:rsidRDefault="00C524C2" w:rsidP="00C524C2">
            <w:pPr>
              <w:keepNext/>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Tvorba hrubého fixného kapitálu v % z </w:t>
            </w:r>
            <w:proofErr w:type="spellStart"/>
            <w:r w:rsidRPr="00D17513">
              <w:rPr>
                <w:rFonts w:ascii="Times New Roman" w:eastAsia="Times New Roman" w:hAnsi="Times New Roman" w:cs="Times New Roman"/>
                <w:b w:val="0"/>
                <w:sz w:val="24"/>
                <w:szCs w:val="24"/>
              </w:rPr>
              <w:t>b.c</w:t>
            </w:r>
            <w:proofErr w:type="spellEnd"/>
            <w:r w:rsidRPr="00D17513">
              <w:rPr>
                <w:rFonts w:ascii="Times New Roman" w:eastAsia="Times New Roman" w:hAnsi="Times New Roman" w:cs="Times New Roman"/>
                <w:b w:val="0"/>
                <w:sz w:val="24"/>
                <w:szCs w:val="24"/>
              </w:rPr>
              <w:t>.</w:t>
            </w:r>
          </w:p>
        </w:tc>
        <w:tc>
          <w:tcPr>
            <w:tcW w:w="1276" w:type="dxa"/>
            <w:vAlign w:val="center"/>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5,1</w:t>
            </w:r>
          </w:p>
        </w:tc>
        <w:tc>
          <w:tcPr>
            <w:tcW w:w="1559"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9,3</w:t>
            </w:r>
          </w:p>
        </w:tc>
        <w:tc>
          <w:tcPr>
            <w:tcW w:w="2126" w:type="dxa"/>
          </w:tcPr>
          <w:p w:rsidR="00C524C2" w:rsidRPr="00D17513" w:rsidRDefault="00C524C2" w:rsidP="00C524C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4,2</w:t>
            </w:r>
          </w:p>
        </w:tc>
      </w:tr>
    </w:tbl>
    <w:p w:rsidR="00B43630" w:rsidRPr="00D17513" w:rsidRDefault="00C524C2" w:rsidP="00C524C2">
      <w:pPr>
        <w:jc w:val="left"/>
        <w:rPr>
          <w:rFonts w:ascii="Times New Roman" w:hAnsi="Times New Roman" w:cs="Times New Roman"/>
          <w:b/>
          <w:sz w:val="24"/>
          <w:szCs w:val="24"/>
        </w:rPr>
      </w:pPr>
      <w:r w:rsidRPr="00D17513">
        <w:rPr>
          <w:rFonts w:ascii="Times New Roman" w:hAnsi="Times New Roman" w:cs="Times New Roman"/>
          <w:sz w:val="24"/>
          <w:szCs w:val="24"/>
        </w:rPr>
        <w:t>Tab. 1</w:t>
      </w:r>
      <w:r w:rsidRPr="00D17513">
        <w:rPr>
          <w:rFonts w:ascii="Times New Roman" w:hAnsi="Times New Roman" w:cs="Times New Roman"/>
          <w:b/>
          <w:sz w:val="24"/>
          <w:szCs w:val="24"/>
        </w:rPr>
        <w:t xml:space="preserve"> </w:t>
      </w:r>
      <w:r w:rsidR="00B43630" w:rsidRPr="00D17513">
        <w:rPr>
          <w:rFonts w:ascii="Times New Roman" w:hAnsi="Times New Roman" w:cs="Times New Roman"/>
          <w:b/>
          <w:sz w:val="24"/>
          <w:szCs w:val="24"/>
        </w:rPr>
        <w:t>Vývoj hlavných ukazovateľov</w:t>
      </w:r>
      <w:bookmarkEnd w:id="5"/>
      <w:r w:rsidR="002A7E78" w:rsidRPr="00D17513">
        <w:rPr>
          <w:rFonts w:ascii="Times New Roman" w:hAnsi="Times New Roman" w:cs="Times New Roman"/>
          <w:b/>
          <w:sz w:val="24"/>
          <w:szCs w:val="24"/>
        </w:rPr>
        <w:t xml:space="preserve"> hospodárstva SR</w:t>
      </w:r>
      <w:r w:rsidR="00B43630" w:rsidRPr="00D17513">
        <w:rPr>
          <w:rFonts w:ascii="Times New Roman" w:hAnsi="Times New Roman" w:cs="Times New Roman"/>
          <w:b/>
          <w:sz w:val="24"/>
          <w:szCs w:val="24"/>
        </w:rPr>
        <w:tab/>
      </w:r>
    </w:p>
    <w:p w:rsidR="00C524C2" w:rsidRPr="00D17513" w:rsidRDefault="00C524C2" w:rsidP="000C1948">
      <w:pPr>
        <w:keepNext/>
        <w:spacing w:after="0" w:line="240" w:lineRule="auto"/>
        <w:jc w:val="both"/>
        <w:rPr>
          <w:rFonts w:ascii="Times New Roman" w:hAnsi="Times New Roman" w:cs="Times New Roman"/>
          <w:szCs w:val="24"/>
        </w:rPr>
      </w:pPr>
      <w:r w:rsidRPr="00D17513">
        <w:rPr>
          <w:rFonts w:ascii="Times New Roman" w:hAnsi="Times New Roman" w:cs="Times New Roman"/>
          <w:szCs w:val="24"/>
        </w:rPr>
        <w:t>Prameň: ŠÚ SR</w:t>
      </w:r>
      <w:r w:rsidR="000C1948" w:rsidRPr="00D17513">
        <w:rPr>
          <w:rFonts w:ascii="Times New Roman" w:hAnsi="Times New Roman" w:cs="Times New Roman"/>
          <w:szCs w:val="24"/>
        </w:rPr>
        <w:t xml:space="preserve"> </w:t>
      </w:r>
      <w:r w:rsidRPr="00D17513">
        <w:rPr>
          <w:rFonts w:ascii="Times New Roman" w:hAnsi="Times New Roman" w:cs="Times New Roman"/>
          <w:szCs w:val="24"/>
        </w:rPr>
        <w:t>-</w:t>
      </w:r>
      <w:r w:rsidR="000C1948" w:rsidRPr="00D17513">
        <w:rPr>
          <w:rFonts w:ascii="Times New Roman" w:hAnsi="Times New Roman" w:cs="Times New Roman"/>
          <w:szCs w:val="24"/>
        </w:rPr>
        <w:t xml:space="preserve"> </w:t>
      </w:r>
      <w:r w:rsidRPr="00D17513">
        <w:rPr>
          <w:rFonts w:ascii="Times New Roman" w:hAnsi="Times New Roman" w:cs="Times New Roman"/>
          <w:szCs w:val="24"/>
        </w:rPr>
        <w:t>Štatistická správa o základných vývojových tendenciách v hospodárstve SR vo 4.štvrťroku 2018 (elektronická publikácia)</w:t>
      </w:r>
    </w:p>
    <w:p w:rsidR="00C524C2" w:rsidRPr="00D17513" w:rsidRDefault="00C524C2" w:rsidP="000C1948">
      <w:pPr>
        <w:keepNext/>
        <w:spacing w:after="0" w:line="240" w:lineRule="auto"/>
        <w:jc w:val="both"/>
        <w:rPr>
          <w:rFonts w:ascii="Times New Roman" w:hAnsi="Times New Roman" w:cs="Times New Roman"/>
          <w:szCs w:val="24"/>
        </w:rPr>
      </w:pPr>
      <w:r w:rsidRPr="00D17513">
        <w:rPr>
          <w:rFonts w:ascii="Times New Roman" w:hAnsi="Times New Roman" w:cs="Times New Roman"/>
          <w:szCs w:val="24"/>
          <w:vertAlign w:val="superscript"/>
        </w:rPr>
        <w:t>1)</w:t>
      </w:r>
      <w:r w:rsidRPr="00D17513">
        <w:rPr>
          <w:rFonts w:ascii="Times New Roman" w:hAnsi="Times New Roman" w:cs="Times New Roman"/>
          <w:szCs w:val="24"/>
        </w:rPr>
        <w:t xml:space="preserve"> metodika ESA 2010, údaje od roku 2018 sú spresnenými štvrťročnými odhadmi ŠÚ SR</w:t>
      </w:r>
    </w:p>
    <w:p w:rsidR="00C524C2" w:rsidRPr="00D17513" w:rsidRDefault="00C524C2" w:rsidP="000C1948">
      <w:pPr>
        <w:keepNext/>
        <w:spacing w:after="0" w:line="240" w:lineRule="auto"/>
        <w:jc w:val="both"/>
        <w:rPr>
          <w:rFonts w:ascii="Times New Roman" w:hAnsi="Times New Roman" w:cs="Times New Roman"/>
          <w:szCs w:val="24"/>
        </w:rPr>
      </w:pPr>
      <w:r w:rsidRPr="00D17513">
        <w:rPr>
          <w:rFonts w:ascii="Times New Roman" w:hAnsi="Times New Roman" w:cs="Times New Roman"/>
          <w:szCs w:val="24"/>
          <w:vertAlign w:val="superscript"/>
        </w:rPr>
        <w:t>2)</w:t>
      </w:r>
      <w:r w:rsidRPr="00D17513">
        <w:rPr>
          <w:rFonts w:ascii="Times New Roman" w:hAnsi="Times New Roman" w:cs="Times New Roman"/>
          <w:szCs w:val="24"/>
        </w:rPr>
        <w:t xml:space="preserve"> v s. c. vypočítaných  reťazením objemov k referenčnému roku 2010</w:t>
      </w:r>
    </w:p>
    <w:p w:rsidR="00C524C2" w:rsidRPr="00D17513" w:rsidRDefault="00C524C2" w:rsidP="000C1948">
      <w:pPr>
        <w:keepNext/>
        <w:spacing w:after="0" w:line="240" w:lineRule="auto"/>
        <w:ind w:left="142" w:hanging="142"/>
        <w:jc w:val="both"/>
        <w:rPr>
          <w:rFonts w:ascii="Times New Roman" w:hAnsi="Times New Roman" w:cs="Times New Roman"/>
          <w:szCs w:val="24"/>
        </w:rPr>
      </w:pPr>
      <w:r w:rsidRPr="00D17513">
        <w:rPr>
          <w:rFonts w:ascii="Times New Roman" w:hAnsi="Times New Roman" w:cs="Times New Roman"/>
          <w:szCs w:val="24"/>
          <w:vertAlign w:val="superscript"/>
        </w:rPr>
        <w:t>3)</w:t>
      </w:r>
      <w:r w:rsidRPr="00D17513">
        <w:rPr>
          <w:rFonts w:ascii="Times New Roman" w:hAnsi="Times New Roman" w:cs="Times New Roman"/>
          <w:szCs w:val="24"/>
        </w:rPr>
        <w:t xml:space="preserve">  bežné ceny, hodnoty typu FOB (hodnota dovozu a vývozu s dodaním tovaru na hranicu vyvážajúcej krajiny); údaje za rok 2017 sú definitívne, údaje za rok 2018 sú predbežné;</w:t>
      </w:r>
    </w:p>
    <w:p w:rsidR="00C524C2" w:rsidRPr="00D17513" w:rsidRDefault="00C524C2" w:rsidP="000C1948">
      <w:pPr>
        <w:keepNext/>
        <w:spacing w:after="0" w:line="240" w:lineRule="auto"/>
        <w:jc w:val="both"/>
        <w:rPr>
          <w:rFonts w:ascii="Times New Roman" w:hAnsi="Times New Roman" w:cs="Times New Roman"/>
          <w:szCs w:val="24"/>
        </w:rPr>
      </w:pPr>
      <w:r w:rsidRPr="00D17513">
        <w:rPr>
          <w:rFonts w:ascii="Times New Roman" w:hAnsi="Times New Roman" w:cs="Times New Roman"/>
          <w:szCs w:val="24"/>
          <w:vertAlign w:val="superscript"/>
        </w:rPr>
        <w:t>4)</w:t>
      </w:r>
      <w:r w:rsidRPr="00D17513">
        <w:rPr>
          <w:rFonts w:ascii="Times New Roman" w:hAnsi="Times New Roman" w:cs="Times New Roman"/>
          <w:szCs w:val="24"/>
        </w:rPr>
        <w:t xml:space="preserve"> NBS (údaj platný  k mesiacu marec 2019)</w:t>
      </w:r>
    </w:p>
    <w:p w:rsidR="00C524C2" w:rsidRPr="00D17513" w:rsidRDefault="00C524C2" w:rsidP="000C1948">
      <w:pPr>
        <w:keepNext/>
        <w:spacing w:after="0" w:line="240" w:lineRule="auto"/>
        <w:ind w:left="142"/>
        <w:jc w:val="both"/>
        <w:rPr>
          <w:rFonts w:ascii="Times New Roman" w:hAnsi="Times New Roman" w:cs="Times New Roman"/>
          <w:szCs w:val="24"/>
        </w:rPr>
      </w:pPr>
      <w:r w:rsidRPr="00D17513">
        <w:rPr>
          <w:rFonts w:ascii="Times New Roman" w:hAnsi="Times New Roman" w:cs="Times New Roman"/>
          <w:szCs w:val="24"/>
        </w:rPr>
        <w:t>Poznámka: Nesúlad v stĺpci Rozdiel 2018-2017 môže byť spôsobený zaokrúhľovaním čísel za roky 2017 a 2018, VZPS – výberové zisťovanie pracovných  síl</w:t>
      </w:r>
    </w:p>
    <w:p w:rsidR="00C524C2" w:rsidRPr="00D17513" w:rsidRDefault="00C524C2" w:rsidP="000C1948">
      <w:pPr>
        <w:spacing w:after="0" w:line="240" w:lineRule="auto"/>
        <w:ind w:left="142"/>
        <w:jc w:val="both"/>
        <w:rPr>
          <w:rFonts w:ascii="Times New Roman" w:hAnsi="Times New Roman" w:cs="Times New Roman"/>
          <w:szCs w:val="24"/>
        </w:rPr>
      </w:pPr>
      <w:r w:rsidRPr="00D17513">
        <w:rPr>
          <w:rFonts w:ascii="Times New Roman" w:hAnsi="Times New Roman" w:cs="Times New Roman"/>
          <w:szCs w:val="24"/>
        </w:rPr>
        <w:t>Vypracoval: NPPC – VÚEPP</w:t>
      </w:r>
    </w:p>
    <w:p w:rsidR="00C524C2" w:rsidRPr="00D17513" w:rsidRDefault="00C524C2" w:rsidP="00C524C2">
      <w:pPr>
        <w:spacing w:after="0" w:line="240" w:lineRule="auto"/>
        <w:ind w:left="142"/>
        <w:rPr>
          <w:rFonts w:ascii="Times New Roman" w:hAnsi="Times New Roman" w:cs="Times New Roman"/>
          <w:sz w:val="24"/>
          <w:szCs w:val="24"/>
        </w:rPr>
      </w:pPr>
    </w:p>
    <w:p w:rsidR="00C524C2" w:rsidRPr="00D17513" w:rsidRDefault="00C524C2" w:rsidP="00C524C2">
      <w:pPr>
        <w:ind w:firstLine="709"/>
        <w:jc w:val="both"/>
        <w:rPr>
          <w:rFonts w:ascii="Times New Roman" w:hAnsi="Times New Roman" w:cs="Times New Roman"/>
          <w:sz w:val="24"/>
          <w:szCs w:val="24"/>
        </w:rPr>
      </w:pPr>
      <w:r w:rsidRPr="00D17513">
        <w:rPr>
          <w:rFonts w:ascii="Times New Roman" w:hAnsi="Times New Roman" w:cs="Times New Roman"/>
          <w:b/>
          <w:sz w:val="24"/>
          <w:szCs w:val="24"/>
        </w:rPr>
        <w:t>Počet pracujúcich</w:t>
      </w:r>
      <w:r w:rsidRPr="00D17513">
        <w:rPr>
          <w:rStyle w:val="Odkaznapoznmkupodiarou"/>
          <w:rFonts w:ascii="Times New Roman" w:hAnsi="Times New Roman" w:cs="Times New Roman"/>
          <w:sz w:val="24"/>
          <w:szCs w:val="24"/>
        </w:rPr>
        <w:footnoteReference w:id="2"/>
      </w:r>
      <w:r w:rsidRPr="00D17513">
        <w:rPr>
          <w:rFonts w:ascii="Times New Roman" w:hAnsi="Times New Roman" w:cs="Times New Roman"/>
          <w:b/>
          <w:sz w:val="24"/>
          <w:szCs w:val="24"/>
          <w:vertAlign w:val="superscript"/>
        </w:rPr>
        <w:t>)</w:t>
      </w:r>
      <w:r w:rsidRPr="00D17513">
        <w:rPr>
          <w:rFonts w:ascii="Times New Roman" w:hAnsi="Times New Roman" w:cs="Times New Roman"/>
          <w:sz w:val="24"/>
          <w:szCs w:val="24"/>
        </w:rPr>
        <w:t xml:space="preserve"> v ekonomike SR dosiahol 2 566,7 tisíc osôb  a oproti roku 2017 sa zvýšil o 1,4 %. Počet nezamestnaných klesol (19 %) na 179,5 tis. osôb v roku 2018, čo sa premietlo do zníženia (1,5 p. b.) priemernej miery nezamestnanosti, ktorá  dosiahla 6,6 %. </w:t>
      </w:r>
    </w:p>
    <w:p w:rsidR="00C524C2" w:rsidRPr="00D17513" w:rsidRDefault="00C524C2" w:rsidP="00527C19">
      <w:pPr>
        <w:spacing w:line="300" w:lineRule="exact"/>
        <w:ind w:firstLine="709"/>
        <w:jc w:val="both"/>
        <w:rPr>
          <w:rFonts w:ascii="Times New Roman" w:hAnsi="Times New Roman" w:cs="Times New Roman"/>
          <w:sz w:val="24"/>
          <w:szCs w:val="24"/>
        </w:rPr>
      </w:pPr>
      <w:r w:rsidRPr="00D17513">
        <w:rPr>
          <w:rFonts w:ascii="Times New Roman" w:hAnsi="Times New Roman" w:cs="Times New Roman"/>
          <w:b/>
          <w:sz w:val="24"/>
          <w:szCs w:val="24"/>
        </w:rPr>
        <w:lastRenderedPageBreak/>
        <w:t>Priemerná nominálna mesačná mzda</w:t>
      </w:r>
      <w:r w:rsidRPr="00D17513">
        <w:rPr>
          <w:rFonts w:ascii="Times New Roman" w:hAnsi="Times New Roman" w:cs="Times New Roman"/>
          <w:sz w:val="24"/>
          <w:szCs w:val="24"/>
        </w:rPr>
        <w:t xml:space="preserve"> zamestnanca v hospodárstve SR sa v roku 2018 medziročne zvýšila na 1 013 € s rýchlejšou dynamikou rastu o 1,6 p. b. (o 6,2 % z 954 € v roku 2017). </w:t>
      </w:r>
      <w:r w:rsidR="00B003CB" w:rsidRPr="00D17513">
        <w:rPr>
          <w:rFonts w:ascii="Times New Roman" w:hAnsi="Times New Roman" w:cs="Times New Roman"/>
          <w:sz w:val="24"/>
          <w:szCs w:val="24"/>
        </w:rPr>
        <w:t>Z</w:t>
      </w:r>
      <w:r w:rsidRPr="00D17513">
        <w:rPr>
          <w:rFonts w:ascii="Times New Roman" w:hAnsi="Times New Roman" w:cs="Times New Roman"/>
          <w:sz w:val="24"/>
          <w:szCs w:val="24"/>
        </w:rPr>
        <w:t>výšila</w:t>
      </w:r>
      <w:r w:rsidR="00B003CB" w:rsidRPr="00D17513">
        <w:rPr>
          <w:rFonts w:ascii="Times New Roman" w:hAnsi="Times New Roman" w:cs="Times New Roman"/>
          <w:sz w:val="24"/>
          <w:szCs w:val="24"/>
        </w:rPr>
        <w:t xml:space="preserve"> sa</w:t>
      </w:r>
      <w:r w:rsidRPr="00D17513">
        <w:rPr>
          <w:rFonts w:ascii="Times New Roman" w:hAnsi="Times New Roman" w:cs="Times New Roman"/>
          <w:sz w:val="24"/>
          <w:szCs w:val="24"/>
        </w:rPr>
        <w:t xml:space="preserve"> aj reálna mzda (3,6 %), hoci s pomalšou dynamikou o 0,3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w:t>
      </w:r>
    </w:p>
    <w:p w:rsidR="00C524C2" w:rsidRPr="00D17513" w:rsidRDefault="00C524C2" w:rsidP="00527C19">
      <w:pPr>
        <w:autoSpaceDE w:val="0"/>
        <w:autoSpaceDN w:val="0"/>
        <w:adjustRightInd w:val="0"/>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Priemerná </w:t>
      </w:r>
      <w:r w:rsidRPr="00D17513">
        <w:rPr>
          <w:rFonts w:ascii="Times New Roman" w:hAnsi="Times New Roman" w:cs="Times New Roman"/>
          <w:b/>
          <w:sz w:val="24"/>
          <w:szCs w:val="24"/>
        </w:rPr>
        <w:t>miera inflácie</w:t>
      </w:r>
      <w:r w:rsidRPr="00D17513">
        <w:rPr>
          <w:rFonts w:ascii="Times New Roman" w:hAnsi="Times New Roman" w:cs="Times New Roman"/>
          <w:sz w:val="24"/>
          <w:szCs w:val="24"/>
        </w:rPr>
        <w:t xml:space="preserve"> dosiahla úroveň 2,5 % a medziročne sa zvýšila o 1,2 p. b. </w:t>
      </w:r>
    </w:p>
    <w:p w:rsidR="00C524C2" w:rsidRPr="00D17513" w:rsidRDefault="00C524C2" w:rsidP="00527C19">
      <w:pPr>
        <w:spacing w:line="300" w:lineRule="exact"/>
        <w:ind w:firstLine="708"/>
        <w:jc w:val="both"/>
        <w:rPr>
          <w:rFonts w:ascii="Times New Roman" w:hAnsi="Times New Roman" w:cs="Times New Roman"/>
          <w:sz w:val="24"/>
          <w:szCs w:val="24"/>
        </w:rPr>
      </w:pPr>
      <w:r w:rsidRPr="00D17513">
        <w:rPr>
          <w:rFonts w:ascii="Times New Roman" w:hAnsi="Times New Roman" w:cs="Times New Roman"/>
          <w:b/>
          <w:sz w:val="24"/>
          <w:szCs w:val="24"/>
        </w:rPr>
        <w:t>Tvorba hrubého fixného kapitálu</w:t>
      </w:r>
      <w:r w:rsidRPr="00D17513">
        <w:rPr>
          <w:rFonts w:ascii="Times New Roman" w:hAnsi="Times New Roman" w:cs="Times New Roman"/>
          <w:sz w:val="24"/>
          <w:szCs w:val="24"/>
        </w:rPr>
        <w:t xml:space="preserve"> (THFK) v bežných cenách dosiahla 19 840 mil. € a medziročne sa zvýšila v bežných cenách (9,3 %) aj v stálych cenách (6,8 %).</w:t>
      </w:r>
    </w:p>
    <w:p w:rsidR="00C524C2" w:rsidRPr="00D17513" w:rsidRDefault="00C524C2" w:rsidP="00527C19">
      <w:pPr>
        <w:spacing w:line="300" w:lineRule="exact"/>
        <w:ind w:firstLine="709"/>
        <w:jc w:val="both"/>
        <w:rPr>
          <w:rFonts w:ascii="Times New Roman" w:hAnsi="Times New Roman" w:cs="Times New Roman"/>
          <w:sz w:val="24"/>
          <w:szCs w:val="24"/>
        </w:rPr>
      </w:pPr>
      <w:r w:rsidRPr="00D17513">
        <w:rPr>
          <w:rFonts w:ascii="Times New Roman" w:hAnsi="Times New Roman" w:cs="Times New Roman"/>
          <w:b/>
          <w:bCs/>
          <w:sz w:val="24"/>
          <w:szCs w:val="24"/>
        </w:rPr>
        <w:t xml:space="preserve">Zahraničný obchod SR </w:t>
      </w:r>
      <w:r w:rsidRPr="00D17513">
        <w:rPr>
          <w:rFonts w:ascii="Times New Roman" w:hAnsi="Times New Roman" w:cs="Times New Roman"/>
          <w:sz w:val="24"/>
          <w:szCs w:val="24"/>
        </w:rPr>
        <w:t>skončil s aktívnym saldom, ktoré medziročne kleslo o 19,4 %, z</w:t>
      </w:r>
      <w:r w:rsidR="00D17513">
        <w:rPr>
          <w:rFonts w:ascii="Times New Roman" w:hAnsi="Times New Roman" w:cs="Times New Roman"/>
          <w:sz w:val="24"/>
          <w:szCs w:val="24"/>
        </w:rPr>
        <w:t> </w:t>
      </w:r>
      <w:r w:rsidRPr="00D17513">
        <w:rPr>
          <w:rFonts w:ascii="Times New Roman" w:hAnsi="Times New Roman" w:cs="Times New Roman"/>
          <w:sz w:val="24"/>
          <w:szCs w:val="24"/>
        </w:rPr>
        <w:t>3,1 mld. € v</w:t>
      </w:r>
      <w:r w:rsidR="00075AF8" w:rsidRPr="00D17513">
        <w:rPr>
          <w:rFonts w:ascii="Times New Roman" w:hAnsi="Times New Roman" w:cs="Times New Roman"/>
          <w:sz w:val="24"/>
          <w:szCs w:val="24"/>
        </w:rPr>
        <w:t> </w:t>
      </w:r>
      <w:r w:rsidRPr="00D17513">
        <w:rPr>
          <w:rFonts w:ascii="Times New Roman" w:hAnsi="Times New Roman" w:cs="Times New Roman"/>
          <w:sz w:val="24"/>
          <w:szCs w:val="24"/>
        </w:rPr>
        <w:t>roku 2017 na 2,5 mld. € v roku 2018. Zo SR sa do zahraničia vyviezol tovar za 79,8 mld. € a dovoz predstavoval 77,3 mld. €.</w:t>
      </w:r>
    </w:p>
    <w:p w:rsidR="00C524C2" w:rsidRPr="00D17513" w:rsidRDefault="00C524C2" w:rsidP="00C524C2">
      <w:pPr>
        <w:ind w:firstLine="709"/>
        <w:jc w:val="both"/>
        <w:rPr>
          <w:rFonts w:ascii="Times New Roman" w:hAnsi="Times New Roman" w:cs="Times New Roman"/>
          <w:sz w:val="24"/>
          <w:szCs w:val="24"/>
        </w:rPr>
      </w:pPr>
    </w:p>
    <w:p w:rsidR="00C524C2" w:rsidRPr="00D17513" w:rsidRDefault="00D17513" w:rsidP="00C524C2">
      <w:pPr>
        <w:spacing w:after="0" w:line="240" w:lineRule="auto"/>
        <w:jc w:val="left"/>
        <w:rPr>
          <w:rFonts w:ascii="Times New Roman" w:hAnsi="Times New Roman" w:cs="Times New Roman"/>
          <w:b/>
          <w:sz w:val="24"/>
          <w:szCs w:val="24"/>
        </w:rPr>
      </w:pPr>
      <w:r w:rsidRPr="00D17513">
        <w:rPr>
          <w:rFonts w:ascii="Times New Roman" w:hAnsi="Times New Roman" w:cs="Times New Roman"/>
          <w:noProof/>
          <w:sz w:val="24"/>
          <w:szCs w:val="24"/>
          <w:lang w:eastAsia="sk-SK"/>
        </w:rPr>
        <w:drawing>
          <wp:anchor distT="0" distB="0" distL="114300" distR="114300" simplePos="0" relativeHeight="251689984" behindDoc="0" locked="0" layoutInCell="1" allowOverlap="1" wp14:anchorId="2259443F" wp14:editId="559BE70C">
            <wp:simplePos x="0" y="0"/>
            <wp:positionH relativeFrom="margin">
              <wp:posOffset>0</wp:posOffset>
            </wp:positionH>
            <wp:positionV relativeFrom="paragraph">
              <wp:posOffset>193040</wp:posOffset>
            </wp:positionV>
            <wp:extent cx="6098540" cy="3107690"/>
            <wp:effectExtent l="0" t="0" r="0" b="0"/>
            <wp:wrapTopAndBottom/>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8540" cy="3107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24C2" w:rsidRPr="00D17513">
        <w:rPr>
          <w:rFonts w:ascii="Times New Roman" w:hAnsi="Times New Roman" w:cs="Times New Roman"/>
          <w:sz w:val="24"/>
          <w:szCs w:val="24"/>
        </w:rPr>
        <w:t xml:space="preserve">Graf 1 </w:t>
      </w:r>
      <w:r w:rsidR="00C524C2" w:rsidRPr="00D17513">
        <w:rPr>
          <w:rFonts w:ascii="Times New Roman" w:hAnsi="Times New Roman" w:cs="Times New Roman"/>
          <w:b/>
          <w:sz w:val="24"/>
          <w:szCs w:val="24"/>
        </w:rPr>
        <w:t>Vývoj hlavných ukazovateľov ekonomiky SR</w:t>
      </w:r>
    </w:p>
    <w:p w:rsidR="000C1948" w:rsidRPr="00D17513" w:rsidRDefault="000C1948" w:rsidP="000C1948">
      <w:pPr>
        <w:spacing w:after="0" w:line="240" w:lineRule="auto"/>
        <w:jc w:val="left"/>
        <w:rPr>
          <w:rFonts w:ascii="Times New Roman" w:hAnsi="Times New Roman" w:cs="Times New Roman"/>
          <w:szCs w:val="24"/>
        </w:rPr>
      </w:pPr>
      <w:r w:rsidRPr="00D17513">
        <w:rPr>
          <w:rFonts w:ascii="Times New Roman" w:hAnsi="Times New Roman" w:cs="Times New Roman"/>
          <w:szCs w:val="24"/>
        </w:rPr>
        <w:t>Prameň: ŠÚ SR</w:t>
      </w:r>
    </w:p>
    <w:p w:rsidR="000C1948" w:rsidRPr="00D17513" w:rsidRDefault="000C1948" w:rsidP="000C1948">
      <w:pPr>
        <w:spacing w:after="0" w:line="240" w:lineRule="auto"/>
        <w:ind w:left="142" w:hanging="142"/>
        <w:jc w:val="both"/>
        <w:rPr>
          <w:rFonts w:ascii="Times New Roman" w:hAnsi="Times New Roman" w:cs="Times New Roman"/>
          <w:szCs w:val="24"/>
        </w:rPr>
      </w:pPr>
      <w:r w:rsidRPr="00D17513">
        <w:rPr>
          <w:rFonts w:ascii="Times New Roman" w:hAnsi="Times New Roman" w:cs="Times New Roman"/>
          <w:szCs w:val="24"/>
        </w:rPr>
        <w:t>Vypracoval: NPPC – VÚEPP</w:t>
      </w:r>
    </w:p>
    <w:p w:rsidR="000C1948" w:rsidRPr="00D17513" w:rsidRDefault="000C1948" w:rsidP="000C1948">
      <w:pPr>
        <w:spacing w:after="0" w:line="240" w:lineRule="auto"/>
        <w:jc w:val="left"/>
        <w:rPr>
          <w:rFonts w:ascii="Times New Roman" w:hAnsi="Times New Roman" w:cs="Times New Roman"/>
          <w:b/>
          <w:sz w:val="24"/>
          <w:szCs w:val="24"/>
        </w:rPr>
      </w:pPr>
    </w:p>
    <w:p w:rsidR="000C1948" w:rsidRPr="00D17513" w:rsidRDefault="000C1948" w:rsidP="000C1948">
      <w:pPr>
        <w:spacing w:after="120"/>
        <w:jc w:val="both"/>
        <w:rPr>
          <w:rFonts w:ascii="Times New Roman" w:hAnsi="Times New Roman" w:cs="Times New Roman"/>
          <w:b/>
          <w:sz w:val="24"/>
          <w:szCs w:val="24"/>
        </w:rPr>
      </w:pPr>
      <w:r w:rsidRPr="00D17513">
        <w:rPr>
          <w:rFonts w:ascii="Times New Roman" w:hAnsi="Times New Roman" w:cs="Times New Roman"/>
          <w:b/>
          <w:sz w:val="24"/>
          <w:szCs w:val="24"/>
        </w:rPr>
        <w:t>Vývoj hlavných ukazovateľov pôdohospodárstva</w:t>
      </w:r>
      <w:r w:rsidRPr="00D17513">
        <w:rPr>
          <w:rFonts w:ascii="Times New Roman" w:hAnsi="Times New Roman" w:cs="Times New Roman"/>
          <w:b/>
          <w:sz w:val="24"/>
          <w:szCs w:val="24"/>
          <w:vertAlign w:val="superscript"/>
        </w:rPr>
        <w:footnoteReference w:id="3"/>
      </w:r>
      <w:r w:rsidRPr="00D17513">
        <w:rPr>
          <w:rFonts w:ascii="Times New Roman" w:hAnsi="Times New Roman" w:cs="Times New Roman"/>
          <w:b/>
          <w:sz w:val="24"/>
          <w:szCs w:val="24"/>
          <w:vertAlign w:val="superscript"/>
        </w:rPr>
        <w:t xml:space="preserve">) </w:t>
      </w:r>
      <w:r w:rsidRPr="00D17513">
        <w:rPr>
          <w:rFonts w:ascii="Times New Roman" w:hAnsi="Times New Roman" w:cs="Times New Roman"/>
          <w:b/>
          <w:sz w:val="24"/>
          <w:szCs w:val="24"/>
        </w:rPr>
        <w:t>a potravinárstva</w:t>
      </w:r>
      <w:r w:rsidRPr="00D17513">
        <w:rPr>
          <w:rFonts w:ascii="Times New Roman" w:hAnsi="Times New Roman" w:cs="Times New Roman"/>
          <w:b/>
          <w:sz w:val="24"/>
          <w:szCs w:val="24"/>
          <w:vertAlign w:val="superscript"/>
        </w:rPr>
        <w:footnoteReference w:id="4"/>
      </w:r>
      <w:r w:rsidRPr="00D17513">
        <w:rPr>
          <w:rFonts w:ascii="Times New Roman" w:hAnsi="Times New Roman" w:cs="Times New Roman"/>
          <w:b/>
          <w:sz w:val="24"/>
          <w:szCs w:val="24"/>
          <w:vertAlign w:val="superscript"/>
        </w:rPr>
        <w:t>)</w:t>
      </w:r>
      <w:r w:rsidRPr="00D17513">
        <w:rPr>
          <w:rFonts w:ascii="Times New Roman" w:hAnsi="Times New Roman" w:cs="Times New Roman"/>
          <w:b/>
          <w:sz w:val="24"/>
          <w:szCs w:val="24"/>
        </w:rPr>
        <w:tab/>
      </w:r>
    </w:p>
    <w:p w:rsidR="000C1948" w:rsidRPr="00D17513" w:rsidRDefault="000C1948" w:rsidP="00527C19">
      <w:pPr>
        <w:tabs>
          <w:tab w:val="left" w:pos="851"/>
        </w:tabs>
        <w:spacing w:line="300" w:lineRule="exact"/>
        <w:jc w:val="both"/>
        <w:rPr>
          <w:rFonts w:ascii="Times New Roman" w:hAnsi="Times New Roman" w:cs="Times New Roman"/>
          <w:sz w:val="24"/>
          <w:szCs w:val="24"/>
        </w:rPr>
      </w:pPr>
      <w:r w:rsidRPr="00D17513">
        <w:rPr>
          <w:rFonts w:ascii="Times New Roman" w:hAnsi="Times New Roman" w:cs="Times New Roman"/>
          <w:sz w:val="24"/>
          <w:szCs w:val="24"/>
        </w:rPr>
        <w:tab/>
        <w:t>Podľa údajov Štatistického úradu SR sa v roku 2018 oproti roku 2017 hlavné ekonomické ukazovatele vyvíjali diferencovane.</w:t>
      </w:r>
    </w:p>
    <w:p w:rsidR="000C1948" w:rsidRPr="00D17513" w:rsidRDefault="000C1948" w:rsidP="00527C19">
      <w:pPr>
        <w:tabs>
          <w:tab w:val="left" w:pos="851"/>
        </w:tabs>
        <w:spacing w:line="300" w:lineRule="exact"/>
        <w:jc w:val="both"/>
        <w:rPr>
          <w:rFonts w:ascii="Times New Roman" w:hAnsi="Times New Roman" w:cs="Times New Roman"/>
          <w:sz w:val="24"/>
          <w:szCs w:val="24"/>
        </w:rPr>
      </w:pPr>
      <w:r w:rsidRPr="00D17513">
        <w:rPr>
          <w:rFonts w:ascii="Times New Roman" w:hAnsi="Times New Roman" w:cs="Times New Roman"/>
          <w:color w:val="FF0000"/>
          <w:sz w:val="24"/>
          <w:szCs w:val="24"/>
        </w:rPr>
        <w:tab/>
      </w:r>
      <w:r w:rsidRPr="00D17513">
        <w:rPr>
          <w:rFonts w:ascii="Times New Roman" w:hAnsi="Times New Roman" w:cs="Times New Roman"/>
          <w:sz w:val="24"/>
          <w:szCs w:val="24"/>
        </w:rPr>
        <w:t xml:space="preserve">Medziročné zvýšenie v roku 2018 tak v bežných ako aj stálych cenách sa prejavilo pri ukazovateľoch </w:t>
      </w:r>
      <w:r w:rsidRPr="00D17513">
        <w:rPr>
          <w:rFonts w:ascii="Times New Roman" w:hAnsi="Times New Roman" w:cs="Times New Roman"/>
          <w:b/>
          <w:sz w:val="24"/>
          <w:szCs w:val="24"/>
        </w:rPr>
        <w:t>HDP</w:t>
      </w:r>
      <w:r w:rsidRPr="00D17513">
        <w:rPr>
          <w:rFonts w:ascii="Times New Roman" w:hAnsi="Times New Roman" w:cs="Times New Roman"/>
          <w:sz w:val="24"/>
          <w:szCs w:val="24"/>
        </w:rPr>
        <w:t xml:space="preserve">, </w:t>
      </w:r>
      <w:r w:rsidRPr="00D17513">
        <w:rPr>
          <w:rFonts w:ascii="Times New Roman" w:hAnsi="Times New Roman" w:cs="Times New Roman"/>
          <w:b/>
          <w:sz w:val="24"/>
          <w:szCs w:val="24"/>
        </w:rPr>
        <w:t>hrubá pridaná hodnota (HPH) a medzispotreba</w:t>
      </w:r>
      <w:r w:rsidRPr="00D17513">
        <w:rPr>
          <w:rFonts w:ascii="Times New Roman" w:hAnsi="Times New Roman" w:cs="Times New Roman"/>
          <w:sz w:val="24"/>
          <w:szCs w:val="24"/>
        </w:rPr>
        <w:t xml:space="preserve"> tak v ekonomike SR ako aj v pôdohospodárstve SR, rovnako ako aj pri ukazovateli </w:t>
      </w:r>
      <w:r w:rsidRPr="00D17513">
        <w:rPr>
          <w:rFonts w:ascii="Times New Roman" w:hAnsi="Times New Roman" w:cs="Times New Roman"/>
          <w:b/>
          <w:sz w:val="24"/>
          <w:szCs w:val="24"/>
        </w:rPr>
        <w:t>hrubá produkcia v bežných cenách a priemerná nominálna mesačná mzda</w:t>
      </w:r>
      <w:r w:rsidRPr="00D17513">
        <w:rPr>
          <w:rFonts w:ascii="Times New Roman" w:hAnsi="Times New Roman" w:cs="Times New Roman"/>
          <w:sz w:val="24"/>
          <w:szCs w:val="24"/>
        </w:rPr>
        <w:t>. Len pri ukazovateľoch THFK (</w:t>
      </w:r>
      <w:proofErr w:type="spellStart"/>
      <w:r w:rsidRPr="00D17513">
        <w:rPr>
          <w:rFonts w:ascii="Times New Roman" w:hAnsi="Times New Roman" w:cs="Times New Roman"/>
          <w:sz w:val="24"/>
          <w:szCs w:val="24"/>
        </w:rPr>
        <w:t>b.c</w:t>
      </w:r>
      <w:proofErr w:type="spellEnd"/>
      <w:r w:rsidRPr="00D17513">
        <w:rPr>
          <w:rFonts w:ascii="Times New Roman" w:hAnsi="Times New Roman" w:cs="Times New Roman"/>
          <w:sz w:val="24"/>
          <w:szCs w:val="24"/>
        </w:rPr>
        <w:t xml:space="preserve">.) a celková zamestnanosť bol vývoj protichodný, a to rast v hospodárstve SR a pokles v pôdohospodárstve. Z týchto hodnotených ukazovateľov za výrobu potravín, nápojov a tabakových výrobkov SR </w:t>
      </w:r>
      <w:r w:rsidR="00075AF8" w:rsidRPr="00D17513">
        <w:rPr>
          <w:rFonts w:ascii="Times New Roman" w:hAnsi="Times New Roman" w:cs="Times New Roman"/>
          <w:sz w:val="24"/>
          <w:szCs w:val="24"/>
        </w:rPr>
        <w:t xml:space="preserve">mal </w:t>
      </w:r>
      <w:r w:rsidR="00075AF8" w:rsidRPr="00D17513">
        <w:rPr>
          <w:rFonts w:ascii="Times New Roman" w:hAnsi="Times New Roman" w:cs="Times New Roman"/>
          <w:sz w:val="24"/>
          <w:szCs w:val="24"/>
        </w:rPr>
        <w:lastRenderedPageBreak/>
        <w:t>v čase vypracovania tejto kapitoly</w:t>
      </w:r>
      <w:r w:rsidRPr="00D17513">
        <w:rPr>
          <w:rFonts w:ascii="Times New Roman" w:hAnsi="Times New Roman" w:cs="Times New Roman"/>
          <w:sz w:val="24"/>
          <w:szCs w:val="24"/>
        </w:rPr>
        <w:t xml:space="preserve"> ŠÚ SR dostupné len dva ukazovatele, a to THFK (</w:t>
      </w:r>
      <w:proofErr w:type="spellStart"/>
      <w:r w:rsidRPr="00D17513">
        <w:rPr>
          <w:rFonts w:ascii="Times New Roman" w:hAnsi="Times New Roman" w:cs="Times New Roman"/>
          <w:sz w:val="24"/>
          <w:szCs w:val="24"/>
        </w:rPr>
        <w:t>b.c</w:t>
      </w:r>
      <w:proofErr w:type="spellEnd"/>
      <w:r w:rsidRPr="00D17513">
        <w:rPr>
          <w:rFonts w:ascii="Times New Roman" w:hAnsi="Times New Roman" w:cs="Times New Roman"/>
          <w:sz w:val="24"/>
          <w:szCs w:val="24"/>
        </w:rPr>
        <w:t xml:space="preserve">.) a priemernú nominálnu mesačnú mzdu, ktoré medziročne vzrástli. </w:t>
      </w:r>
    </w:p>
    <w:p w:rsidR="000C1948" w:rsidRPr="00D17513" w:rsidRDefault="000C1948" w:rsidP="00527C19">
      <w:pPr>
        <w:tabs>
          <w:tab w:val="left" w:pos="851"/>
        </w:tabs>
        <w:spacing w:line="300" w:lineRule="exact"/>
        <w:jc w:val="both"/>
        <w:rPr>
          <w:rFonts w:ascii="Times New Roman" w:hAnsi="Times New Roman" w:cs="Times New Roman"/>
          <w:strike/>
          <w:color w:val="FF0000"/>
          <w:sz w:val="24"/>
          <w:szCs w:val="24"/>
        </w:rPr>
      </w:pPr>
      <w:r w:rsidRPr="00D17513">
        <w:rPr>
          <w:rFonts w:ascii="Times New Roman" w:hAnsi="Times New Roman" w:cs="Times New Roman"/>
          <w:sz w:val="24"/>
          <w:szCs w:val="24"/>
        </w:rPr>
        <w:tab/>
        <w:t xml:space="preserve">Zahraničný obchod v ekonomike SR dosiahol kladné saldo na úrovni 2 460 mil. €, ktoré medziročne kleslo (19 %). V </w:t>
      </w:r>
      <w:r w:rsidRPr="00D17513">
        <w:rPr>
          <w:rFonts w:ascii="Times New Roman" w:hAnsi="Times New Roman" w:cs="Times New Roman"/>
          <w:b/>
          <w:sz w:val="24"/>
          <w:szCs w:val="24"/>
        </w:rPr>
        <w:t>zahraničnom obchode s poľnohospodársko</w:t>
      </w:r>
      <w:r w:rsidRPr="00D17513">
        <w:rPr>
          <w:rFonts w:ascii="Times New Roman" w:hAnsi="Times New Roman" w:cs="Times New Roman"/>
          <w:b/>
          <w:sz w:val="24"/>
          <w:szCs w:val="24"/>
        </w:rPr>
        <w:noBreakHyphen/>
        <w:t xml:space="preserve">potravinárskymi výrobkami </w:t>
      </w:r>
      <w:r w:rsidRPr="00D17513">
        <w:rPr>
          <w:rFonts w:ascii="Times New Roman" w:hAnsi="Times New Roman" w:cs="Times New Roman"/>
          <w:sz w:val="24"/>
          <w:szCs w:val="24"/>
        </w:rPr>
        <w:t>pokračovalo pretrvávanie záporného salda (</w:t>
      </w:r>
      <w:r w:rsidRPr="00D17513">
        <w:rPr>
          <w:rFonts w:ascii="Times New Roman" w:hAnsi="Times New Roman" w:cs="Times New Roman"/>
          <w:sz w:val="24"/>
          <w:szCs w:val="24"/>
        </w:rPr>
        <w:noBreakHyphen/>
        <w:t xml:space="preserve">1,6 mld. €), ktoré sa medziročne opäť prehĺbilo. </w:t>
      </w:r>
    </w:p>
    <w:p w:rsidR="000C1948" w:rsidRPr="00D17513" w:rsidRDefault="000C1948" w:rsidP="00527C19">
      <w:pPr>
        <w:tabs>
          <w:tab w:val="left" w:pos="709"/>
        </w:tabs>
        <w:spacing w:line="300" w:lineRule="exact"/>
        <w:jc w:val="both"/>
        <w:rPr>
          <w:rFonts w:ascii="Times New Roman" w:hAnsi="Times New Roman" w:cs="Times New Roman"/>
          <w:sz w:val="24"/>
          <w:szCs w:val="24"/>
        </w:rPr>
      </w:pPr>
      <w:r w:rsidRPr="00D17513">
        <w:rPr>
          <w:rFonts w:ascii="Times New Roman" w:hAnsi="Times New Roman" w:cs="Times New Roman"/>
          <w:color w:val="FF0000"/>
          <w:sz w:val="24"/>
          <w:szCs w:val="24"/>
        </w:rPr>
        <w:tab/>
      </w:r>
      <w:r w:rsidRPr="00D17513">
        <w:rPr>
          <w:rFonts w:ascii="Times New Roman" w:hAnsi="Times New Roman" w:cs="Times New Roman"/>
          <w:sz w:val="24"/>
          <w:szCs w:val="24"/>
        </w:rPr>
        <w:t>Tendencie vývoja základných makroekonomických ukazovateľov (hrubá pridaná hodnota, medzispotreba, tvorba hrubého fixného kapitálu, zamestnanosť, priemerná mesačná mzda, zahraničný obchod) ekonomiky SR a jej odvetví </w:t>
      </w:r>
      <w:r w:rsidRPr="00D17513">
        <w:rPr>
          <w:rFonts w:ascii="Times New Roman" w:hAnsi="Times New Roman" w:cs="Times New Roman"/>
          <w:sz w:val="24"/>
          <w:szCs w:val="24"/>
        </w:rPr>
        <w:noBreakHyphen/>
        <w:t> pôdohospodárstva a potravinárstva </w:t>
      </w:r>
      <w:r w:rsidRPr="00D17513">
        <w:rPr>
          <w:rFonts w:ascii="Times New Roman" w:hAnsi="Times New Roman" w:cs="Times New Roman"/>
          <w:sz w:val="24"/>
          <w:szCs w:val="24"/>
        </w:rPr>
        <w:noBreakHyphen/>
        <w:t> sa odrazili na medziročných zmenách v účasti pôdohospodárstva a potravinárstva na ekonomike SR tak, že v roku 2018:</w:t>
      </w:r>
    </w:p>
    <w:p w:rsidR="000C1948" w:rsidRPr="00D17513" w:rsidRDefault="000C1948" w:rsidP="00527C19">
      <w:pPr>
        <w:numPr>
          <w:ilvl w:val="0"/>
          <w:numId w:val="17"/>
        </w:numPr>
        <w:tabs>
          <w:tab w:val="clear" w:pos="360"/>
        </w:tabs>
        <w:spacing w:line="300" w:lineRule="exact"/>
        <w:ind w:left="567" w:hanging="283"/>
        <w:jc w:val="both"/>
        <w:rPr>
          <w:rFonts w:ascii="Times New Roman" w:hAnsi="Times New Roman" w:cs="Times New Roman"/>
          <w:sz w:val="24"/>
          <w:szCs w:val="24"/>
        </w:rPr>
      </w:pPr>
      <w:r w:rsidRPr="00D17513">
        <w:rPr>
          <w:rFonts w:ascii="Times New Roman" w:hAnsi="Times New Roman" w:cs="Times New Roman"/>
          <w:sz w:val="24"/>
          <w:szCs w:val="24"/>
        </w:rPr>
        <w:t xml:space="preserve">podiel odvetvia </w:t>
      </w:r>
      <w:r w:rsidRPr="00D17513">
        <w:rPr>
          <w:rFonts w:ascii="Times New Roman" w:hAnsi="Times New Roman" w:cs="Times New Roman"/>
          <w:b/>
          <w:sz w:val="24"/>
          <w:szCs w:val="24"/>
        </w:rPr>
        <w:t>pôdohospodárstva</w:t>
      </w:r>
      <w:r w:rsidRPr="00D17513">
        <w:rPr>
          <w:rFonts w:ascii="Times New Roman" w:hAnsi="Times New Roman" w:cs="Times New Roman"/>
          <w:sz w:val="24"/>
          <w:szCs w:val="24"/>
        </w:rPr>
        <w:t xml:space="preserve"> na hospodárstve SR </w:t>
      </w:r>
      <w:r w:rsidRPr="00D17513">
        <w:rPr>
          <w:rFonts w:ascii="Times New Roman" w:hAnsi="Times New Roman" w:cs="Times New Roman"/>
          <w:b/>
          <w:sz w:val="24"/>
          <w:szCs w:val="24"/>
        </w:rPr>
        <w:t>sa znížil</w:t>
      </w:r>
      <w:r w:rsidRPr="00D17513">
        <w:rPr>
          <w:rFonts w:ascii="Times New Roman" w:hAnsi="Times New Roman" w:cs="Times New Roman"/>
          <w:sz w:val="24"/>
          <w:szCs w:val="24"/>
        </w:rPr>
        <w:t xml:space="preserve"> pri väčšine hodnotených ukazovateľov, a to nasledovne: pri THFK v bežných cenách (0,64 p. b.),priemernej mzde (0,63 p. b.), HPH v bežných cenách (0,09 p. b.), pri zamestnanosti (0,08 p. b.) a pri medzispotrebe (0,01 p. b. v b. c.),</w:t>
      </w:r>
    </w:p>
    <w:p w:rsidR="000C1948" w:rsidRPr="00D17513" w:rsidRDefault="000C1948" w:rsidP="00527C19">
      <w:pPr>
        <w:numPr>
          <w:ilvl w:val="0"/>
          <w:numId w:val="17"/>
        </w:numPr>
        <w:tabs>
          <w:tab w:val="clear" w:pos="360"/>
        </w:tabs>
        <w:spacing w:line="300" w:lineRule="exact"/>
        <w:ind w:left="567" w:hanging="283"/>
        <w:jc w:val="both"/>
        <w:rPr>
          <w:rFonts w:ascii="Times New Roman" w:hAnsi="Times New Roman" w:cs="Times New Roman"/>
          <w:sz w:val="24"/>
          <w:szCs w:val="24"/>
        </w:rPr>
      </w:pPr>
      <w:r w:rsidRPr="00D17513">
        <w:rPr>
          <w:rFonts w:ascii="Times New Roman" w:hAnsi="Times New Roman" w:cs="Times New Roman"/>
          <w:sz w:val="24"/>
          <w:szCs w:val="24"/>
        </w:rPr>
        <w:t xml:space="preserve">podiel odvetvia </w:t>
      </w:r>
      <w:r w:rsidRPr="00D17513">
        <w:rPr>
          <w:rFonts w:ascii="Times New Roman" w:hAnsi="Times New Roman" w:cs="Times New Roman"/>
          <w:b/>
          <w:sz w:val="24"/>
          <w:szCs w:val="24"/>
        </w:rPr>
        <w:t>pôdohospodárstva</w:t>
      </w:r>
      <w:r w:rsidRPr="00D17513">
        <w:rPr>
          <w:rFonts w:ascii="Times New Roman" w:hAnsi="Times New Roman" w:cs="Times New Roman"/>
          <w:sz w:val="24"/>
          <w:szCs w:val="24"/>
        </w:rPr>
        <w:t xml:space="preserve"> na hospodárstve SR </w:t>
      </w:r>
      <w:r w:rsidRPr="00D17513">
        <w:rPr>
          <w:rFonts w:ascii="Times New Roman" w:hAnsi="Times New Roman" w:cs="Times New Roman"/>
          <w:b/>
          <w:sz w:val="24"/>
          <w:szCs w:val="24"/>
        </w:rPr>
        <w:t>sa zvýšil</w:t>
      </w:r>
      <w:r w:rsidRPr="00D17513">
        <w:rPr>
          <w:rFonts w:ascii="Times New Roman" w:hAnsi="Times New Roman" w:cs="Times New Roman"/>
          <w:sz w:val="24"/>
          <w:szCs w:val="24"/>
        </w:rPr>
        <w:t xml:space="preserve"> pri ukazovateľoch  medzispotreba (0,13 p. b. v s. c.) a pri HPH v stálych cenách (0,12 p. b.), </w:t>
      </w:r>
    </w:p>
    <w:p w:rsidR="000C1948" w:rsidRPr="00D17513" w:rsidRDefault="000C1948" w:rsidP="00527C19">
      <w:pPr>
        <w:numPr>
          <w:ilvl w:val="0"/>
          <w:numId w:val="17"/>
        </w:numPr>
        <w:tabs>
          <w:tab w:val="clear" w:pos="360"/>
        </w:tabs>
        <w:spacing w:line="300" w:lineRule="exact"/>
        <w:ind w:left="567" w:hanging="283"/>
        <w:jc w:val="both"/>
        <w:rPr>
          <w:rFonts w:ascii="Times New Roman" w:hAnsi="Times New Roman" w:cs="Times New Roman"/>
          <w:b/>
          <w:sz w:val="24"/>
          <w:szCs w:val="24"/>
        </w:rPr>
      </w:pPr>
      <w:r w:rsidRPr="00D17513">
        <w:rPr>
          <w:rFonts w:ascii="Times New Roman" w:hAnsi="Times New Roman" w:cs="Times New Roman"/>
          <w:sz w:val="24"/>
          <w:szCs w:val="24"/>
        </w:rPr>
        <w:t>podiel odvetvia</w:t>
      </w:r>
      <w:r w:rsidRPr="00D17513">
        <w:rPr>
          <w:rFonts w:ascii="Times New Roman" w:hAnsi="Times New Roman" w:cs="Times New Roman"/>
          <w:b/>
          <w:sz w:val="24"/>
          <w:szCs w:val="24"/>
        </w:rPr>
        <w:t xml:space="preserve"> potravinárstva</w:t>
      </w:r>
      <w:r w:rsidRPr="00D17513">
        <w:rPr>
          <w:rFonts w:ascii="Times New Roman" w:hAnsi="Times New Roman" w:cs="Times New Roman"/>
          <w:sz w:val="24"/>
          <w:szCs w:val="24"/>
        </w:rPr>
        <w:t xml:space="preserve"> na hospodárstve SR </w:t>
      </w:r>
      <w:r w:rsidRPr="00D17513">
        <w:rPr>
          <w:rFonts w:ascii="Times New Roman" w:hAnsi="Times New Roman" w:cs="Times New Roman"/>
          <w:b/>
          <w:sz w:val="24"/>
          <w:szCs w:val="24"/>
        </w:rPr>
        <w:t>sa zvýšil</w:t>
      </w:r>
      <w:r w:rsidRPr="00D17513">
        <w:rPr>
          <w:rFonts w:ascii="Times New Roman" w:hAnsi="Times New Roman" w:cs="Times New Roman"/>
          <w:sz w:val="24"/>
          <w:szCs w:val="24"/>
        </w:rPr>
        <w:t xml:space="preserve"> pri (dostupných) ukazovateľoch,  to pri priemernej mzde (0,39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 a THFK v bežných cenách (0,04 p.</w:t>
      </w:r>
      <w:r w:rsidR="009C7849" w:rsidRPr="00D17513">
        <w:rPr>
          <w:rFonts w:ascii="Times New Roman" w:hAnsi="Times New Roman" w:cs="Times New Roman"/>
          <w:sz w:val="24"/>
          <w:szCs w:val="24"/>
        </w:rPr>
        <w:t xml:space="preserve"> </w:t>
      </w:r>
      <w:r w:rsidRPr="00D17513">
        <w:rPr>
          <w:rFonts w:ascii="Times New Roman" w:hAnsi="Times New Roman" w:cs="Times New Roman"/>
          <w:sz w:val="24"/>
          <w:szCs w:val="24"/>
        </w:rPr>
        <w:t xml:space="preserve">b.). </w:t>
      </w:r>
    </w:p>
    <w:p w:rsidR="000C1948" w:rsidRPr="00D17513" w:rsidRDefault="000C1948" w:rsidP="00527C19">
      <w:pPr>
        <w:numPr>
          <w:ilvl w:val="0"/>
          <w:numId w:val="17"/>
        </w:numPr>
        <w:tabs>
          <w:tab w:val="clear" w:pos="360"/>
        </w:tabs>
        <w:spacing w:line="300" w:lineRule="exact"/>
        <w:ind w:left="567" w:hanging="283"/>
        <w:jc w:val="both"/>
        <w:rPr>
          <w:rFonts w:ascii="Times New Roman" w:hAnsi="Times New Roman" w:cs="Times New Roman"/>
          <w:sz w:val="24"/>
          <w:szCs w:val="24"/>
        </w:rPr>
      </w:pPr>
      <w:r w:rsidRPr="00D17513">
        <w:rPr>
          <w:rFonts w:ascii="Times New Roman" w:hAnsi="Times New Roman" w:cs="Times New Roman"/>
          <w:sz w:val="24"/>
          <w:szCs w:val="24"/>
        </w:rPr>
        <w:t xml:space="preserve">podiel </w:t>
      </w:r>
      <w:r w:rsidRPr="00D17513">
        <w:rPr>
          <w:rFonts w:ascii="Times New Roman" w:hAnsi="Times New Roman" w:cs="Times New Roman"/>
          <w:b/>
          <w:sz w:val="24"/>
          <w:szCs w:val="24"/>
        </w:rPr>
        <w:t>zahraničného obchodu</w:t>
      </w:r>
      <w:r w:rsidRPr="00D17513">
        <w:rPr>
          <w:rFonts w:ascii="Times New Roman" w:hAnsi="Times New Roman" w:cs="Times New Roman"/>
          <w:sz w:val="24"/>
          <w:szCs w:val="24"/>
        </w:rPr>
        <w:t xml:space="preserve"> </w:t>
      </w:r>
      <w:proofErr w:type="spellStart"/>
      <w:r w:rsidRPr="00D17513">
        <w:rPr>
          <w:rFonts w:ascii="Times New Roman" w:hAnsi="Times New Roman" w:cs="Times New Roman"/>
          <w:b/>
          <w:sz w:val="24"/>
          <w:szCs w:val="24"/>
        </w:rPr>
        <w:t>agropotravinárstva</w:t>
      </w:r>
      <w:proofErr w:type="spellEnd"/>
      <w:r w:rsidRPr="00D17513">
        <w:rPr>
          <w:rFonts w:ascii="Times New Roman" w:hAnsi="Times New Roman" w:cs="Times New Roman"/>
          <w:b/>
          <w:sz w:val="24"/>
          <w:szCs w:val="24"/>
        </w:rPr>
        <w:t xml:space="preserve"> SR</w:t>
      </w:r>
      <w:r w:rsidRPr="00D17513">
        <w:rPr>
          <w:rFonts w:ascii="Times New Roman" w:hAnsi="Times New Roman" w:cs="Times New Roman"/>
          <w:sz w:val="24"/>
          <w:szCs w:val="24"/>
        </w:rPr>
        <w:t xml:space="preserve"> na</w:t>
      </w:r>
      <w:r w:rsidRPr="00D17513">
        <w:rPr>
          <w:rFonts w:ascii="Times New Roman" w:hAnsi="Times New Roman" w:cs="Times New Roman"/>
          <w:b/>
          <w:sz w:val="24"/>
          <w:szCs w:val="24"/>
        </w:rPr>
        <w:t xml:space="preserve"> </w:t>
      </w:r>
      <w:r w:rsidRPr="00D17513">
        <w:rPr>
          <w:rFonts w:ascii="Times New Roman" w:hAnsi="Times New Roman" w:cs="Times New Roman"/>
          <w:sz w:val="24"/>
          <w:szCs w:val="24"/>
        </w:rPr>
        <w:t>zahraničnom obchode SR</w:t>
      </w:r>
      <w:r w:rsidRPr="00D17513">
        <w:rPr>
          <w:rFonts w:ascii="Times New Roman" w:hAnsi="Times New Roman" w:cs="Times New Roman"/>
          <w:b/>
          <w:sz w:val="24"/>
          <w:szCs w:val="24"/>
        </w:rPr>
        <w:t xml:space="preserve"> klesol </w:t>
      </w:r>
      <w:r w:rsidRPr="00D17513">
        <w:rPr>
          <w:rFonts w:ascii="Times New Roman" w:hAnsi="Times New Roman" w:cs="Times New Roman"/>
          <w:sz w:val="24"/>
          <w:szCs w:val="24"/>
        </w:rPr>
        <w:t>na celkovom vývoze (0,28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 aj na celkovom dovoze (0,13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w:t>
      </w:r>
    </w:p>
    <w:p w:rsidR="00D17513" w:rsidRDefault="00D17513" w:rsidP="00527C19">
      <w:pPr>
        <w:tabs>
          <w:tab w:val="left" w:pos="851"/>
        </w:tabs>
        <w:spacing w:line="300" w:lineRule="exact"/>
        <w:jc w:val="both"/>
        <w:rPr>
          <w:rFonts w:ascii="Times New Roman" w:hAnsi="Times New Roman" w:cs="Times New Roman"/>
          <w:sz w:val="24"/>
          <w:szCs w:val="24"/>
        </w:rPr>
      </w:pPr>
    </w:p>
    <w:p w:rsidR="000C1948" w:rsidRPr="00D17513" w:rsidRDefault="00D17513" w:rsidP="00527C19">
      <w:pPr>
        <w:tabs>
          <w:tab w:val="left" w:pos="851"/>
        </w:tabs>
        <w:spacing w:line="300" w:lineRule="exact"/>
        <w:jc w:val="both"/>
        <w:rPr>
          <w:rFonts w:ascii="Times New Roman" w:hAnsi="Times New Roman" w:cs="Times New Roman"/>
          <w:b/>
          <w:color w:val="FF0000"/>
          <w:sz w:val="24"/>
          <w:szCs w:val="24"/>
        </w:rPr>
      </w:pPr>
      <w:r w:rsidRPr="00D17513">
        <w:rPr>
          <w:rFonts w:ascii="Times New Roman" w:hAnsi="Times New Roman" w:cs="Times New Roman"/>
          <w:sz w:val="24"/>
          <w:szCs w:val="24"/>
        </w:rPr>
        <w:t>Tab. 2</w:t>
      </w:r>
      <w:r w:rsidRPr="00D17513">
        <w:rPr>
          <w:rFonts w:ascii="Times New Roman" w:hAnsi="Times New Roman" w:cs="Times New Roman"/>
          <w:b/>
          <w:sz w:val="24"/>
          <w:szCs w:val="24"/>
        </w:rPr>
        <w:t xml:space="preserve"> Podiel pôdohospodárstva</w:t>
      </w:r>
      <w:r w:rsidRPr="00D17513">
        <w:rPr>
          <w:rFonts w:ascii="Times New Roman" w:hAnsi="Times New Roman" w:cs="Times New Roman"/>
          <w:sz w:val="24"/>
          <w:szCs w:val="24"/>
        </w:rPr>
        <w:t xml:space="preserve"> </w:t>
      </w:r>
      <w:r w:rsidRPr="00D17513">
        <w:rPr>
          <w:rFonts w:ascii="Times New Roman" w:hAnsi="Times New Roman" w:cs="Times New Roman"/>
          <w:b/>
          <w:sz w:val="24"/>
          <w:szCs w:val="24"/>
        </w:rPr>
        <w:t>a potravinárstva na základných ukazovateľoch hospodárstva SR</w:t>
      </w:r>
      <w:r w:rsidRPr="00D17513">
        <w:rPr>
          <w:rFonts w:ascii="Times New Roman" w:hAnsi="Times New Roman" w:cs="Times New Roman"/>
          <w:sz w:val="24"/>
          <w:szCs w:val="24"/>
        </w:rPr>
        <w:t xml:space="preserve">   </w:t>
      </w:r>
    </w:p>
    <w:tbl>
      <w:tblPr>
        <w:tblStyle w:val="Tabukasmriekou1svetlzvraznenie6"/>
        <w:tblpPr w:leftFromText="141" w:rightFromText="141" w:vertAnchor="text" w:tblpY="321"/>
        <w:tblW w:w="9634" w:type="dxa"/>
        <w:tblLayout w:type="fixed"/>
        <w:tblLook w:val="04A0" w:firstRow="1" w:lastRow="0" w:firstColumn="1" w:lastColumn="0" w:noHBand="0" w:noVBand="1"/>
      </w:tblPr>
      <w:tblGrid>
        <w:gridCol w:w="4390"/>
        <w:gridCol w:w="1984"/>
        <w:gridCol w:w="1559"/>
        <w:gridCol w:w="1701"/>
      </w:tblGrid>
      <w:tr w:rsidR="000C1948" w:rsidRPr="00D17513" w:rsidTr="000C19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vMerge w:val="restart"/>
            <w:shd w:val="clear" w:color="auto" w:fill="E2EFD9" w:themeFill="accent6" w:themeFillTint="33"/>
          </w:tcPr>
          <w:p w:rsidR="000C1948" w:rsidRPr="00D17513" w:rsidRDefault="000C1948" w:rsidP="000C1948">
            <w:pPr>
              <w:jc w:val="left"/>
              <w:rPr>
                <w:rFonts w:ascii="Times New Roman" w:eastAsia="Times New Roman" w:hAnsi="Times New Roman" w:cs="Times New Roman"/>
                <w:bCs w:val="0"/>
                <w:sz w:val="24"/>
                <w:szCs w:val="24"/>
              </w:rPr>
            </w:pPr>
            <w:r w:rsidRPr="00D17513">
              <w:rPr>
                <w:rFonts w:ascii="Times New Roman" w:eastAsia="Times New Roman" w:hAnsi="Times New Roman" w:cs="Times New Roman"/>
                <w:sz w:val="24"/>
                <w:szCs w:val="24"/>
              </w:rPr>
              <w:t>Ukazovateľ</w:t>
            </w:r>
          </w:p>
        </w:tc>
        <w:tc>
          <w:tcPr>
            <w:tcW w:w="3543" w:type="dxa"/>
            <w:gridSpan w:val="2"/>
            <w:shd w:val="clear" w:color="auto" w:fill="E2EFD9" w:themeFill="accent6" w:themeFillTint="33"/>
          </w:tcPr>
          <w:p w:rsidR="000C1948" w:rsidRPr="00D17513" w:rsidRDefault="000C1948" w:rsidP="000C19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D17513">
              <w:rPr>
                <w:rFonts w:ascii="Times New Roman" w:eastAsia="Times New Roman" w:hAnsi="Times New Roman" w:cs="Times New Roman"/>
                <w:sz w:val="24"/>
                <w:szCs w:val="24"/>
              </w:rPr>
              <w:t>Podiel v %</w:t>
            </w:r>
          </w:p>
        </w:tc>
        <w:tc>
          <w:tcPr>
            <w:tcW w:w="1701" w:type="dxa"/>
            <w:vMerge w:val="restart"/>
            <w:shd w:val="clear" w:color="auto" w:fill="E2EFD9" w:themeFill="accent6" w:themeFillTint="33"/>
          </w:tcPr>
          <w:p w:rsidR="000C1948" w:rsidRPr="00D17513" w:rsidRDefault="000C1948" w:rsidP="000C1948">
            <w:pPr>
              <w:ind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napToGrid w:val="0"/>
                <w:sz w:val="24"/>
                <w:szCs w:val="24"/>
              </w:rPr>
            </w:pPr>
            <w:r w:rsidRPr="00D17513">
              <w:rPr>
                <w:rFonts w:ascii="Times New Roman" w:eastAsia="Times New Roman" w:hAnsi="Times New Roman" w:cs="Times New Roman"/>
                <w:snapToGrid w:val="0"/>
                <w:sz w:val="24"/>
                <w:szCs w:val="24"/>
              </w:rPr>
              <w:t>Rozdiel</w:t>
            </w:r>
          </w:p>
          <w:p w:rsidR="000C1948" w:rsidRPr="00D17513" w:rsidRDefault="000C1948" w:rsidP="000C1948">
            <w:pPr>
              <w:ind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trike/>
                <w:sz w:val="24"/>
                <w:szCs w:val="24"/>
              </w:rPr>
            </w:pPr>
            <w:r w:rsidRPr="00D17513">
              <w:rPr>
                <w:rFonts w:ascii="Times New Roman" w:eastAsia="Times New Roman" w:hAnsi="Times New Roman" w:cs="Times New Roman"/>
                <w:snapToGrid w:val="0"/>
                <w:sz w:val="24"/>
                <w:szCs w:val="24"/>
              </w:rPr>
              <w:t>2018- 2017</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vMerge/>
          </w:tcPr>
          <w:p w:rsidR="000C1948" w:rsidRPr="00D17513" w:rsidRDefault="000C1948" w:rsidP="000C1948">
            <w:pPr>
              <w:jc w:val="left"/>
              <w:rPr>
                <w:rFonts w:ascii="Times New Roman" w:eastAsia="Times New Roman" w:hAnsi="Times New Roman" w:cs="Times New Roman"/>
                <w:b w:val="0"/>
                <w:bCs w:val="0"/>
                <w:sz w:val="24"/>
                <w:szCs w:val="24"/>
              </w:rPr>
            </w:pPr>
          </w:p>
        </w:tc>
        <w:tc>
          <w:tcPr>
            <w:tcW w:w="1984" w:type="dxa"/>
            <w:shd w:val="clear" w:color="auto" w:fill="E2EFD9" w:themeFill="accent6" w:themeFillTint="33"/>
          </w:tcPr>
          <w:p w:rsidR="000C1948" w:rsidRPr="00D17513" w:rsidRDefault="000C1948" w:rsidP="000C19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7513">
              <w:rPr>
                <w:rFonts w:ascii="Times New Roman" w:hAnsi="Times New Roman" w:cs="Times New Roman"/>
                <w:b/>
                <w:sz w:val="24"/>
                <w:szCs w:val="24"/>
              </w:rPr>
              <w:t>2017</w:t>
            </w:r>
          </w:p>
        </w:tc>
        <w:tc>
          <w:tcPr>
            <w:tcW w:w="1559" w:type="dxa"/>
            <w:shd w:val="clear" w:color="auto" w:fill="E2EFD9" w:themeFill="accent6" w:themeFillTint="33"/>
          </w:tcPr>
          <w:p w:rsidR="000C1948" w:rsidRPr="00D17513" w:rsidRDefault="000C1948" w:rsidP="000C19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D17513">
              <w:rPr>
                <w:rFonts w:ascii="Times New Roman" w:hAnsi="Times New Roman" w:cs="Times New Roman"/>
                <w:b/>
                <w:sz w:val="24"/>
                <w:szCs w:val="24"/>
              </w:rPr>
              <w:t>2018</w:t>
            </w:r>
          </w:p>
        </w:tc>
        <w:tc>
          <w:tcPr>
            <w:tcW w:w="1701" w:type="dxa"/>
            <w:vMerge/>
          </w:tcPr>
          <w:p w:rsidR="000C1948" w:rsidRPr="00D17513" w:rsidRDefault="000C1948" w:rsidP="000C19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4"/>
                <w:szCs w:val="24"/>
              </w:rPr>
            </w:pPr>
          </w:p>
        </w:tc>
      </w:tr>
      <w:tr w:rsidR="000C1948" w:rsidRPr="00D17513" w:rsidTr="000C1948">
        <w:trPr>
          <w:trHeight w:val="352"/>
        </w:trPr>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tcPr>
          <w:p w:rsidR="000C1948" w:rsidRPr="00D17513" w:rsidRDefault="000C1948" w:rsidP="000C1948">
            <w:pPr>
              <w:jc w:val="left"/>
              <w:rPr>
                <w:rFonts w:ascii="Times New Roman" w:eastAsia="Times New Roman" w:hAnsi="Times New Roman" w:cs="Times New Roman"/>
                <w:bCs w:val="0"/>
                <w:sz w:val="24"/>
                <w:szCs w:val="24"/>
              </w:rPr>
            </w:pPr>
            <w:r w:rsidRPr="00D17513">
              <w:rPr>
                <w:rFonts w:ascii="Times New Roman" w:eastAsia="Times New Roman" w:hAnsi="Times New Roman" w:cs="Times New Roman"/>
                <w:sz w:val="24"/>
                <w:szCs w:val="24"/>
              </w:rPr>
              <w:t xml:space="preserve">Podiel pôdohospodárstva na: </w:t>
            </w:r>
          </w:p>
        </w:tc>
        <w:tc>
          <w:tcPr>
            <w:tcW w:w="1984"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24"/>
                <w:szCs w:val="24"/>
              </w:rPr>
            </w:pP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hrubej pridanej hodnote (b.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3,44</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3,35</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-0,09</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hrubej pridanej hodnote (s.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3,48</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3,60</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0,12</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medzispotrebe (b. c.) </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2,30</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2,29</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-0,01</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medzispotrebe (s. c.) </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2,29</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2,42</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0,13</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tvorbe hrubého fixného kapitálu (b.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3,07</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2,43</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-0,64</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zamestnanosti </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3,05</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2,97</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-0,08</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priemernej mzde </w:t>
            </w:r>
            <w:r w:rsidRPr="00D17513">
              <w:rPr>
                <w:rFonts w:ascii="Times New Roman" w:hAnsi="Times New Roman" w:cs="Times New Roman"/>
                <w:b w:val="0"/>
                <w:sz w:val="24"/>
                <w:szCs w:val="24"/>
                <w:vertAlign w:val="superscript"/>
              </w:rPr>
              <w:t>1)</w:t>
            </w:r>
            <w:r w:rsidRPr="00D17513">
              <w:rPr>
                <w:rFonts w:ascii="Times New Roman" w:hAnsi="Times New Roman" w:cs="Times New Roman"/>
                <w:b w:val="0"/>
                <w:sz w:val="24"/>
                <w:szCs w:val="24"/>
              </w:rPr>
              <w:t xml:space="preserve"> *</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77,04</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76,41</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-0,63</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tcPr>
          <w:p w:rsidR="000C1948" w:rsidRPr="00D17513" w:rsidRDefault="000C1948" w:rsidP="000C1948">
            <w:pPr>
              <w:jc w:val="left"/>
              <w:rPr>
                <w:rFonts w:ascii="Times New Roman" w:hAnsi="Times New Roman" w:cs="Times New Roman"/>
                <w:sz w:val="24"/>
                <w:szCs w:val="24"/>
              </w:rPr>
            </w:pPr>
            <w:r w:rsidRPr="00D17513">
              <w:rPr>
                <w:rFonts w:ascii="Times New Roman" w:hAnsi="Times New Roman" w:cs="Times New Roman"/>
                <w:sz w:val="24"/>
                <w:szCs w:val="24"/>
              </w:rPr>
              <w:t>Podiel výroby potravín a nápojov a tabak. výrobkov na:</w:t>
            </w:r>
          </w:p>
        </w:tc>
        <w:tc>
          <w:tcPr>
            <w:tcW w:w="1984"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701" w:type="dxa"/>
            <w:shd w:val="clear" w:color="auto" w:fill="E2EFD9" w:themeFill="accent6" w:themeFillTint="33"/>
          </w:tcPr>
          <w:p w:rsidR="000C1948" w:rsidRPr="00D17513" w:rsidRDefault="000C1948" w:rsidP="000C194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hrubej pridanej hodnote (b.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1,43</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hrubej pridanej hodnote (s.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0,91</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medzispotrebe (b. c.) </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2,37</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medzispotrebe (s. c.) </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2,47</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tvorbe hrubého fixného kapitálu (b. c.)</w:t>
            </w:r>
            <w:r w:rsidRPr="00D17513">
              <w:rPr>
                <w:rFonts w:ascii="Times New Roman" w:hAnsi="Times New Roman" w:cs="Times New Roman"/>
                <w:b w:val="0"/>
                <w:sz w:val="24"/>
                <w:szCs w:val="24"/>
                <w:vertAlign w:val="superscript"/>
              </w:rPr>
              <w:t>1)</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1,39</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1,43</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0,04</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zamestnanosti </w:t>
            </w:r>
            <w:r w:rsidRPr="00D17513">
              <w:rPr>
                <w:rFonts w:ascii="Times New Roman" w:hAnsi="Times New Roman" w:cs="Times New Roman"/>
                <w:b w:val="0"/>
                <w:sz w:val="24"/>
                <w:szCs w:val="24"/>
                <w:vertAlign w:val="superscript"/>
              </w:rPr>
              <w:t>1)</w:t>
            </w:r>
            <w:r w:rsidRPr="00D17513">
              <w:rPr>
                <w:rFonts w:ascii="Times New Roman" w:hAnsi="Times New Roman" w:cs="Times New Roman"/>
                <w:b w:val="0"/>
                <w:sz w:val="24"/>
                <w:szCs w:val="24"/>
              </w:rPr>
              <w:t xml:space="preserve">   </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1,96</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hAnsi="Times New Roman" w:cs="Times New Roman"/>
                <w:b w:val="0"/>
                <w:sz w:val="24"/>
                <w:szCs w:val="24"/>
              </w:rPr>
            </w:pPr>
            <w:r w:rsidRPr="00D17513">
              <w:rPr>
                <w:rFonts w:ascii="Times New Roman" w:hAnsi="Times New Roman" w:cs="Times New Roman"/>
                <w:b w:val="0"/>
                <w:sz w:val="24"/>
                <w:szCs w:val="24"/>
              </w:rPr>
              <w:t xml:space="preserve">- priemernej mzde </w:t>
            </w:r>
            <w:r w:rsidRPr="00D17513">
              <w:rPr>
                <w:rFonts w:ascii="Times New Roman" w:hAnsi="Times New Roman" w:cs="Times New Roman"/>
                <w:b w:val="0"/>
                <w:sz w:val="24"/>
                <w:szCs w:val="24"/>
                <w:vertAlign w:val="superscript"/>
              </w:rPr>
              <w:t>1)</w:t>
            </w:r>
            <w:r w:rsidRPr="00D17513">
              <w:rPr>
                <w:rFonts w:ascii="Times New Roman" w:hAnsi="Times New Roman" w:cs="Times New Roman"/>
                <w:b w:val="0"/>
                <w:sz w:val="24"/>
                <w:szCs w:val="24"/>
              </w:rPr>
              <w:t xml:space="preserve"> *</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88,08</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88,47</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0,39</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tcPr>
          <w:p w:rsidR="000C1948" w:rsidRPr="00D17513" w:rsidRDefault="000C1948" w:rsidP="000C1948">
            <w:pPr>
              <w:jc w:val="left"/>
              <w:rPr>
                <w:rFonts w:ascii="Times New Roman" w:eastAsia="Times New Roman" w:hAnsi="Times New Roman" w:cs="Times New Roman"/>
                <w:bCs w:val="0"/>
                <w:sz w:val="24"/>
                <w:szCs w:val="24"/>
              </w:rPr>
            </w:pPr>
            <w:r w:rsidRPr="00D17513">
              <w:rPr>
                <w:rFonts w:ascii="Times New Roman" w:eastAsia="Times New Roman" w:hAnsi="Times New Roman" w:cs="Times New Roman"/>
                <w:sz w:val="24"/>
                <w:szCs w:val="24"/>
              </w:rPr>
              <w:lastRenderedPageBreak/>
              <w:t>Podiel zahraničného agropotravinárskeho obchodu na:</w:t>
            </w:r>
          </w:p>
        </w:tc>
        <w:tc>
          <w:tcPr>
            <w:tcW w:w="1984"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p>
        </w:tc>
        <w:tc>
          <w:tcPr>
            <w:tcW w:w="1559"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p>
        </w:tc>
        <w:tc>
          <w:tcPr>
            <w:tcW w:w="1701" w:type="dxa"/>
            <w:shd w:val="clear" w:color="auto" w:fill="E2EFD9" w:themeFill="accent6" w:themeFillTint="33"/>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 vývoze </w:t>
            </w:r>
            <w:r w:rsidRPr="00D17513">
              <w:rPr>
                <w:rFonts w:ascii="Times New Roman" w:eastAsia="Times New Roman" w:hAnsi="Times New Roman" w:cs="Times New Roman"/>
                <w:b w:val="0"/>
                <w:sz w:val="24"/>
                <w:szCs w:val="24"/>
                <w:vertAlign w:val="superscript"/>
              </w:rPr>
              <w:t>2)</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3,82</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3,53</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-0,28</w:t>
            </w:r>
          </w:p>
        </w:tc>
      </w:tr>
      <w:tr w:rsidR="000C1948" w:rsidRPr="00D17513" w:rsidTr="000C1948">
        <w:tc>
          <w:tcPr>
            <w:cnfStyle w:val="001000000000" w:firstRow="0" w:lastRow="0" w:firstColumn="1" w:lastColumn="0" w:oddVBand="0" w:evenVBand="0" w:oddHBand="0" w:evenHBand="0" w:firstRowFirstColumn="0" w:firstRowLastColumn="0" w:lastRowFirstColumn="0" w:lastRowLastColumn="0"/>
            <w:tcW w:w="4390" w:type="dxa"/>
          </w:tcPr>
          <w:p w:rsidR="000C1948" w:rsidRPr="00D17513" w:rsidRDefault="000C1948" w:rsidP="000C1948">
            <w:pPr>
              <w:jc w:val="left"/>
              <w:rPr>
                <w:rFonts w:ascii="Times New Roman" w:eastAsia="Times New Roman" w:hAnsi="Times New Roman" w:cs="Times New Roman"/>
                <w:b w:val="0"/>
                <w:bCs w:val="0"/>
                <w:sz w:val="24"/>
                <w:szCs w:val="24"/>
              </w:rPr>
            </w:pPr>
            <w:r w:rsidRPr="00D17513">
              <w:rPr>
                <w:rFonts w:ascii="Times New Roman" w:eastAsia="Times New Roman" w:hAnsi="Times New Roman" w:cs="Times New Roman"/>
                <w:b w:val="0"/>
                <w:sz w:val="24"/>
                <w:szCs w:val="24"/>
              </w:rPr>
              <w:t xml:space="preserve">- dovoze </w:t>
            </w:r>
            <w:r w:rsidRPr="00D17513">
              <w:rPr>
                <w:rFonts w:ascii="Times New Roman" w:eastAsia="Times New Roman" w:hAnsi="Times New Roman" w:cs="Times New Roman"/>
                <w:b w:val="0"/>
                <w:sz w:val="24"/>
                <w:szCs w:val="24"/>
                <w:vertAlign w:val="superscript"/>
              </w:rPr>
              <w:t>2)</w:t>
            </w:r>
          </w:p>
        </w:tc>
        <w:tc>
          <w:tcPr>
            <w:tcW w:w="1984"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5,90</w:t>
            </w:r>
          </w:p>
        </w:tc>
        <w:tc>
          <w:tcPr>
            <w:tcW w:w="1559"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5,78</w:t>
            </w:r>
          </w:p>
        </w:tc>
        <w:tc>
          <w:tcPr>
            <w:tcW w:w="1701" w:type="dxa"/>
          </w:tcPr>
          <w:p w:rsidR="000C1948" w:rsidRPr="00D17513" w:rsidRDefault="000C1948" w:rsidP="000C194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-0,13</w:t>
            </w:r>
          </w:p>
        </w:tc>
      </w:tr>
    </w:tbl>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rPr>
        <w:t>Prameň: prepočty NPPC - VÚEPP s použitím prameňov:</w:t>
      </w:r>
    </w:p>
    <w:p w:rsidR="000C1948" w:rsidRPr="00D17513" w:rsidRDefault="000C1948" w:rsidP="000C1948">
      <w:pPr>
        <w:pStyle w:val="Pta"/>
        <w:tabs>
          <w:tab w:val="left" w:pos="709"/>
        </w:tabs>
        <w:jc w:val="left"/>
        <w:rPr>
          <w:rFonts w:ascii="Times New Roman" w:hAnsi="Times New Roman" w:cs="Times New Roman"/>
          <w:color w:val="FF0000"/>
          <w:szCs w:val="24"/>
        </w:rPr>
      </w:pPr>
      <w:r w:rsidRPr="00D17513">
        <w:rPr>
          <w:rFonts w:ascii="Times New Roman" w:hAnsi="Times New Roman" w:cs="Times New Roman"/>
          <w:szCs w:val="24"/>
          <w:vertAlign w:val="superscript"/>
        </w:rPr>
        <w:t>1)</w:t>
      </w:r>
      <w:r w:rsidRPr="00D17513">
        <w:rPr>
          <w:rFonts w:ascii="Times New Roman" w:hAnsi="Times New Roman" w:cs="Times New Roman"/>
          <w:szCs w:val="24"/>
        </w:rPr>
        <w:t xml:space="preserve"> vypočítané z údajov vyžiadaných zo ŠÚ SR a ďalších prameňov ŠÚ SR (internet, e-publikácia); členenie podľa štatistickej klasifikácie SK NACE (vstupné </w:t>
      </w:r>
      <w:proofErr w:type="spellStart"/>
      <w:r w:rsidRPr="00D17513">
        <w:rPr>
          <w:rFonts w:ascii="Times New Roman" w:hAnsi="Times New Roman" w:cs="Times New Roman"/>
          <w:szCs w:val="24"/>
        </w:rPr>
        <w:t>ekonomic</w:t>
      </w:r>
      <w:proofErr w:type="spellEnd"/>
      <w:r w:rsidRPr="00D17513">
        <w:rPr>
          <w:rFonts w:ascii="Times New Roman" w:hAnsi="Times New Roman" w:cs="Times New Roman"/>
          <w:szCs w:val="24"/>
        </w:rPr>
        <w:t xml:space="preserve">. údaje podľa ŠÚ SR sú za hrubú pridanú hodnotu a medzispotrebu za rok 2017 </w:t>
      </w:r>
      <w:proofErr w:type="spellStart"/>
      <w:r w:rsidRPr="00D17513">
        <w:rPr>
          <w:rFonts w:ascii="Times New Roman" w:hAnsi="Times New Roman" w:cs="Times New Roman"/>
          <w:szCs w:val="24"/>
        </w:rPr>
        <w:t>polodefinitívne</w:t>
      </w:r>
      <w:proofErr w:type="spellEnd"/>
      <w:r w:rsidRPr="00D17513">
        <w:rPr>
          <w:rFonts w:ascii="Times New Roman" w:hAnsi="Times New Roman" w:cs="Times New Roman"/>
          <w:szCs w:val="24"/>
        </w:rPr>
        <w:t xml:space="preserve"> a za rok 2018 predbežné; za THFK obidva roky predbežné)</w:t>
      </w:r>
    </w:p>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vertAlign w:val="superscript"/>
        </w:rPr>
        <w:t>2)</w:t>
      </w:r>
      <w:r w:rsidRPr="00D17513">
        <w:rPr>
          <w:rFonts w:ascii="Times New Roman" w:hAnsi="Times New Roman" w:cs="Times New Roman"/>
          <w:szCs w:val="24"/>
        </w:rPr>
        <w:t xml:space="preserve"> ŠÚ SR, údaje za rok 2018 sú predbežné (marec 2019)</w:t>
      </w:r>
    </w:p>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rPr>
        <w:t>Vysvetlivky:</w:t>
      </w:r>
    </w:p>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rPr>
        <w:t>* pomer priemernej mzdy odvetvia k priemernej mzde v národnej ekonomike;</w:t>
      </w:r>
    </w:p>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rPr>
        <w:t>skratka: s. c. (v tejto tabuľke aj k nej prislúchajúcej časti textu) = stále ceny vypočítané reťazením objemov k referenčnému roku 2010</w:t>
      </w:r>
    </w:p>
    <w:p w:rsidR="000C1948" w:rsidRPr="00D17513" w:rsidRDefault="000C1948" w:rsidP="000C1948">
      <w:pPr>
        <w:pStyle w:val="Pta"/>
        <w:tabs>
          <w:tab w:val="left" w:pos="709"/>
        </w:tabs>
        <w:jc w:val="left"/>
        <w:rPr>
          <w:rFonts w:ascii="Times New Roman" w:hAnsi="Times New Roman" w:cs="Times New Roman"/>
          <w:szCs w:val="24"/>
        </w:rPr>
      </w:pPr>
      <w:r w:rsidRPr="00D17513">
        <w:rPr>
          <w:rFonts w:ascii="Times New Roman" w:hAnsi="Times New Roman" w:cs="Times New Roman"/>
          <w:szCs w:val="24"/>
        </w:rPr>
        <w:t>Vypracoval: NPPC-VÚEPP</w:t>
      </w:r>
    </w:p>
    <w:p w:rsidR="000C1948" w:rsidRPr="00D17513" w:rsidRDefault="000C1948" w:rsidP="00D15239">
      <w:pPr>
        <w:spacing w:after="0" w:line="240" w:lineRule="auto"/>
        <w:jc w:val="left"/>
        <w:rPr>
          <w:rFonts w:ascii="Times New Roman" w:hAnsi="Times New Roman" w:cs="Times New Roman"/>
          <w:b/>
          <w:sz w:val="24"/>
          <w:szCs w:val="24"/>
        </w:rPr>
      </w:pPr>
    </w:p>
    <w:p w:rsidR="00D15239" w:rsidRPr="00D17513" w:rsidRDefault="00D15239" w:rsidP="00D15239">
      <w:pPr>
        <w:ind w:left="142" w:hanging="142"/>
        <w:jc w:val="left"/>
        <w:rPr>
          <w:rFonts w:ascii="Times New Roman" w:hAnsi="Times New Roman" w:cs="Times New Roman"/>
          <w:sz w:val="24"/>
          <w:szCs w:val="24"/>
        </w:rPr>
      </w:pPr>
      <w:r w:rsidRPr="00D17513">
        <w:rPr>
          <w:rFonts w:ascii="Times New Roman" w:hAnsi="Times New Roman" w:cs="Times New Roman"/>
          <w:sz w:val="24"/>
          <w:szCs w:val="24"/>
        </w:rPr>
        <w:t xml:space="preserve">Graf </w:t>
      </w:r>
      <w:r w:rsidR="004455CB" w:rsidRPr="00D17513">
        <w:rPr>
          <w:rFonts w:ascii="Times New Roman" w:hAnsi="Times New Roman" w:cs="Times New Roman"/>
          <w:sz w:val="24"/>
          <w:szCs w:val="24"/>
        </w:rPr>
        <w:t>2</w:t>
      </w:r>
      <w:r w:rsidRPr="00D17513">
        <w:rPr>
          <w:rFonts w:ascii="Times New Roman" w:hAnsi="Times New Roman" w:cs="Times New Roman"/>
          <w:sz w:val="24"/>
          <w:szCs w:val="24"/>
        </w:rPr>
        <w:t xml:space="preserve"> </w:t>
      </w:r>
      <w:r w:rsidRPr="00D17513">
        <w:rPr>
          <w:rFonts w:ascii="Times New Roman" w:eastAsia="Times New Roman" w:hAnsi="Times New Roman" w:cs="Times New Roman"/>
          <w:b/>
          <w:bCs/>
          <w:sz w:val="24"/>
          <w:szCs w:val="24"/>
          <w:lang w:eastAsia="sk-SK"/>
        </w:rPr>
        <w:t xml:space="preserve">Podiel odvetví na hrubej pridanej hodnote </w:t>
      </w:r>
      <w:r w:rsidRPr="00D17513">
        <w:rPr>
          <w:rFonts w:ascii="Times New Roman" w:hAnsi="Times New Roman" w:cs="Times New Roman"/>
          <w:b/>
          <w:bCs/>
          <w:sz w:val="24"/>
          <w:szCs w:val="24"/>
        </w:rPr>
        <w:t>hospodárstva SR v %</w:t>
      </w:r>
    </w:p>
    <w:p w:rsidR="00427E44" w:rsidRPr="00D17513" w:rsidRDefault="00D95657" w:rsidP="00427E44">
      <w:pPr>
        <w:pStyle w:val="Zarkazkladnhotextu"/>
        <w:spacing w:after="0" w:line="240" w:lineRule="auto"/>
        <w:ind w:left="142"/>
        <w:jc w:val="both"/>
        <w:rPr>
          <w:rFonts w:ascii="Times New Roman" w:hAnsi="Times New Roman" w:cs="Times New Roman"/>
          <w:color w:val="FF0000"/>
          <w:szCs w:val="24"/>
        </w:rPr>
      </w:pPr>
      <w:r w:rsidRPr="00D17513">
        <w:rPr>
          <w:rFonts w:ascii="Times New Roman" w:hAnsi="Times New Roman" w:cs="Times New Roman"/>
          <w:noProof/>
          <w:sz w:val="24"/>
          <w:szCs w:val="24"/>
          <w:lang w:eastAsia="sk-SK"/>
        </w:rPr>
        <w:drawing>
          <wp:inline distT="0" distB="0" distL="0" distR="0" wp14:anchorId="58FBA01C" wp14:editId="483A2977">
            <wp:extent cx="6098540" cy="3813948"/>
            <wp:effectExtent l="0" t="0" r="0" b="0"/>
            <wp:docPr id="454" name="Obrázo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8540" cy="3813948"/>
                    </a:xfrm>
                    <a:prstGeom prst="rect">
                      <a:avLst/>
                    </a:prstGeom>
                    <a:noFill/>
                    <a:ln>
                      <a:noFill/>
                    </a:ln>
                  </pic:spPr>
                </pic:pic>
              </a:graphicData>
            </a:graphic>
          </wp:inline>
        </w:drawing>
      </w:r>
      <w:r w:rsidR="00427E44" w:rsidRPr="00D17513">
        <w:rPr>
          <w:rFonts w:ascii="Times New Roman" w:hAnsi="Times New Roman" w:cs="Times New Roman"/>
          <w:szCs w:val="24"/>
        </w:rPr>
        <w:t>Legenda: (A) Poľnohospodárstvo, lesníctvo a rybolov; (B,D,E) Ťažba a </w:t>
      </w:r>
      <w:proofErr w:type="spellStart"/>
      <w:r w:rsidR="00427E44" w:rsidRPr="00D17513">
        <w:rPr>
          <w:rFonts w:ascii="Times New Roman" w:hAnsi="Times New Roman" w:cs="Times New Roman"/>
          <w:szCs w:val="24"/>
        </w:rPr>
        <w:t>dobývanie+Dodávka</w:t>
      </w:r>
      <w:proofErr w:type="spellEnd"/>
      <w:r w:rsidR="00427E44" w:rsidRPr="00D17513">
        <w:rPr>
          <w:rFonts w:ascii="Times New Roman" w:hAnsi="Times New Roman" w:cs="Times New Roman"/>
          <w:szCs w:val="24"/>
        </w:rPr>
        <w:t xml:space="preserve"> </w:t>
      </w:r>
      <w:proofErr w:type="spellStart"/>
      <w:r w:rsidR="00427E44" w:rsidRPr="00D17513">
        <w:rPr>
          <w:rFonts w:ascii="Times New Roman" w:hAnsi="Times New Roman" w:cs="Times New Roman"/>
          <w:szCs w:val="24"/>
        </w:rPr>
        <w:t>elektriny,plynu,pary</w:t>
      </w:r>
      <w:proofErr w:type="spellEnd"/>
      <w:r w:rsidR="00427E44" w:rsidRPr="00D17513">
        <w:rPr>
          <w:rFonts w:ascii="Times New Roman" w:hAnsi="Times New Roman" w:cs="Times New Roman"/>
          <w:szCs w:val="24"/>
        </w:rPr>
        <w:t xml:space="preserve"> a studeného vzduchu+ Dodávka </w:t>
      </w:r>
      <w:proofErr w:type="spellStart"/>
      <w:r w:rsidR="00427E44" w:rsidRPr="00D17513">
        <w:rPr>
          <w:rFonts w:ascii="Times New Roman" w:hAnsi="Times New Roman" w:cs="Times New Roman"/>
          <w:szCs w:val="24"/>
        </w:rPr>
        <w:t>vody,čistenie</w:t>
      </w:r>
      <w:proofErr w:type="spellEnd"/>
      <w:r w:rsidR="00427E44" w:rsidRPr="00D17513">
        <w:rPr>
          <w:rFonts w:ascii="Times New Roman" w:hAnsi="Times New Roman" w:cs="Times New Roman"/>
          <w:szCs w:val="24"/>
        </w:rPr>
        <w:t xml:space="preserve"> a odvod </w:t>
      </w:r>
      <w:proofErr w:type="spellStart"/>
      <w:r w:rsidR="00427E44" w:rsidRPr="00D17513">
        <w:rPr>
          <w:rFonts w:ascii="Times New Roman" w:hAnsi="Times New Roman" w:cs="Times New Roman"/>
          <w:szCs w:val="24"/>
        </w:rPr>
        <w:t>odpad.vôd</w:t>
      </w:r>
      <w:proofErr w:type="spellEnd"/>
      <w:r w:rsidR="00427E44" w:rsidRPr="00D17513">
        <w:rPr>
          <w:rFonts w:ascii="Times New Roman" w:hAnsi="Times New Roman" w:cs="Times New Roman"/>
          <w:szCs w:val="24"/>
        </w:rPr>
        <w:t xml:space="preserve">, odpady a služby odstraňovania odpadov; (C bez CA) </w:t>
      </w:r>
      <w:proofErr w:type="spellStart"/>
      <w:r w:rsidR="00427E44" w:rsidRPr="00D17513">
        <w:rPr>
          <w:rFonts w:ascii="Times New Roman" w:hAnsi="Times New Roman" w:cs="Times New Roman"/>
          <w:szCs w:val="24"/>
        </w:rPr>
        <w:t>Priemysel.výroba</w:t>
      </w:r>
      <w:proofErr w:type="spellEnd"/>
      <w:r w:rsidR="00427E44" w:rsidRPr="00D17513">
        <w:rPr>
          <w:rFonts w:ascii="Times New Roman" w:hAnsi="Times New Roman" w:cs="Times New Roman"/>
          <w:szCs w:val="24"/>
        </w:rPr>
        <w:t xml:space="preserve"> bez odvetvia výroba potravín, nápojov a </w:t>
      </w:r>
      <w:proofErr w:type="spellStart"/>
      <w:r w:rsidR="00427E44" w:rsidRPr="00D17513">
        <w:rPr>
          <w:rFonts w:ascii="Times New Roman" w:hAnsi="Times New Roman" w:cs="Times New Roman"/>
          <w:szCs w:val="24"/>
        </w:rPr>
        <w:t>tabak.výrobkov</w:t>
      </w:r>
      <w:proofErr w:type="spellEnd"/>
      <w:r w:rsidR="00427E44" w:rsidRPr="00D17513">
        <w:rPr>
          <w:rFonts w:ascii="Times New Roman" w:hAnsi="Times New Roman" w:cs="Times New Roman"/>
          <w:szCs w:val="24"/>
        </w:rPr>
        <w:t xml:space="preserve">; (F) Stavebníctvo; (G-I) Veľkoobchod a maloobchod; oprava motorových vozidiel a motocyklov; doprava a skladovanie; ubytovacie a stravovacie služby; (J) Informácie a komunikácia; (K) Finančné a poisťovacie činnosti; (L) Činnosti v oblasti nehnuteľností; (M-N) Odborné, vedecké a technické činnosti; administratívne služby; (O-Q) Verejná správa, obrana, </w:t>
      </w:r>
      <w:proofErr w:type="spellStart"/>
      <w:r w:rsidR="00427E44" w:rsidRPr="00D17513">
        <w:rPr>
          <w:rFonts w:ascii="Times New Roman" w:hAnsi="Times New Roman" w:cs="Times New Roman"/>
          <w:szCs w:val="24"/>
        </w:rPr>
        <w:t>povin</w:t>
      </w:r>
      <w:proofErr w:type="spellEnd"/>
      <w:r w:rsidR="00427E44" w:rsidRPr="00D17513">
        <w:rPr>
          <w:rFonts w:ascii="Times New Roman" w:hAnsi="Times New Roman" w:cs="Times New Roman"/>
          <w:szCs w:val="24"/>
        </w:rPr>
        <w:t xml:space="preserve">. </w:t>
      </w:r>
      <w:proofErr w:type="spellStart"/>
      <w:r w:rsidR="00427E44" w:rsidRPr="00D17513">
        <w:rPr>
          <w:rFonts w:ascii="Times New Roman" w:hAnsi="Times New Roman" w:cs="Times New Roman"/>
          <w:szCs w:val="24"/>
        </w:rPr>
        <w:t>sociál</w:t>
      </w:r>
      <w:proofErr w:type="spellEnd"/>
      <w:r w:rsidR="00427E44" w:rsidRPr="00D17513">
        <w:rPr>
          <w:rFonts w:ascii="Times New Roman" w:hAnsi="Times New Roman" w:cs="Times New Roman"/>
          <w:szCs w:val="24"/>
        </w:rPr>
        <w:t xml:space="preserve">. zabezpečenie; vzdelávanie; zdravotníctvo a sociálna pomoc; (R-U) Umenie, zábava a rekreácia; ostatné činnosti; </w:t>
      </w:r>
      <w:r w:rsidR="00427E44" w:rsidRPr="00D17513">
        <w:rPr>
          <w:rFonts w:ascii="Times New Roman" w:hAnsi="Times New Roman" w:cs="Times New Roman"/>
          <w:b/>
          <w:szCs w:val="24"/>
        </w:rPr>
        <w:t>(CA) Výroba potravín, nápojov a tabakových výrobkov</w:t>
      </w:r>
      <w:r w:rsidR="00427E44" w:rsidRPr="00D17513">
        <w:rPr>
          <w:rFonts w:ascii="Times New Roman" w:hAnsi="Times New Roman" w:cs="Times New Roman"/>
          <w:szCs w:val="24"/>
        </w:rPr>
        <w:t xml:space="preserve">; Údaje sú za rok 2017. </w:t>
      </w:r>
    </w:p>
    <w:p w:rsidR="00427E44" w:rsidRPr="00D17513" w:rsidRDefault="00427E44" w:rsidP="00427E44">
      <w:pPr>
        <w:spacing w:after="0" w:line="240" w:lineRule="auto"/>
        <w:ind w:left="142"/>
        <w:jc w:val="both"/>
        <w:rPr>
          <w:rFonts w:ascii="Times New Roman" w:hAnsi="Times New Roman" w:cs="Times New Roman"/>
          <w:szCs w:val="24"/>
        </w:rPr>
      </w:pPr>
      <w:r w:rsidRPr="00D17513">
        <w:rPr>
          <w:rFonts w:ascii="Times New Roman" w:hAnsi="Times New Roman" w:cs="Times New Roman"/>
          <w:szCs w:val="24"/>
        </w:rPr>
        <w:t xml:space="preserve">Prameň: databáza </w:t>
      </w:r>
      <w:proofErr w:type="spellStart"/>
      <w:r w:rsidRPr="00D17513">
        <w:rPr>
          <w:rFonts w:ascii="Times New Roman" w:hAnsi="Times New Roman" w:cs="Times New Roman"/>
          <w:szCs w:val="24"/>
        </w:rPr>
        <w:t>Eurostat</w:t>
      </w:r>
      <w:proofErr w:type="spellEnd"/>
      <w:r w:rsidRPr="00D17513">
        <w:rPr>
          <w:rFonts w:ascii="Times New Roman" w:hAnsi="Times New Roman" w:cs="Times New Roman"/>
          <w:szCs w:val="24"/>
        </w:rPr>
        <w:t xml:space="preserve">; </w:t>
      </w:r>
    </w:p>
    <w:p w:rsidR="00427E44" w:rsidRPr="00D17513" w:rsidRDefault="00427E44" w:rsidP="00427E44">
      <w:pPr>
        <w:spacing w:after="0" w:line="240" w:lineRule="auto"/>
        <w:ind w:left="142"/>
        <w:jc w:val="both"/>
        <w:rPr>
          <w:rFonts w:ascii="Times New Roman" w:hAnsi="Times New Roman" w:cs="Times New Roman"/>
          <w:sz w:val="24"/>
          <w:szCs w:val="24"/>
        </w:rPr>
      </w:pPr>
      <w:r w:rsidRPr="00D17513">
        <w:rPr>
          <w:rFonts w:ascii="Times New Roman" w:hAnsi="Times New Roman" w:cs="Times New Roman"/>
          <w:szCs w:val="24"/>
        </w:rPr>
        <w:t>Vypracoval: NPPC-VÚEPP</w:t>
      </w:r>
    </w:p>
    <w:p w:rsidR="004455CB" w:rsidRPr="00D17513" w:rsidRDefault="004455CB" w:rsidP="00427E44">
      <w:pPr>
        <w:spacing w:after="0" w:line="240" w:lineRule="auto"/>
        <w:ind w:left="142"/>
        <w:jc w:val="both"/>
        <w:rPr>
          <w:rFonts w:ascii="Times New Roman" w:hAnsi="Times New Roman" w:cs="Times New Roman"/>
          <w:sz w:val="24"/>
          <w:szCs w:val="24"/>
        </w:rPr>
      </w:pPr>
    </w:p>
    <w:p w:rsidR="004455CB" w:rsidRPr="00D17513" w:rsidRDefault="004455CB" w:rsidP="00427E44">
      <w:pPr>
        <w:spacing w:after="0" w:line="240" w:lineRule="auto"/>
        <w:ind w:left="142"/>
        <w:jc w:val="both"/>
        <w:rPr>
          <w:rFonts w:ascii="Times New Roman" w:hAnsi="Times New Roman" w:cs="Times New Roman"/>
          <w:sz w:val="24"/>
          <w:szCs w:val="24"/>
        </w:rPr>
      </w:pPr>
    </w:p>
    <w:p w:rsidR="004455CB" w:rsidRPr="00D17513" w:rsidRDefault="004455CB" w:rsidP="00427E44">
      <w:pPr>
        <w:spacing w:after="0" w:line="240" w:lineRule="auto"/>
        <w:ind w:left="142"/>
        <w:jc w:val="both"/>
        <w:rPr>
          <w:rFonts w:ascii="Times New Roman" w:hAnsi="Times New Roman" w:cs="Times New Roman"/>
          <w:sz w:val="24"/>
          <w:szCs w:val="24"/>
        </w:rPr>
      </w:pPr>
    </w:p>
    <w:p w:rsidR="004455CB" w:rsidRPr="00D17513" w:rsidRDefault="004455CB" w:rsidP="00BD43D5">
      <w:pPr>
        <w:jc w:val="left"/>
        <w:rPr>
          <w:rFonts w:ascii="Times New Roman" w:hAnsi="Times New Roman" w:cs="Times New Roman"/>
          <w:b/>
          <w:sz w:val="24"/>
          <w:szCs w:val="24"/>
        </w:rPr>
      </w:pPr>
      <w:r w:rsidRPr="00D17513">
        <w:rPr>
          <w:rFonts w:ascii="Times New Roman" w:hAnsi="Times New Roman" w:cs="Times New Roman"/>
          <w:sz w:val="24"/>
          <w:szCs w:val="24"/>
        </w:rPr>
        <w:lastRenderedPageBreak/>
        <w:t xml:space="preserve">Graf </w:t>
      </w:r>
      <w:r w:rsidR="00BD43D5" w:rsidRPr="00D17513">
        <w:rPr>
          <w:rFonts w:ascii="Times New Roman" w:hAnsi="Times New Roman" w:cs="Times New Roman"/>
          <w:sz w:val="24"/>
          <w:szCs w:val="24"/>
        </w:rPr>
        <w:t>3</w:t>
      </w:r>
      <w:r w:rsidR="00BD43D5" w:rsidRPr="00D17513">
        <w:rPr>
          <w:rFonts w:ascii="Times New Roman" w:hAnsi="Times New Roman" w:cs="Times New Roman"/>
          <w:b/>
          <w:sz w:val="24"/>
          <w:szCs w:val="24"/>
        </w:rPr>
        <w:t xml:space="preserve"> </w:t>
      </w:r>
      <w:r w:rsidRPr="00D17513">
        <w:rPr>
          <w:rFonts w:ascii="Times New Roman" w:hAnsi="Times New Roman" w:cs="Times New Roman"/>
          <w:b/>
          <w:sz w:val="24"/>
          <w:szCs w:val="24"/>
          <w:lang w:eastAsia="sk-SK"/>
        </w:rPr>
        <w:t xml:space="preserve">Podiel odvetví na zamestnanosti </w:t>
      </w:r>
      <w:r w:rsidRPr="00D17513">
        <w:rPr>
          <w:rFonts w:ascii="Times New Roman" w:hAnsi="Times New Roman" w:cs="Times New Roman"/>
          <w:b/>
          <w:sz w:val="24"/>
          <w:szCs w:val="24"/>
        </w:rPr>
        <w:t>hospodárstva SR v %</w:t>
      </w:r>
    </w:p>
    <w:p w:rsidR="00EA2AD4" w:rsidRPr="00D17513" w:rsidRDefault="004455CB" w:rsidP="00C524C2">
      <w:pPr>
        <w:pStyle w:val="Nadpis2"/>
        <w:spacing w:after="0"/>
        <w:rPr>
          <w:rFonts w:cs="Times New Roman"/>
          <w:szCs w:val="24"/>
        </w:rPr>
      </w:pPr>
      <w:bookmarkStart w:id="6" w:name="_Toc10184139"/>
      <w:bookmarkStart w:id="7" w:name="_Toc10184191"/>
      <w:bookmarkStart w:id="8" w:name="_Toc10390032"/>
      <w:bookmarkStart w:id="9" w:name="_Toc10561637"/>
      <w:bookmarkStart w:id="10" w:name="_Toc10618441"/>
      <w:bookmarkStart w:id="11" w:name="_Toc10618597"/>
      <w:bookmarkStart w:id="12" w:name="_Toc10618682"/>
      <w:bookmarkStart w:id="13" w:name="_Toc10619393"/>
      <w:bookmarkStart w:id="14" w:name="_Toc14424209"/>
      <w:r w:rsidRPr="00D17513">
        <w:rPr>
          <w:rFonts w:cs="Times New Roman"/>
          <w:noProof/>
          <w:szCs w:val="24"/>
          <w:lang w:eastAsia="sk-SK"/>
        </w:rPr>
        <w:drawing>
          <wp:inline distT="0" distB="0" distL="0" distR="0" wp14:anchorId="7A558528" wp14:editId="3DE241F2">
            <wp:extent cx="6098540" cy="3980597"/>
            <wp:effectExtent l="0" t="0" r="0" b="1270"/>
            <wp:docPr id="455" name="Obrázo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8540" cy="3980597"/>
                    </a:xfrm>
                    <a:prstGeom prst="rect">
                      <a:avLst/>
                    </a:prstGeom>
                    <a:noFill/>
                    <a:ln>
                      <a:noFill/>
                    </a:ln>
                  </pic:spPr>
                </pic:pic>
              </a:graphicData>
            </a:graphic>
          </wp:inline>
        </w:drawing>
      </w:r>
      <w:bookmarkEnd w:id="6"/>
      <w:bookmarkEnd w:id="7"/>
      <w:bookmarkEnd w:id="8"/>
      <w:bookmarkEnd w:id="9"/>
      <w:bookmarkEnd w:id="10"/>
      <w:bookmarkEnd w:id="11"/>
      <w:bookmarkEnd w:id="12"/>
      <w:bookmarkEnd w:id="13"/>
      <w:bookmarkEnd w:id="14"/>
    </w:p>
    <w:p w:rsidR="004455CB" w:rsidRPr="00D17513" w:rsidRDefault="004455CB" w:rsidP="004455CB">
      <w:pPr>
        <w:spacing w:after="0" w:line="240" w:lineRule="auto"/>
        <w:jc w:val="both"/>
        <w:rPr>
          <w:rFonts w:ascii="Times New Roman" w:hAnsi="Times New Roman" w:cs="Times New Roman"/>
          <w:b/>
          <w:szCs w:val="24"/>
        </w:rPr>
      </w:pPr>
      <w:r w:rsidRPr="00D17513">
        <w:rPr>
          <w:rFonts w:ascii="Times New Roman" w:hAnsi="Times New Roman" w:cs="Times New Roman"/>
          <w:szCs w:val="24"/>
        </w:rPr>
        <w:t xml:space="preserve">Legenda: (G-I) Veľkoobchod a maloobchod; oprava motorových vozidiel a motocyklov; doprava a skladovanie; ubytovacie a stravovacie služby;(C bez CA) </w:t>
      </w:r>
      <w:proofErr w:type="spellStart"/>
      <w:r w:rsidRPr="00D17513">
        <w:rPr>
          <w:rFonts w:ascii="Times New Roman" w:hAnsi="Times New Roman" w:cs="Times New Roman"/>
          <w:szCs w:val="24"/>
        </w:rPr>
        <w:t>Priemysel.výroba</w:t>
      </w:r>
      <w:proofErr w:type="spellEnd"/>
      <w:r w:rsidRPr="00D17513">
        <w:rPr>
          <w:rFonts w:ascii="Times New Roman" w:hAnsi="Times New Roman" w:cs="Times New Roman"/>
          <w:szCs w:val="24"/>
        </w:rPr>
        <w:t xml:space="preserve"> bez odvetvia výroba potravín, nápojov a </w:t>
      </w:r>
      <w:proofErr w:type="spellStart"/>
      <w:r w:rsidRPr="00D17513">
        <w:rPr>
          <w:rFonts w:ascii="Times New Roman" w:hAnsi="Times New Roman" w:cs="Times New Roman"/>
          <w:szCs w:val="24"/>
        </w:rPr>
        <w:t>tabak.výrobkov</w:t>
      </w:r>
      <w:proofErr w:type="spellEnd"/>
      <w:r w:rsidRPr="00D17513">
        <w:rPr>
          <w:rFonts w:ascii="Times New Roman" w:hAnsi="Times New Roman" w:cs="Times New Roman"/>
          <w:szCs w:val="24"/>
        </w:rPr>
        <w:t xml:space="preserve">;(O-Q) Verejná správa, obrana, </w:t>
      </w:r>
      <w:proofErr w:type="spellStart"/>
      <w:r w:rsidRPr="00D17513">
        <w:rPr>
          <w:rFonts w:ascii="Times New Roman" w:hAnsi="Times New Roman" w:cs="Times New Roman"/>
          <w:szCs w:val="24"/>
        </w:rPr>
        <w:t>povin</w:t>
      </w:r>
      <w:proofErr w:type="spellEnd"/>
      <w:r w:rsidRPr="00D17513">
        <w:rPr>
          <w:rFonts w:ascii="Times New Roman" w:hAnsi="Times New Roman" w:cs="Times New Roman"/>
          <w:szCs w:val="24"/>
        </w:rPr>
        <w:t xml:space="preserve">. </w:t>
      </w:r>
      <w:proofErr w:type="spellStart"/>
      <w:r w:rsidRPr="00D17513">
        <w:rPr>
          <w:rFonts w:ascii="Times New Roman" w:hAnsi="Times New Roman" w:cs="Times New Roman"/>
          <w:szCs w:val="24"/>
        </w:rPr>
        <w:t>sociál</w:t>
      </w:r>
      <w:proofErr w:type="spellEnd"/>
      <w:r w:rsidRPr="00D17513">
        <w:rPr>
          <w:rFonts w:ascii="Times New Roman" w:hAnsi="Times New Roman" w:cs="Times New Roman"/>
          <w:szCs w:val="24"/>
        </w:rPr>
        <w:t>. zabezpečenie; vzdelávanie; zdravotníctvo a sociálna pomoc; (M</w:t>
      </w:r>
      <w:r w:rsidRPr="00D17513">
        <w:rPr>
          <w:rFonts w:ascii="Times New Roman" w:hAnsi="Times New Roman" w:cs="Times New Roman"/>
          <w:szCs w:val="24"/>
        </w:rPr>
        <w:noBreakHyphen/>
        <w:t>N) Odborné, vedecké a technické činnosti; administratívne služby;(F) Stavebníctvo; (A) Poľnohospodárstvo, lesníctvo a rybolov; (R-U) Umenie, zábava a rekreácia; ostatné činnosti; (J) Informácie a komunikácia; (B,D,E) Ťažba a </w:t>
      </w:r>
      <w:proofErr w:type="spellStart"/>
      <w:r w:rsidRPr="00D17513">
        <w:rPr>
          <w:rFonts w:ascii="Times New Roman" w:hAnsi="Times New Roman" w:cs="Times New Roman"/>
          <w:szCs w:val="24"/>
        </w:rPr>
        <w:t>dobývanie+Dodávka</w:t>
      </w:r>
      <w:proofErr w:type="spellEnd"/>
      <w:r w:rsidRPr="00D17513">
        <w:rPr>
          <w:rFonts w:ascii="Times New Roman" w:hAnsi="Times New Roman" w:cs="Times New Roman"/>
          <w:szCs w:val="24"/>
        </w:rPr>
        <w:t xml:space="preserve"> </w:t>
      </w:r>
      <w:proofErr w:type="spellStart"/>
      <w:r w:rsidRPr="00D17513">
        <w:rPr>
          <w:rFonts w:ascii="Times New Roman" w:hAnsi="Times New Roman" w:cs="Times New Roman"/>
          <w:szCs w:val="24"/>
        </w:rPr>
        <w:t>elektriny,plynu,pary</w:t>
      </w:r>
      <w:proofErr w:type="spellEnd"/>
      <w:r w:rsidRPr="00D17513">
        <w:rPr>
          <w:rFonts w:ascii="Times New Roman" w:hAnsi="Times New Roman" w:cs="Times New Roman"/>
          <w:szCs w:val="24"/>
        </w:rPr>
        <w:t xml:space="preserve"> a studeného vzduchu+ Dodávka </w:t>
      </w:r>
      <w:proofErr w:type="spellStart"/>
      <w:r w:rsidRPr="00D17513">
        <w:rPr>
          <w:rFonts w:ascii="Times New Roman" w:hAnsi="Times New Roman" w:cs="Times New Roman"/>
          <w:szCs w:val="24"/>
        </w:rPr>
        <w:t>vody,čistenie</w:t>
      </w:r>
      <w:proofErr w:type="spellEnd"/>
      <w:r w:rsidRPr="00D17513">
        <w:rPr>
          <w:rFonts w:ascii="Times New Roman" w:hAnsi="Times New Roman" w:cs="Times New Roman"/>
          <w:szCs w:val="24"/>
        </w:rPr>
        <w:t xml:space="preserve"> a odvod </w:t>
      </w:r>
      <w:proofErr w:type="spellStart"/>
      <w:r w:rsidRPr="00D17513">
        <w:rPr>
          <w:rFonts w:ascii="Times New Roman" w:hAnsi="Times New Roman" w:cs="Times New Roman"/>
          <w:szCs w:val="24"/>
        </w:rPr>
        <w:t>odpad.vôd</w:t>
      </w:r>
      <w:proofErr w:type="spellEnd"/>
      <w:r w:rsidRPr="00D17513">
        <w:rPr>
          <w:rFonts w:ascii="Times New Roman" w:hAnsi="Times New Roman" w:cs="Times New Roman"/>
          <w:szCs w:val="24"/>
        </w:rPr>
        <w:t xml:space="preserve">, odpady a služby odstraňovania odpadov; </w:t>
      </w:r>
      <w:r w:rsidRPr="00D17513">
        <w:rPr>
          <w:rFonts w:ascii="Times New Roman" w:hAnsi="Times New Roman" w:cs="Times New Roman"/>
          <w:b/>
          <w:szCs w:val="24"/>
        </w:rPr>
        <w:t>(CA) Výroba potravín, nápojov a tabakových výrobkov</w:t>
      </w:r>
      <w:r w:rsidRPr="00D17513">
        <w:rPr>
          <w:rFonts w:ascii="Times New Roman" w:hAnsi="Times New Roman" w:cs="Times New Roman"/>
          <w:szCs w:val="24"/>
        </w:rPr>
        <w:t>; (K) Finančné a poisťovacie činnosti; (L) Činnosti v oblasti nehnuteľností;</w:t>
      </w:r>
    </w:p>
    <w:p w:rsidR="004455CB" w:rsidRPr="00D17513" w:rsidRDefault="004455CB" w:rsidP="004455CB">
      <w:pPr>
        <w:spacing w:after="0" w:line="240" w:lineRule="auto"/>
        <w:jc w:val="both"/>
        <w:rPr>
          <w:rFonts w:ascii="Times New Roman" w:hAnsi="Times New Roman" w:cs="Times New Roman"/>
          <w:szCs w:val="24"/>
        </w:rPr>
      </w:pPr>
      <w:r w:rsidRPr="00D17513">
        <w:rPr>
          <w:rFonts w:ascii="Times New Roman" w:hAnsi="Times New Roman" w:cs="Times New Roman"/>
          <w:szCs w:val="24"/>
        </w:rPr>
        <w:t xml:space="preserve">Údaje sú za rok 2017. </w:t>
      </w:r>
    </w:p>
    <w:p w:rsidR="004455CB" w:rsidRPr="00D17513" w:rsidRDefault="004455CB" w:rsidP="004455CB">
      <w:pPr>
        <w:spacing w:after="0" w:line="240" w:lineRule="auto"/>
        <w:jc w:val="both"/>
        <w:rPr>
          <w:rFonts w:ascii="Times New Roman" w:hAnsi="Times New Roman" w:cs="Times New Roman"/>
          <w:szCs w:val="24"/>
        </w:rPr>
      </w:pPr>
      <w:r w:rsidRPr="00D17513">
        <w:rPr>
          <w:rFonts w:ascii="Times New Roman" w:hAnsi="Times New Roman" w:cs="Times New Roman"/>
          <w:szCs w:val="24"/>
        </w:rPr>
        <w:t>Pra</w:t>
      </w:r>
      <w:r w:rsidR="00B003CB" w:rsidRPr="00D17513">
        <w:rPr>
          <w:rFonts w:ascii="Times New Roman" w:hAnsi="Times New Roman" w:cs="Times New Roman"/>
          <w:szCs w:val="24"/>
        </w:rPr>
        <w:t xml:space="preserve">meň: databáza </w:t>
      </w:r>
      <w:proofErr w:type="spellStart"/>
      <w:r w:rsidR="00B003CB" w:rsidRPr="00D17513">
        <w:rPr>
          <w:rFonts w:ascii="Times New Roman" w:hAnsi="Times New Roman" w:cs="Times New Roman"/>
          <w:szCs w:val="24"/>
        </w:rPr>
        <w:t>DATAcube</w:t>
      </w:r>
      <w:proofErr w:type="spellEnd"/>
      <w:r w:rsidR="00B003CB" w:rsidRPr="00D17513">
        <w:rPr>
          <w:rFonts w:ascii="Times New Roman" w:hAnsi="Times New Roman" w:cs="Times New Roman"/>
          <w:szCs w:val="24"/>
        </w:rPr>
        <w:t>.; ŠÚ SR</w:t>
      </w:r>
    </w:p>
    <w:p w:rsidR="00C524C2" w:rsidRPr="00D17513" w:rsidRDefault="004455CB" w:rsidP="00BD43D5">
      <w:pPr>
        <w:spacing w:after="0" w:line="240" w:lineRule="auto"/>
        <w:jc w:val="both"/>
        <w:rPr>
          <w:rFonts w:ascii="Times New Roman" w:hAnsi="Times New Roman" w:cs="Times New Roman"/>
          <w:szCs w:val="24"/>
        </w:rPr>
      </w:pPr>
      <w:r w:rsidRPr="00D17513">
        <w:rPr>
          <w:rFonts w:ascii="Times New Roman" w:hAnsi="Times New Roman" w:cs="Times New Roman"/>
          <w:szCs w:val="24"/>
        </w:rPr>
        <w:t>Vypracoval: NPPC-VÚEPP</w:t>
      </w:r>
      <w:bookmarkStart w:id="15" w:name="_Toc326758527"/>
      <w:bookmarkStart w:id="16" w:name="_Toc389572518"/>
      <w:bookmarkStart w:id="17" w:name="_Toc8369881"/>
      <w:bookmarkStart w:id="18" w:name="_Toc8886406"/>
    </w:p>
    <w:p w:rsidR="00BD43D5" w:rsidRPr="00D17513" w:rsidRDefault="00BD43D5">
      <w:pPr>
        <w:rPr>
          <w:rFonts w:ascii="Times New Roman" w:hAnsi="Times New Roman" w:cs="Times New Roman"/>
          <w:sz w:val="24"/>
          <w:szCs w:val="24"/>
        </w:rPr>
      </w:pPr>
      <w:r w:rsidRPr="00D17513">
        <w:rPr>
          <w:rFonts w:ascii="Times New Roman" w:hAnsi="Times New Roman" w:cs="Times New Roman"/>
          <w:sz w:val="24"/>
          <w:szCs w:val="24"/>
        </w:rPr>
        <w:br w:type="page"/>
      </w:r>
    </w:p>
    <w:p w:rsidR="00EA2AD4" w:rsidRPr="00D17513" w:rsidRDefault="00EA2AD4" w:rsidP="00D17513">
      <w:pPr>
        <w:pStyle w:val="Nadpis1"/>
      </w:pPr>
      <w:bookmarkStart w:id="19" w:name="_Toc14424210"/>
      <w:r w:rsidRPr="00D17513">
        <w:lastRenderedPageBreak/>
        <w:t>Ekonomick</w:t>
      </w:r>
      <w:r w:rsidR="005D5A25" w:rsidRPr="00D17513">
        <w:t>é</w:t>
      </w:r>
      <w:r w:rsidRPr="00D17513">
        <w:t xml:space="preserve"> </w:t>
      </w:r>
      <w:bookmarkEnd w:id="15"/>
      <w:bookmarkEnd w:id="16"/>
      <w:bookmarkEnd w:id="17"/>
      <w:bookmarkEnd w:id="18"/>
      <w:r w:rsidR="005D5A25" w:rsidRPr="00D17513">
        <w:t>výsledky</w:t>
      </w:r>
      <w:bookmarkEnd w:id="19"/>
    </w:p>
    <w:p w:rsidR="00BD43D5" w:rsidRPr="00D17513" w:rsidRDefault="00BD43D5" w:rsidP="00BD43D5">
      <w:pPr>
        <w:pStyle w:val="Nadpis3"/>
        <w:jc w:val="left"/>
        <w:rPr>
          <w:rFonts w:cs="Times New Roman"/>
        </w:rPr>
      </w:pPr>
      <w:bookmarkStart w:id="20" w:name="_Toc8886407"/>
    </w:p>
    <w:p w:rsidR="00E21AE2" w:rsidRPr="00D17513" w:rsidRDefault="005D5A25" w:rsidP="00BD43D5">
      <w:pPr>
        <w:pStyle w:val="Nadpis3"/>
        <w:jc w:val="left"/>
        <w:rPr>
          <w:rFonts w:cs="Times New Roman"/>
          <w:b/>
          <w:color w:val="auto"/>
        </w:rPr>
      </w:pPr>
      <w:bookmarkStart w:id="21" w:name="_Toc14424211"/>
      <w:r w:rsidRPr="00D17513">
        <w:rPr>
          <w:rFonts w:cs="Times New Roman"/>
          <w:b/>
          <w:color w:val="auto"/>
        </w:rPr>
        <w:t xml:space="preserve">2.1 </w:t>
      </w:r>
      <w:r w:rsidR="00E21AE2" w:rsidRPr="00D17513">
        <w:rPr>
          <w:rFonts w:cs="Times New Roman"/>
          <w:b/>
          <w:color w:val="auto"/>
        </w:rPr>
        <w:t>Výsledky odvetvia podľa ekonomického poľnohospodárskeho účtu</w:t>
      </w:r>
      <w:bookmarkEnd w:id="20"/>
      <w:bookmarkEnd w:id="21"/>
    </w:p>
    <w:p w:rsidR="00E21AE2" w:rsidRPr="00D17513" w:rsidRDefault="00E21AE2" w:rsidP="00E21AE2">
      <w:pPr>
        <w:pStyle w:val="Nadpis3"/>
        <w:ind w:left="717" w:hanging="360"/>
        <w:rPr>
          <w:rFonts w:cs="Times New Roman"/>
        </w:rPr>
      </w:pPr>
    </w:p>
    <w:tbl>
      <w:tblPr>
        <w:tblStyle w:val="Tabukasmriekou1svetlzvraznenie6"/>
        <w:tblpPr w:leftFromText="141" w:rightFromText="141" w:vertAnchor="text" w:horzAnchor="margin" w:tblpY="1574"/>
        <w:tblW w:w="0" w:type="auto"/>
        <w:tblLayout w:type="fixed"/>
        <w:tblLook w:val="04A0" w:firstRow="1" w:lastRow="0" w:firstColumn="1" w:lastColumn="0" w:noHBand="0" w:noVBand="1"/>
      </w:tblPr>
      <w:tblGrid>
        <w:gridCol w:w="2405"/>
        <w:gridCol w:w="1559"/>
        <w:gridCol w:w="1418"/>
        <w:gridCol w:w="1559"/>
        <w:gridCol w:w="1233"/>
        <w:gridCol w:w="1420"/>
      </w:tblGrid>
      <w:tr w:rsidR="005B2119" w:rsidRPr="00D17513" w:rsidTr="00191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rsidR="00FE74C5" w:rsidRPr="002C0737" w:rsidRDefault="00FE74C5" w:rsidP="005B2119">
            <w:pPr>
              <w:jc w:val="left"/>
              <w:rPr>
                <w:rFonts w:ascii="Times New Roman" w:hAnsi="Times New Roman" w:cs="Times New Roman"/>
                <w:sz w:val="23"/>
                <w:szCs w:val="23"/>
              </w:rPr>
            </w:pPr>
            <w:bookmarkStart w:id="22" w:name="_Toc8886408"/>
            <w:r w:rsidRPr="002C0737">
              <w:rPr>
                <w:rFonts w:ascii="Times New Roman" w:hAnsi="Times New Roman" w:cs="Times New Roman"/>
                <w:sz w:val="23"/>
                <w:szCs w:val="23"/>
              </w:rPr>
              <w:t>Ukazovateľ</w:t>
            </w:r>
            <w:bookmarkEnd w:id="22"/>
          </w:p>
        </w:tc>
        <w:tc>
          <w:tcPr>
            <w:tcW w:w="1559" w:type="dxa"/>
            <w:vAlign w:val="center"/>
          </w:tcPr>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3" w:name="_Toc8886409"/>
            <w:r w:rsidRPr="002C0737">
              <w:rPr>
                <w:rFonts w:ascii="Times New Roman" w:hAnsi="Times New Roman" w:cs="Times New Roman"/>
                <w:sz w:val="23"/>
                <w:szCs w:val="23"/>
              </w:rPr>
              <w:t>Priemer             2013 – 2017</w:t>
            </w:r>
            <w:bookmarkEnd w:id="23"/>
          </w:p>
        </w:tc>
        <w:tc>
          <w:tcPr>
            <w:tcW w:w="1418" w:type="dxa"/>
            <w:vAlign w:val="center"/>
          </w:tcPr>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4" w:name="_Toc8886410"/>
            <w:r w:rsidRPr="002C0737">
              <w:rPr>
                <w:rFonts w:ascii="Times New Roman" w:hAnsi="Times New Roman" w:cs="Times New Roman"/>
                <w:sz w:val="23"/>
                <w:szCs w:val="23"/>
              </w:rPr>
              <w:t>2017</w:t>
            </w:r>
            <w:bookmarkEnd w:id="24"/>
            <w:r w:rsidRPr="002C0737">
              <w:rPr>
                <w:rFonts w:ascii="Times New Roman" w:hAnsi="Times New Roman" w:cs="Times New Roman"/>
                <w:sz w:val="23"/>
                <w:szCs w:val="23"/>
              </w:rPr>
              <w:t xml:space="preserve"> </w:t>
            </w:r>
          </w:p>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5" w:name="_Toc8886411"/>
            <w:proofErr w:type="spellStart"/>
            <w:r w:rsidRPr="002C0737">
              <w:rPr>
                <w:rFonts w:ascii="Times New Roman" w:hAnsi="Times New Roman" w:cs="Times New Roman"/>
                <w:sz w:val="23"/>
                <w:szCs w:val="23"/>
              </w:rPr>
              <w:t>def</w:t>
            </w:r>
            <w:proofErr w:type="spellEnd"/>
            <w:r w:rsidRPr="002C0737">
              <w:rPr>
                <w:rFonts w:ascii="Times New Roman" w:hAnsi="Times New Roman" w:cs="Times New Roman"/>
                <w:sz w:val="23"/>
                <w:szCs w:val="23"/>
              </w:rPr>
              <w:t>. údaje</w:t>
            </w:r>
            <w:bookmarkEnd w:id="25"/>
          </w:p>
        </w:tc>
        <w:tc>
          <w:tcPr>
            <w:tcW w:w="1559" w:type="dxa"/>
            <w:vAlign w:val="center"/>
          </w:tcPr>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6" w:name="_Toc8886412"/>
            <w:r w:rsidRPr="002C0737">
              <w:rPr>
                <w:rFonts w:ascii="Times New Roman" w:hAnsi="Times New Roman" w:cs="Times New Roman"/>
                <w:sz w:val="23"/>
                <w:szCs w:val="23"/>
              </w:rPr>
              <w:t>201</w:t>
            </w:r>
            <w:bookmarkEnd w:id="26"/>
            <w:r w:rsidR="00B52050" w:rsidRPr="002C0737">
              <w:rPr>
                <w:rFonts w:ascii="Times New Roman" w:hAnsi="Times New Roman" w:cs="Times New Roman"/>
                <w:sz w:val="23"/>
                <w:szCs w:val="23"/>
              </w:rPr>
              <w:t>8</w:t>
            </w:r>
            <w:r w:rsidRPr="002C0737">
              <w:rPr>
                <w:rFonts w:ascii="Times New Roman" w:hAnsi="Times New Roman" w:cs="Times New Roman"/>
                <w:sz w:val="23"/>
                <w:szCs w:val="23"/>
              </w:rPr>
              <w:t xml:space="preserve"> </w:t>
            </w:r>
          </w:p>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7" w:name="_Toc8886413"/>
            <w:r w:rsidRPr="002C0737">
              <w:rPr>
                <w:rFonts w:ascii="Times New Roman" w:hAnsi="Times New Roman" w:cs="Times New Roman"/>
                <w:sz w:val="23"/>
                <w:szCs w:val="23"/>
              </w:rPr>
              <w:t>druhý odhad</w:t>
            </w:r>
            <w:bookmarkEnd w:id="27"/>
          </w:p>
        </w:tc>
        <w:tc>
          <w:tcPr>
            <w:tcW w:w="1233" w:type="dxa"/>
            <w:vAlign w:val="center"/>
          </w:tcPr>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8" w:name="_Toc8886414"/>
            <w:r w:rsidRPr="002C0737">
              <w:rPr>
                <w:rFonts w:ascii="Times New Roman" w:hAnsi="Times New Roman" w:cs="Times New Roman"/>
                <w:sz w:val="23"/>
                <w:szCs w:val="23"/>
              </w:rPr>
              <w:t>Index 2018/2017</w:t>
            </w:r>
            <w:bookmarkEnd w:id="28"/>
          </w:p>
        </w:tc>
        <w:tc>
          <w:tcPr>
            <w:tcW w:w="1420" w:type="dxa"/>
            <w:vAlign w:val="center"/>
          </w:tcPr>
          <w:p w:rsidR="00D1670A"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bookmarkStart w:id="29" w:name="_Toc8886415"/>
            <w:r w:rsidRPr="002C0737">
              <w:rPr>
                <w:rFonts w:ascii="Times New Roman" w:hAnsi="Times New Roman" w:cs="Times New Roman"/>
                <w:sz w:val="23"/>
                <w:szCs w:val="23"/>
              </w:rPr>
              <w:t>Index 2018/Ø</w:t>
            </w:r>
          </w:p>
          <w:p w:rsidR="00FE74C5" w:rsidRPr="002C0737" w:rsidRDefault="00FE74C5" w:rsidP="005B211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2C0737">
              <w:rPr>
                <w:rFonts w:ascii="Times New Roman" w:hAnsi="Times New Roman" w:cs="Times New Roman"/>
                <w:sz w:val="23"/>
                <w:szCs w:val="23"/>
              </w:rPr>
              <w:t>2013-2017</w:t>
            </w:r>
            <w:bookmarkEnd w:id="29"/>
          </w:p>
        </w:tc>
      </w:tr>
      <w:tr w:rsidR="005B2119" w:rsidRPr="00D17513" w:rsidTr="00E73795">
        <w:tc>
          <w:tcPr>
            <w:cnfStyle w:val="001000000000" w:firstRow="0" w:lastRow="0" w:firstColumn="1" w:lastColumn="0" w:oddVBand="0" w:evenVBand="0" w:oddHBand="0" w:evenHBand="0" w:firstRowFirstColumn="0" w:firstRowLastColumn="0" w:lastRowFirstColumn="0" w:lastRowLastColumn="0"/>
            <w:tcW w:w="2405" w:type="dxa"/>
            <w:shd w:val="clear" w:color="auto" w:fill="E2EFD9" w:themeFill="accent6" w:themeFillTint="33"/>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HPP</w:t>
            </w: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2142,2</w:t>
            </w:r>
          </w:p>
        </w:tc>
        <w:tc>
          <w:tcPr>
            <w:tcW w:w="1418"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2160,9</w:t>
            </w: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2138,8</w:t>
            </w:r>
          </w:p>
        </w:tc>
        <w:tc>
          <w:tcPr>
            <w:tcW w:w="1233"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98,98</w:t>
            </w:r>
          </w:p>
        </w:tc>
        <w:tc>
          <w:tcPr>
            <w:tcW w:w="1420"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99,84</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SP</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13,7</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26,2</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26,9</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102,75</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196,74</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PNK</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131,7</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134,8</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137,4</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101,95</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104,35</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NNVČ</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119,6</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123,2</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126,0</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102,27</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105,37</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VOS (-)</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59,0</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54,8</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61,3</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111,87</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103,98</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CPP</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2348,1</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2390,2</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2367,7</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99,06</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100,83</w:t>
            </w:r>
          </w:p>
        </w:tc>
      </w:tr>
      <w:tr w:rsidR="00191D14"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Medzispotreba</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1758,0</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1738,5</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1775,6</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102,13</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101,00</w:t>
            </w:r>
          </w:p>
        </w:tc>
      </w:tr>
      <w:tr w:rsidR="005B2119"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HPH</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590,1</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651,7</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592,1</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90,86</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100,34</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SFK</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267,6</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237,7</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229,7</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96,63</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85,85</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C5E0B3" w:themeColor="accent6" w:themeTint="66"/>
            </w:tcBorders>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ČPH</w:t>
            </w:r>
          </w:p>
        </w:tc>
        <w:tc>
          <w:tcPr>
            <w:tcW w:w="1559" w:type="dxa"/>
            <w:tcBorders>
              <w:bottom w:val="single" w:sz="4" w:space="0" w:color="C5E0B3" w:themeColor="accent6" w:themeTint="66"/>
            </w:tcBorders>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322,5</w:t>
            </w:r>
          </w:p>
        </w:tc>
        <w:tc>
          <w:tcPr>
            <w:tcW w:w="1418" w:type="dxa"/>
            <w:tcBorders>
              <w:bottom w:val="single" w:sz="4" w:space="0" w:color="C5E0B3" w:themeColor="accent6" w:themeTint="66"/>
            </w:tcBorders>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414,0</w:t>
            </w:r>
          </w:p>
        </w:tc>
        <w:tc>
          <w:tcPr>
            <w:tcW w:w="1559" w:type="dxa"/>
            <w:tcBorders>
              <w:bottom w:val="single" w:sz="4" w:space="0" w:color="C5E0B3" w:themeColor="accent6" w:themeTint="66"/>
            </w:tcBorders>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362,4</w:t>
            </w:r>
          </w:p>
        </w:tc>
        <w:tc>
          <w:tcPr>
            <w:tcW w:w="1233" w:type="dxa"/>
            <w:tcBorders>
              <w:bottom w:val="single" w:sz="4" w:space="0" w:color="C5E0B3" w:themeColor="accent6" w:themeTint="66"/>
            </w:tcBorders>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87,55</w:t>
            </w:r>
          </w:p>
        </w:tc>
        <w:tc>
          <w:tcPr>
            <w:tcW w:w="1420" w:type="dxa"/>
            <w:tcBorders>
              <w:bottom w:val="single" w:sz="4" w:space="0" w:color="C5E0B3" w:themeColor="accent6" w:themeTint="66"/>
            </w:tcBorders>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112,36</w:t>
            </w:r>
          </w:p>
        </w:tc>
      </w:tr>
      <w:tr w:rsidR="00FE74C5" w:rsidRPr="00D17513" w:rsidTr="00E73795">
        <w:tc>
          <w:tcPr>
            <w:cnfStyle w:val="001000000000" w:firstRow="0" w:lastRow="0" w:firstColumn="1" w:lastColumn="0" w:oddVBand="0" w:evenVBand="0" w:oddHBand="0" w:evenHBand="0" w:firstRowFirstColumn="0" w:firstRowLastColumn="0" w:lastRowFirstColumn="0" w:lastRowLastColumn="0"/>
            <w:tcW w:w="2405" w:type="dxa"/>
            <w:shd w:val="clear" w:color="auto" w:fill="E2EFD9" w:themeFill="accent6" w:themeFillTint="33"/>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Účet tvorby dôchodkov</w:t>
            </w: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33"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20"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Odmeny zamestnancom</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552,6</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577,0</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568,5</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98,52</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102,86</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Ostatné dane z produkcie</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50,0</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51,3</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51,5</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100,55</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103,09</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Ostatné subvencie na produkciu</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483,7</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505,7</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542,8</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107,33</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112,22</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ČPP, resp. ČDSČ</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203,6</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291,4</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285,2</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97,88</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140,09</w:t>
            </w:r>
          </w:p>
        </w:tc>
      </w:tr>
      <w:tr w:rsidR="00FE74C5" w:rsidRPr="00D17513" w:rsidTr="00E73795">
        <w:tc>
          <w:tcPr>
            <w:cnfStyle w:val="001000000000" w:firstRow="0" w:lastRow="0" w:firstColumn="1" w:lastColumn="0" w:oddVBand="0" w:evenVBand="0" w:oddHBand="0" w:evenHBand="0" w:firstRowFirstColumn="0" w:firstRowLastColumn="0" w:lastRowFirstColumn="0" w:lastRowLastColumn="0"/>
            <w:tcW w:w="2405" w:type="dxa"/>
            <w:shd w:val="clear" w:color="auto" w:fill="E2EFD9" w:themeFill="accent6" w:themeFillTint="33"/>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Účet podnikateľského zisku</w:t>
            </w: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18"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59"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33"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420" w:type="dxa"/>
            <w:shd w:val="clear" w:color="auto" w:fill="E2EFD9" w:themeFill="accent6" w:themeFillTint="33"/>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Nájomné</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71,5</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84,6</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86,8</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102,60</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121,39</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Úroky</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38,3</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36,5</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39,2</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107,32</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102,27</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sz w:val="24"/>
                <w:szCs w:val="24"/>
              </w:rPr>
            </w:pPr>
            <w:r w:rsidRPr="00D17513">
              <w:rPr>
                <w:rFonts w:ascii="Times New Roman" w:hAnsi="Times New Roman" w:cs="Times New Roman"/>
                <w:b w:val="0"/>
                <w:sz w:val="24"/>
                <w:szCs w:val="24"/>
              </w:rPr>
              <w:t>ČZP</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93,8</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170,3</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159,2</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93,51</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169,79</w:t>
            </w:r>
          </w:p>
        </w:tc>
      </w:tr>
      <w:tr w:rsidR="00FE74C5" w:rsidRPr="00D17513" w:rsidTr="00191D14">
        <w:tc>
          <w:tcPr>
            <w:cnfStyle w:val="001000000000" w:firstRow="0" w:lastRow="0" w:firstColumn="1" w:lastColumn="0" w:oddVBand="0" w:evenVBand="0" w:oddHBand="0" w:evenHBand="0" w:firstRowFirstColumn="0" w:firstRowLastColumn="0" w:lastRowFirstColumn="0" w:lastRowLastColumn="0"/>
            <w:tcW w:w="2405" w:type="dxa"/>
          </w:tcPr>
          <w:p w:rsidR="00FE74C5" w:rsidRPr="00D17513" w:rsidRDefault="00FE74C5" w:rsidP="00FE74C5">
            <w:pPr>
              <w:jc w:val="left"/>
              <w:rPr>
                <w:rFonts w:ascii="Times New Roman" w:hAnsi="Times New Roman" w:cs="Times New Roman"/>
                <w:b w:val="0"/>
                <w:color w:val="538135" w:themeColor="accent6" w:themeShade="BF"/>
                <w:sz w:val="24"/>
                <w:szCs w:val="24"/>
              </w:rPr>
            </w:pPr>
            <w:r w:rsidRPr="00D17513">
              <w:rPr>
                <w:rFonts w:ascii="Times New Roman" w:hAnsi="Times New Roman" w:cs="Times New Roman"/>
                <w:b w:val="0"/>
                <w:sz w:val="24"/>
                <w:szCs w:val="24"/>
              </w:rPr>
              <w:t>SFK</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267,6</w:t>
            </w:r>
          </w:p>
        </w:tc>
        <w:tc>
          <w:tcPr>
            <w:tcW w:w="1418"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237,7</w:t>
            </w:r>
          </w:p>
        </w:tc>
        <w:tc>
          <w:tcPr>
            <w:tcW w:w="1559"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229,7</w:t>
            </w:r>
          </w:p>
        </w:tc>
        <w:tc>
          <w:tcPr>
            <w:tcW w:w="1233"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96,63</w:t>
            </w:r>
          </w:p>
        </w:tc>
        <w:tc>
          <w:tcPr>
            <w:tcW w:w="1420" w:type="dxa"/>
          </w:tcPr>
          <w:p w:rsidR="00FE74C5" w:rsidRPr="00D17513" w:rsidRDefault="00FE74C5" w:rsidP="00FE74C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85,85</w:t>
            </w:r>
          </w:p>
        </w:tc>
      </w:tr>
    </w:tbl>
    <w:p w:rsidR="00E21AE2" w:rsidRPr="00D17513" w:rsidRDefault="00E21AE2" w:rsidP="00F9605D">
      <w:pPr>
        <w:spacing w:after="0" w:line="240" w:lineRule="auto"/>
        <w:ind w:firstLine="720"/>
        <w:jc w:val="both"/>
        <w:rPr>
          <w:rFonts w:ascii="Times New Roman" w:hAnsi="Times New Roman" w:cs="Times New Roman"/>
          <w:sz w:val="24"/>
          <w:szCs w:val="24"/>
        </w:rPr>
      </w:pPr>
      <w:r w:rsidRPr="00D17513">
        <w:rPr>
          <w:rFonts w:ascii="Times New Roman" w:hAnsi="Times New Roman" w:cs="Times New Roman"/>
          <w:sz w:val="24"/>
          <w:szCs w:val="24"/>
        </w:rPr>
        <w:t>Na základe druhého odhadu ekonomického poľnohospodárskeho účtu (EPÚ) za rok 2018 vyplýva, že ekonomická výkonnosť odvetvia poľnohospodárstva, meraná tvorbou a použitím dôchodku odvetvia, medziročne mierne klesla. Podnikanie v poľnohospodárstve bolo ziskové.</w:t>
      </w:r>
    </w:p>
    <w:p w:rsidR="00E21AE2" w:rsidRPr="00D17513" w:rsidRDefault="00E21AE2" w:rsidP="00E21AE2">
      <w:pPr>
        <w:spacing w:after="0" w:line="240" w:lineRule="auto"/>
        <w:jc w:val="both"/>
        <w:rPr>
          <w:rFonts w:ascii="Times New Roman" w:hAnsi="Times New Roman" w:cs="Times New Roman"/>
          <w:sz w:val="24"/>
          <w:szCs w:val="24"/>
        </w:rPr>
      </w:pPr>
    </w:p>
    <w:p w:rsidR="00FE74C5" w:rsidRPr="00D17513" w:rsidRDefault="00E21AE2" w:rsidP="00FE74C5">
      <w:pPr>
        <w:spacing w:after="0" w:line="240" w:lineRule="auto"/>
        <w:jc w:val="both"/>
        <w:rPr>
          <w:rFonts w:ascii="Times New Roman" w:hAnsi="Times New Roman" w:cs="Times New Roman"/>
          <w:b/>
          <w:sz w:val="24"/>
          <w:szCs w:val="24"/>
        </w:rPr>
      </w:pPr>
      <w:r w:rsidRPr="00D17513">
        <w:rPr>
          <w:rFonts w:ascii="Times New Roman" w:hAnsi="Times New Roman" w:cs="Times New Roman"/>
          <w:sz w:val="24"/>
          <w:szCs w:val="24"/>
        </w:rPr>
        <w:t xml:space="preserve">Tab. </w:t>
      </w:r>
      <w:r w:rsidR="009E1E54" w:rsidRPr="00D17513">
        <w:rPr>
          <w:rFonts w:ascii="Times New Roman" w:hAnsi="Times New Roman" w:cs="Times New Roman"/>
          <w:sz w:val="24"/>
          <w:szCs w:val="24"/>
        </w:rPr>
        <w:t>3</w:t>
      </w:r>
      <w:r w:rsidRPr="00D17513">
        <w:rPr>
          <w:rFonts w:ascii="Times New Roman" w:hAnsi="Times New Roman" w:cs="Times New Roman"/>
          <w:sz w:val="24"/>
          <w:szCs w:val="24"/>
        </w:rPr>
        <w:t xml:space="preserve"> </w:t>
      </w:r>
      <w:r w:rsidRPr="00D17513">
        <w:rPr>
          <w:rFonts w:ascii="Times New Roman" w:hAnsi="Times New Roman" w:cs="Times New Roman"/>
          <w:b/>
          <w:sz w:val="24"/>
          <w:szCs w:val="24"/>
        </w:rPr>
        <w:t>Vývoj tvorby a použitia dôchodku odvetvia poľnohospodárstva</w:t>
      </w:r>
      <w:r w:rsidRPr="00D17513">
        <w:rPr>
          <w:rFonts w:ascii="Times New Roman" w:hAnsi="Times New Roman" w:cs="Times New Roman"/>
          <w:b/>
          <w:sz w:val="24"/>
          <w:szCs w:val="24"/>
        </w:rPr>
        <w:tab/>
      </w:r>
    </w:p>
    <w:p w:rsidR="00FE74C5" w:rsidRPr="00D1670A" w:rsidRDefault="00FE74C5" w:rsidP="00FE74C5">
      <w:pPr>
        <w:spacing w:after="0" w:line="240" w:lineRule="auto"/>
        <w:jc w:val="left"/>
        <w:rPr>
          <w:rFonts w:ascii="Times New Roman" w:eastAsia="Times New Roman" w:hAnsi="Times New Roman" w:cs="Times New Roman"/>
          <w:szCs w:val="24"/>
          <w:lang w:eastAsia="sk-SK"/>
        </w:rPr>
      </w:pPr>
      <w:r w:rsidRPr="00D1670A">
        <w:rPr>
          <w:rFonts w:ascii="Times New Roman" w:eastAsia="Times New Roman" w:hAnsi="Times New Roman" w:cs="Times New Roman"/>
          <w:szCs w:val="24"/>
          <w:lang w:eastAsia="sk-SK"/>
        </w:rPr>
        <w:t>Prameň : EPÚ SR 2013 – 2018</w:t>
      </w:r>
      <w:r w:rsidRPr="00D1670A">
        <w:rPr>
          <w:rFonts w:ascii="Times New Roman" w:eastAsia="Times New Roman" w:hAnsi="Times New Roman" w:cs="Times New Roman"/>
          <w:szCs w:val="24"/>
          <w:lang w:eastAsia="sk-SK"/>
        </w:rPr>
        <w:br/>
        <w:t>Význam skratiek : HPP – hrubá poľnohospodárska produkcia, SP – subvencie na produkty</w:t>
      </w:r>
      <w:r w:rsidR="00B52050" w:rsidRPr="00D1670A">
        <w:rPr>
          <w:rFonts w:ascii="Times New Roman" w:eastAsia="Times New Roman" w:hAnsi="Times New Roman" w:cs="Times New Roman"/>
          <w:szCs w:val="24"/>
          <w:lang w:eastAsia="sk-SK"/>
        </w:rPr>
        <w:t>, PNK – práca na kontrakt, NNVČ </w:t>
      </w:r>
      <w:r w:rsidRPr="00D1670A">
        <w:rPr>
          <w:rFonts w:ascii="Times New Roman" w:eastAsia="Times New Roman" w:hAnsi="Times New Roman" w:cs="Times New Roman"/>
          <w:szCs w:val="24"/>
          <w:lang w:eastAsia="sk-SK"/>
        </w:rPr>
        <w:t>–</w:t>
      </w:r>
      <w:r w:rsidR="00B52050" w:rsidRPr="00D1670A">
        <w:rPr>
          <w:rFonts w:ascii="Times New Roman" w:eastAsia="Times New Roman" w:hAnsi="Times New Roman" w:cs="Times New Roman"/>
          <w:szCs w:val="24"/>
          <w:lang w:eastAsia="sk-SK"/>
        </w:rPr>
        <w:t> </w:t>
      </w:r>
      <w:r w:rsidRPr="00D1670A">
        <w:rPr>
          <w:rFonts w:ascii="Times New Roman" w:eastAsia="Times New Roman" w:hAnsi="Times New Roman" w:cs="Times New Roman"/>
          <w:szCs w:val="24"/>
          <w:lang w:eastAsia="sk-SK"/>
        </w:rPr>
        <w:t xml:space="preserve">neoddeliteľné nepoľnohospodárske vedľajšie činnosti, VOS – </w:t>
      </w:r>
      <w:proofErr w:type="spellStart"/>
      <w:r w:rsidRPr="00D1670A">
        <w:rPr>
          <w:rFonts w:ascii="Times New Roman" w:eastAsia="Times New Roman" w:hAnsi="Times New Roman" w:cs="Times New Roman"/>
          <w:szCs w:val="24"/>
          <w:lang w:eastAsia="sk-SK"/>
        </w:rPr>
        <w:t>vnútroodvetvová</w:t>
      </w:r>
      <w:proofErr w:type="spellEnd"/>
      <w:r w:rsidRPr="00D1670A">
        <w:rPr>
          <w:rFonts w:ascii="Times New Roman" w:eastAsia="Times New Roman" w:hAnsi="Times New Roman" w:cs="Times New Roman"/>
          <w:szCs w:val="24"/>
          <w:lang w:eastAsia="sk-SK"/>
        </w:rPr>
        <w:t xml:space="preserve"> spotreba, CPP – celková poľnohospodárska produkcia, HPH – hrubá pridaná hodnota, SFK – spotreba fixného kapitálu, ČPH –čistá pridaná hodnota, ČPP (ČDSČ) – čistý prevádzkový prebytok (čistý dôchodok zo samostatnej činnosti), ČZP – čistý zisk z podnikania</w:t>
      </w:r>
      <w:r w:rsidRPr="00D1670A">
        <w:rPr>
          <w:rFonts w:ascii="Times New Roman" w:eastAsia="Times New Roman" w:hAnsi="Times New Roman" w:cs="Times New Roman"/>
          <w:szCs w:val="24"/>
          <w:lang w:eastAsia="sk-SK"/>
        </w:rPr>
        <w:br/>
        <w:t xml:space="preserve">Vypracoval: </w:t>
      </w:r>
      <w:r w:rsidR="00B52050" w:rsidRPr="00D1670A">
        <w:rPr>
          <w:rFonts w:ascii="Times New Roman" w:eastAsia="Times New Roman" w:hAnsi="Times New Roman" w:cs="Times New Roman"/>
          <w:szCs w:val="24"/>
          <w:lang w:eastAsia="sk-SK"/>
        </w:rPr>
        <w:t xml:space="preserve">NPPC - </w:t>
      </w:r>
      <w:r w:rsidRPr="00D1670A">
        <w:rPr>
          <w:rFonts w:ascii="Times New Roman" w:eastAsia="Times New Roman" w:hAnsi="Times New Roman" w:cs="Times New Roman"/>
          <w:szCs w:val="24"/>
          <w:lang w:eastAsia="sk-SK"/>
        </w:rPr>
        <w:t>VÚEPP</w:t>
      </w:r>
    </w:p>
    <w:p w:rsidR="00FE74C5" w:rsidRPr="00D17513" w:rsidRDefault="00FE74C5" w:rsidP="00E21AE2">
      <w:pPr>
        <w:spacing w:after="0" w:line="240" w:lineRule="auto"/>
        <w:jc w:val="both"/>
        <w:rPr>
          <w:rFonts w:ascii="Times New Roman" w:hAnsi="Times New Roman" w:cs="Times New Roman"/>
          <w:sz w:val="24"/>
          <w:szCs w:val="24"/>
        </w:rPr>
      </w:pPr>
    </w:p>
    <w:p w:rsidR="00FE74C5" w:rsidRPr="00D17513" w:rsidRDefault="00FE74C5" w:rsidP="00527C19">
      <w:pPr>
        <w:spacing w:line="300" w:lineRule="exact"/>
        <w:jc w:val="both"/>
        <w:rPr>
          <w:rFonts w:ascii="Times New Roman" w:hAnsi="Times New Roman" w:cs="Times New Roman"/>
          <w:sz w:val="24"/>
          <w:szCs w:val="24"/>
        </w:rPr>
      </w:pPr>
      <w:r w:rsidRPr="00D17513">
        <w:rPr>
          <w:rFonts w:ascii="Times New Roman" w:hAnsi="Times New Roman" w:cs="Times New Roman"/>
          <w:sz w:val="24"/>
          <w:szCs w:val="24"/>
        </w:rPr>
        <w:lastRenderedPageBreak/>
        <w:t>Odhadovanú tvorbu dôchodku odvetvia poľnohospodárstva v roku 2018 ovplyvnili  nasledovné faktory:</w:t>
      </w:r>
    </w:p>
    <w:p w:rsidR="00FE74C5" w:rsidRPr="00D17513" w:rsidRDefault="00FE74C5" w:rsidP="00527C19">
      <w:pPr>
        <w:pStyle w:val="Odsekzoznamu"/>
        <w:numPr>
          <w:ilvl w:val="1"/>
          <w:numId w:val="12"/>
        </w:numPr>
        <w:spacing w:line="300" w:lineRule="exact"/>
        <w:ind w:left="426" w:hanging="284"/>
        <w:jc w:val="both"/>
        <w:rPr>
          <w:rFonts w:ascii="Times New Roman" w:hAnsi="Times New Roman" w:cs="Times New Roman"/>
          <w:sz w:val="24"/>
          <w:szCs w:val="24"/>
        </w:rPr>
      </w:pPr>
      <w:r w:rsidRPr="00D17513">
        <w:rPr>
          <w:rFonts w:ascii="Times New Roman" w:hAnsi="Times New Roman" w:cs="Times New Roman"/>
          <w:sz w:val="24"/>
          <w:szCs w:val="24"/>
        </w:rPr>
        <w:t>nižšia hodnota CPP o 0,94 % bola výsledkom poklesu hrubej poľnohospodárskej produkcie o</w:t>
      </w:r>
      <w:r w:rsidR="00C86871">
        <w:rPr>
          <w:rFonts w:ascii="Times New Roman" w:hAnsi="Times New Roman" w:cs="Times New Roman"/>
          <w:sz w:val="24"/>
          <w:szCs w:val="24"/>
        </w:rPr>
        <w:t> </w:t>
      </w:r>
      <w:r w:rsidRPr="00D17513">
        <w:rPr>
          <w:rFonts w:ascii="Times New Roman" w:hAnsi="Times New Roman" w:cs="Times New Roman"/>
          <w:sz w:val="24"/>
          <w:szCs w:val="24"/>
        </w:rPr>
        <w:t xml:space="preserve"> 1,0 %, poklesu živočíšnej produkcie o 1,0 %, pri náraste hodnoty služieb o 1,95 % a náraste neoddeliteľných nepoľnohospodárskych vedľajších činností o 2,27 </w:t>
      </w:r>
      <w:r w:rsidR="00B26FD6" w:rsidRPr="00D17513">
        <w:rPr>
          <w:rFonts w:ascii="Times New Roman" w:hAnsi="Times New Roman" w:cs="Times New Roman"/>
          <w:sz w:val="24"/>
          <w:szCs w:val="24"/>
        </w:rPr>
        <w:t>%,</w:t>
      </w:r>
    </w:p>
    <w:p w:rsidR="00FE74C5" w:rsidRPr="00D17513" w:rsidRDefault="00FE74C5" w:rsidP="00527C19">
      <w:pPr>
        <w:pStyle w:val="Odsekzoznamu"/>
        <w:numPr>
          <w:ilvl w:val="1"/>
          <w:numId w:val="12"/>
        </w:numPr>
        <w:spacing w:line="300" w:lineRule="exact"/>
        <w:ind w:left="426" w:hanging="284"/>
        <w:jc w:val="both"/>
        <w:rPr>
          <w:rFonts w:ascii="Times New Roman" w:hAnsi="Times New Roman" w:cs="Times New Roman"/>
          <w:sz w:val="24"/>
          <w:szCs w:val="24"/>
        </w:rPr>
      </w:pPr>
      <w:r w:rsidRPr="00D17513">
        <w:rPr>
          <w:rFonts w:ascii="Times New Roman" w:hAnsi="Times New Roman" w:cs="Times New Roman"/>
          <w:sz w:val="24"/>
          <w:szCs w:val="24"/>
        </w:rPr>
        <w:t>za poklesom hrubej poľnohospodárskej produkcie stojí pokles tak hrubej rastlinnej produkcie o</w:t>
      </w:r>
      <w:r w:rsidR="00C86871">
        <w:rPr>
          <w:rFonts w:ascii="Times New Roman" w:hAnsi="Times New Roman" w:cs="Times New Roman"/>
          <w:sz w:val="24"/>
          <w:szCs w:val="24"/>
        </w:rPr>
        <w:t> </w:t>
      </w:r>
      <w:r w:rsidRPr="00D17513">
        <w:rPr>
          <w:rFonts w:ascii="Times New Roman" w:hAnsi="Times New Roman" w:cs="Times New Roman"/>
          <w:sz w:val="24"/>
          <w:szCs w:val="24"/>
        </w:rPr>
        <w:t xml:space="preserve"> 1,0</w:t>
      </w:r>
      <w:r w:rsidR="00B26FD6" w:rsidRPr="00D17513">
        <w:rPr>
          <w:rFonts w:ascii="Times New Roman" w:hAnsi="Times New Roman" w:cs="Times New Roman"/>
          <w:sz w:val="24"/>
          <w:szCs w:val="24"/>
        </w:rPr>
        <w:t xml:space="preserve"> </w:t>
      </w:r>
      <w:r w:rsidRPr="00D17513">
        <w:rPr>
          <w:rFonts w:ascii="Times New Roman" w:hAnsi="Times New Roman" w:cs="Times New Roman"/>
          <w:sz w:val="24"/>
          <w:szCs w:val="24"/>
        </w:rPr>
        <w:t xml:space="preserve">% ako aj pokles živočíšnej produkcie </w:t>
      </w:r>
      <w:r w:rsidR="00B26FD6" w:rsidRPr="00D17513">
        <w:rPr>
          <w:rFonts w:ascii="Times New Roman" w:hAnsi="Times New Roman" w:cs="Times New Roman"/>
          <w:sz w:val="24"/>
          <w:szCs w:val="24"/>
        </w:rPr>
        <w:t>rovnako</w:t>
      </w:r>
      <w:r w:rsidRPr="00D17513">
        <w:rPr>
          <w:rFonts w:ascii="Times New Roman" w:hAnsi="Times New Roman" w:cs="Times New Roman"/>
          <w:sz w:val="24"/>
          <w:szCs w:val="24"/>
        </w:rPr>
        <w:t xml:space="preserve"> o 1,0</w:t>
      </w:r>
      <w:r w:rsidR="00B26FD6" w:rsidRPr="00D17513">
        <w:rPr>
          <w:rFonts w:ascii="Times New Roman" w:hAnsi="Times New Roman" w:cs="Times New Roman"/>
          <w:sz w:val="24"/>
          <w:szCs w:val="24"/>
        </w:rPr>
        <w:t xml:space="preserve"> </w:t>
      </w:r>
      <w:r w:rsidRPr="00D17513">
        <w:rPr>
          <w:rFonts w:ascii="Times New Roman" w:hAnsi="Times New Roman" w:cs="Times New Roman"/>
          <w:sz w:val="24"/>
          <w:szCs w:val="24"/>
        </w:rPr>
        <w:t xml:space="preserve">%, </w:t>
      </w:r>
    </w:p>
    <w:p w:rsidR="00FE74C5" w:rsidRPr="00D17513" w:rsidRDefault="00B26FD6" w:rsidP="00527C19">
      <w:pPr>
        <w:pStyle w:val="Odsekzoznamu"/>
        <w:numPr>
          <w:ilvl w:val="1"/>
          <w:numId w:val="12"/>
        </w:numPr>
        <w:spacing w:line="300" w:lineRule="exact"/>
        <w:ind w:left="426" w:hanging="284"/>
        <w:jc w:val="both"/>
        <w:rPr>
          <w:rFonts w:ascii="Times New Roman" w:hAnsi="Times New Roman" w:cs="Times New Roman"/>
          <w:sz w:val="24"/>
          <w:szCs w:val="24"/>
        </w:rPr>
      </w:pPr>
      <w:r w:rsidRPr="00D17513">
        <w:rPr>
          <w:rFonts w:ascii="Times New Roman" w:hAnsi="Times New Roman" w:cs="Times New Roman"/>
          <w:sz w:val="24"/>
          <w:szCs w:val="24"/>
        </w:rPr>
        <w:t>nárast</w:t>
      </w:r>
      <w:r w:rsidR="00FE74C5" w:rsidRPr="00D17513">
        <w:rPr>
          <w:rFonts w:ascii="Times New Roman" w:hAnsi="Times New Roman" w:cs="Times New Roman"/>
          <w:sz w:val="24"/>
          <w:szCs w:val="24"/>
        </w:rPr>
        <w:t xml:space="preserve"> hodnoty medzispotreby </w:t>
      </w:r>
      <w:r w:rsidRPr="00D17513">
        <w:rPr>
          <w:rFonts w:ascii="Times New Roman" w:hAnsi="Times New Roman" w:cs="Times New Roman"/>
          <w:sz w:val="24"/>
          <w:szCs w:val="24"/>
        </w:rPr>
        <w:t xml:space="preserve">bol dôsledkom </w:t>
      </w:r>
      <w:r w:rsidR="00FE74C5" w:rsidRPr="00D17513">
        <w:rPr>
          <w:rFonts w:ascii="Times New Roman" w:hAnsi="Times New Roman" w:cs="Times New Roman"/>
          <w:sz w:val="24"/>
          <w:szCs w:val="24"/>
        </w:rPr>
        <w:t>vyšších objemov spotrebovaných vstupov o</w:t>
      </w:r>
      <w:r w:rsidR="00C86871">
        <w:rPr>
          <w:rFonts w:ascii="Times New Roman" w:hAnsi="Times New Roman" w:cs="Times New Roman"/>
          <w:sz w:val="24"/>
          <w:szCs w:val="24"/>
        </w:rPr>
        <w:t> </w:t>
      </w:r>
      <w:r w:rsidR="00FE74C5" w:rsidRPr="00D17513">
        <w:rPr>
          <w:rFonts w:ascii="Times New Roman" w:hAnsi="Times New Roman" w:cs="Times New Roman"/>
          <w:sz w:val="24"/>
          <w:szCs w:val="24"/>
        </w:rPr>
        <w:t xml:space="preserve"> 4,20</w:t>
      </w:r>
      <w:r w:rsidR="00C86871">
        <w:rPr>
          <w:rFonts w:ascii="Times New Roman" w:hAnsi="Times New Roman" w:cs="Times New Roman"/>
          <w:sz w:val="24"/>
          <w:szCs w:val="24"/>
        </w:rPr>
        <w:t> </w:t>
      </w:r>
      <w:r w:rsidRPr="00D17513">
        <w:rPr>
          <w:rFonts w:ascii="Times New Roman" w:hAnsi="Times New Roman" w:cs="Times New Roman"/>
          <w:sz w:val="24"/>
          <w:szCs w:val="24"/>
        </w:rPr>
        <w:t xml:space="preserve"> </w:t>
      </w:r>
      <w:r w:rsidR="00FE74C5" w:rsidRPr="00D17513">
        <w:rPr>
          <w:rFonts w:ascii="Times New Roman" w:hAnsi="Times New Roman" w:cs="Times New Roman"/>
          <w:sz w:val="24"/>
          <w:szCs w:val="24"/>
        </w:rPr>
        <w:t xml:space="preserve">% pri </w:t>
      </w:r>
      <w:r w:rsidRPr="00D17513">
        <w:rPr>
          <w:rFonts w:ascii="Times New Roman" w:hAnsi="Times New Roman" w:cs="Times New Roman"/>
          <w:sz w:val="24"/>
          <w:szCs w:val="24"/>
        </w:rPr>
        <w:t>ich</w:t>
      </w:r>
      <w:r w:rsidR="00FE74C5" w:rsidRPr="00D17513">
        <w:rPr>
          <w:rFonts w:ascii="Times New Roman" w:hAnsi="Times New Roman" w:cs="Times New Roman"/>
          <w:sz w:val="24"/>
          <w:szCs w:val="24"/>
        </w:rPr>
        <w:t xml:space="preserve"> cenovej hladine </w:t>
      </w:r>
      <w:r w:rsidRPr="00D17513">
        <w:rPr>
          <w:rFonts w:ascii="Times New Roman" w:hAnsi="Times New Roman" w:cs="Times New Roman"/>
          <w:sz w:val="24"/>
          <w:szCs w:val="24"/>
        </w:rPr>
        <w:t xml:space="preserve">nižšej </w:t>
      </w:r>
      <w:r w:rsidR="00FE74C5" w:rsidRPr="00D17513">
        <w:rPr>
          <w:rFonts w:ascii="Times New Roman" w:hAnsi="Times New Roman" w:cs="Times New Roman"/>
          <w:sz w:val="24"/>
          <w:szCs w:val="24"/>
        </w:rPr>
        <w:t>o 1,98</w:t>
      </w:r>
      <w:r w:rsidRPr="00D17513">
        <w:rPr>
          <w:rFonts w:ascii="Times New Roman" w:hAnsi="Times New Roman" w:cs="Times New Roman"/>
          <w:sz w:val="24"/>
          <w:szCs w:val="24"/>
        </w:rPr>
        <w:t xml:space="preserve"> </w:t>
      </w:r>
      <w:r w:rsidR="00FE74C5" w:rsidRPr="00D17513">
        <w:rPr>
          <w:rFonts w:ascii="Times New Roman" w:hAnsi="Times New Roman" w:cs="Times New Roman"/>
          <w:sz w:val="24"/>
          <w:szCs w:val="24"/>
        </w:rPr>
        <w:t>%</w:t>
      </w:r>
      <w:r w:rsidRPr="00D17513">
        <w:rPr>
          <w:rFonts w:ascii="Times New Roman" w:hAnsi="Times New Roman" w:cs="Times New Roman"/>
          <w:sz w:val="24"/>
          <w:szCs w:val="24"/>
        </w:rPr>
        <w:t>,</w:t>
      </w:r>
    </w:p>
    <w:p w:rsidR="00FE74C5" w:rsidRPr="00D17513" w:rsidRDefault="00FE74C5" w:rsidP="00527C19">
      <w:pPr>
        <w:pStyle w:val="Odsekzoznamu"/>
        <w:numPr>
          <w:ilvl w:val="1"/>
          <w:numId w:val="12"/>
        </w:numPr>
        <w:spacing w:line="300" w:lineRule="exact"/>
        <w:ind w:left="426" w:hanging="284"/>
        <w:jc w:val="both"/>
        <w:rPr>
          <w:rFonts w:ascii="Times New Roman" w:hAnsi="Times New Roman" w:cs="Times New Roman"/>
          <w:sz w:val="24"/>
          <w:szCs w:val="24"/>
        </w:rPr>
      </w:pPr>
      <w:r w:rsidRPr="00D17513">
        <w:rPr>
          <w:rFonts w:ascii="Times New Roman" w:hAnsi="Times New Roman" w:cs="Times New Roman"/>
          <w:sz w:val="24"/>
          <w:szCs w:val="24"/>
        </w:rPr>
        <w:t>hrubá pridaná hodnota medziročne klesla o 9,14</w:t>
      </w:r>
      <w:r w:rsidR="00A31B16" w:rsidRPr="00D17513">
        <w:rPr>
          <w:rFonts w:ascii="Times New Roman" w:hAnsi="Times New Roman" w:cs="Times New Roman"/>
          <w:sz w:val="24"/>
          <w:szCs w:val="24"/>
        </w:rPr>
        <w:t xml:space="preserve"> </w:t>
      </w:r>
      <w:r w:rsidRPr="00D17513">
        <w:rPr>
          <w:rFonts w:ascii="Times New Roman" w:hAnsi="Times New Roman" w:cs="Times New Roman"/>
          <w:sz w:val="24"/>
          <w:szCs w:val="24"/>
        </w:rPr>
        <w:t>% z dôvodu poklesu celkovej poľnohospodárskej produkcie pri súčasnom náraste hodnoty medzispotreby, pričom ČPH klesla o 13,45</w:t>
      </w:r>
      <w:r w:rsidR="00A31B16" w:rsidRPr="00D17513">
        <w:rPr>
          <w:rFonts w:ascii="Times New Roman" w:hAnsi="Times New Roman" w:cs="Times New Roman"/>
          <w:sz w:val="24"/>
          <w:szCs w:val="24"/>
        </w:rPr>
        <w:t xml:space="preserve"> </w:t>
      </w:r>
      <w:r w:rsidRPr="00D17513">
        <w:rPr>
          <w:rFonts w:ascii="Times New Roman" w:hAnsi="Times New Roman" w:cs="Times New Roman"/>
          <w:sz w:val="24"/>
          <w:szCs w:val="24"/>
        </w:rPr>
        <w:t>% napriek nižšej hodnote spotrebovaného fixného kapitálu</w:t>
      </w:r>
      <w:r w:rsidR="00A31B16" w:rsidRPr="00D17513">
        <w:rPr>
          <w:rFonts w:ascii="Times New Roman" w:hAnsi="Times New Roman" w:cs="Times New Roman"/>
          <w:sz w:val="24"/>
          <w:szCs w:val="24"/>
        </w:rPr>
        <w:t>,</w:t>
      </w:r>
    </w:p>
    <w:p w:rsidR="00795300" w:rsidRPr="00D17513" w:rsidRDefault="00FE74C5" w:rsidP="00527C19">
      <w:pPr>
        <w:pStyle w:val="Odsekzoznamu"/>
        <w:numPr>
          <w:ilvl w:val="1"/>
          <w:numId w:val="12"/>
        </w:numPr>
        <w:spacing w:line="300" w:lineRule="exact"/>
        <w:ind w:left="426" w:hanging="284"/>
        <w:jc w:val="both"/>
        <w:rPr>
          <w:rFonts w:ascii="Times New Roman" w:hAnsi="Times New Roman" w:cs="Times New Roman"/>
          <w:sz w:val="24"/>
          <w:szCs w:val="24"/>
        </w:rPr>
      </w:pPr>
      <w:r w:rsidRPr="00D17513">
        <w:rPr>
          <w:rFonts w:ascii="Times New Roman" w:hAnsi="Times New Roman" w:cs="Times New Roman"/>
          <w:sz w:val="24"/>
          <w:szCs w:val="24"/>
        </w:rPr>
        <w:t>pokles hodnoty čistého prevádzkového prebytku ako kľúčovej k</w:t>
      </w:r>
      <w:r w:rsidR="00BD57CC" w:rsidRPr="00D17513">
        <w:rPr>
          <w:rFonts w:ascii="Times New Roman" w:hAnsi="Times New Roman" w:cs="Times New Roman"/>
          <w:sz w:val="24"/>
          <w:szCs w:val="24"/>
        </w:rPr>
        <w:t>ategórie účtu tvorby dôchodku o </w:t>
      </w:r>
      <w:r w:rsidRPr="00D17513">
        <w:rPr>
          <w:rFonts w:ascii="Times New Roman" w:hAnsi="Times New Roman" w:cs="Times New Roman"/>
          <w:sz w:val="24"/>
          <w:szCs w:val="24"/>
        </w:rPr>
        <w:t>2,12</w:t>
      </w:r>
      <w:r w:rsidR="00BD57CC" w:rsidRPr="00D17513">
        <w:rPr>
          <w:rFonts w:ascii="Times New Roman" w:hAnsi="Times New Roman" w:cs="Times New Roman"/>
          <w:sz w:val="24"/>
          <w:szCs w:val="24"/>
        </w:rPr>
        <w:t> </w:t>
      </w:r>
      <w:r w:rsidRPr="00D17513">
        <w:rPr>
          <w:rFonts w:ascii="Times New Roman" w:hAnsi="Times New Roman" w:cs="Times New Roman"/>
          <w:sz w:val="24"/>
          <w:szCs w:val="24"/>
        </w:rPr>
        <w:t>% bol predovšetkým výsledkom poklesu čistej pridanej hodnoty pri nižšom objeme odmi</w:t>
      </w:r>
      <w:r w:rsidR="00BD57CC" w:rsidRPr="00D17513">
        <w:rPr>
          <w:rFonts w:ascii="Times New Roman" w:hAnsi="Times New Roman" w:cs="Times New Roman"/>
          <w:sz w:val="24"/>
          <w:szCs w:val="24"/>
        </w:rPr>
        <w:t>en zamestnancov, vyšších daní</w:t>
      </w:r>
      <w:r w:rsidRPr="00D17513">
        <w:rPr>
          <w:rFonts w:ascii="Times New Roman" w:hAnsi="Times New Roman" w:cs="Times New Roman"/>
          <w:sz w:val="24"/>
          <w:szCs w:val="24"/>
        </w:rPr>
        <w:t xml:space="preserve"> a vyššom objeme ostatných dotácií na produkciu o 7,33</w:t>
      </w:r>
      <w:r w:rsidR="00A31B16" w:rsidRPr="00D17513">
        <w:rPr>
          <w:rFonts w:ascii="Times New Roman" w:hAnsi="Times New Roman" w:cs="Times New Roman"/>
          <w:sz w:val="24"/>
          <w:szCs w:val="24"/>
        </w:rPr>
        <w:t xml:space="preserve"> </w:t>
      </w:r>
      <w:r w:rsidRPr="00D17513">
        <w:rPr>
          <w:rFonts w:ascii="Times New Roman" w:hAnsi="Times New Roman" w:cs="Times New Roman"/>
          <w:sz w:val="24"/>
          <w:szCs w:val="24"/>
        </w:rPr>
        <w:t>% a bol základom pre výsledný čistý zisk z podnikania spolu s vyšším objemom nájomného a</w:t>
      </w:r>
      <w:r w:rsidR="00A31B16" w:rsidRPr="00D17513">
        <w:rPr>
          <w:rFonts w:ascii="Times New Roman" w:hAnsi="Times New Roman" w:cs="Times New Roman"/>
          <w:sz w:val="24"/>
          <w:szCs w:val="24"/>
        </w:rPr>
        <w:t> </w:t>
      </w:r>
      <w:r w:rsidRPr="00D17513">
        <w:rPr>
          <w:rFonts w:ascii="Times New Roman" w:hAnsi="Times New Roman" w:cs="Times New Roman"/>
          <w:sz w:val="24"/>
          <w:szCs w:val="24"/>
        </w:rPr>
        <w:t>úrokov</w:t>
      </w:r>
      <w:r w:rsidR="00A31B16" w:rsidRPr="00D17513">
        <w:rPr>
          <w:rFonts w:ascii="Times New Roman" w:hAnsi="Times New Roman" w:cs="Times New Roman"/>
          <w:sz w:val="24"/>
          <w:szCs w:val="24"/>
        </w:rPr>
        <w:t>.</w:t>
      </w:r>
    </w:p>
    <w:p w:rsidR="00795300" w:rsidRPr="00D17513" w:rsidRDefault="00795300" w:rsidP="00795300">
      <w:pPr>
        <w:spacing w:line="300" w:lineRule="exact"/>
        <w:ind w:left="142"/>
        <w:jc w:val="left"/>
        <w:rPr>
          <w:rFonts w:ascii="Times New Roman" w:hAnsi="Times New Roman" w:cs="Times New Roman"/>
          <w:b/>
          <w:sz w:val="24"/>
          <w:szCs w:val="24"/>
        </w:rPr>
      </w:pPr>
    </w:p>
    <w:p w:rsidR="00F572CB" w:rsidRPr="00D17513" w:rsidRDefault="00F45B54" w:rsidP="00F9605D">
      <w:pPr>
        <w:pStyle w:val="Nadpis3"/>
        <w:spacing w:after="60" w:line="300" w:lineRule="exact"/>
        <w:jc w:val="left"/>
        <w:rPr>
          <w:rFonts w:cs="Times New Roman"/>
          <w:b/>
          <w:color w:val="auto"/>
        </w:rPr>
      </w:pPr>
      <w:bookmarkStart w:id="30" w:name="_Toc14424212"/>
      <w:r w:rsidRPr="00D17513">
        <w:rPr>
          <w:rFonts w:cs="Times New Roman"/>
          <w:b/>
          <w:color w:val="auto"/>
        </w:rPr>
        <w:t xml:space="preserve">2.2 </w:t>
      </w:r>
      <w:r w:rsidRPr="00D17513">
        <w:rPr>
          <w:rStyle w:val="Nadpis3Char"/>
          <w:rFonts w:cs="Times New Roman"/>
          <w:b/>
          <w:caps/>
          <w:color w:val="auto"/>
        </w:rPr>
        <w:t>Výsledky hospodárenia v poľnohospodárskej prvovýrobe</w:t>
      </w:r>
      <w:bookmarkEnd w:id="30"/>
    </w:p>
    <w:p w:rsidR="00795300" w:rsidRPr="00D17513" w:rsidRDefault="00795300" w:rsidP="00D1670A">
      <w:pPr>
        <w:pStyle w:val="Zarkazkladnhotextu"/>
        <w:spacing w:line="300" w:lineRule="exact"/>
        <w:ind w:left="142" w:firstLine="578"/>
        <w:jc w:val="both"/>
        <w:rPr>
          <w:rFonts w:ascii="Times New Roman" w:hAnsi="Times New Roman" w:cs="Times New Roman"/>
          <w:bCs/>
          <w:iCs/>
          <w:color w:val="000000" w:themeColor="text1"/>
          <w:sz w:val="24"/>
          <w:szCs w:val="24"/>
        </w:rPr>
      </w:pPr>
      <w:r w:rsidRPr="00D17513">
        <w:rPr>
          <w:rFonts w:ascii="Times New Roman" w:hAnsi="Times New Roman" w:cs="Times New Roman"/>
          <w:color w:val="000000" w:themeColor="text1"/>
          <w:sz w:val="24"/>
          <w:szCs w:val="24"/>
        </w:rPr>
        <w:t xml:space="preserve">Poľnohospodárstvo, podľa </w:t>
      </w:r>
      <w:r w:rsidRPr="00D17513">
        <w:rPr>
          <w:rFonts w:ascii="Times New Roman" w:hAnsi="Times New Roman" w:cs="Times New Roman"/>
          <w:bCs/>
          <w:color w:val="000000" w:themeColor="text1"/>
          <w:sz w:val="24"/>
          <w:szCs w:val="24"/>
        </w:rPr>
        <w:t>predbežných</w:t>
      </w:r>
      <w:r w:rsidRPr="00D17513">
        <w:rPr>
          <w:rFonts w:ascii="Times New Roman" w:hAnsi="Times New Roman" w:cs="Times New Roman"/>
          <w:color w:val="000000" w:themeColor="text1"/>
          <w:sz w:val="24"/>
          <w:szCs w:val="24"/>
        </w:rPr>
        <w:t xml:space="preserve"> údajov, dosiahlo za rok </w:t>
      </w:r>
      <w:r w:rsidRPr="00D17513">
        <w:rPr>
          <w:rFonts w:ascii="Times New Roman" w:hAnsi="Times New Roman" w:cs="Times New Roman"/>
          <w:bCs/>
          <w:color w:val="000000" w:themeColor="text1"/>
          <w:sz w:val="24"/>
          <w:szCs w:val="24"/>
        </w:rPr>
        <w:t>2018 kladný</w:t>
      </w:r>
      <w:r w:rsidRPr="00D17513">
        <w:rPr>
          <w:rFonts w:ascii="Times New Roman" w:hAnsi="Times New Roman" w:cs="Times New Roman"/>
          <w:b/>
          <w:bCs/>
          <w:color w:val="000000" w:themeColor="text1"/>
          <w:sz w:val="24"/>
          <w:szCs w:val="24"/>
        </w:rPr>
        <w:t xml:space="preserve"> </w:t>
      </w:r>
      <w:r w:rsidRPr="00D17513">
        <w:rPr>
          <w:rFonts w:ascii="Times New Roman" w:hAnsi="Times New Roman" w:cs="Times New Roman"/>
          <w:b/>
          <w:bCs/>
          <w:i/>
          <w:color w:val="000000" w:themeColor="text1"/>
          <w:sz w:val="24"/>
          <w:szCs w:val="24"/>
        </w:rPr>
        <w:t>výsledok hospodárenia</w:t>
      </w:r>
      <w:r w:rsidRPr="00D17513">
        <w:rPr>
          <w:rFonts w:ascii="Times New Roman" w:hAnsi="Times New Roman" w:cs="Times New Roman"/>
          <w:b/>
          <w:bCs/>
          <w:color w:val="000000" w:themeColor="text1"/>
          <w:sz w:val="24"/>
          <w:szCs w:val="24"/>
        </w:rPr>
        <w:t xml:space="preserve"> </w:t>
      </w:r>
      <w:r w:rsidRPr="00D17513">
        <w:rPr>
          <w:rFonts w:ascii="Times New Roman" w:hAnsi="Times New Roman" w:cs="Times New Roman"/>
          <w:bCs/>
          <w:color w:val="000000" w:themeColor="text1"/>
          <w:sz w:val="24"/>
          <w:szCs w:val="24"/>
        </w:rPr>
        <w:t xml:space="preserve">pred zdanením, </w:t>
      </w:r>
      <w:proofErr w:type="spellStart"/>
      <w:r w:rsidRPr="00D17513">
        <w:rPr>
          <w:rFonts w:ascii="Times New Roman" w:hAnsi="Times New Roman" w:cs="Times New Roman"/>
          <w:bCs/>
          <w:color w:val="000000" w:themeColor="text1"/>
          <w:sz w:val="24"/>
          <w:szCs w:val="24"/>
        </w:rPr>
        <w:t>t.j</w:t>
      </w:r>
      <w:proofErr w:type="spellEnd"/>
      <w:r w:rsidRPr="00D17513">
        <w:rPr>
          <w:rFonts w:ascii="Times New Roman" w:hAnsi="Times New Roman" w:cs="Times New Roman"/>
          <w:bCs/>
          <w:color w:val="000000" w:themeColor="text1"/>
          <w:sz w:val="24"/>
          <w:szCs w:val="24"/>
        </w:rPr>
        <w:t>.</w:t>
      </w:r>
      <w:r w:rsidRPr="00D17513">
        <w:rPr>
          <w:rFonts w:ascii="Times New Roman" w:hAnsi="Times New Roman" w:cs="Times New Roman"/>
          <w:b/>
          <w:bCs/>
          <w:color w:val="000000" w:themeColor="text1"/>
          <w:sz w:val="24"/>
          <w:szCs w:val="24"/>
        </w:rPr>
        <w:t xml:space="preserve"> </w:t>
      </w:r>
      <w:r w:rsidRPr="00D17513">
        <w:rPr>
          <w:rFonts w:ascii="Times New Roman" w:hAnsi="Times New Roman" w:cs="Times New Roman"/>
          <w:bCs/>
          <w:color w:val="000000" w:themeColor="text1"/>
          <w:sz w:val="24"/>
          <w:szCs w:val="24"/>
        </w:rPr>
        <w:t>zisk</w:t>
      </w:r>
      <w:r w:rsidRPr="00D17513">
        <w:rPr>
          <w:rFonts w:ascii="Times New Roman" w:hAnsi="Times New Roman" w:cs="Times New Roman"/>
          <w:b/>
          <w:bCs/>
          <w:color w:val="000000" w:themeColor="text1"/>
          <w:sz w:val="24"/>
          <w:szCs w:val="24"/>
        </w:rPr>
        <w:t xml:space="preserve"> </w:t>
      </w:r>
      <w:r w:rsidRPr="00D17513">
        <w:rPr>
          <w:rFonts w:ascii="Times New Roman" w:hAnsi="Times New Roman" w:cs="Times New Roman"/>
          <w:color w:val="000000" w:themeColor="text1"/>
          <w:sz w:val="24"/>
          <w:szCs w:val="24"/>
        </w:rPr>
        <w:t>vo výške 99,5 mil. €</w:t>
      </w:r>
      <w:r w:rsidRPr="00D17513">
        <w:rPr>
          <w:rFonts w:ascii="Times New Roman" w:hAnsi="Times New Roman" w:cs="Times New Roman"/>
          <w:bCs/>
          <w:color w:val="000000" w:themeColor="text1"/>
          <w:sz w:val="24"/>
          <w:szCs w:val="24"/>
        </w:rPr>
        <w:t>.</w:t>
      </w:r>
      <w:r w:rsidRPr="00D17513">
        <w:rPr>
          <w:rFonts w:ascii="Times New Roman" w:hAnsi="Times New Roman" w:cs="Times New Roman"/>
          <w:color w:val="000000" w:themeColor="text1"/>
          <w:sz w:val="24"/>
          <w:szCs w:val="24"/>
        </w:rPr>
        <w:t xml:space="preserve"> V porovnaní s rokom 2017 sa </w:t>
      </w:r>
      <w:r w:rsidR="009D1072" w:rsidRPr="00D17513">
        <w:rPr>
          <w:rFonts w:ascii="Times New Roman" w:hAnsi="Times New Roman" w:cs="Times New Roman"/>
          <w:color w:val="000000" w:themeColor="text1"/>
          <w:sz w:val="24"/>
          <w:szCs w:val="24"/>
        </w:rPr>
        <w:t>jeho úroveň znížila o 19,8 mil. </w:t>
      </w:r>
      <w:r w:rsidRPr="00D17513">
        <w:rPr>
          <w:rFonts w:ascii="Times New Roman" w:hAnsi="Times New Roman" w:cs="Times New Roman"/>
          <w:color w:val="000000" w:themeColor="text1"/>
          <w:sz w:val="24"/>
          <w:szCs w:val="24"/>
        </w:rPr>
        <w:t xml:space="preserve">€ (16,6 %).  Výsledok hospodárenia bol ovplyvnený </w:t>
      </w:r>
      <w:r w:rsidRPr="00D17513">
        <w:rPr>
          <w:rFonts w:ascii="Times New Roman" w:hAnsi="Times New Roman" w:cs="Times New Roman"/>
          <w:b/>
          <w:bCs/>
          <w:i/>
          <w:iCs/>
          <w:color w:val="000000" w:themeColor="text1"/>
          <w:sz w:val="24"/>
          <w:szCs w:val="24"/>
        </w:rPr>
        <w:t>nárastom cien poľnohospodárskych výrobkov, čo sa odrazilo vo zvýšených tržbách, najmä rastlinnej produkcie a  čiastočne vykompenzovalo mierny hmotnostný pokles poľnohospodárskej produkcie</w:t>
      </w:r>
      <w:r w:rsidRPr="00D17513">
        <w:rPr>
          <w:rFonts w:ascii="Times New Roman" w:hAnsi="Times New Roman" w:cs="Times New Roman"/>
          <w:b/>
          <w:bCs/>
          <w:iCs/>
          <w:color w:val="000000" w:themeColor="text1"/>
          <w:sz w:val="24"/>
          <w:szCs w:val="24"/>
        </w:rPr>
        <w:t>.</w:t>
      </w:r>
      <w:r w:rsidRPr="00D17513">
        <w:rPr>
          <w:rFonts w:ascii="Times New Roman" w:hAnsi="Times New Roman" w:cs="Times New Roman"/>
          <w:bCs/>
          <w:iCs/>
          <w:color w:val="000000" w:themeColor="text1"/>
          <w:sz w:val="24"/>
          <w:szCs w:val="24"/>
        </w:rPr>
        <w:t xml:space="preserve"> </w:t>
      </w:r>
      <w:r w:rsidRPr="00D17513">
        <w:rPr>
          <w:rFonts w:ascii="Times New Roman" w:hAnsi="Times New Roman" w:cs="Times New Roman"/>
          <w:color w:val="000000" w:themeColor="text1"/>
          <w:sz w:val="24"/>
          <w:szCs w:val="24"/>
        </w:rPr>
        <w:t>V</w:t>
      </w:r>
      <w:r w:rsidRPr="00D17513">
        <w:rPr>
          <w:rFonts w:ascii="Times New Roman" w:hAnsi="Times New Roman" w:cs="Times New Roman"/>
          <w:bCs/>
          <w:iCs/>
          <w:color w:val="000000" w:themeColor="text1"/>
          <w:sz w:val="24"/>
          <w:szCs w:val="24"/>
        </w:rPr>
        <w:t xml:space="preserve"> porovnaní s  päťročným priemerom rokov 2013-2017 bol výsledok hospodárenia v roku 2018 vyšší o 52,4 % a úrovňou patrí k trom najvyšším za posledných päť rokov. Rozhodujúcu úlohu zohrali podpory, bez ktorých </w:t>
      </w:r>
      <w:r w:rsidRPr="00D17513">
        <w:rPr>
          <w:rFonts w:ascii="Times New Roman" w:hAnsi="Times New Roman" w:cs="Times New Roman"/>
          <w:color w:val="000000" w:themeColor="text1"/>
          <w:sz w:val="24"/>
          <w:szCs w:val="24"/>
        </w:rPr>
        <w:t xml:space="preserve">by bola väčšina poľnohospodárskych podnikov stratová. </w:t>
      </w:r>
      <w:r w:rsidRPr="00D17513">
        <w:rPr>
          <w:rFonts w:ascii="Times New Roman" w:hAnsi="Times New Roman" w:cs="Times New Roman"/>
          <w:bCs/>
          <w:iCs/>
          <w:color w:val="000000" w:themeColor="text1"/>
          <w:sz w:val="24"/>
          <w:szCs w:val="24"/>
        </w:rPr>
        <w:t>Takmer 75</w:t>
      </w:r>
      <w:r w:rsidR="002C0737">
        <w:rPr>
          <w:rFonts w:ascii="Times New Roman" w:hAnsi="Times New Roman" w:cs="Times New Roman"/>
          <w:bCs/>
          <w:iCs/>
          <w:color w:val="000000" w:themeColor="text1"/>
          <w:sz w:val="24"/>
          <w:szCs w:val="24"/>
        </w:rPr>
        <w:t> </w:t>
      </w:r>
      <w:r w:rsidRPr="00D17513">
        <w:rPr>
          <w:rFonts w:ascii="Times New Roman" w:hAnsi="Times New Roman" w:cs="Times New Roman"/>
          <w:bCs/>
          <w:iCs/>
          <w:color w:val="000000" w:themeColor="text1"/>
          <w:sz w:val="24"/>
          <w:szCs w:val="24"/>
        </w:rPr>
        <w:t xml:space="preserve"> % </w:t>
      </w:r>
      <w:r w:rsidRPr="00D17513">
        <w:rPr>
          <w:rFonts w:ascii="Times New Roman" w:hAnsi="Times New Roman" w:cs="Times New Roman"/>
          <w:sz w:val="24"/>
          <w:szCs w:val="24"/>
        </w:rPr>
        <w:t>finančnej podpory sl</w:t>
      </w:r>
      <w:r w:rsidR="009D1072" w:rsidRPr="00D17513">
        <w:rPr>
          <w:rFonts w:ascii="Times New Roman" w:hAnsi="Times New Roman" w:cs="Times New Roman"/>
          <w:sz w:val="24"/>
          <w:szCs w:val="24"/>
        </w:rPr>
        <w:t>ovenského poľnohospodárstva bolo poskytovanej</w:t>
      </w:r>
      <w:r w:rsidRPr="00D17513">
        <w:rPr>
          <w:rFonts w:ascii="Times New Roman" w:hAnsi="Times New Roman" w:cs="Times New Roman"/>
          <w:sz w:val="24"/>
          <w:szCs w:val="24"/>
        </w:rPr>
        <w:t xml:space="preserve"> zo zdrojov EÚ a len časť výdavkov bola spolufinancovaná zo štátneho rozpočtu SR. </w:t>
      </w:r>
      <w:r w:rsidRPr="00D17513">
        <w:rPr>
          <w:rFonts w:ascii="Times New Roman" w:hAnsi="Times New Roman" w:cs="Times New Roman"/>
          <w:bCs/>
          <w:iCs/>
          <w:color w:val="000000" w:themeColor="text1"/>
          <w:sz w:val="24"/>
          <w:szCs w:val="24"/>
        </w:rPr>
        <w:t xml:space="preserve">Podiel celkových podpôr na výnosoch dosiahol 30,1 % a priamych platieb 15,4 %. Naďalej pretrvávali diferencie medzi úrovňou podpôr slovenského poľnohospodárstva  a poľnohospodárstva krajín EÚ-15. </w:t>
      </w:r>
    </w:p>
    <w:p w:rsidR="00795300" w:rsidRDefault="00795300" w:rsidP="00D1670A">
      <w:pPr>
        <w:pStyle w:val="Zarkazkladnhotextu"/>
        <w:spacing w:line="300" w:lineRule="exact"/>
        <w:ind w:left="142" w:firstLine="993"/>
        <w:jc w:val="both"/>
        <w:rPr>
          <w:rFonts w:ascii="Times New Roman" w:hAnsi="Times New Roman" w:cs="Times New Roman"/>
          <w:color w:val="000000" w:themeColor="text1"/>
          <w:sz w:val="24"/>
          <w:szCs w:val="24"/>
        </w:rPr>
      </w:pPr>
    </w:p>
    <w:p w:rsidR="00D1670A" w:rsidRPr="00D17513" w:rsidRDefault="00D1670A" w:rsidP="00D1670A">
      <w:pPr>
        <w:keepNext/>
        <w:spacing w:after="0" w:line="240" w:lineRule="auto"/>
        <w:jc w:val="left"/>
        <w:rPr>
          <w:rFonts w:ascii="Times New Roman" w:hAnsi="Times New Roman" w:cs="Times New Roman"/>
          <w:color w:val="000000" w:themeColor="text1"/>
          <w:sz w:val="24"/>
          <w:szCs w:val="24"/>
        </w:rPr>
      </w:pPr>
      <w:r w:rsidRPr="00D17513">
        <w:rPr>
          <w:rFonts w:ascii="Times New Roman" w:hAnsi="Times New Roman" w:cs="Times New Roman"/>
          <w:sz w:val="24"/>
          <w:szCs w:val="24"/>
        </w:rPr>
        <w:t xml:space="preserve">Tab. 4 </w:t>
      </w:r>
      <w:r w:rsidRPr="00D17513">
        <w:rPr>
          <w:rFonts w:ascii="Times New Roman" w:hAnsi="Times New Roman" w:cs="Times New Roman"/>
          <w:b/>
          <w:sz w:val="24"/>
          <w:szCs w:val="24"/>
        </w:rPr>
        <w:t xml:space="preserve">Základné ekonomické ukazovatele za poľnohospodárstvo, </w:t>
      </w:r>
      <w:r w:rsidRPr="00D17513">
        <w:rPr>
          <w:rFonts w:ascii="Times New Roman" w:hAnsi="Times New Roman" w:cs="Times New Roman"/>
          <w:sz w:val="24"/>
          <w:szCs w:val="24"/>
        </w:rPr>
        <w:t>v mil. € b. c</w:t>
      </w:r>
      <w:r w:rsidRPr="00D17513">
        <w:rPr>
          <w:rFonts w:ascii="Times New Roman" w:hAnsi="Times New Roman" w:cs="Times New Roman"/>
          <w:b/>
          <w:sz w:val="24"/>
          <w:szCs w:val="24"/>
        </w:rPr>
        <w:t xml:space="preserve">.,  </w:t>
      </w:r>
      <w:r w:rsidRPr="00D17513">
        <w:rPr>
          <w:rFonts w:ascii="Times New Roman" w:hAnsi="Times New Roman" w:cs="Times New Roman"/>
          <w:sz w:val="24"/>
          <w:szCs w:val="24"/>
        </w:rPr>
        <w:t>index v %, podiel v %</w:t>
      </w:r>
      <w:r w:rsidRPr="00D17513">
        <w:rPr>
          <w:rFonts w:ascii="Times New Roman" w:hAnsi="Times New Roman" w:cs="Times New Roman"/>
          <w:b/>
          <w:sz w:val="24"/>
          <w:szCs w:val="24"/>
        </w:rPr>
        <w:t xml:space="preserve"> </w:t>
      </w:r>
    </w:p>
    <w:tbl>
      <w:tblPr>
        <w:tblStyle w:val="Tabukasmriekou1svetlzvraznenie6"/>
        <w:tblpPr w:leftFromText="141" w:rightFromText="141" w:vertAnchor="text" w:horzAnchor="margin" w:tblpY="313"/>
        <w:tblW w:w="9634" w:type="dxa"/>
        <w:tblLayout w:type="fixed"/>
        <w:tblLook w:val="0000" w:firstRow="0" w:lastRow="0" w:firstColumn="0" w:lastColumn="0" w:noHBand="0" w:noVBand="0"/>
      </w:tblPr>
      <w:tblGrid>
        <w:gridCol w:w="2943"/>
        <w:gridCol w:w="1276"/>
        <w:gridCol w:w="992"/>
        <w:gridCol w:w="1134"/>
        <w:gridCol w:w="1305"/>
        <w:gridCol w:w="1984"/>
      </w:tblGrid>
      <w:tr w:rsidR="00F9605D" w:rsidRPr="00D17513" w:rsidTr="00E73795">
        <w:trPr>
          <w:trHeight w:val="357"/>
        </w:trPr>
        <w:tc>
          <w:tcPr>
            <w:tcW w:w="2943" w:type="dxa"/>
            <w:vMerge w:val="restart"/>
            <w:shd w:val="clear" w:color="auto" w:fill="E2EFD9" w:themeFill="accent6" w:themeFillTint="33"/>
            <w:vAlign w:val="center"/>
          </w:tcPr>
          <w:p w:rsidR="00795300" w:rsidRPr="00D17513" w:rsidRDefault="00795300" w:rsidP="00D1670A">
            <w:pPr>
              <w:keepNext/>
              <w:jc w:val="left"/>
              <w:rPr>
                <w:rFonts w:ascii="Times New Roman" w:hAnsi="Times New Roman" w:cs="Times New Roman"/>
                <w:b/>
                <w:sz w:val="24"/>
                <w:szCs w:val="24"/>
              </w:rPr>
            </w:pPr>
            <w:r w:rsidRPr="00D17513">
              <w:rPr>
                <w:rFonts w:ascii="Times New Roman" w:hAnsi="Times New Roman" w:cs="Times New Roman"/>
                <w:b/>
                <w:sz w:val="24"/>
                <w:szCs w:val="24"/>
              </w:rPr>
              <w:t>Ukazovateľ</w:t>
            </w:r>
          </w:p>
        </w:tc>
        <w:tc>
          <w:tcPr>
            <w:tcW w:w="1276" w:type="dxa"/>
            <w:vMerge w:val="restart"/>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Priemer</w:t>
            </w:r>
          </w:p>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2013-2017</w:t>
            </w:r>
          </w:p>
        </w:tc>
        <w:tc>
          <w:tcPr>
            <w:tcW w:w="992" w:type="dxa"/>
            <w:vMerge w:val="restart"/>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p>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1134" w:type="dxa"/>
            <w:vMerge w:val="restart"/>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p>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3289" w:type="dxa"/>
            <w:gridSpan w:val="2"/>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Index</w:t>
            </w:r>
          </w:p>
        </w:tc>
      </w:tr>
      <w:tr w:rsidR="00F9605D" w:rsidRPr="00D17513" w:rsidTr="00E73795">
        <w:trPr>
          <w:trHeight w:val="357"/>
        </w:trPr>
        <w:tc>
          <w:tcPr>
            <w:tcW w:w="2943" w:type="dxa"/>
            <w:vMerge/>
            <w:shd w:val="clear" w:color="auto" w:fill="E2EFD9" w:themeFill="accent6" w:themeFillTint="33"/>
          </w:tcPr>
          <w:p w:rsidR="00795300" w:rsidRPr="00D17513" w:rsidRDefault="00795300" w:rsidP="00D1670A">
            <w:pPr>
              <w:keepNext/>
              <w:jc w:val="left"/>
              <w:rPr>
                <w:rFonts w:ascii="Times New Roman" w:hAnsi="Times New Roman" w:cs="Times New Roman"/>
                <w:b/>
                <w:sz w:val="24"/>
                <w:szCs w:val="24"/>
              </w:rPr>
            </w:pPr>
          </w:p>
        </w:tc>
        <w:tc>
          <w:tcPr>
            <w:tcW w:w="1276" w:type="dxa"/>
            <w:vMerge/>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p>
        </w:tc>
        <w:tc>
          <w:tcPr>
            <w:tcW w:w="992" w:type="dxa"/>
            <w:vMerge/>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p>
        </w:tc>
        <w:tc>
          <w:tcPr>
            <w:tcW w:w="1134" w:type="dxa"/>
            <w:vMerge/>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p>
        </w:tc>
        <w:tc>
          <w:tcPr>
            <w:tcW w:w="1305" w:type="dxa"/>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2018/2017</w:t>
            </w:r>
          </w:p>
        </w:tc>
        <w:tc>
          <w:tcPr>
            <w:tcW w:w="1984" w:type="dxa"/>
            <w:shd w:val="clear" w:color="auto" w:fill="E2EFD9" w:themeFill="accent6" w:themeFillTint="33"/>
          </w:tcPr>
          <w:p w:rsidR="00795300" w:rsidRPr="00D17513" w:rsidRDefault="00795300" w:rsidP="00D1670A">
            <w:pPr>
              <w:keepNext/>
              <w:rPr>
                <w:rFonts w:ascii="Times New Roman" w:hAnsi="Times New Roman" w:cs="Times New Roman"/>
                <w:b/>
                <w:sz w:val="24"/>
                <w:szCs w:val="24"/>
              </w:rPr>
            </w:pPr>
            <w:r w:rsidRPr="00D17513">
              <w:rPr>
                <w:rFonts w:ascii="Times New Roman" w:hAnsi="Times New Roman" w:cs="Times New Roman"/>
                <w:b/>
                <w:sz w:val="24"/>
                <w:szCs w:val="24"/>
              </w:rPr>
              <w:t>2018/</w:t>
            </w:r>
            <w:r w:rsidRPr="00D17513">
              <w:rPr>
                <w:rFonts w:ascii="Times New Roman" w:hAnsi="Times New Roman" w:cs="Times New Roman"/>
                <w:b/>
                <w:sz w:val="24"/>
                <w:szCs w:val="24"/>
              </w:rPr>
              <w:sym w:font="Symbol" w:char="F0C6"/>
            </w:r>
            <w:r w:rsidRPr="00D17513">
              <w:rPr>
                <w:rFonts w:ascii="Times New Roman" w:hAnsi="Times New Roman" w:cs="Times New Roman"/>
                <w:b/>
                <w:sz w:val="24"/>
                <w:szCs w:val="24"/>
              </w:rPr>
              <w:t>2013-2017</w:t>
            </w:r>
          </w:p>
        </w:tc>
      </w:tr>
      <w:tr w:rsidR="00795300" w:rsidRPr="00D17513" w:rsidTr="00F9605D">
        <w:trPr>
          <w:trHeight w:val="284"/>
        </w:trPr>
        <w:tc>
          <w:tcPr>
            <w:tcW w:w="2943" w:type="dxa"/>
          </w:tcPr>
          <w:p w:rsidR="00795300" w:rsidRPr="00D17513" w:rsidRDefault="00795300" w:rsidP="00D1670A">
            <w:pPr>
              <w:keepNext/>
              <w:jc w:val="both"/>
              <w:rPr>
                <w:rFonts w:ascii="Times New Roman" w:hAnsi="Times New Roman" w:cs="Times New Roman"/>
                <w:sz w:val="24"/>
                <w:szCs w:val="24"/>
              </w:rPr>
            </w:pPr>
            <w:r w:rsidRPr="00D17513">
              <w:rPr>
                <w:rFonts w:ascii="Times New Roman" w:hAnsi="Times New Roman" w:cs="Times New Roman"/>
                <w:sz w:val="24"/>
                <w:szCs w:val="24"/>
              </w:rPr>
              <w:t>Výnosy</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2 695,5</w:t>
            </w:r>
          </w:p>
        </w:tc>
        <w:tc>
          <w:tcPr>
            <w:tcW w:w="992"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2 947,3</w:t>
            </w:r>
          </w:p>
        </w:tc>
        <w:tc>
          <w:tcPr>
            <w:tcW w:w="1134"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2 908,5*</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98,7</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107,9</w:t>
            </w:r>
          </w:p>
        </w:tc>
      </w:tr>
      <w:tr w:rsidR="00795300" w:rsidRPr="00D17513" w:rsidTr="00F9605D">
        <w:trPr>
          <w:trHeight w:val="284"/>
        </w:trPr>
        <w:tc>
          <w:tcPr>
            <w:tcW w:w="2943" w:type="dxa"/>
          </w:tcPr>
          <w:p w:rsidR="00795300" w:rsidRPr="00D17513" w:rsidRDefault="00795300" w:rsidP="00D1670A">
            <w:pPr>
              <w:keepNext/>
              <w:jc w:val="both"/>
              <w:rPr>
                <w:rFonts w:ascii="Times New Roman" w:hAnsi="Times New Roman" w:cs="Times New Roman"/>
                <w:sz w:val="24"/>
                <w:szCs w:val="24"/>
              </w:rPr>
            </w:pPr>
            <w:r w:rsidRPr="00D17513">
              <w:rPr>
                <w:rFonts w:ascii="Times New Roman" w:hAnsi="Times New Roman" w:cs="Times New Roman"/>
                <w:sz w:val="24"/>
                <w:szCs w:val="24"/>
              </w:rPr>
              <w:t>Náklady</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2 630,2</w:t>
            </w:r>
          </w:p>
        </w:tc>
        <w:tc>
          <w:tcPr>
            <w:tcW w:w="992"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2 828,0</w:t>
            </w:r>
          </w:p>
        </w:tc>
        <w:tc>
          <w:tcPr>
            <w:tcW w:w="1134"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2 809,0*</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99,3</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106,8</w:t>
            </w:r>
          </w:p>
        </w:tc>
      </w:tr>
      <w:tr w:rsidR="00795300" w:rsidRPr="00D17513" w:rsidTr="00F9605D">
        <w:trPr>
          <w:trHeight w:val="284"/>
        </w:trPr>
        <w:tc>
          <w:tcPr>
            <w:tcW w:w="2943" w:type="dxa"/>
          </w:tcPr>
          <w:p w:rsidR="00795300" w:rsidRPr="00D17513" w:rsidRDefault="00795300" w:rsidP="00D1670A">
            <w:pPr>
              <w:keepNext/>
              <w:jc w:val="both"/>
              <w:rPr>
                <w:rFonts w:ascii="Times New Roman" w:hAnsi="Times New Roman" w:cs="Times New Roman"/>
                <w:sz w:val="24"/>
                <w:szCs w:val="24"/>
              </w:rPr>
            </w:pPr>
            <w:r w:rsidRPr="00D17513">
              <w:rPr>
                <w:rFonts w:ascii="Times New Roman" w:hAnsi="Times New Roman" w:cs="Times New Roman"/>
                <w:sz w:val="24"/>
                <w:szCs w:val="24"/>
              </w:rPr>
              <w:t>Výsledok hospodárenia</w:t>
            </w:r>
          </w:p>
          <w:p w:rsidR="00795300" w:rsidRPr="00D17513" w:rsidRDefault="00795300" w:rsidP="00D1670A">
            <w:pPr>
              <w:keepNext/>
              <w:jc w:val="both"/>
              <w:rPr>
                <w:rFonts w:ascii="Times New Roman" w:hAnsi="Times New Roman" w:cs="Times New Roman"/>
                <w:sz w:val="24"/>
                <w:szCs w:val="24"/>
              </w:rPr>
            </w:pPr>
            <w:r w:rsidRPr="00D17513">
              <w:rPr>
                <w:rFonts w:ascii="Times New Roman" w:hAnsi="Times New Roman" w:cs="Times New Roman"/>
                <w:sz w:val="24"/>
                <w:szCs w:val="24"/>
              </w:rPr>
              <w:t>pred zdanením</w:t>
            </w:r>
          </w:p>
        </w:tc>
        <w:tc>
          <w:tcPr>
            <w:tcW w:w="1276" w:type="dxa"/>
            <w:vAlign w:val="center"/>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65,3</w:t>
            </w:r>
          </w:p>
        </w:tc>
        <w:tc>
          <w:tcPr>
            <w:tcW w:w="992" w:type="dxa"/>
            <w:vAlign w:val="center"/>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119,3</w:t>
            </w:r>
          </w:p>
        </w:tc>
        <w:tc>
          <w:tcPr>
            <w:tcW w:w="1134" w:type="dxa"/>
            <w:vAlign w:val="center"/>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99,5*</w:t>
            </w:r>
          </w:p>
        </w:tc>
        <w:tc>
          <w:tcPr>
            <w:tcW w:w="1305" w:type="dxa"/>
            <w:vAlign w:val="center"/>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83,4</w:t>
            </w:r>
          </w:p>
        </w:tc>
        <w:tc>
          <w:tcPr>
            <w:tcW w:w="1984" w:type="dxa"/>
            <w:vAlign w:val="center"/>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152,4</w:t>
            </w:r>
          </w:p>
        </w:tc>
      </w:tr>
      <w:tr w:rsidR="00795300" w:rsidRPr="00D17513" w:rsidTr="00F9605D">
        <w:trPr>
          <w:trHeight w:val="284"/>
        </w:trPr>
        <w:tc>
          <w:tcPr>
            <w:tcW w:w="2943" w:type="dxa"/>
          </w:tcPr>
          <w:p w:rsidR="00795300" w:rsidRPr="00D17513" w:rsidRDefault="00795300" w:rsidP="00D1670A">
            <w:pPr>
              <w:keepNext/>
              <w:jc w:val="both"/>
              <w:rPr>
                <w:rFonts w:ascii="Times New Roman" w:hAnsi="Times New Roman" w:cs="Times New Roman"/>
                <w:sz w:val="24"/>
                <w:szCs w:val="24"/>
              </w:rPr>
            </w:pPr>
            <w:r w:rsidRPr="00D17513">
              <w:rPr>
                <w:rFonts w:ascii="Times New Roman" w:hAnsi="Times New Roman" w:cs="Times New Roman"/>
                <w:sz w:val="24"/>
                <w:szCs w:val="24"/>
              </w:rPr>
              <w:t>Pridaná hodnota</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409,4</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444,7</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449,4</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101,1</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109,8</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jc w:val="left"/>
              <w:rPr>
                <w:color w:val="000000"/>
                <w:sz w:val="24"/>
                <w:szCs w:val="24"/>
              </w:rPr>
            </w:pPr>
            <w:r w:rsidRPr="00D17513">
              <w:rPr>
                <w:color w:val="000000"/>
                <w:sz w:val="24"/>
                <w:szCs w:val="24"/>
              </w:rPr>
              <w:t>Tržby za vlastné výrobky</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1 567,0</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1 650,2</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1 826,2</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110,7</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116,5</w:t>
            </w:r>
          </w:p>
        </w:tc>
      </w:tr>
      <w:tr w:rsidR="00795300" w:rsidRPr="00D17513" w:rsidTr="00F9605D">
        <w:trPr>
          <w:trHeight w:val="284"/>
        </w:trPr>
        <w:tc>
          <w:tcPr>
            <w:tcW w:w="2943" w:type="dxa"/>
          </w:tcPr>
          <w:p w:rsidR="00795300" w:rsidRPr="00D17513" w:rsidRDefault="00795300" w:rsidP="00D1670A">
            <w:pPr>
              <w:pStyle w:val="obycajnytext"/>
              <w:keepNext/>
              <w:tabs>
                <w:tab w:val="left" w:pos="284"/>
              </w:tabs>
              <w:spacing w:line="240" w:lineRule="auto"/>
              <w:ind w:left="45"/>
              <w:jc w:val="both"/>
              <w:rPr>
                <w:color w:val="000000"/>
                <w:sz w:val="24"/>
                <w:szCs w:val="24"/>
              </w:rPr>
            </w:pPr>
            <w:r w:rsidRPr="00D17513">
              <w:rPr>
                <w:color w:val="000000"/>
                <w:sz w:val="24"/>
                <w:szCs w:val="24"/>
              </w:rPr>
              <w:t>- z toho: rastlinné</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876,2</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921,0</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1 086,0</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117,9</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123,9</w:t>
            </w:r>
          </w:p>
        </w:tc>
      </w:tr>
      <w:tr w:rsidR="00795300" w:rsidRPr="00D17513" w:rsidTr="00F9605D">
        <w:trPr>
          <w:trHeight w:val="284"/>
        </w:trPr>
        <w:tc>
          <w:tcPr>
            <w:tcW w:w="2943" w:type="dxa"/>
          </w:tcPr>
          <w:p w:rsidR="00795300" w:rsidRPr="00D17513" w:rsidRDefault="009D1072" w:rsidP="00D1670A">
            <w:pPr>
              <w:pStyle w:val="obycajnytext"/>
              <w:keepNext/>
              <w:tabs>
                <w:tab w:val="left" w:pos="709"/>
              </w:tabs>
              <w:spacing w:line="240" w:lineRule="auto"/>
              <w:ind w:left="45"/>
              <w:jc w:val="both"/>
              <w:rPr>
                <w:color w:val="000000"/>
                <w:sz w:val="24"/>
                <w:szCs w:val="24"/>
              </w:rPr>
            </w:pPr>
            <w:r w:rsidRPr="00D17513">
              <w:rPr>
                <w:color w:val="000000"/>
                <w:sz w:val="24"/>
                <w:szCs w:val="24"/>
              </w:rPr>
              <w:lastRenderedPageBreak/>
              <w:t xml:space="preserve">      </w:t>
            </w:r>
            <w:r w:rsidR="00795300" w:rsidRPr="00D17513">
              <w:rPr>
                <w:color w:val="000000"/>
                <w:sz w:val="24"/>
                <w:szCs w:val="24"/>
              </w:rPr>
              <w:t xml:space="preserve">          živočíšne</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690,8</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729,2</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740,2</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101,5</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107,2</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709" w:hanging="664"/>
              <w:jc w:val="left"/>
              <w:rPr>
                <w:color w:val="000000" w:themeColor="text1"/>
                <w:sz w:val="24"/>
                <w:szCs w:val="24"/>
              </w:rPr>
            </w:pPr>
            <w:r w:rsidRPr="00D17513">
              <w:rPr>
                <w:color w:val="000000" w:themeColor="text1"/>
                <w:sz w:val="24"/>
                <w:szCs w:val="24"/>
              </w:rPr>
              <w:t>Tržby za tovar **</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264,4</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285,0</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265,0</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93,0</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100,2</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709" w:hanging="664"/>
              <w:jc w:val="left"/>
              <w:rPr>
                <w:color w:val="000000" w:themeColor="text1"/>
                <w:sz w:val="24"/>
                <w:szCs w:val="24"/>
              </w:rPr>
            </w:pPr>
            <w:r w:rsidRPr="00D17513">
              <w:rPr>
                <w:color w:val="000000" w:themeColor="text1"/>
                <w:sz w:val="24"/>
                <w:szCs w:val="24"/>
              </w:rPr>
              <w:t>Rentabilita nákladov</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2,4</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4,2</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3,5</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 </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45"/>
              <w:jc w:val="left"/>
              <w:rPr>
                <w:color w:val="000000"/>
                <w:sz w:val="24"/>
                <w:szCs w:val="24"/>
              </w:rPr>
            </w:pPr>
            <w:r w:rsidRPr="00D17513">
              <w:rPr>
                <w:color w:val="000000"/>
                <w:sz w:val="24"/>
                <w:szCs w:val="24"/>
              </w:rPr>
              <w:t xml:space="preserve">Nákladovosť výnosov </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97,7</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96,0</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96,6</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100,7</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98,9</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45"/>
              <w:jc w:val="left"/>
              <w:rPr>
                <w:color w:val="000000"/>
                <w:sz w:val="24"/>
                <w:szCs w:val="24"/>
              </w:rPr>
            </w:pPr>
            <w:r w:rsidRPr="00D17513">
              <w:rPr>
                <w:color w:val="000000"/>
                <w:sz w:val="24"/>
                <w:szCs w:val="24"/>
              </w:rPr>
              <w:t>Podpory spolu</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752,0</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776,1</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876,6</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112,9</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116,6</w:t>
            </w: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45"/>
              <w:jc w:val="left"/>
              <w:rPr>
                <w:color w:val="000000"/>
                <w:sz w:val="24"/>
                <w:szCs w:val="24"/>
              </w:rPr>
            </w:pPr>
            <w:r w:rsidRPr="00D17513">
              <w:rPr>
                <w:color w:val="000000"/>
                <w:sz w:val="24"/>
                <w:szCs w:val="24"/>
              </w:rPr>
              <w:t xml:space="preserve">Podiel celkových podpôr na výnosoch </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27,9</w:t>
            </w:r>
          </w:p>
        </w:tc>
        <w:tc>
          <w:tcPr>
            <w:tcW w:w="992"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26,3</w:t>
            </w:r>
          </w:p>
        </w:tc>
        <w:tc>
          <w:tcPr>
            <w:tcW w:w="113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30,1</w:t>
            </w:r>
          </w:p>
        </w:tc>
        <w:tc>
          <w:tcPr>
            <w:tcW w:w="1305"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c>
        <w:tc>
          <w:tcPr>
            <w:tcW w:w="1984"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w:t>
            </w:r>
          </w:p>
        </w:tc>
      </w:tr>
      <w:tr w:rsidR="00795300" w:rsidRPr="00D17513" w:rsidTr="00F9605D">
        <w:trPr>
          <w:trHeight w:val="284"/>
        </w:trPr>
        <w:tc>
          <w:tcPr>
            <w:tcW w:w="2943" w:type="dxa"/>
          </w:tcPr>
          <w:p w:rsidR="00795300" w:rsidRPr="00D17513" w:rsidRDefault="00795300" w:rsidP="00D1670A">
            <w:pPr>
              <w:keepNext/>
              <w:jc w:val="left"/>
              <w:rPr>
                <w:rFonts w:ascii="Times New Roman" w:hAnsi="Times New Roman" w:cs="Times New Roman"/>
                <w:color w:val="000000"/>
                <w:sz w:val="24"/>
                <w:szCs w:val="24"/>
              </w:rPr>
            </w:pPr>
            <w:r w:rsidRPr="00D17513">
              <w:rPr>
                <w:rFonts w:ascii="Times New Roman" w:hAnsi="Times New Roman" w:cs="Times New Roman"/>
                <w:color w:val="000000"/>
                <w:sz w:val="24"/>
                <w:szCs w:val="24"/>
              </w:rPr>
              <w:t>Podiel priamych platieb na výnosoch</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14,6</w:t>
            </w:r>
          </w:p>
        </w:tc>
        <w:tc>
          <w:tcPr>
            <w:tcW w:w="992" w:type="dxa"/>
          </w:tcPr>
          <w:p w:rsidR="00795300" w:rsidRPr="00D17513" w:rsidRDefault="00795300" w:rsidP="00D1670A">
            <w:pPr>
              <w:keepNext/>
              <w:jc w:val="right"/>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13,9</w:t>
            </w:r>
          </w:p>
        </w:tc>
        <w:tc>
          <w:tcPr>
            <w:tcW w:w="1134" w:type="dxa"/>
          </w:tcPr>
          <w:p w:rsidR="00795300" w:rsidRPr="00D17513" w:rsidRDefault="00795300" w:rsidP="00D1670A">
            <w:pPr>
              <w:keepNext/>
              <w:jc w:val="right"/>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15,4</w:t>
            </w:r>
          </w:p>
        </w:tc>
        <w:tc>
          <w:tcPr>
            <w:tcW w:w="1305"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w:t>
            </w:r>
          </w:p>
        </w:tc>
        <w:tc>
          <w:tcPr>
            <w:tcW w:w="1984" w:type="dxa"/>
          </w:tcPr>
          <w:p w:rsidR="00795300" w:rsidRPr="00D17513" w:rsidRDefault="00795300" w:rsidP="00D1670A">
            <w:pPr>
              <w:keepNext/>
              <w:jc w:val="right"/>
              <w:rPr>
                <w:rFonts w:ascii="Times New Roman" w:hAnsi="Times New Roman" w:cs="Times New Roman"/>
                <w:sz w:val="24"/>
                <w:szCs w:val="24"/>
              </w:rPr>
            </w:pPr>
          </w:p>
        </w:tc>
      </w:tr>
      <w:tr w:rsidR="00795300" w:rsidRPr="00D17513" w:rsidTr="00F9605D">
        <w:trPr>
          <w:trHeight w:val="284"/>
        </w:trPr>
        <w:tc>
          <w:tcPr>
            <w:tcW w:w="2943" w:type="dxa"/>
          </w:tcPr>
          <w:p w:rsidR="00795300" w:rsidRPr="00D17513" w:rsidRDefault="00795300" w:rsidP="00D1670A">
            <w:pPr>
              <w:pStyle w:val="obycajnytext"/>
              <w:keepNext/>
              <w:tabs>
                <w:tab w:val="left" w:pos="709"/>
              </w:tabs>
              <w:spacing w:line="240" w:lineRule="auto"/>
              <w:ind w:left="45"/>
              <w:jc w:val="left"/>
              <w:rPr>
                <w:color w:val="000000"/>
                <w:sz w:val="24"/>
                <w:szCs w:val="24"/>
              </w:rPr>
            </w:pPr>
            <w:r w:rsidRPr="00D17513">
              <w:rPr>
                <w:color w:val="000000"/>
                <w:sz w:val="24"/>
                <w:szCs w:val="24"/>
              </w:rPr>
              <w:t>Podiel ziskových podnikov **</w:t>
            </w:r>
          </w:p>
        </w:tc>
        <w:tc>
          <w:tcPr>
            <w:tcW w:w="1276" w:type="dxa"/>
          </w:tcPr>
          <w:p w:rsidR="00795300" w:rsidRPr="00D17513" w:rsidRDefault="00795300" w:rsidP="00D1670A">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70,4</w:t>
            </w:r>
          </w:p>
        </w:tc>
        <w:tc>
          <w:tcPr>
            <w:tcW w:w="992" w:type="dxa"/>
          </w:tcPr>
          <w:p w:rsidR="00795300" w:rsidRPr="00D17513" w:rsidRDefault="00795300" w:rsidP="00D1670A">
            <w:pPr>
              <w:keepNext/>
              <w:jc w:val="right"/>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72,0</w:t>
            </w:r>
          </w:p>
        </w:tc>
        <w:tc>
          <w:tcPr>
            <w:tcW w:w="1134" w:type="dxa"/>
          </w:tcPr>
          <w:p w:rsidR="00795300" w:rsidRPr="00D17513" w:rsidRDefault="00795300" w:rsidP="00D1670A">
            <w:pPr>
              <w:keepNext/>
              <w:jc w:val="right"/>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76,7</w:t>
            </w:r>
          </w:p>
        </w:tc>
        <w:tc>
          <w:tcPr>
            <w:tcW w:w="1305"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w:t>
            </w:r>
          </w:p>
        </w:tc>
        <w:tc>
          <w:tcPr>
            <w:tcW w:w="1984" w:type="dxa"/>
          </w:tcPr>
          <w:p w:rsidR="00795300" w:rsidRPr="00D17513" w:rsidRDefault="00795300" w:rsidP="00D1670A">
            <w:pPr>
              <w:keepNext/>
              <w:jc w:val="right"/>
              <w:rPr>
                <w:rFonts w:ascii="Times New Roman" w:hAnsi="Times New Roman" w:cs="Times New Roman"/>
                <w:sz w:val="24"/>
                <w:szCs w:val="24"/>
              </w:rPr>
            </w:pPr>
            <w:r w:rsidRPr="00D17513">
              <w:rPr>
                <w:rFonts w:ascii="Times New Roman" w:hAnsi="Times New Roman" w:cs="Times New Roman"/>
                <w:sz w:val="24"/>
                <w:szCs w:val="24"/>
              </w:rPr>
              <w:t>-</w:t>
            </w:r>
          </w:p>
        </w:tc>
      </w:tr>
    </w:tbl>
    <w:p w:rsidR="00795300" w:rsidRPr="00D17513" w:rsidRDefault="00795300" w:rsidP="00D1670A">
      <w:pPr>
        <w:keepNext/>
        <w:spacing w:after="0" w:line="240" w:lineRule="auto"/>
        <w:jc w:val="left"/>
        <w:rPr>
          <w:rFonts w:ascii="Times New Roman" w:hAnsi="Times New Roman" w:cs="Times New Roman"/>
          <w:bCs/>
          <w:snapToGrid w:val="0"/>
          <w:color w:val="000000"/>
          <w:sz w:val="24"/>
          <w:szCs w:val="24"/>
        </w:rPr>
      </w:pPr>
      <w:r w:rsidRPr="00D17513">
        <w:rPr>
          <w:rFonts w:ascii="Times New Roman" w:hAnsi="Times New Roman" w:cs="Times New Roman"/>
          <w:bCs/>
          <w:snapToGrid w:val="0"/>
          <w:color w:val="000000"/>
          <w:sz w:val="24"/>
          <w:szCs w:val="24"/>
        </w:rPr>
        <w:t xml:space="preserve">Prameň: ŠÚ SR, Štatistická správa o základných vývojových tendenciách v hospodárstve SR 4/2018,  </w:t>
      </w:r>
    </w:p>
    <w:p w:rsidR="00795300" w:rsidRPr="00D17513" w:rsidRDefault="00795300" w:rsidP="00D1670A">
      <w:pPr>
        <w:keepNext/>
        <w:spacing w:after="0" w:line="240" w:lineRule="auto"/>
        <w:jc w:val="left"/>
        <w:rPr>
          <w:rFonts w:ascii="Times New Roman" w:hAnsi="Times New Roman" w:cs="Times New Roman"/>
          <w:bCs/>
          <w:snapToGrid w:val="0"/>
          <w:color w:val="000000"/>
          <w:sz w:val="24"/>
          <w:szCs w:val="24"/>
        </w:rPr>
      </w:pPr>
      <w:r w:rsidRPr="00D17513">
        <w:rPr>
          <w:rFonts w:ascii="Times New Roman" w:hAnsi="Times New Roman" w:cs="Times New Roman"/>
          <w:bCs/>
          <w:snapToGrid w:val="0"/>
          <w:color w:val="000000"/>
          <w:sz w:val="24"/>
          <w:szCs w:val="24"/>
        </w:rPr>
        <w:t>* predbežný údaj z IL MPRV SR,  ** IL MPRV SR</w:t>
      </w:r>
    </w:p>
    <w:p w:rsidR="00795300" w:rsidRPr="00D17513" w:rsidRDefault="00795300" w:rsidP="00D1670A">
      <w:pPr>
        <w:pStyle w:val="Zkladntext"/>
        <w:spacing w:after="0" w:line="240" w:lineRule="auto"/>
        <w:jc w:val="left"/>
        <w:rPr>
          <w:rFonts w:ascii="Times New Roman" w:hAnsi="Times New Roman" w:cs="Times New Roman"/>
          <w:color w:val="000000"/>
          <w:sz w:val="24"/>
          <w:szCs w:val="24"/>
        </w:rPr>
      </w:pPr>
      <w:r w:rsidRPr="00D17513">
        <w:rPr>
          <w:rFonts w:ascii="Times New Roman" w:hAnsi="Times New Roman" w:cs="Times New Roman"/>
          <w:bCs/>
          <w:snapToGrid w:val="0"/>
          <w:color w:val="000000"/>
          <w:sz w:val="24"/>
          <w:szCs w:val="24"/>
        </w:rPr>
        <w:t>Vypracoval: NPPC-VÚEPP</w:t>
      </w:r>
      <w:r w:rsidRPr="00D17513">
        <w:rPr>
          <w:rFonts w:ascii="Times New Roman" w:hAnsi="Times New Roman" w:cs="Times New Roman"/>
          <w:snapToGrid w:val="0"/>
          <w:color w:val="000000"/>
          <w:sz w:val="24"/>
          <w:szCs w:val="24"/>
        </w:rPr>
        <w:t xml:space="preserve">  </w:t>
      </w:r>
      <w:r w:rsidRPr="00D17513">
        <w:rPr>
          <w:rFonts w:ascii="Times New Roman" w:hAnsi="Times New Roman" w:cs="Times New Roman"/>
          <w:b/>
          <w:bCs/>
          <w:color w:val="000000"/>
          <w:sz w:val="24"/>
          <w:szCs w:val="24"/>
        </w:rPr>
        <w:t xml:space="preserve"> </w:t>
      </w:r>
      <w:r w:rsidRPr="00D17513">
        <w:rPr>
          <w:rFonts w:ascii="Times New Roman" w:hAnsi="Times New Roman" w:cs="Times New Roman"/>
          <w:snapToGrid w:val="0"/>
          <w:color w:val="000000"/>
          <w:sz w:val="24"/>
          <w:szCs w:val="24"/>
        </w:rPr>
        <w:t xml:space="preserve">  </w:t>
      </w:r>
      <w:r w:rsidRPr="00D17513">
        <w:rPr>
          <w:rFonts w:ascii="Times New Roman" w:hAnsi="Times New Roman" w:cs="Times New Roman"/>
          <w:color w:val="000000"/>
          <w:sz w:val="24"/>
          <w:szCs w:val="24"/>
        </w:rPr>
        <w:t xml:space="preserve">    </w:t>
      </w:r>
    </w:p>
    <w:p w:rsidR="00795300" w:rsidRPr="00D17513" w:rsidRDefault="00795300" w:rsidP="00795300">
      <w:pPr>
        <w:pStyle w:val="Zkladntext"/>
        <w:spacing w:after="0" w:line="240" w:lineRule="auto"/>
        <w:jc w:val="lef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p w:rsidR="00795300" w:rsidRPr="00D17513" w:rsidRDefault="00795300" w:rsidP="00795300">
      <w:pPr>
        <w:pStyle w:val="Zarkazkladnhotextu"/>
        <w:spacing w:line="300" w:lineRule="exact"/>
        <w:ind w:firstLine="993"/>
        <w:rPr>
          <w:rFonts w:ascii="Times New Roman" w:hAnsi="Times New Roman" w:cs="Times New Roman"/>
          <w:color w:val="000000" w:themeColor="text1"/>
          <w:sz w:val="24"/>
          <w:szCs w:val="24"/>
        </w:rPr>
      </w:pPr>
    </w:p>
    <w:p w:rsidR="00F9605D" w:rsidRPr="00D17513" w:rsidRDefault="00F9605D" w:rsidP="009D1072">
      <w:pPr>
        <w:pStyle w:val="Zkladntext"/>
        <w:ind w:firstLine="284"/>
        <w:jc w:val="left"/>
        <w:rPr>
          <w:rFonts w:ascii="Times New Roman" w:hAnsi="Times New Roman" w:cs="Times New Roman"/>
          <w:b/>
          <w:color w:val="000000"/>
          <w:sz w:val="24"/>
          <w:szCs w:val="24"/>
        </w:rPr>
      </w:pPr>
      <w:r w:rsidRPr="00D17513">
        <w:rPr>
          <w:rFonts w:ascii="Times New Roman" w:hAnsi="Times New Roman" w:cs="Times New Roman"/>
          <w:b/>
          <w:color w:val="000000"/>
          <w:sz w:val="24"/>
          <w:szCs w:val="24"/>
        </w:rPr>
        <w:t>Ekonomické výsledky poľnohospodárskych podnikov ovplyvnili viaceré</w:t>
      </w:r>
      <w:r w:rsidR="008B0C67" w:rsidRPr="00D17513">
        <w:rPr>
          <w:rFonts w:ascii="Times New Roman" w:hAnsi="Times New Roman" w:cs="Times New Roman"/>
          <w:b/>
          <w:color w:val="000000"/>
          <w:sz w:val="24"/>
          <w:szCs w:val="24"/>
        </w:rPr>
        <w:t xml:space="preserve"> výnosovo-nákladové a produkčné faktor</w:t>
      </w:r>
      <w:r w:rsidRPr="00D17513">
        <w:rPr>
          <w:rFonts w:ascii="Times New Roman" w:hAnsi="Times New Roman" w:cs="Times New Roman"/>
          <w:b/>
          <w:color w:val="000000"/>
          <w:sz w:val="24"/>
          <w:szCs w:val="24"/>
        </w:rPr>
        <w:t>y a to:</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rýchlejší pokles </w:t>
      </w:r>
      <w:r w:rsidRPr="00D17513">
        <w:rPr>
          <w:rFonts w:ascii="Times New Roman" w:hAnsi="Times New Roman" w:cs="Times New Roman"/>
          <w:b/>
          <w:i/>
          <w:color w:val="000000"/>
          <w:sz w:val="24"/>
          <w:szCs w:val="24"/>
        </w:rPr>
        <w:t>výnosov</w:t>
      </w:r>
      <w:r w:rsidRPr="00D17513">
        <w:rPr>
          <w:rFonts w:ascii="Times New Roman" w:hAnsi="Times New Roman" w:cs="Times New Roman"/>
          <w:color w:val="000000"/>
          <w:sz w:val="24"/>
          <w:szCs w:val="24"/>
        </w:rPr>
        <w:t xml:space="preserve"> (1,3 %) ako </w:t>
      </w:r>
      <w:r w:rsidRPr="00D17513">
        <w:rPr>
          <w:rFonts w:ascii="Times New Roman" w:hAnsi="Times New Roman" w:cs="Times New Roman"/>
          <w:b/>
          <w:i/>
          <w:color w:val="000000"/>
          <w:sz w:val="24"/>
          <w:szCs w:val="24"/>
        </w:rPr>
        <w:t>nákladov</w:t>
      </w:r>
      <w:r w:rsidRPr="00D17513">
        <w:rPr>
          <w:rFonts w:ascii="Times New Roman" w:hAnsi="Times New Roman" w:cs="Times New Roman"/>
          <w:color w:val="000000"/>
          <w:sz w:val="24"/>
          <w:szCs w:val="24"/>
        </w:rPr>
        <w:t xml:space="preserve"> (0,7 %) prispel k poklesu rentability  nákladov,</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miernejší pokles </w:t>
      </w:r>
      <w:r w:rsidRPr="00D17513">
        <w:rPr>
          <w:rFonts w:ascii="Times New Roman" w:hAnsi="Times New Roman" w:cs="Times New Roman"/>
          <w:b/>
          <w:i/>
          <w:color w:val="000000"/>
          <w:sz w:val="24"/>
          <w:szCs w:val="24"/>
        </w:rPr>
        <w:t>produkčnej výkonnosti odvetvia</w:t>
      </w:r>
      <w:r w:rsidRPr="00D17513">
        <w:rPr>
          <w:rFonts w:ascii="Times New Roman" w:hAnsi="Times New Roman" w:cs="Times New Roman"/>
          <w:color w:val="000000"/>
          <w:sz w:val="24"/>
          <w:szCs w:val="24"/>
        </w:rPr>
        <w:t xml:space="preserve">, </w:t>
      </w:r>
      <w:proofErr w:type="spellStart"/>
      <w:r w:rsidRPr="00D17513">
        <w:rPr>
          <w:rFonts w:ascii="Times New Roman" w:hAnsi="Times New Roman" w:cs="Times New Roman"/>
          <w:color w:val="000000"/>
          <w:sz w:val="24"/>
          <w:szCs w:val="24"/>
        </w:rPr>
        <w:t>t.j</w:t>
      </w:r>
      <w:proofErr w:type="spellEnd"/>
      <w:r w:rsidRPr="00D17513">
        <w:rPr>
          <w:rFonts w:ascii="Times New Roman" w:hAnsi="Times New Roman" w:cs="Times New Roman"/>
          <w:color w:val="000000"/>
          <w:sz w:val="24"/>
          <w:szCs w:val="24"/>
        </w:rPr>
        <w:t xml:space="preserve">. hrubej poľnohospodárskej produkcie v bežných cenách (1,0 %), tak rastlinnej ako aj živočíšnej produkcie (1,0 %),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nárast</w:t>
      </w:r>
      <w:r w:rsidRPr="00D17513">
        <w:rPr>
          <w:rFonts w:ascii="Times New Roman" w:hAnsi="Times New Roman" w:cs="Times New Roman"/>
          <w:b/>
          <w:i/>
          <w:color w:val="000000"/>
          <w:sz w:val="24"/>
          <w:szCs w:val="24"/>
        </w:rPr>
        <w:t xml:space="preserve"> tržieb z predaja vlastných výrobkov</w:t>
      </w:r>
      <w:r w:rsidRPr="00D17513">
        <w:rPr>
          <w:rFonts w:ascii="Times New Roman" w:hAnsi="Times New Roman" w:cs="Times New Roman"/>
          <w:color w:val="000000"/>
          <w:sz w:val="24"/>
          <w:szCs w:val="24"/>
        </w:rPr>
        <w:t xml:space="preserve"> (10,7 %) v dôsledku výraznejšieho zvýšenia celkových tržieb za rastlinné výrobky (17,9 %) a pomalšieho zvýšenia tržieb za živočíšne výrobky (1,5 %),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themeColor="text1"/>
          <w:sz w:val="24"/>
          <w:szCs w:val="24"/>
        </w:rPr>
      </w:pPr>
      <w:r w:rsidRPr="00D17513">
        <w:rPr>
          <w:rFonts w:ascii="Times New Roman" w:hAnsi="Times New Roman" w:cs="Times New Roman"/>
          <w:b/>
          <w:i/>
          <w:color w:val="000000"/>
          <w:sz w:val="24"/>
          <w:szCs w:val="24"/>
        </w:rPr>
        <w:t>zvýšenie cien poľnohospodárskych výrobkov</w:t>
      </w:r>
      <w:r w:rsidRPr="00D17513">
        <w:rPr>
          <w:rFonts w:ascii="Times New Roman" w:hAnsi="Times New Roman" w:cs="Times New Roman"/>
          <w:color w:val="000000"/>
          <w:sz w:val="24"/>
          <w:szCs w:val="24"/>
        </w:rPr>
        <w:t xml:space="preserve"> (2,0</w:t>
      </w:r>
      <w:r w:rsidRPr="00D17513">
        <w:rPr>
          <w:rFonts w:ascii="Times New Roman" w:hAnsi="Times New Roman" w:cs="Times New Roman"/>
          <w:color w:val="FF0000"/>
          <w:sz w:val="24"/>
          <w:szCs w:val="24"/>
        </w:rPr>
        <w:t xml:space="preserve"> </w:t>
      </w:r>
      <w:r w:rsidRPr="00D17513">
        <w:rPr>
          <w:rFonts w:ascii="Times New Roman" w:hAnsi="Times New Roman" w:cs="Times New Roman"/>
          <w:sz w:val="24"/>
          <w:szCs w:val="24"/>
        </w:rPr>
        <w:t>%),</w:t>
      </w:r>
      <w:r w:rsidRPr="00D17513">
        <w:rPr>
          <w:rFonts w:ascii="Times New Roman" w:hAnsi="Times New Roman" w:cs="Times New Roman"/>
          <w:color w:val="000000"/>
          <w:sz w:val="24"/>
          <w:szCs w:val="24"/>
        </w:rPr>
        <w:t xml:space="preserve"> tak </w:t>
      </w:r>
      <w:r w:rsidRPr="006A7A10">
        <w:rPr>
          <w:rFonts w:ascii="Times New Roman" w:hAnsi="Times New Roman" w:cs="Times New Roman"/>
          <w:color w:val="000000"/>
          <w:sz w:val="24"/>
          <w:szCs w:val="24"/>
        </w:rPr>
        <w:t>rastlinnej (2,</w:t>
      </w:r>
      <w:r w:rsidR="008B2CC6" w:rsidRPr="006A7A10">
        <w:rPr>
          <w:rFonts w:ascii="Times New Roman" w:hAnsi="Times New Roman" w:cs="Times New Roman"/>
          <w:color w:val="000000"/>
          <w:sz w:val="24"/>
          <w:szCs w:val="24"/>
        </w:rPr>
        <w:t>7</w:t>
      </w:r>
      <w:r w:rsidRPr="006A7A10">
        <w:rPr>
          <w:rFonts w:ascii="Times New Roman" w:hAnsi="Times New Roman" w:cs="Times New Roman"/>
          <w:color w:val="000000"/>
          <w:sz w:val="24"/>
          <w:szCs w:val="24"/>
        </w:rPr>
        <w:t xml:space="preserve"> %) ako aj</w:t>
      </w:r>
      <w:r w:rsidRPr="00D17513">
        <w:rPr>
          <w:rFonts w:ascii="Times New Roman" w:hAnsi="Times New Roman" w:cs="Times New Roman"/>
          <w:color w:val="000000"/>
          <w:sz w:val="24"/>
          <w:szCs w:val="24"/>
        </w:rPr>
        <w:t xml:space="preserve">  živočíšnej výroby (1,3</w:t>
      </w:r>
      <w:r w:rsidR="007B46A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 s najväčším </w:t>
      </w:r>
      <w:r w:rsidRPr="00D17513">
        <w:rPr>
          <w:rFonts w:ascii="Times New Roman" w:hAnsi="Times New Roman" w:cs="Times New Roman"/>
          <w:color w:val="000000" w:themeColor="text1"/>
          <w:sz w:val="24"/>
          <w:szCs w:val="24"/>
        </w:rPr>
        <w:t>nárastom cien rastlinných výrobkov </w:t>
      </w:r>
      <w:r w:rsidR="007B46A1" w:rsidRPr="00D17513">
        <w:rPr>
          <w:rFonts w:ascii="Times New Roman" w:hAnsi="Times New Roman" w:cs="Times New Roman"/>
          <w:color w:val="000000" w:themeColor="text1"/>
          <w:sz w:val="24"/>
          <w:szCs w:val="24"/>
        </w:rPr>
        <w:t xml:space="preserve">pri potravinárskej </w:t>
      </w:r>
      <w:r w:rsidR="002C0737">
        <w:rPr>
          <w:rFonts w:ascii="Times New Roman" w:hAnsi="Times New Roman" w:cs="Times New Roman"/>
          <w:color w:val="000000" w:themeColor="text1"/>
          <w:sz w:val="24"/>
          <w:szCs w:val="24"/>
        </w:rPr>
        <w:t>pšenici (9,1 </w:t>
      </w:r>
      <w:r w:rsidRPr="00D17513">
        <w:rPr>
          <w:rFonts w:ascii="Times New Roman" w:hAnsi="Times New Roman" w:cs="Times New Roman"/>
          <w:color w:val="000000" w:themeColor="text1"/>
          <w:sz w:val="24"/>
          <w:szCs w:val="24"/>
        </w:rPr>
        <w:t xml:space="preserve">%)  a zo živočíšnych výrobkov </w:t>
      </w:r>
      <w:r w:rsidR="007B46A1" w:rsidRPr="00D17513">
        <w:rPr>
          <w:rFonts w:ascii="Times New Roman" w:hAnsi="Times New Roman" w:cs="Times New Roman"/>
          <w:color w:val="000000" w:themeColor="text1"/>
          <w:sz w:val="24"/>
          <w:szCs w:val="24"/>
        </w:rPr>
        <w:t xml:space="preserve">pri </w:t>
      </w:r>
      <w:r w:rsidR="001E2CFF" w:rsidRPr="00D17513">
        <w:rPr>
          <w:rFonts w:ascii="Times New Roman" w:hAnsi="Times New Roman" w:cs="Times New Roman"/>
          <w:color w:val="000000" w:themeColor="text1"/>
          <w:sz w:val="24"/>
          <w:szCs w:val="24"/>
        </w:rPr>
        <w:t xml:space="preserve">surovom </w:t>
      </w:r>
      <w:r w:rsidR="007B46A1" w:rsidRPr="00D17513">
        <w:rPr>
          <w:rFonts w:ascii="Times New Roman" w:hAnsi="Times New Roman" w:cs="Times New Roman"/>
          <w:color w:val="000000" w:themeColor="text1"/>
          <w:sz w:val="24"/>
          <w:szCs w:val="24"/>
        </w:rPr>
        <w:t>kravskom mlieku</w:t>
      </w:r>
      <w:r w:rsidRPr="00D17513">
        <w:rPr>
          <w:rFonts w:ascii="Times New Roman" w:hAnsi="Times New Roman" w:cs="Times New Roman"/>
          <w:color w:val="000000" w:themeColor="text1"/>
          <w:sz w:val="24"/>
          <w:szCs w:val="24"/>
        </w:rPr>
        <w:t xml:space="preserve"> (</w:t>
      </w:r>
      <w:r w:rsidR="001E2CFF" w:rsidRPr="00D17513">
        <w:rPr>
          <w:rFonts w:ascii="Times New Roman" w:hAnsi="Times New Roman" w:cs="Times New Roman"/>
          <w:color w:val="000000" w:themeColor="text1"/>
          <w:sz w:val="24"/>
          <w:szCs w:val="24"/>
        </w:rPr>
        <w:t>7,5</w:t>
      </w:r>
      <w:r w:rsidRPr="00D17513">
        <w:rPr>
          <w:rFonts w:ascii="Times New Roman" w:hAnsi="Times New Roman" w:cs="Times New Roman"/>
          <w:color w:val="000000" w:themeColor="text1"/>
          <w:sz w:val="24"/>
          <w:szCs w:val="24"/>
        </w:rPr>
        <w:t xml:space="preserve"> %),  </w:t>
      </w:r>
    </w:p>
    <w:p w:rsidR="00F9605D" w:rsidRPr="00D17513" w:rsidRDefault="00F9605D" w:rsidP="00354E51">
      <w:pPr>
        <w:pStyle w:val="Zarkazkladnhotextu"/>
        <w:numPr>
          <w:ilvl w:val="0"/>
          <w:numId w:val="20"/>
        </w:numPr>
        <w:spacing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zvýšenie cien nákladových faktorov</w:t>
      </w:r>
      <w:r w:rsidRPr="00D17513">
        <w:rPr>
          <w:rFonts w:ascii="Times New Roman" w:hAnsi="Times New Roman" w:cs="Times New Roman"/>
          <w:color w:val="000000"/>
          <w:sz w:val="24"/>
          <w:szCs w:val="24"/>
        </w:rPr>
        <w:t xml:space="preserve"> pod vplyvom nárastu cien dodávok do poľnohospodárstva (4,4 %), najmä cien energií a mazív (36,3 %), krmív (7,7 %), ale pri súčasnom poklese cien osív a sadív (3,2 %), hnojív a </w:t>
      </w:r>
      <w:proofErr w:type="spellStart"/>
      <w:r w:rsidRPr="00D17513">
        <w:rPr>
          <w:rFonts w:ascii="Times New Roman" w:hAnsi="Times New Roman" w:cs="Times New Roman"/>
          <w:color w:val="000000"/>
          <w:sz w:val="24"/>
          <w:szCs w:val="24"/>
        </w:rPr>
        <w:t>zlepšovadiel</w:t>
      </w:r>
      <w:proofErr w:type="spellEnd"/>
      <w:r w:rsidRPr="00D17513">
        <w:rPr>
          <w:rFonts w:ascii="Times New Roman" w:hAnsi="Times New Roman" w:cs="Times New Roman"/>
          <w:color w:val="000000"/>
          <w:sz w:val="24"/>
          <w:szCs w:val="24"/>
        </w:rPr>
        <w:t xml:space="preserve"> pôdy (2,6 %), </w:t>
      </w:r>
    </w:p>
    <w:p w:rsidR="00F9605D" w:rsidRPr="00D17513" w:rsidRDefault="00F9605D" w:rsidP="00354E51">
      <w:pPr>
        <w:pStyle w:val="Zarkazkladnhotextu"/>
        <w:numPr>
          <w:ilvl w:val="0"/>
          <w:numId w:val="20"/>
        </w:numPr>
        <w:tabs>
          <w:tab w:val="clear" w:pos="360"/>
        </w:tabs>
        <w:spacing w:after="60" w:line="320" w:lineRule="exact"/>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nárast podpôr</w:t>
      </w:r>
      <w:r w:rsidRPr="00D17513">
        <w:rPr>
          <w:rFonts w:ascii="Times New Roman" w:hAnsi="Times New Roman" w:cs="Times New Roman"/>
          <w:color w:val="000000"/>
          <w:sz w:val="24"/>
          <w:szCs w:val="24"/>
        </w:rPr>
        <w:t xml:space="preserve"> (12,9 %) v dôsledku ich zvýšenia zo zdrojov EÚ (11,6 %) a národných zdrojov SR (12,1 %),  pod vplyvom vyššieho nárastu finančných prostriedkov z PRV SR 2014-2020 (43,5</w:t>
      </w:r>
      <w:r w:rsidR="002C0737">
        <w:rPr>
          <w:rFonts w:ascii="Times New Roman" w:hAnsi="Times New Roman" w:cs="Times New Roman"/>
          <w:color w:val="000000"/>
          <w:sz w:val="24"/>
          <w:szCs w:val="24"/>
        </w:rPr>
        <w:t> </w:t>
      </w:r>
      <w:r w:rsidRPr="00D17513">
        <w:rPr>
          <w:rFonts w:ascii="Times New Roman" w:hAnsi="Times New Roman" w:cs="Times New Roman"/>
          <w:color w:val="000000"/>
          <w:sz w:val="24"/>
          <w:szCs w:val="24"/>
        </w:rPr>
        <w:t>%) a nižšieho nárastu priamych podpôr (1,0 %),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i/>
          <w:color w:val="000000"/>
          <w:sz w:val="24"/>
          <w:szCs w:val="24"/>
        </w:rPr>
      </w:pPr>
      <w:r w:rsidRPr="00D17513">
        <w:rPr>
          <w:rFonts w:ascii="Times New Roman" w:hAnsi="Times New Roman" w:cs="Times New Roman"/>
          <w:b/>
          <w:i/>
          <w:color w:val="000000"/>
          <w:sz w:val="24"/>
          <w:szCs w:val="24"/>
        </w:rPr>
        <w:t xml:space="preserve">trend dominancie podielu </w:t>
      </w:r>
      <w:r w:rsidRPr="00D17513">
        <w:rPr>
          <w:rFonts w:ascii="Times New Roman" w:hAnsi="Times New Roman" w:cs="Times New Roman"/>
          <w:color w:val="000000"/>
          <w:sz w:val="24"/>
          <w:szCs w:val="24"/>
        </w:rPr>
        <w:t xml:space="preserve">rastlinnej (59,9 %) pred živočíšnou (40,1 %) produkciou,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 xml:space="preserve">nárast hektárových úrod </w:t>
      </w:r>
      <w:r w:rsidRPr="00D17513">
        <w:rPr>
          <w:rFonts w:ascii="Times New Roman" w:hAnsi="Times New Roman" w:cs="Times New Roman"/>
          <w:color w:val="000000"/>
          <w:sz w:val="24"/>
          <w:szCs w:val="24"/>
        </w:rPr>
        <w:t>väčšiny komodít rastlinnej výroby s dos</w:t>
      </w:r>
      <w:r w:rsidR="007B46A1" w:rsidRPr="00D17513">
        <w:rPr>
          <w:rFonts w:ascii="Times New Roman" w:hAnsi="Times New Roman" w:cs="Times New Roman"/>
          <w:color w:val="000000"/>
          <w:sz w:val="24"/>
          <w:szCs w:val="24"/>
        </w:rPr>
        <w:t>ahom na zvýšenie ich naturálnej </w:t>
      </w:r>
      <w:r w:rsidRPr="00D17513">
        <w:rPr>
          <w:rFonts w:ascii="Times New Roman" w:hAnsi="Times New Roman" w:cs="Times New Roman"/>
          <w:color w:val="000000"/>
          <w:sz w:val="24"/>
          <w:szCs w:val="24"/>
        </w:rPr>
        <w:t>–</w:t>
      </w:r>
      <w:r w:rsidR="007B46A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hmotnostnej  produkcie</w:t>
      </w:r>
      <w:r w:rsidR="00E071F5"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a to obilnín  (15,9 %)  z nich najmä pšenice (8,9 %), kukurice na zrno (42,2 %), cukrovej repy (6,6 %), zemiakov (13,6 %), olejnín (2,4 %) ovocia (35,7 %) a zeleniny (35,1 %).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 xml:space="preserve">pokles naturálnej živočíšnej produkcie </w:t>
      </w:r>
      <w:r w:rsidR="007B46A1" w:rsidRPr="00D17513">
        <w:rPr>
          <w:rFonts w:ascii="Times New Roman" w:hAnsi="Times New Roman" w:cs="Times New Roman"/>
          <w:color w:val="000000"/>
          <w:sz w:val="24"/>
          <w:szCs w:val="24"/>
        </w:rPr>
        <w:t xml:space="preserve">(3,7 %) pri </w:t>
      </w:r>
      <w:r w:rsidRPr="00D17513">
        <w:rPr>
          <w:rFonts w:ascii="Times New Roman" w:hAnsi="Times New Roman" w:cs="Times New Roman"/>
          <w:color w:val="000000"/>
          <w:sz w:val="24"/>
          <w:szCs w:val="24"/>
        </w:rPr>
        <w:t>tak</w:t>
      </w:r>
      <w:r w:rsidR="00E071F5" w:rsidRPr="00D17513">
        <w:rPr>
          <w:rFonts w:ascii="Times New Roman" w:hAnsi="Times New Roman" w:cs="Times New Roman"/>
          <w:color w:val="000000"/>
          <w:sz w:val="24"/>
          <w:szCs w:val="24"/>
        </w:rPr>
        <w:t>mer všetkých rozhodujúcich skup</w:t>
      </w:r>
      <w:r w:rsidR="00D90A56" w:rsidRPr="00D17513">
        <w:rPr>
          <w:rFonts w:ascii="Times New Roman" w:hAnsi="Times New Roman" w:cs="Times New Roman"/>
          <w:color w:val="000000"/>
          <w:sz w:val="24"/>
          <w:szCs w:val="24"/>
        </w:rPr>
        <w:t>in</w:t>
      </w:r>
      <w:r w:rsidR="00E071F5" w:rsidRPr="00D17513">
        <w:rPr>
          <w:rFonts w:ascii="Times New Roman" w:hAnsi="Times New Roman" w:cs="Times New Roman"/>
          <w:color w:val="000000"/>
          <w:sz w:val="24"/>
          <w:szCs w:val="24"/>
        </w:rPr>
        <w:t>ách</w:t>
      </w:r>
      <w:r w:rsidRPr="00D17513">
        <w:rPr>
          <w:rFonts w:ascii="Times New Roman" w:hAnsi="Times New Roman" w:cs="Times New Roman"/>
          <w:color w:val="000000"/>
          <w:sz w:val="24"/>
          <w:szCs w:val="24"/>
        </w:rPr>
        <w:t xml:space="preserve"> jatočných zvierat a to jatočného hovädzieho dobytka (3,9 %), ošípaných (3,8 %), kôz (1,2 %), </w:t>
      </w:r>
      <w:r w:rsidR="00E071F5" w:rsidRPr="00D17513">
        <w:rPr>
          <w:rFonts w:ascii="Times New Roman" w:hAnsi="Times New Roman" w:cs="Times New Roman"/>
          <w:color w:val="000000"/>
          <w:sz w:val="24"/>
          <w:szCs w:val="24"/>
        </w:rPr>
        <w:t xml:space="preserve">kravského </w:t>
      </w:r>
      <w:r w:rsidRPr="00D17513">
        <w:rPr>
          <w:rFonts w:ascii="Times New Roman" w:hAnsi="Times New Roman" w:cs="Times New Roman"/>
          <w:color w:val="000000"/>
          <w:sz w:val="24"/>
          <w:szCs w:val="24"/>
        </w:rPr>
        <w:t>mlieka (0,6</w:t>
      </w:r>
      <w:r w:rsidR="00E73795"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w:t>
      </w:r>
      <w:r w:rsidR="00E071F5"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okrem jatočnej hydiny (+0,3 %), slepačích vajec (+1,2 %), produkcie jatočných oviec (+5,5 %) a ich produktov</w:t>
      </w:r>
      <w:r w:rsidR="00E071F5" w:rsidRPr="00D17513">
        <w:rPr>
          <w:rFonts w:ascii="Times New Roman" w:hAnsi="Times New Roman" w:cs="Times New Roman"/>
          <w:color w:val="000000"/>
          <w:sz w:val="24"/>
          <w:szCs w:val="24"/>
        </w:rPr>
        <w:t xml:space="preserve">, </w:t>
      </w:r>
      <w:proofErr w:type="spellStart"/>
      <w:r w:rsidR="00E071F5" w:rsidRPr="00D17513">
        <w:rPr>
          <w:rFonts w:ascii="Times New Roman" w:hAnsi="Times New Roman" w:cs="Times New Roman"/>
          <w:color w:val="000000"/>
          <w:sz w:val="24"/>
          <w:szCs w:val="24"/>
        </w:rPr>
        <w:t>t.j</w:t>
      </w:r>
      <w:proofErr w:type="spellEnd"/>
      <w:r w:rsidR="00E071F5"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mlieka (+5,6 %) a vlny (+2,8 %) .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lastRenderedPageBreak/>
        <w:t>úspora nákladových faktorov,</w:t>
      </w:r>
      <w:r w:rsidRPr="00D17513">
        <w:rPr>
          <w:rFonts w:ascii="Times New Roman" w:hAnsi="Times New Roman" w:cs="Times New Roman"/>
          <w:color w:val="000000"/>
          <w:sz w:val="24"/>
          <w:szCs w:val="24"/>
        </w:rPr>
        <w:t xml:space="preserve"> najmä nákladov na prácu s poklesom pracovníkov (9,3 %) už druhý rok za</w:t>
      </w:r>
      <w:r w:rsidR="00E071F5"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sebou, čo je odrazom štruktúry výroby s preferenciou rastlinnej produkcie (monokultúr) menej náročnej na prácu a využívaním výhod ekonomiky z rozsahu,  </w:t>
      </w:r>
    </w:p>
    <w:p w:rsidR="00F9605D" w:rsidRPr="00D17513" w:rsidRDefault="00F9605D" w:rsidP="00354E51">
      <w:pPr>
        <w:pStyle w:val="Zarkazkladnhotextu"/>
        <w:numPr>
          <w:ilvl w:val="0"/>
          <w:numId w:val="20"/>
        </w:numPr>
        <w:tabs>
          <w:tab w:val="clear" w:pos="360"/>
        </w:tabs>
        <w:spacing w:after="60" w:line="320" w:lineRule="exact"/>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škody z</w:t>
      </w:r>
      <w:r w:rsidRPr="00D17513">
        <w:rPr>
          <w:rFonts w:ascii="Times New Roman" w:hAnsi="Times New Roman" w:cs="Times New Roman"/>
          <w:b/>
          <w:i/>
          <w:color w:val="000000"/>
          <w:sz w:val="24"/>
          <w:szCs w:val="24"/>
        </w:rPr>
        <w:t xml:space="preserve"> nepriaznivých klimatických vplyvov</w:t>
      </w:r>
      <w:r w:rsidRPr="00D17513">
        <w:rPr>
          <w:rFonts w:ascii="Times New Roman" w:hAnsi="Times New Roman" w:cs="Times New Roman"/>
          <w:color w:val="000000"/>
          <w:sz w:val="24"/>
          <w:szCs w:val="24"/>
        </w:rPr>
        <w:t xml:space="preserve">, predovšetkým extrémne sucho ovplyvňujúce intenzitu výroby naprieč regiónmi Slovenska (najmä produkčného juhozápadu)  s dosahom aj na živočíšnu výrobu (objemové krmoviny),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 xml:space="preserve">stagnácia až mierny nárast úrokových sadzieb </w:t>
      </w:r>
      <w:r w:rsidRPr="00D17513">
        <w:rPr>
          <w:rFonts w:ascii="Times New Roman" w:hAnsi="Times New Roman" w:cs="Times New Roman"/>
          <w:color w:val="000000"/>
          <w:sz w:val="24"/>
          <w:szCs w:val="24"/>
        </w:rPr>
        <w:t>s vplyvom na nárast</w:t>
      </w:r>
      <w:r w:rsidRPr="00D17513">
        <w:rPr>
          <w:rFonts w:ascii="Times New Roman" w:hAnsi="Times New Roman" w:cs="Times New Roman"/>
          <w:b/>
          <w:i/>
          <w:color w:val="000000"/>
          <w:sz w:val="24"/>
          <w:szCs w:val="24"/>
        </w:rPr>
        <w:t xml:space="preserve"> </w:t>
      </w:r>
      <w:r w:rsidRPr="00D17513">
        <w:rPr>
          <w:rFonts w:ascii="Times New Roman" w:hAnsi="Times New Roman" w:cs="Times New Roman"/>
          <w:color w:val="000000"/>
          <w:sz w:val="24"/>
          <w:szCs w:val="24"/>
        </w:rPr>
        <w:t>celkových úverov (4,7 %),  a tým nákladovosti úrokov,</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uplatnenie racionalizačných opatrení</w:t>
      </w:r>
      <w:r w:rsidRPr="00D17513">
        <w:rPr>
          <w:rFonts w:ascii="Times New Roman" w:hAnsi="Times New Roman" w:cs="Times New Roman"/>
          <w:color w:val="000000"/>
          <w:sz w:val="24"/>
          <w:szCs w:val="24"/>
        </w:rPr>
        <w:t xml:space="preserve"> obstaraním vysokovýkonnej techniky a technológií (II.</w:t>
      </w:r>
      <w:r w:rsidR="002C0737">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pilier) vzhľadom na štruktúru a vývoj poľnohospodárskej produkcie s dosahom na  celkovú a sezónnu agrárnu zamestnanosť, </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 xml:space="preserve">nájomné </w:t>
      </w:r>
      <w:r w:rsidRPr="00D17513">
        <w:rPr>
          <w:rFonts w:ascii="Times New Roman" w:hAnsi="Times New Roman" w:cs="Times New Roman"/>
          <w:color w:val="000000"/>
          <w:sz w:val="24"/>
          <w:szCs w:val="24"/>
        </w:rPr>
        <w:t xml:space="preserve"> za prenájom poľnohospodárskej pôdy (s podielom 2,4</w:t>
      </w:r>
      <w:r w:rsidR="00E071F5"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 – 2,8 % na celkových nákladoch),</w:t>
      </w:r>
    </w:p>
    <w:p w:rsidR="00F9605D" w:rsidRPr="00D17513" w:rsidRDefault="00F9605D" w:rsidP="00354E51">
      <w:pPr>
        <w:pStyle w:val="Odsekzoznamu"/>
        <w:numPr>
          <w:ilvl w:val="0"/>
          <w:numId w:val="20"/>
        </w:numPr>
        <w:spacing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riadenie rizikovosti cenových vplyvov</w:t>
      </w:r>
      <w:r w:rsidRPr="00D17513">
        <w:rPr>
          <w:rFonts w:ascii="Times New Roman" w:hAnsi="Times New Roman" w:cs="Times New Roman"/>
          <w:color w:val="000000"/>
          <w:sz w:val="24"/>
          <w:szCs w:val="24"/>
        </w:rPr>
        <w:t xml:space="preserve">  na produkciu predajom poľnohospodárskych komodít (</w:t>
      </w:r>
      <w:proofErr w:type="spellStart"/>
      <w:r w:rsidRPr="00D17513">
        <w:rPr>
          <w:rFonts w:ascii="Times New Roman" w:hAnsi="Times New Roman" w:cs="Times New Roman"/>
          <w:color w:val="000000"/>
          <w:sz w:val="24"/>
          <w:szCs w:val="24"/>
        </w:rPr>
        <w:t>hedžing</w:t>
      </w:r>
      <w:proofErr w:type="spellEnd"/>
      <w:r w:rsidRPr="00D17513">
        <w:rPr>
          <w:rFonts w:ascii="Times New Roman" w:hAnsi="Times New Roman" w:cs="Times New Roman"/>
          <w:color w:val="000000"/>
          <w:sz w:val="24"/>
          <w:szCs w:val="24"/>
        </w:rPr>
        <w:t xml:space="preserve">)  cez </w:t>
      </w:r>
      <w:proofErr w:type="spellStart"/>
      <w:r w:rsidRPr="00D17513">
        <w:rPr>
          <w:rFonts w:ascii="Times New Roman" w:hAnsi="Times New Roman" w:cs="Times New Roman"/>
          <w:color w:val="000000"/>
          <w:sz w:val="24"/>
          <w:szCs w:val="24"/>
        </w:rPr>
        <w:t>futures</w:t>
      </w:r>
      <w:proofErr w:type="spellEnd"/>
      <w:r w:rsidRPr="00D17513">
        <w:rPr>
          <w:rFonts w:ascii="Times New Roman" w:hAnsi="Times New Roman" w:cs="Times New Roman"/>
          <w:color w:val="000000"/>
          <w:sz w:val="24"/>
          <w:szCs w:val="24"/>
        </w:rPr>
        <w:t xml:space="preserve"> obchod za vopred dohodnuté ceny,</w:t>
      </w:r>
    </w:p>
    <w:p w:rsidR="00F9605D" w:rsidRPr="00D17513" w:rsidRDefault="00F9605D" w:rsidP="00354E51">
      <w:pPr>
        <w:pStyle w:val="Zarkazkladnhotextu"/>
        <w:numPr>
          <w:ilvl w:val="0"/>
          <w:numId w:val="20"/>
        </w:numPr>
        <w:spacing w:after="60" w:line="300" w:lineRule="exact"/>
        <w:ind w:left="284" w:hanging="284"/>
        <w:jc w:val="both"/>
        <w:rPr>
          <w:rFonts w:ascii="Times New Roman" w:hAnsi="Times New Roman" w:cs="Times New Roman"/>
          <w:color w:val="000000"/>
          <w:sz w:val="24"/>
          <w:szCs w:val="24"/>
        </w:rPr>
      </w:pPr>
      <w:r w:rsidRPr="00D17513">
        <w:rPr>
          <w:rFonts w:ascii="Times New Roman" w:hAnsi="Times New Roman" w:cs="Times New Roman"/>
          <w:b/>
          <w:i/>
          <w:color w:val="000000"/>
          <w:sz w:val="24"/>
          <w:szCs w:val="24"/>
        </w:rPr>
        <w:t>daňové zaťaženie</w:t>
      </w:r>
      <w:r w:rsidRPr="00D17513">
        <w:rPr>
          <w:rFonts w:ascii="Times New Roman" w:hAnsi="Times New Roman" w:cs="Times New Roman"/>
          <w:color w:val="000000"/>
          <w:sz w:val="24"/>
          <w:szCs w:val="24"/>
        </w:rPr>
        <w:t xml:space="preserve"> poľnohospodárskych pozemkov.</w:t>
      </w:r>
    </w:p>
    <w:p w:rsidR="00F9605D" w:rsidRPr="00D17513" w:rsidRDefault="00F9605D" w:rsidP="00F9605D">
      <w:pPr>
        <w:pStyle w:val="Zarkazkladnhotextu"/>
        <w:spacing w:after="60" w:line="300" w:lineRule="exact"/>
        <w:ind w:left="142" w:firstLine="993"/>
        <w:jc w:val="both"/>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 xml:space="preserve">  </w:t>
      </w:r>
    </w:p>
    <w:p w:rsidR="00F9605D" w:rsidRPr="00D17513" w:rsidRDefault="00F9605D" w:rsidP="00F9605D">
      <w:pPr>
        <w:pStyle w:val="Zarkazkladnhotextu"/>
        <w:spacing w:after="0" w:line="300" w:lineRule="exact"/>
        <w:ind w:left="0" w:firstLine="1004"/>
        <w:jc w:val="both"/>
        <w:rPr>
          <w:rFonts w:ascii="Times New Roman" w:hAnsi="Times New Roman" w:cs="Times New Roman"/>
          <w:sz w:val="24"/>
          <w:szCs w:val="24"/>
        </w:rPr>
      </w:pPr>
      <w:r w:rsidRPr="00D17513">
        <w:rPr>
          <w:rFonts w:ascii="Times New Roman" w:hAnsi="Times New Roman" w:cs="Times New Roman"/>
          <w:color w:val="000000"/>
          <w:sz w:val="24"/>
          <w:szCs w:val="24"/>
        </w:rPr>
        <w:t xml:space="preserve">Poľnohospodárske podniky aj v roku 2018, podobne ako v predchádzajúcich rokoch, optimalizovali náklady v snahe dosiahnuť priaznivejší výsledok hospodárenia.  Ekonomika výrobkových odvetví bola rozhodujúca pri zmenách štruktúry výroby. </w:t>
      </w:r>
      <w:r w:rsidRPr="00D17513">
        <w:rPr>
          <w:rFonts w:ascii="Times New Roman" w:hAnsi="Times New Roman" w:cs="Times New Roman"/>
          <w:sz w:val="24"/>
          <w:szCs w:val="24"/>
        </w:rPr>
        <w:t xml:space="preserve">Výnosy dosiahli úroveň 2 908,5 mil. € a boli o 99,5 mil. € vyššie ako náklady (2 809,0 mil. €). </w:t>
      </w:r>
      <w:r w:rsidRPr="00D17513">
        <w:rPr>
          <w:rFonts w:ascii="Times New Roman" w:hAnsi="Times New Roman" w:cs="Times New Roman"/>
          <w:color w:val="000000"/>
          <w:sz w:val="24"/>
          <w:szCs w:val="24"/>
        </w:rPr>
        <w:t xml:space="preserve">Nárast cien vstupov, najmä energií, sa premietol do nákladovosti výnosov, ktorá dosiahla 96,6 €. Disponibilná výrobná základňa, </w:t>
      </w:r>
      <w:proofErr w:type="spellStart"/>
      <w:r w:rsidRPr="00D17513">
        <w:rPr>
          <w:rFonts w:ascii="Times New Roman" w:hAnsi="Times New Roman" w:cs="Times New Roman"/>
          <w:color w:val="000000"/>
          <w:sz w:val="24"/>
          <w:szCs w:val="24"/>
        </w:rPr>
        <w:t>t.j</w:t>
      </w:r>
      <w:proofErr w:type="spellEnd"/>
      <w:r w:rsidRPr="00D17513">
        <w:rPr>
          <w:rFonts w:ascii="Times New Roman" w:hAnsi="Times New Roman" w:cs="Times New Roman"/>
          <w:color w:val="000000"/>
          <w:sz w:val="24"/>
          <w:szCs w:val="24"/>
        </w:rPr>
        <w:t>. poľnohospodárska pôda poľnohospodárskych podnikov bola aj v roku 2018 predpokladom vyrobenia dostatočnej  domácej produkcie. Cenová úhrada výrobných nákladov, realizáciou produkcie jednotlivých výrobkov, nebola dostatočná (produkty rastlinnej výroby). V snahe zabezpečiť odbyt produkcie, riadili manažéri poľnohospodárskych podnikov riziká spojené s </w:t>
      </w:r>
      <w:proofErr w:type="spellStart"/>
      <w:r w:rsidRPr="00D17513">
        <w:rPr>
          <w:rFonts w:ascii="Times New Roman" w:hAnsi="Times New Roman" w:cs="Times New Roman"/>
          <w:color w:val="000000"/>
          <w:sz w:val="24"/>
          <w:szCs w:val="24"/>
        </w:rPr>
        <w:t>volatilitou</w:t>
      </w:r>
      <w:proofErr w:type="spellEnd"/>
      <w:r w:rsidRPr="00D17513">
        <w:rPr>
          <w:rFonts w:ascii="Times New Roman" w:hAnsi="Times New Roman" w:cs="Times New Roman"/>
          <w:color w:val="000000"/>
          <w:sz w:val="24"/>
          <w:szCs w:val="24"/>
        </w:rPr>
        <w:t xml:space="preserve"> cien komodít a speňažovanie  produkcie </w:t>
      </w:r>
      <w:proofErr w:type="spellStart"/>
      <w:r w:rsidRPr="00D17513">
        <w:rPr>
          <w:rFonts w:ascii="Times New Roman" w:hAnsi="Times New Roman" w:cs="Times New Roman"/>
          <w:color w:val="000000"/>
          <w:sz w:val="24"/>
          <w:szCs w:val="24"/>
        </w:rPr>
        <w:t>hedžingom</w:t>
      </w:r>
      <w:proofErr w:type="spellEnd"/>
      <w:r w:rsidRPr="00D17513">
        <w:rPr>
          <w:rFonts w:ascii="Times New Roman" w:hAnsi="Times New Roman" w:cs="Times New Roman"/>
          <w:color w:val="000000"/>
          <w:sz w:val="24"/>
          <w:szCs w:val="24"/>
        </w:rPr>
        <w:t xml:space="preserve"> cez </w:t>
      </w:r>
      <w:proofErr w:type="spellStart"/>
      <w:r w:rsidRPr="00D17513">
        <w:rPr>
          <w:rFonts w:ascii="Times New Roman" w:hAnsi="Times New Roman" w:cs="Times New Roman"/>
          <w:color w:val="000000"/>
          <w:sz w:val="24"/>
          <w:szCs w:val="24"/>
        </w:rPr>
        <w:t>futures</w:t>
      </w:r>
      <w:proofErr w:type="spellEnd"/>
      <w:r w:rsidRPr="00D17513">
        <w:rPr>
          <w:rFonts w:ascii="Times New Roman" w:hAnsi="Times New Roman" w:cs="Times New Roman"/>
          <w:color w:val="000000"/>
          <w:sz w:val="24"/>
          <w:szCs w:val="24"/>
        </w:rPr>
        <w:t xml:space="preserve"> trh, prostredníctvom </w:t>
      </w:r>
      <w:proofErr w:type="spellStart"/>
      <w:r w:rsidRPr="00D17513">
        <w:rPr>
          <w:rFonts w:ascii="Times New Roman" w:hAnsi="Times New Roman" w:cs="Times New Roman"/>
          <w:color w:val="000000"/>
          <w:sz w:val="24"/>
          <w:szCs w:val="24"/>
        </w:rPr>
        <w:t>forwardových</w:t>
      </w:r>
      <w:proofErr w:type="spellEnd"/>
      <w:r w:rsidRPr="00D17513">
        <w:rPr>
          <w:rFonts w:ascii="Times New Roman" w:hAnsi="Times New Roman" w:cs="Times New Roman"/>
          <w:color w:val="000000"/>
          <w:sz w:val="24"/>
          <w:szCs w:val="24"/>
        </w:rPr>
        <w:t xml:space="preserve"> dohôd </w:t>
      </w:r>
      <w:r w:rsidRPr="00D17513">
        <w:rPr>
          <w:rFonts w:ascii="Times New Roman" w:hAnsi="Times New Roman" w:cs="Times New Roman"/>
          <w:sz w:val="24"/>
          <w:szCs w:val="24"/>
        </w:rPr>
        <w:t xml:space="preserve">o budúcom predaji produkcie </w:t>
      </w:r>
      <w:r w:rsidRPr="00D17513">
        <w:rPr>
          <w:rFonts w:ascii="Times New Roman" w:hAnsi="Times New Roman" w:cs="Times New Roman"/>
          <w:color w:val="000000"/>
          <w:sz w:val="24"/>
          <w:szCs w:val="24"/>
        </w:rPr>
        <w:t>za vopred dohodnuté ceny.</w:t>
      </w:r>
    </w:p>
    <w:p w:rsidR="00F9605D" w:rsidRPr="00D17513" w:rsidRDefault="00F9605D" w:rsidP="00F9605D">
      <w:pPr>
        <w:pStyle w:val="Zarkazkladnhotextu"/>
        <w:spacing w:after="0" w:line="300" w:lineRule="exact"/>
        <w:ind w:left="0" w:firstLine="64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Tržby za predaj vlastných poľnohospodárskych výrobkov dosiahli úroveň 1 826,2 mil. €, z toho za predaj rastlinných výrobkov 1</w:t>
      </w:r>
      <w:r w:rsidR="00E071F5" w:rsidRPr="00D17513">
        <w:rPr>
          <w:rFonts w:ascii="Times New Roman" w:hAnsi="Times New Roman" w:cs="Times New Roman"/>
          <w:color w:val="000000"/>
          <w:sz w:val="24"/>
          <w:szCs w:val="24"/>
        </w:rPr>
        <w:t xml:space="preserve"> </w:t>
      </w:r>
      <w:r w:rsidRPr="00D17513">
        <w:rPr>
          <w:rFonts w:ascii="Times New Roman" w:hAnsi="Times New Roman" w:cs="Times New Roman"/>
          <w:color w:val="000000"/>
          <w:sz w:val="24"/>
          <w:szCs w:val="24"/>
        </w:rPr>
        <w:t xml:space="preserve">086,0 mil. € a predaj živočíšnych výrobkov 740,2 mil. €.  Medziročne vzrástli tržby o 10,7 %, najmä  vplyvom výrazne rýchlejšieho nárastu tržieb z rastlinných výrobkov (17,9 %), a pomalšieho nárastu tržieb za živočíšne výrobky (1,5 %).  Tento vývoj je </w:t>
      </w:r>
      <w:r w:rsidRPr="00D17513">
        <w:rPr>
          <w:rFonts w:ascii="Times New Roman" w:hAnsi="Times New Roman" w:cs="Times New Roman"/>
          <w:b/>
          <w:color w:val="000000"/>
          <w:sz w:val="24"/>
          <w:szCs w:val="24"/>
        </w:rPr>
        <w:t>odrazom aj p</w:t>
      </w:r>
      <w:r w:rsidRPr="00D17513">
        <w:rPr>
          <w:rFonts w:ascii="Times New Roman" w:hAnsi="Times New Roman" w:cs="Times New Roman"/>
          <w:b/>
          <w:sz w:val="24"/>
          <w:szCs w:val="24"/>
        </w:rPr>
        <w:t>revládajúceho monokultúrneho pestovania plodín</w:t>
      </w:r>
      <w:r w:rsidRPr="00D17513">
        <w:rPr>
          <w:rFonts w:ascii="Times New Roman" w:hAnsi="Times New Roman" w:cs="Times New Roman"/>
          <w:b/>
          <w:i/>
          <w:sz w:val="24"/>
          <w:szCs w:val="24"/>
        </w:rPr>
        <w:t xml:space="preserve">, </w:t>
      </w:r>
      <w:r w:rsidRPr="00D17513">
        <w:rPr>
          <w:rFonts w:ascii="Times New Roman" w:hAnsi="Times New Roman" w:cs="Times New Roman"/>
          <w:sz w:val="24"/>
          <w:szCs w:val="24"/>
        </w:rPr>
        <w:t>ktoré je ekonomicky efektívnejšie ako živočíšna výroba.</w:t>
      </w:r>
      <w:r w:rsidRPr="00D17513">
        <w:rPr>
          <w:rFonts w:ascii="Times New Roman" w:hAnsi="Times New Roman" w:cs="Times New Roman"/>
          <w:b/>
          <w:i/>
          <w:sz w:val="24"/>
          <w:szCs w:val="24"/>
        </w:rPr>
        <w:t xml:space="preserve">  </w:t>
      </w:r>
      <w:r w:rsidRPr="00D17513">
        <w:rPr>
          <w:rFonts w:ascii="Times New Roman" w:hAnsi="Times New Roman" w:cs="Times New Roman"/>
          <w:sz w:val="24"/>
          <w:szCs w:val="24"/>
        </w:rPr>
        <w:t xml:space="preserve">Ekonomicky a produkčne rozhodujúci podiel  podnikov tvorili právnické osoby s prevahou prenajatej pôdy (83,3 %). </w:t>
      </w:r>
    </w:p>
    <w:p w:rsidR="00F9605D" w:rsidRPr="00D17513" w:rsidRDefault="00F9605D" w:rsidP="00F9605D">
      <w:pPr>
        <w:pStyle w:val="Zkladntext"/>
        <w:spacing w:after="0" w:line="300" w:lineRule="exact"/>
        <w:ind w:firstLine="709"/>
        <w:jc w:val="both"/>
        <w:rPr>
          <w:rFonts w:ascii="Times New Roman" w:hAnsi="Times New Roman" w:cs="Times New Roman"/>
          <w:sz w:val="24"/>
          <w:szCs w:val="24"/>
        </w:rPr>
      </w:pPr>
      <w:r w:rsidRPr="00D17513">
        <w:rPr>
          <w:rFonts w:ascii="Times New Roman" w:hAnsi="Times New Roman" w:cs="Times New Roman"/>
          <w:color w:val="000000"/>
          <w:sz w:val="24"/>
          <w:szCs w:val="24"/>
        </w:rPr>
        <w:t xml:space="preserve">Priemerná úroveň výsledku hospodárenia (pred zdanením) v prepočte na hektár poľnohospodársky využívanej pôdy bola 69,1 €. V početnosti podnikov dominovali ziskové podniky s podielom 76,7 %, ktorý sa medziročne zvýšil o 4,7 </w:t>
      </w:r>
      <w:proofErr w:type="spellStart"/>
      <w:r w:rsidRPr="00D17513">
        <w:rPr>
          <w:rFonts w:ascii="Times New Roman" w:hAnsi="Times New Roman" w:cs="Times New Roman"/>
          <w:color w:val="000000"/>
          <w:sz w:val="24"/>
          <w:szCs w:val="24"/>
        </w:rPr>
        <w:t>p.b</w:t>
      </w:r>
      <w:proofErr w:type="spellEnd"/>
      <w:r w:rsidRPr="00D17513">
        <w:rPr>
          <w:rFonts w:ascii="Times New Roman" w:hAnsi="Times New Roman" w:cs="Times New Roman"/>
          <w:color w:val="000000"/>
          <w:sz w:val="24"/>
          <w:szCs w:val="24"/>
        </w:rPr>
        <w:t>. Takmer 58,4 % ziskových podnikov dosiahlo v priemere zisk na podnik len do 40</w:t>
      </w:r>
      <w:r w:rsidR="00E071F5"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tis. €. Naďalej pretrvávali rozdiely vo výsledku hospodárenia medzi podnikmi  v rozdielnych prírodných podmienkach a v právnych formách.  </w:t>
      </w:r>
      <w:r w:rsidRPr="00D17513">
        <w:rPr>
          <w:rFonts w:ascii="Times New Roman" w:hAnsi="Times New Roman" w:cs="Times New Roman"/>
          <w:color w:val="000000" w:themeColor="text1"/>
          <w:sz w:val="24"/>
          <w:szCs w:val="24"/>
        </w:rPr>
        <w:t xml:space="preserve">Na vytvorenom zisku poľnohospodárstva sa až na 64,5 % podieľali vysoko ziskové podniky s ročným ziskom nad 280 tis. € na podnik, ktorých bolo 8,6 %.  </w:t>
      </w:r>
      <w:r w:rsidRPr="00D17513">
        <w:rPr>
          <w:rFonts w:ascii="Times New Roman" w:hAnsi="Times New Roman" w:cs="Times New Roman"/>
          <w:sz w:val="24"/>
          <w:szCs w:val="24"/>
        </w:rPr>
        <w:t>Ich podiel na výmere poľnohospodárskej pôdy dosahoval 15,8</w:t>
      </w:r>
      <w:r w:rsidR="00E071F5" w:rsidRPr="00D17513">
        <w:rPr>
          <w:rFonts w:ascii="Times New Roman" w:hAnsi="Times New Roman" w:cs="Times New Roman"/>
          <w:sz w:val="24"/>
          <w:szCs w:val="24"/>
        </w:rPr>
        <w:t> </w:t>
      </w:r>
      <w:r w:rsidRPr="00D17513">
        <w:rPr>
          <w:rFonts w:ascii="Times New Roman" w:hAnsi="Times New Roman" w:cs="Times New Roman"/>
          <w:sz w:val="24"/>
          <w:szCs w:val="24"/>
        </w:rPr>
        <w:t>%, na tržbách 27,9</w:t>
      </w:r>
      <w:r w:rsidR="00E071F5" w:rsidRPr="00D17513">
        <w:rPr>
          <w:rFonts w:ascii="Times New Roman" w:hAnsi="Times New Roman" w:cs="Times New Roman"/>
          <w:sz w:val="24"/>
          <w:szCs w:val="24"/>
        </w:rPr>
        <w:t> </w:t>
      </w:r>
      <w:r w:rsidRPr="00D17513">
        <w:rPr>
          <w:rFonts w:ascii="Times New Roman" w:hAnsi="Times New Roman" w:cs="Times New Roman"/>
          <w:sz w:val="24"/>
          <w:szCs w:val="24"/>
        </w:rPr>
        <w:t>%</w:t>
      </w:r>
      <w:r w:rsidR="00E071F5" w:rsidRPr="00D17513">
        <w:rPr>
          <w:rFonts w:ascii="Times New Roman" w:hAnsi="Times New Roman" w:cs="Times New Roman"/>
          <w:sz w:val="24"/>
          <w:szCs w:val="24"/>
        </w:rPr>
        <w:t xml:space="preserve"> a</w:t>
      </w:r>
      <w:r w:rsidRPr="00D17513">
        <w:rPr>
          <w:rFonts w:ascii="Times New Roman" w:hAnsi="Times New Roman" w:cs="Times New Roman"/>
          <w:sz w:val="24"/>
          <w:szCs w:val="24"/>
        </w:rPr>
        <w:t> celkových podporách 15,3</w:t>
      </w:r>
      <w:r w:rsidR="00E071F5" w:rsidRPr="00D17513">
        <w:rPr>
          <w:rFonts w:ascii="Times New Roman" w:hAnsi="Times New Roman" w:cs="Times New Roman"/>
          <w:sz w:val="24"/>
          <w:szCs w:val="24"/>
        </w:rPr>
        <w:t> </w:t>
      </w:r>
      <w:r w:rsidRPr="00D17513">
        <w:rPr>
          <w:rFonts w:ascii="Times New Roman" w:hAnsi="Times New Roman" w:cs="Times New Roman"/>
          <w:sz w:val="24"/>
          <w:szCs w:val="24"/>
        </w:rPr>
        <w:t>%</w:t>
      </w:r>
      <w:r w:rsidR="00E071F5" w:rsidRPr="00D17513">
        <w:rPr>
          <w:rFonts w:ascii="Times New Roman" w:hAnsi="Times New Roman" w:cs="Times New Roman"/>
          <w:sz w:val="24"/>
          <w:szCs w:val="24"/>
        </w:rPr>
        <w:t>.</w:t>
      </w:r>
      <w:r w:rsidRPr="00D17513">
        <w:rPr>
          <w:rFonts w:ascii="Times New Roman" w:hAnsi="Times New Roman" w:cs="Times New Roman"/>
          <w:sz w:val="24"/>
          <w:szCs w:val="24"/>
        </w:rPr>
        <w:t xml:space="preserve"> Do tejto skupiny patria aj podniky so značnou koncentráciou výmery poľnohospodárskej pôdy. </w:t>
      </w:r>
    </w:p>
    <w:p w:rsidR="00017D08" w:rsidRPr="00D17513" w:rsidRDefault="00017D08" w:rsidP="00F9605D">
      <w:pPr>
        <w:pStyle w:val="Zkladntext"/>
        <w:spacing w:after="0" w:line="300" w:lineRule="exact"/>
        <w:ind w:firstLine="709"/>
        <w:jc w:val="both"/>
        <w:rPr>
          <w:rFonts w:ascii="Times New Roman" w:hAnsi="Times New Roman" w:cs="Times New Roman"/>
          <w:sz w:val="24"/>
          <w:szCs w:val="24"/>
        </w:rPr>
      </w:pPr>
    </w:p>
    <w:p w:rsidR="00F9605D" w:rsidRPr="00D17513" w:rsidRDefault="00F9605D" w:rsidP="00F9605D">
      <w:pPr>
        <w:pStyle w:val="Zkladntext"/>
        <w:spacing w:after="0"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Podiel stratových podnikov na celkovom počte podnikov sa dlh</w:t>
      </w:r>
      <w:r w:rsidR="006D4426" w:rsidRPr="00D17513">
        <w:rPr>
          <w:rFonts w:ascii="Times New Roman" w:hAnsi="Times New Roman" w:cs="Times New Roman"/>
          <w:sz w:val="24"/>
          <w:szCs w:val="24"/>
        </w:rPr>
        <w:t>odobo  pohybuje  v rozpätí 23</w:t>
      </w:r>
      <w:r w:rsidR="002C0737">
        <w:rPr>
          <w:rFonts w:ascii="Times New Roman" w:hAnsi="Times New Roman" w:cs="Times New Roman"/>
          <w:sz w:val="24"/>
          <w:szCs w:val="24"/>
        </w:rPr>
        <w:t> </w:t>
      </w:r>
      <w:r w:rsidRPr="00D17513">
        <w:rPr>
          <w:rFonts w:ascii="Times New Roman" w:hAnsi="Times New Roman" w:cs="Times New Roman"/>
          <w:sz w:val="24"/>
          <w:szCs w:val="24"/>
        </w:rPr>
        <w:t xml:space="preserve">- </w:t>
      </w:r>
      <w:r w:rsidR="000948D8" w:rsidRPr="00D17513">
        <w:rPr>
          <w:rFonts w:ascii="Times New Roman" w:hAnsi="Times New Roman" w:cs="Times New Roman"/>
          <w:sz w:val="24"/>
          <w:szCs w:val="24"/>
        </w:rPr>
        <w:t>30 % a v roku 2018 dosiahol 23,3</w:t>
      </w:r>
      <w:r w:rsidRPr="00D17513">
        <w:rPr>
          <w:rFonts w:ascii="Times New Roman" w:hAnsi="Times New Roman" w:cs="Times New Roman"/>
          <w:sz w:val="24"/>
          <w:szCs w:val="24"/>
        </w:rPr>
        <w:t xml:space="preserve"> % s rozdielnou úrovňou straty na podnik. Osobitnú skupinu stratových podnikov s podielom 2,3 % tvorili  vysoko stratové podniky so stratou 280 tis. € a viac na podnik. Tieto podniky (počtom 10) vytvorili až 64,5  % z celkovej straty v</w:t>
      </w:r>
      <w:r w:rsidR="008B0C67" w:rsidRPr="00D17513">
        <w:rPr>
          <w:rFonts w:ascii="Times New Roman" w:hAnsi="Times New Roman" w:cs="Times New Roman"/>
          <w:sz w:val="24"/>
          <w:szCs w:val="24"/>
        </w:rPr>
        <w:t> </w:t>
      </w:r>
      <w:r w:rsidRPr="00D17513">
        <w:rPr>
          <w:rFonts w:ascii="Times New Roman" w:hAnsi="Times New Roman" w:cs="Times New Roman"/>
          <w:sz w:val="24"/>
          <w:szCs w:val="24"/>
        </w:rPr>
        <w:t>poľnohospodárstve</w:t>
      </w:r>
      <w:r w:rsidR="008B0C67" w:rsidRPr="00D17513">
        <w:rPr>
          <w:rFonts w:ascii="Times New Roman" w:hAnsi="Times New Roman" w:cs="Times New Roman"/>
          <w:sz w:val="24"/>
          <w:szCs w:val="24"/>
        </w:rPr>
        <w:t xml:space="preserve"> a výrazne negatívne ovplyvňujú </w:t>
      </w:r>
      <w:r w:rsidRPr="00D17513">
        <w:rPr>
          <w:rFonts w:ascii="Times New Roman" w:hAnsi="Times New Roman" w:cs="Times New Roman"/>
          <w:sz w:val="24"/>
          <w:szCs w:val="24"/>
        </w:rPr>
        <w:t xml:space="preserve"> </w:t>
      </w:r>
      <w:r w:rsidR="008B0C67" w:rsidRPr="00D17513">
        <w:rPr>
          <w:rFonts w:ascii="Times New Roman" w:hAnsi="Times New Roman" w:cs="Times New Roman"/>
          <w:sz w:val="24"/>
          <w:szCs w:val="24"/>
        </w:rPr>
        <w:t>úroveň priemerného výsledku hospodárenia.</w:t>
      </w:r>
    </w:p>
    <w:p w:rsidR="00F9605D" w:rsidRPr="00D17513" w:rsidRDefault="00F9605D">
      <w:pPr>
        <w:rPr>
          <w:rFonts w:ascii="Times New Roman" w:eastAsiaTheme="majorEastAsia" w:hAnsi="Times New Roman" w:cs="Times New Roman"/>
          <w:caps/>
          <w:color w:val="538135" w:themeColor="accent6" w:themeShade="BF"/>
          <w:sz w:val="24"/>
          <w:szCs w:val="24"/>
        </w:rPr>
      </w:pPr>
    </w:p>
    <w:p w:rsidR="00F9605D" w:rsidRPr="00D17513" w:rsidRDefault="007F2556" w:rsidP="007F2556">
      <w:pPr>
        <w:spacing w:after="0" w:line="240" w:lineRule="auto"/>
        <w:jc w:val="left"/>
        <w:rPr>
          <w:rFonts w:ascii="Times New Roman" w:hAnsi="Times New Roman" w:cs="Times New Roman"/>
          <w:bCs/>
          <w:sz w:val="24"/>
          <w:szCs w:val="24"/>
        </w:rPr>
      </w:pPr>
      <w:r w:rsidRPr="00D17513">
        <w:rPr>
          <w:rFonts w:ascii="Times New Roman" w:hAnsi="Times New Roman" w:cs="Times New Roman"/>
          <w:noProof/>
          <w:sz w:val="24"/>
          <w:szCs w:val="24"/>
          <w:lang w:eastAsia="sk-SK"/>
        </w:rPr>
        <w:drawing>
          <wp:anchor distT="0" distB="0" distL="114300" distR="114300" simplePos="0" relativeHeight="251695104" behindDoc="0" locked="0" layoutInCell="1" allowOverlap="1" wp14:anchorId="2C08C8D7" wp14:editId="680DB778">
            <wp:simplePos x="0" y="0"/>
            <wp:positionH relativeFrom="margin">
              <wp:posOffset>13174</wp:posOffset>
            </wp:positionH>
            <wp:positionV relativeFrom="paragraph">
              <wp:posOffset>205105</wp:posOffset>
            </wp:positionV>
            <wp:extent cx="6031865" cy="2609850"/>
            <wp:effectExtent l="0" t="0" r="6985" b="0"/>
            <wp:wrapTopAndBottom/>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186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05D" w:rsidRPr="00D17513">
        <w:rPr>
          <w:rFonts w:ascii="Times New Roman" w:hAnsi="Times New Roman" w:cs="Times New Roman"/>
          <w:bCs/>
          <w:sz w:val="24"/>
          <w:szCs w:val="24"/>
        </w:rPr>
        <w:t xml:space="preserve">Graf  </w:t>
      </w:r>
      <w:r w:rsidR="00332A13" w:rsidRPr="00D17513">
        <w:rPr>
          <w:rFonts w:ascii="Times New Roman" w:hAnsi="Times New Roman" w:cs="Times New Roman"/>
          <w:bCs/>
          <w:sz w:val="24"/>
          <w:szCs w:val="24"/>
        </w:rPr>
        <w:t>4</w:t>
      </w:r>
      <w:r w:rsidR="00F9605D" w:rsidRPr="00D17513">
        <w:rPr>
          <w:rFonts w:ascii="Times New Roman" w:hAnsi="Times New Roman" w:cs="Times New Roman"/>
          <w:b/>
          <w:bCs/>
          <w:sz w:val="24"/>
          <w:szCs w:val="24"/>
        </w:rPr>
        <w:t xml:space="preserve">   Výnosy, náklady a výsledok hospodárenia  poľnohospodárskej výroby, </w:t>
      </w:r>
      <w:r w:rsidR="00F9605D" w:rsidRPr="00D17513">
        <w:rPr>
          <w:rFonts w:ascii="Times New Roman" w:hAnsi="Times New Roman" w:cs="Times New Roman"/>
          <w:bCs/>
          <w:sz w:val="24"/>
          <w:szCs w:val="24"/>
        </w:rPr>
        <w:t>v mil. €</w:t>
      </w:r>
    </w:p>
    <w:p w:rsidR="007F2556" w:rsidRPr="00D1670A" w:rsidRDefault="007F2556" w:rsidP="007F2556">
      <w:pPr>
        <w:spacing w:after="0" w:line="240" w:lineRule="auto"/>
        <w:jc w:val="left"/>
        <w:rPr>
          <w:rFonts w:ascii="Times New Roman" w:hAnsi="Times New Roman" w:cs="Times New Roman"/>
          <w:bCs/>
          <w:szCs w:val="24"/>
        </w:rPr>
      </w:pPr>
      <w:r w:rsidRPr="00D1670A">
        <w:rPr>
          <w:rFonts w:ascii="Times New Roman" w:hAnsi="Times New Roman" w:cs="Times New Roman"/>
          <w:bCs/>
          <w:szCs w:val="24"/>
        </w:rPr>
        <w:t>Prameň: ŠÚ SR</w:t>
      </w:r>
    </w:p>
    <w:p w:rsidR="007F2556" w:rsidRPr="00D1670A" w:rsidRDefault="007F2556" w:rsidP="007F2556">
      <w:pPr>
        <w:spacing w:after="0" w:line="240" w:lineRule="auto"/>
        <w:jc w:val="left"/>
        <w:rPr>
          <w:rFonts w:ascii="Times New Roman" w:hAnsi="Times New Roman" w:cs="Times New Roman"/>
          <w:bCs/>
          <w:szCs w:val="24"/>
        </w:rPr>
      </w:pPr>
      <w:r w:rsidRPr="00D1670A">
        <w:rPr>
          <w:rFonts w:ascii="Times New Roman" w:hAnsi="Times New Roman" w:cs="Times New Roman"/>
          <w:bCs/>
          <w:szCs w:val="24"/>
        </w:rPr>
        <w:t>Vypracoval: NPPC-VÚEPP</w:t>
      </w:r>
    </w:p>
    <w:p w:rsidR="00D1670A" w:rsidRPr="00D17513" w:rsidRDefault="00D1670A" w:rsidP="007F2556">
      <w:pPr>
        <w:spacing w:after="0" w:line="240" w:lineRule="auto"/>
        <w:jc w:val="left"/>
        <w:rPr>
          <w:rFonts w:ascii="Times New Roman" w:hAnsi="Times New Roman" w:cs="Times New Roman"/>
          <w:bCs/>
          <w:sz w:val="24"/>
          <w:szCs w:val="24"/>
        </w:rPr>
      </w:pPr>
    </w:p>
    <w:p w:rsidR="007F2556" w:rsidRPr="00D17513" w:rsidRDefault="007F2556" w:rsidP="00527C19">
      <w:pPr>
        <w:pStyle w:val="Zkladntext"/>
        <w:spacing w:after="60"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Poľnohospodárske podniky naďalej manažovali nákladové faktory, najmä pracovné náklady, vzhľadom na sezónnosť a štruktúru výroby. V kontexte s vývojom </w:t>
      </w:r>
      <w:r w:rsidRPr="00D17513">
        <w:rPr>
          <w:rFonts w:ascii="Times New Roman" w:hAnsi="Times New Roman" w:cs="Times New Roman"/>
          <w:color w:val="000000" w:themeColor="text1"/>
          <w:sz w:val="24"/>
          <w:szCs w:val="24"/>
        </w:rPr>
        <w:t>produkčnej výkonnosti poľnohospodárskej výroby (preferencia monokultúr, pokles stavov hospodárskych zvierat) došlo k opätovnému zníženiu  pracujúcich (9,3 %), k čomu prispeli racionalizačné opatrenia v kontexte s obnovou materiálno-technickej základne, najmä investíci</w:t>
      </w:r>
      <w:r w:rsidR="008B0C67" w:rsidRPr="00D17513">
        <w:rPr>
          <w:rFonts w:ascii="Times New Roman" w:hAnsi="Times New Roman" w:cs="Times New Roman"/>
          <w:color w:val="000000" w:themeColor="text1"/>
          <w:sz w:val="24"/>
          <w:szCs w:val="24"/>
        </w:rPr>
        <w:t>í</w:t>
      </w:r>
      <w:r w:rsidRPr="00D17513">
        <w:rPr>
          <w:rFonts w:ascii="Times New Roman" w:hAnsi="Times New Roman" w:cs="Times New Roman"/>
          <w:color w:val="000000" w:themeColor="text1"/>
          <w:sz w:val="24"/>
          <w:szCs w:val="24"/>
        </w:rPr>
        <w:t xml:space="preserve"> do strojov. </w:t>
      </w:r>
    </w:p>
    <w:p w:rsidR="007F2556" w:rsidRPr="00D17513" w:rsidRDefault="007F2556" w:rsidP="00527C19">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Podobne, ako v minulých rokoch, aj v roku 2018 významný podiel na výnosoch v poľnohospodárstve dosiahli celkové podpory (30,1 %) z európskych a národných zdrojov, ktoré pozitívne ovplyvnili výnosy</w:t>
      </w:r>
      <w:r w:rsidR="003E6000" w:rsidRPr="00D17513">
        <w:rPr>
          <w:rFonts w:ascii="Times New Roman" w:hAnsi="Times New Roman" w:cs="Times New Roman"/>
          <w:sz w:val="24"/>
          <w:szCs w:val="24"/>
        </w:rPr>
        <w:t>,</w:t>
      </w:r>
      <w:r w:rsidRPr="00D17513">
        <w:rPr>
          <w:rFonts w:ascii="Times New Roman" w:hAnsi="Times New Roman" w:cs="Times New Roman"/>
          <w:sz w:val="24"/>
          <w:szCs w:val="24"/>
        </w:rPr>
        <w:t xml:space="preserve"> a tým výsledok hospodárenia podnikov. Z hľadiska zabezpečenia plynulosti financovania prevádzkových potrieb poľnohospodárskych podnikov </w:t>
      </w:r>
      <w:r w:rsidR="008B0C67" w:rsidRPr="00D17513">
        <w:rPr>
          <w:rFonts w:ascii="Times New Roman" w:hAnsi="Times New Roman" w:cs="Times New Roman"/>
          <w:sz w:val="24"/>
          <w:szCs w:val="24"/>
        </w:rPr>
        <w:t xml:space="preserve">boli </w:t>
      </w:r>
      <w:r w:rsidRPr="00D17513">
        <w:rPr>
          <w:rFonts w:ascii="Times New Roman" w:hAnsi="Times New Roman" w:cs="Times New Roman"/>
          <w:sz w:val="24"/>
          <w:szCs w:val="24"/>
        </w:rPr>
        <w:t xml:space="preserve">rozhodujúce podpory, úvery a tržby z predaja vlastných výrobkov. </w:t>
      </w:r>
    </w:p>
    <w:p w:rsidR="007F2556" w:rsidRPr="00D17513" w:rsidRDefault="007F2556" w:rsidP="00527C19">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 xml:space="preserve">Celková zadlženosť majetku dosiahla 47,0 % a to pri medziročnom náraste záväzkov (3,3 %) a poklese pohľadávok (4,7 %). Aj rok 2018 bol rokom „lacných peňazí“, čo sa  odrazilo na zvýšenom dopyte poľnohospodárov po úveroch. </w:t>
      </w:r>
    </w:p>
    <w:p w:rsidR="007F2556" w:rsidRPr="00D17513" w:rsidRDefault="007F2556" w:rsidP="00527C19">
      <w:pPr>
        <w:spacing w:line="300" w:lineRule="exact"/>
        <w:ind w:firstLine="709"/>
        <w:jc w:val="both"/>
        <w:rPr>
          <w:rFonts w:ascii="Times New Roman" w:hAnsi="Times New Roman" w:cs="Times New Roman"/>
          <w:sz w:val="24"/>
          <w:szCs w:val="24"/>
        </w:rPr>
      </w:pPr>
      <w:r w:rsidRPr="00D17513">
        <w:rPr>
          <w:rFonts w:ascii="Times New Roman" w:hAnsi="Times New Roman" w:cs="Times New Roman"/>
          <w:b/>
          <w:sz w:val="24"/>
          <w:szCs w:val="24"/>
        </w:rPr>
        <w:t>Úvery celkom</w:t>
      </w:r>
      <w:r w:rsidRPr="00D17513">
        <w:rPr>
          <w:rFonts w:ascii="Times New Roman" w:hAnsi="Times New Roman" w:cs="Times New Roman"/>
          <w:sz w:val="24"/>
          <w:szCs w:val="24"/>
        </w:rPr>
        <w:t xml:space="preserve"> do poľnohospodárstva v roku 2018 sa zvýšili o 4,7 %, ale ich medziročný rast oproti predchádzajúcim rokom sa spomalil. Celkový objem úverov dosiahol 746,1 mil. €, z toho krátkodobé s dobou splatnosti do 1 roka predstavovali 306,1 mil. €, strednodobé od 1do 5 rokov 170,7 mil. €  a dlhodobé nad</w:t>
      </w:r>
      <w:r w:rsidR="003E6000" w:rsidRPr="00D17513">
        <w:rPr>
          <w:rFonts w:ascii="Times New Roman" w:hAnsi="Times New Roman" w:cs="Times New Roman"/>
          <w:sz w:val="24"/>
          <w:szCs w:val="24"/>
        </w:rPr>
        <w:t> </w:t>
      </w:r>
      <w:r w:rsidRPr="00D17513">
        <w:rPr>
          <w:rFonts w:ascii="Times New Roman" w:hAnsi="Times New Roman" w:cs="Times New Roman"/>
          <w:sz w:val="24"/>
          <w:szCs w:val="24"/>
        </w:rPr>
        <w:t>5</w:t>
      </w:r>
      <w:r w:rsidR="003E6000" w:rsidRPr="00D17513">
        <w:rPr>
          <w:rFonts w:ascii="Times New Roman" w:hAnsi="Times New Roman" w:cs="Times New Roman"/>
          <w:sz w:val="24"/>
          <w:szCs w:val="24"/>
        </w:rPr>
        <w:t> </w:t>
      </w:r>
      <w:r w:rsidRPr="00D17513">
        <w:rPr>
          <w:rFonts w:ascii="Times New Roman" w:hAnsi="Times New Roman" w:cs="Times New Roman"/>
          <w:sz w:val="24"/>
          <w:szCs w:val="24"/>
        </w:rPr>
        <w:t>rokov  269,4 mil. €. K nárastu úverov prispeli stagnujúce</w:t>
      </w:r>
      <w:r w:rsidR="003E6000" w:rsidRPr="00D17513">
        <w:rPr>
          <w:rFonts w:ascii="Times New Roman" w:hAnsi="Times New Roman" w:cs="Times New Roman"/>
          <w:sz w:val="24"/>
          <w:szCs w:val="24"/>
        </w:rPr>
        <w:t>,</w:t>
      </w:r>
      <w:r w:rsidRPr="00D17513">
        <w:rPr>
          <w:rFonts w:ascii="Times New Roman" w:hAnsi="Times New Roman" w:cs="Times New Roman"/>
          <w:sz w:val="24"/>
          <w:szCs w:val="24"/>
        </w:rPr>
        <w:t xml:space="preserve"> resp. mierne zvyšujúce sa úrokové sadzby.  Podiel celkových úverov do odvetvia na celkových úveroch národného hospodárstva SR dosiahol 1,25 % a medziročne klesol o 0,05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 xml:space="preserve">. Medziročný </w:t>
      </w:r>
      <w:r w:rsidR="008B0C67" w:rsidRPr="00D17513">
        <w:rPr>
          <w:rFonts w:ascii="Times New Roman" w:hAnsi="Times New Roman" w:cs="Times New Roman"/>
          <w:sz w:val="24"/>
          <w:szCs w:val="24"/>
        </w:rPr>
        <w:t>pokles</w:t>
      </w:r>
      <w:r w:rsidRPr="00D17513">
        <w:rPr>
          <w:rFonts w:ascii="Times New Roman" w:hAnsi="Times New Roman" w:cs="Times New Roman"/>
          <w:sz w:val="24"/>
          <w:szCs w:val="24"/>
        </w:rPr>
        <w:t xml:space="preserve"> podielu bol spôsobený pomalším nárastom úverov do</w:t>
      </w:r>
      <w:r w:rsidR="003E6000" w:rsidRPr="00D17513">
        <w:rPr>
          <w:rFonts w:ascii="Times New Roman" w:hAnsi="Times New Roman" w:cs="Times New Roman"/>
          <w:sz w:val="24"/>
          <w:szCs w:val="24"/>
        </w:rPr>
        <w:t> </w:t>
      </w:r>
      <w:r w:rsidRPr="00D17513">
        <w:rPr>
          <w:rFonts w:ascii="Times New Roman" w:hAnsi="Times New Roman" w:cs="Times New Roman"/>
          <w:sz w:val="24"/>
          <w:szCs w:val="24"/>
        </w:rPr>
        <w:t>odvetvia poľnohospodárstva (4,7 %) ako celkových úverov do odvetví národnej ekonomiky (9,3 %).</w:t>
      </w:r>
    </w:p>
    <w:p w:rsidR="007F2556" w:rsidRPr="00D17513" w:rsidRDefault="007F2556" w:rsidP="00263F39">
      <w:pPr>
        <w:keepNext/>
        <w:spacing w:after="0" w:line="240" w:lineRule="auto"/>
        <w:ind w:left="7513" w:hanging="7513"/>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lastRenderedPageBreak/>
        <w:t xml:space="preserve">Tab. </w:t>
      </w:r>
      <w:r w:rsidR="009E1E54" w:rsidRPr="00D17513">
        <w:rPr>
          <w:rFonts w:ascii="Times New Roman" w:hAnsi="Times New Roman" w:cs="Times New Roman"/>
          <w:color w:val="000000"/>
          <w:sz w:val="24"/>
          <w:szCs w:val="24"/>
        </w:rPr>
        <w:t>5</w:t>
      </w:r>
      <w:r w:rsidRPr="00D17513">
        <w:rPr>
          <w:rFonts w:ascii="Times New Roman" w:hAnsi="Times New Roman" w:cs="Times New Roman"/>
          <w:b/>
          <w:color w:val="000000"/>
          <w:sz w:val="24"/>
          <w:szCs w:val="24"/>
        </w:rPr>
        <w:t xml:space="preserve"> Úvery za poľnohospodárstvo, </w:t>
      </w:r>
      <w:r w:rsidRPr="00D17513">
        <w:rPr>
          <w:rFonts w:ascii="Times New Roman" w:hAnsi="Times New Roman" w:cs="Times New Roman"/>
          <w:color w:val="000000"/>
          <w:sz w:val="24"/>
          <w:szCs w:val="24"/>
        </w:rPr>
        <w:t xml:space="preserve">v tis. €, index v %, podiel v %                                                                                                 </w:t>
      </w:r>
    </w:p>
    <w:tbl>
      <w:tblPr>
        <w:tblW w:w="9629"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000" w:firstRow="0" w:lastRow="0" w:firstColumn="0" w:lastColumn="0" w:noHBand="0" w:noVBand="0"/>
      </w:tblPr>
      <w:tblGrid>
        <w:gridCol w:w="2943"/>
        <w:gridCol w:w="1158"/>
        <w:gridCol w:w="1110"/>
        <w:gridCol w:w="1016"/>
        <w:gridCol w:w="1276"/>
        <w:gridCol w:w="2126"/>
      </w:tblGrid>
      <w:tr w:rsidR="007F2556" w:rsidRPr="00D17513" w:rsidTr="00D1670A">
        <w:trPr>
          <w:trHeight w:val="357"/>
        </w:trPr>
        <w:tc>
          <w:tcPr>
            <w:tcW w:w="2943" w:type="dxa"/>
            <w:vMerge w:val="restart"/>
            <w:tcBorders>
              <w:top w:val="single" w:sz="8" w:space="0" w:color="9BBB59"/>
              <w:left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jc w:val="left"/>
              <w:rPr>
                <w:rFonts w:ascii="Times New Roman" w:hAnsi="Times New Roman" w:cs="Times New Roman"/>
                <w:b/>
                <w:sz w:val="24"/>
                <w:szCs w:val="24"/>
              </w:rPr>
            </w:pPr>
            <w:r w:rsidRPr="00D17513">
              <w:rPr>
                <w:rFonts w:ascii="Times New Roman" w:hAnsi="Times New Roman" w:cs="Times New Roman"/>
                <w:b/>
                <w:sz w:val="24"/>
                <w:szCs w:val="24"/>
              </w:rPr>
              <w:t>Úvery</w:t>
            </w:r>
          </w:p>
        </w:tc>
        <w:tc>
          <w:tcPr>
            <w:tcW w:w="1158" w:type="dxa"/>
            <w:vMerge w:val="restart"/>
            <w:tcBorders>
              <w:top w:val="single" w:sz="8" w:space="0" w:color="9BBB59"/>
              <w:left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Priemer</w:t>
            </w:r>
          </w:p>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2013-2017</w:t>
            </w:r>
          </w:p>
        </w:tc>
        <w:tc>
          <w:tcPr>
            <w:tcW w:w="1110" w:type="dxa"/>
            <w:vMerge w:val="restart"/>
            <w:tcBorders>
              <w:top w:val="single" w:sz="8" w:space="0" w:color="9BBB59"/>
              <w:left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 </w:t>
            </w:r>
          </w:p>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2017</w:t>
            </w:r>
          </w:p>
        </w:tc>
        <w:tc>
          <w:tcPr>
            <w:tcW w:w="1016" w:type="dxa"/>
            <w:vMerge w:val="restart"/>
            <w:tcBorders>
              <w:top w:val="single" w:sz="8" w:space="0" w:color="9BBB59"/>
              <w:left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 </w:t>
            </w:r>
          </w:p>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2018</w:t>
            </w:r>
          </w:p>
        </w:tc>
        <w:tc>
          <w:tcPr>
            <w:tcW w:w="3402" w:type="dxa"/>
            <w:gridSpan w:val="2"/>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Index</w:t>
            </w:r>
          </w:p>
        </w:tc>
      </w:tr>
      <w:tr w:rsidR="007F2556" w:rsidRPr="00D17513" w:rsidTr="00D1670A">
        <w:trPr>
          <w:trHeight w:val="606"/>
        </w:trPr>
        <w:tc>
          <w:tcPr>
            <w:tcW w:w="2943" w:type="dxa"/>
            <w:vMerge/>
            <w:tcBorders>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jc w:val="left"/>
              <w:rPr>
                <w:rFonts w:ascii="Times New Roman" w:hAnsi="Times New Roman" w:cs="Times New Roman"/>
                <w:b/>
                <w:sz w:val="24"/>
                <w:szCs w:val="24"/>
              </w:rPr>
            </w:pPr>
          </w:p>
        </w:tc>
        <w:tc>
          <w:tcPr>
            <w:tcW w:w="1158" w:type="dxa"/>
            <w:vMerge/>
            <w:tcBorders>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rPr>
                <w:rFonts w:ascii="Times New Roman" w:hAnsi="Times New Roman" w:cs="Times New Roman"/>
                <w:b/>
                <w:sz w:val="24"/>
                <w:szCs w:val="24"/>
              </w:rPr>
            </w:pPr>
          </w:p>
        </w:tc>
        <w:tc>
          <w:tcPr>
            <w:tcW w:w="1110" w:type="dxa"/>
            <w:vMerge/>
            <w:tcBorders>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rPr>
                <w:rFonts w:ascii="Times New Roman" w:hAnsi="Times New Roman" w:cs="Times New Roman"/>
                <w:b/>
                <w:sz w:val="24"/>
                <w:szCs w:val="24"/>
              </w:rPr>
            </w:pPr>
          </w:p>
        </w:tc>
        <w:tc>
          <w:tcPr>
            <w:tcW w:w="1016" w:type="dxa"/>
            <w:vMerge/>
            <w:tcBorders>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rPr>
                <w:rFonts w:ascii="Times New Roman" w:hAnsi="Times New Roman" w:cs="Times New Roman"/>
                <w:b/>
                <w:sz w:val="24"/>
                <w:szCs w:val="24"/>
              </w:rPr>
            </w:pPr>
          </w:p>
        </w:tc>
        <w:tc>
          <w:tcPr>
            <w:tcW w:w="127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keepNext/>
              <w:spacing w:after="0" w:line="240" w:lineRule="auto"/>
              <w:rPr>
                <w:rFonts w:ascii="Times New Roman" w:hAnsi="Times New Roman" w:cs="Times New Roman"/>
                <w:b/>
                <w:sz w:val="24"/>
                <w:szCs w:val="24"/>
              </w:rPr>
            </w:pPr>
            <w:r w:rsidRPr="00D17513">
              <w:rPr>
                <w:rFonts w:ascii="Times New Roman" w:hAnsi="Times New Roman" w:cs="Times New Roman"/>
                <w:b/>
                <w:bCs/>
                <w:color w:val="000000"/>
                <w:sz w:val="24"/>
                <w:szCs w:val="24"/>
              </w:rPr>
              <w:t>2018/2017</w:t>
            </w:r>
          </w:p>
        </w:tc>
        <w:tc>
          <w:tcPr>
            <w:tcW w:w="212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bCs/>
                <w:color w:val="000000"/>
                <w:sz w:val="24"/>
                <w:szCs w:val="24"/>
              </w:rPr>
              <w:t>2018/</w:t>
            </w:r>
          </w:p>
          <w:p w:rsidR="007F2556" w:rsidRPr="00D17513" w:rsidRDefault="00D1670A" w:rsidP="00263F39">
            <w:pPr>
              <w:spacing w:after="0" w:line="240" w:lineRule="auto"/>
              <w:rPr>
                <w:rFonts w:ascii="Times New Roman" w:hAnsi="Times New Roman" w:cs="Times New Roman"/>
                <w:b/>
                <w:bCs/>
                <w:color w:val="000000"/>
                <w:sz w:val="24"/>
                <w:szCs w:val="24"/>
              </w:rPr>
            </w:pPr>
            <w:r w:rsidRPr="00D17513">
              <w:rPr>
                <w:rFonts w:ascii="Times New Roman" w:hAnsi="Times New Roman" w:cs="Times New Roman"/>
                <w:b/>
                <w:sz w:val="24"/>
                <w:szCs w:val="24"/>
              </w:rPr>
              <w:sym w:font="Symbol" w:char="F0C6"/>
            </w:r>
            <w:r w:rsidRPr="00D17513">
              <w:rPr>
                <w:rFonts w:ascii="Times New Roman" w:hAnsi="Times New Roman" w:cs="Times New Roman"/>
                <w:b/>
                <w:sz w:val="24"/>
                <w:szCs w:val="24"/>
              </w:rPr>
              <w:t>2013-2017</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FFFFFF" w:themeFill="background1"/>
          </w:tcPr>
          <w:p w:rsidR="007F2556" w:rsidRPr="00D17513" w:rsidRDefault="007F2556" w:rsidP="00263F39">
            <w:pPr>
              <w:keepNext/>
              <w:spacing w:after="0" w:line="240" w:lineRule="auto"/>
              <w:jc w:val="both"/>
              <w:rPr>
                <w:rFonts w:ascii="Times New Roman" w:hAnsi="Times New Roman" w:cs="Times New Roman"/>
                <w:sz w:val="24"/>
                <w:szCs w:val="24"/>
              </w:rPr>
            </w:pPr>
            <w:r w:rsidRPr="00D17513">
              <w:rPr>
                <w:rFonts w:ascii="Times New Roman" w:hAnsi="Times New Roman" w:cs="Times New Roman"/>
                <w:sz w:val="24"/>
                <w:szCs w:val="24"/>
              </w:rPr>
              <w:t>Krátkodobé</w:t>
            </w:r>
          </w:p>
        </w:tc>
        <w:tc>
          <w:tcPr>
            <w:tcW w:w="1158"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257 315</w:t>
            </w:r>
          </w:p>
        </w:tc>
        <w:tc>
          <w:tcPr>
            <w:tcW w:w="1110"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286 364</w:t>
            </w:r>
          </w:p>
        </w:tc>
        <w:tc>
          <w:tcPr>
            <w:tcW w:w="101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306 130</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106,9</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3E6000"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119,0</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FFFFFF" w:themeFill="background1"/>
          </w:tcPr>
          <w:p w:rsidR="007F2556" w:rsidRPr="00D17513" w:rsidRDefault="007F2556" w:rsidP="00263F39">
            <w:pPr>
              <w:keepNext/>
              <w:spacing w:after="0" w:line="240" w:lineRule="auto"/>
              <w:jc w:val="both"/>
              <w:rPr>
                <w:rFonts w:ascii="Times New Roman" w:hAnsi="Times New Roman" w:cs="Times New Roman"/>
                <w:sz w:val="24"/>
                <w:szCs w:val="24"/>
              </w:rPr>
            </w:pPr>
            <w:r w:rsidRPr="00D17513">
              <w:rPr>
                <w:rFonts w:ascii="Times New Roman" w:hAnsi="Times New Roman" w:cs="Times New Roman"/>
                <w:sz w:val="24"/>
                <w:szCs w:val="24"/>
              </w:rPr>
              <w:t>Strednodobé od 1-5 rokov</w:t>
            </w:r>
          </w:p>
        </w:tc>
        <w:tc>
          <w:tcPr>
            <w:tcW w:w="1158"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122 895</w:t>
            </w:r>
          </w:p>
        </w:tc>
        <w:tc>
          <w:tcPr>
            <w:tcW w:w="1110"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170 756</w:t>
            </w:r>
          </w:p>
        </w:tc>
        <w:tc>
          <w:tcPr>
            <w:tcW w:w="101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170 569</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99,9</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3E6000"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138,8</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FFFFFF" w:themeFill="background1"/>
          </w:tcPr>
          <w:p w:rsidR="007F2556" w:rsidRPr="00D17513" w:rsidRDefault="007F2556" w:rsidP="00263F39">
            <w:pPr>
              <w:keepNext/>
              <w:spacing w:after="0" w:line="240" w:lineRule="auto"/>
              <w:jc w:val="both"/>
              <w:rPr>
                <w:rFonts w:ascii="Times New Roman" w:hAnsi="Times New Roman" w:cs="Times New Roman"/>
                <w:sz w:val="24"/>
                <w:szCs w:val="24"/>
              </w:rPr>
            </w:pPr>
            <w:r w:rsidRPr="00D17513">
              <w:rPr>
                <w:rFonts w:ascii="Times New Roman" w:hAnsi="Times New Roman" w:cs="Times New Roman"/>
                <w:sz w:val="24"/>
                <w:szCs w:val="24"/>
              </w:rPr>
              <w:t xml:space="preserve">Dlhodobé nad 5 rokov </w:t>
            </w:r>
          </w:p>
        </w:tc>
        <w:tc>
          <w:tcPr>
            <w:tcW w:w="1158"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181 590</w:t>
            </w:r>
          </w:p>
        </w:tc>
        <w:tc>
          <w:tcPr>
            <w:tcW w:w="1110"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255 319</w:t>
            </w:r>
          </w:p>
        </w:tc>
        <w:tc>
          <w:tcPr>
            <w:tcW w:w="101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269 383</w:t>
            </w:r>
          </w:p>
        </w:tc>
        <w:tc>
          <w:tcPr>
            <w:tcW w:w="127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105,5</w:t>
            </w:r>
          </w:p>
        </w:tc>
        <w:tc>
          <w:tcPr>
            <w:tcW w:w="2126" w:type="dxa"/>
            <w:tcBorders>
              <w:top w:val="single" w:sz="8" w:space="0" w:color="9BBB59"/>
              <w:left w:val="single" w:sz="8" w:space="0" w:color="9BBB59"/>
              <w:bottom w:val="single" w:sz="8" w:space="0" w:color="9BBB59"/>
              <w:right w:val="single" w:sz="8" w:space="0" w:color="9BBB59"/>
            </w:tcBorders>
            <w:shd w:val="clear" w:color="auto" w:fill="FFFFFF" w:themeFill="background1"/>
            <w:vAlign w:val="center"/>
          </w:tcPr>
          <w:p w:rsidR="007F2556" w:rsidRPr="00D17513" w:rsidRDefault="003E6000"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148,3</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tcPr>
          <w:p w:rsidR="007F2556" w:rsidRPr="00D17513" w:rsidRDefault="007F2556" w:rsidP="00263F39">
            <w:pPr>
              <w:keepNext/>
              <w:spacing w:after="0" w:line="240" w:lineRule="auto"/>
              <w:jc w:val="both"/>
              <w:rPr>
                <w:rFonts w:ascii="Times New Roman" w:hAnsi="Times New Roman" w:cs="Times New Roman"/>
                <w:sz w:val="24"/>
                <w:szCs w:val="24"/>
              </w:rPr>
            </w:pPr>
            <w:r w:rsidRPr="00D17513">
              <w:rPr>
                <w:rFonts w:ascii="Times New Roman" w:hAnsi="Times New Roman" w:cs="Times New Roman"/>
                <w:sz w:val="24"/>
                <w:szCs w:val="24"/>
              </w:rPr>
              <w:t>Spolu úvery</w:t>
            </w:r>
          </w:p>
        </w:tc>
        <w:tc>
          <w:tcPr>
            <w:tcW w:w="1158"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561 800</w:t>
            </w:r>
          </w:p>
        </w:tc>
        <w:tc>
          <w:tcPr>
            <w:tcW w:w="1110"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712 439</w:t>
            </w:r>
          </w:p>
        </w:tc>
        <w:tc>
          <w:tcPr>
            <w:tcW w:w="101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746 082</w:t>
            </w:r>
          </w:p>
        </w:tc>
        <w:tc>
          <w:tcPr>
            <w:tcW w:w="127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104,7</w:t>
            </w:r>
          </w:p>
        </w:tc>
        <w:tc>
          <w:tcPr>
            <w:tcW w:w="212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3E6000"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132,8</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FFFFFF"/>
          </w:tcPr>
          <w:p w:rsidR="007F2556" w:rsidRPr="00D17513" w:rsidRDefault="007F2556" w:rsidP="00263F39">
            <w:pPr>
              <w:pStyle w:val="obycajnytext"/>
              <w:keepNext/>
              <w:tabs>
                <w:tab w:val="left" w:pos="709"/>
              </w:tabs>
              <w:spacing w:after="0" w:line="240" w:lineRule="auto"/>
              <w:jc w:val="left"/>
              <w:rPr>
                <w:color w:val="000000"/>
                <w:sz w:val="24"/>
                <w:szCs w:val="24"/>
              </w:rPr>
            </w:pPr>
            <w:r w:rsidRPr="00D17513">
              <w:rPr>
                <w:color w:val="000000"/>
                <w:sz w:val="24"/>
                <w:szCs w:val="24"/>
              </w:rPr>
              <w:t xml:space="preserve"> z toho:  rizikové úvery</w:t>
            </w:r>
          </w:p>
        </w:tc>
        <w:tc>
          <w:tcPr>
            <w:tcW w:w="1158"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34 180</w:t>
            </w:r>
          </w:p>
        </w:tc>
        <w:tc>
          <w:tcPr>
            <w:tcW w:w="1110"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45 499</w:t>
            </w:r>
          </w:p>
        </w:tc>
        <w:tc>
          <w:tcPr>
            <w:tcW w:w="101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42 358</w:t>
            </w:r>
          </w:p>
        </w:tc>
        <w:tc>
          <w:tcPr>
            <w:tcW w:w="127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93,1</w:t>
            </w:r>
          </w:p>
        </w:tc>
        <w:tc>
          <w:tcPr>
            <w:tcW w:w="2126" w:type="dxa"/>
            <w:tcBorders>
              <w:top w:val="single" w:sz="8" w:space="0" w:color="9BBB59"/>
              <w:left w:val="single" w:sz="8" w:space="0" w:color="9BBB59"/>
              <w:bottom w:val="single" w:sz="8" w:space="0" w:color="9BBB59"/>
              <w:right w:val="single" w:sz="8" w:space="0" w:color="9BBB59"/>
            </w:tcBorders>
            <w:shd w:val="clear" w:color="auto" w:fill="FFFFFF"/>
            <w:vAlign w:val="center"/>
          </w:tcPr>
          <w:p w:rsidR="007F2556" w:rsidRPr="00D17513" w:rsidRDefault="003E6000"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123,9</w:t>
            </w:r>
          </w:p>
        </w:tc>
      </w:tr>
      <w:tr w:rsidR="007F2556" w:rsidRPr="00D17513" w:rsidTr="00D1670A">
        <w:trPr>
          <w:trHeight w:val="284"/>
        </w:trPr>
        <w:tc>
          <w:tcPr>
            <w:tcW w:w="2943"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tcPr>
          <w:p w:rsidR="007F2556" w:rsidRPr="00D17513" w:rsidRDefault="007F2556" w:rsidP="00263F39">
            <w:pPr>
              <w:pStyle w:val="obycajnytext"/>
              <w:keepNext/>
              <w:tabs>
                <w:tab w:val="left" w:pos="709"/>
              </w:tabs>
              <w:spacing w:after="0" w:line="240" w:lineRule="auto"/>
              <w:jc w:val="left"/>
              <w:rPr>
                <w:color w:val="000000"/>
                <w:sz w:val="24"/>
                <w:szCs w:val="24"/>
              </w:rPr>
            </w:pPr>
            <w:r w:rsidRPr="00D17513">
              <w:rPr>
                <w:color w:val="000000"/>
                <w:sz w:val="24"/>
                <w:szCs w:val="24"/>
              </w:rPr>
              <w:t>Podiel úverov odvetvia na úveroch národ. hospodárstva</w:t>
            </w:r>
          </w:p>
        </w:tc>
        <w:tc>
          <w:tcPr>
            <w:tcW w:w="1158"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1,21 </w:t>
            </w:r>
          </w:p>
        </w:tc>
        <w:tc>
          <w:tcPr>
            <w:tcW w:w="1110"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1,30</w:t>
            </w:r>
          </w:p>
        </w:tc>
        <w:tc>
          <w:tcPr>
            <w:tcW w:w="101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1,25</w:t>
            </w:r>
          </w:p>
        </w:tc>
        <w:tc>
          <w:tcPr>
            <w:tcW w:w="127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c>
        <w:tc>
          <w:tcPr>
            <w:tcW w:w="2126" w:type="dxa"/>
            <w:tcBorders>
              <w:top w:val="single" w:sz="8" w:space="0" w:color="9BBB59"/>
              <w:left w:val="single" w:sz="8" w:space="0" w:color="9BBB59"/>
              <w:bottom w:val="single" w:sz="8" w:space="0" w:color="9BBB59"/>
              <w:right w:val="single" w:sz="8" w:space="0" w:color="9BBB59"/>
            </w:tcBorders>
            <w:shd w:val="clear" w:color="auto" w:fill="E2EFD9" w:themeFill="accent6" w:themeFillTint="33"/>
            <w:vAlign w:val="center"/>
          </w:tcPr>
          <w:p w:rsidR="007F2556" w:rsidRPr="00D17513" w:rsidRDefault="007F2556" w:rsidP="00263F39">
            <w:pPr>
              <w:spacing w:after="0" w:line="240" w:lineRule="auto"/>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w:t>
            </w:r>
          </w:p>
        </w:tc>
      </w:tr>
    </w:tbl>
    <w:p w:rsidR="007F2556" w:rsidRPr="00D1670A" w:rsidRDefault="007F2556" w:rsidP="00263F39">
      <w:pPr>
        <w:pStyle w:val="Styl4"/>
        <w:keepNext/>
        <w:spacing w:after="0" w:line="240" w:lineRule="auto"/>
        <w:rPr>
          <w:szCs w:val="24"/>
        </w:rPr>
      </w:pPr>
      <w:r w:rsidRPr="00D1670A">
        <w:rPr>
          <w:szCs w:val="24"/>
        </w:rPr>
        <w:t xml:space="preserve">Prameň: NBS, Poznámka: Údaje sú vrátane úverov za lesníctvo a rybolov, rok 2018 - predbežné údaje </w:t>
      </w:r>
    </w:p>
    <w:p w:rsidR="007F2556" w:rsidRPr="00D1670A" w:rsidRDefault="007F2556" w:rsidP="00263F39">
      <w:pPr>
        <w:spacing w:after="0" w:line="240" w:lineRule="auto"/>
        <w:jc w:val="both"/>
        <w:rPr>
          <w:rFonts w:ascii="Times New Roman" w:hAnsi="Times New Roman" w:cs="Times New Roman"/>
          <w:color w:val="FF0000"/>
          <w:szCs w:val="24"/>
        </w:rPr>
      </w:pPr>
      <w:r w:rsidRPr="00D1670A">
        <w:rPr>
          <w:rFonts w:ascii="Times New Roman" w:hAnsi="Times New Roman" w:cs="Times New Roman"/>
          <w:szCs w:val="24"/>
        </w:rPr>
        <w:t xml:space="preserve">Vypracoval: NPPC-VÚEPP </w:t>
      </w:r>
      <w:r w:rsidRPr="00D1670A">
        <w:rPr>
          <w:rFonts w:ascii="Times New Roman" w:hAnsi="Times New Roman" w:cs="Times New Roman"/>
          <w:color w:val="FF0000"/>
          <w:szCs w:val="24"/>
        </w:rPr>
        <w:t xml:space="preserve">   </w:t>
      </w:r>
    </w:p>
    <w:p w:rsidR="00263F39" w:rsidRPr="00D17513" w:rsidRDefault="00263F39" w:rsidP="00263F39">
      <w:pPr>
        <w:spacing w:after="0" w:line="240" w:lineRule="auto"/>
        <w:jc w:val="both"/>
        <w:rPr>
          <w:rFonts w:ascii="Times New Roman" w:hAnsi="Times New Roman" w:cs="Times New Roman"/>
          <w:sz w:val="24"/>
          <w:szCs w:val="24"/>
        </w:rPr>
      </w:pPr>
    </w:p>
    <w:p w:rsidR="007F2556" w:rsidRPr="00D17513" w:rsidRDefault="00CE09BE" w:rsidP="007F2556">
      <w:pPr>
        <w:spacing w:after="0"/>
        <w:jc w:val="left"/>
        <w:rPr>
          <w:rFonts w:ascii="Times New Roman" w:hAnsi="Times New Roman" w:cs="Times New Roman"/>
          <w:sz w:val="24"/>
          <w:szCs w:val="24"/>
        </w:rPr>
      </w:pPr>
      <w:r w:rsidRPr="00D17513">
        <w:rPr>
          <w:rFonts w:ascii="Times New Roman" w:hAnsi="Times New Roman" w:cs="Times New Roman"/>
          <w:noProof/>
          <w:sz w:val="24"/>
          <w:szCs w:val="24"/>
          <w:lang w:eastAsia="sk-SK"/>
        </w:rPr>
        <w:drawing>
          <wp:anchor distT="0" distB="0" distL="114300" distR="114300" simplePos="0" relativeHeight="251696128" behindDoc="0" locked="0" layoutInCell="1" allowOverlap="1" wp14:anchorId="71446EDA" wp14:editId="695D8F7D">
            <wp:simplePos x="0" y="0"/>
            <wp:positionH relativeFrom="margin">
              <wp:align>left</wp:align>
            </wp:positionH>
            <wp:positionV relativeFrom="paragraph">
              <wp:posOffset>197485</wp:posOffset>
            </wp:positionV>
            <wp:extent cx="6042660" cy="2272030"/>
            <wp:effectExtent l="0" t="0" r="0" b="0"/>
            <wp:wrapTopAndBottom/>
            <wp:docPr id="466" name="Obrázo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2660" cy="2272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556" w:rsidRPr="00D17513">
        <w:rPr>
          <w:rFonts w:ascii="Times New Roman" w:hAnsi="Times New Roman" w:cs="Times New Roman"/>
          <w:sz w:val="24"/>
          <w:szCs w:val="24"/>
        </w:rPr>
        <w:t xml:space="preserve">Graf   </w:t>
      </w:r>
      <w:r w:rsidR="00332A13" w:rsidRPr="00D17513">
        <w:rPr>
          <w:rFonts w:ascii="Times New Roman" w:hAnsi="Times New Roman" w:cs="Times New Roman"/>
          <w:sz w:val="24"/>
          <w:szCs w:val="24"/>
        </w:rPr>
        <w:t>5</w:t>
      </w:r>
      <w:r w:rsidR="007F2556" w:rsidRPr="00D17513">
        <w:rPr>
          <w:rFonts w:ascii="Times New Roman" w:hAnsi="Times New Roman" w:cs="Times New Roman"/>
          <w:b/>
          <w:sz w:val="24"/>
          <w:szCs w:val="24"/>
        </w:rPr>
        <w:t xml:space="preserve">      Vývoj úverov do poľnohospodárstva </w:t>
      </w:r>
      <w:r w:rsidR="007F2556" w:rsidRPr="00D17513">
        <w:rPr>
          <w:rFonts w:ascii="Times New Roman" w:hAnsi="Times New Roman" w:cs="Times New Roman"/>
          <w:sz w:val="24"/>
          <w:szCs w:val="24"/>
        </w:rPr>
        <w:t>v tis. €</w:t>
      </w:r>
    </w:p>
    <w:p w:rsidR="007F2556" w:rsidRPr="00D1670A" w:rsidRDefault="007F2556" w:rsidP="007F2556">
      <w:pPr>
        <w:pStyle w:val="Styl4"/>
        <w:keepNext/>
        <w:spacing w:after="0" w:line="240" w:lineRule="auto"/>
        <w:rPr>
          <w:szCs w:val="24"/>
        </w:rPr>
      </w:pPr>
      <w:r w:rsidRPr="00D1670A">
        <w:rPr>
          <w:szCs w:val="24"/>
        </w:rPr>
        <w:t xml:space="preserve">Prameň: NBS, Poznámka: Údaje sú vrátane úverov za lesníctvo a rybolov, rok 2018- predbežné údaje </w:t>
      </w:r>
    </w:p>
    <w:p w:rsidR="007F2556" w:rsidRPr="00D1670A" w:rsidRDefault="007F2556" w:rsidP="007F2556">
      <w:pPr>
        <w:spacing w:after="0"/>
        <w:jc w:val="both"/>
        <w:rPr>
          <w:rFonts w:ascii="Times New Roman" w:hAnsi="Times New Roman" w:cs="Times New Roman"/>
          <w:color w:val="FF0000"/>
          <w:szCs w:val="24"/>
        </w:rPr>
      </w:pPr>
      <w:r w:rsidRPr="00D1670A">
        <w:rPr>
          <w:rFonts w:ascii="Times New Roman" w:hAnsi="Times New Roman" w:cs="Times New Roman"/>
          <w:szCs w:val="24"/>
        </w:rPr>
        <w:t xml:space="preserve">Vypracoval: NPPC-VÚEPP </w:t>
      </w:r>
      <w:r w:rsidRPr="00D1670A">
        <w:rPr>
          <w:rFonts w:ascii="Times New Roman" w:hAnsi="Times New Roman" w:cs="Times New Roman"/>
          <w:color w:val="FF0000"/>
          <w:szCs w:val="24"/>
        </w:rPr>
        <w:t xml:space="preserve">   </w:t>
      </w:r>
    </w:p>
    <w:p w:rsidR="00EC7FFE" w:rsidRPr="00D17513" w:rsidRDefault="00EC7FFE" w:rsidP="007F2556">
      <w:pPr>
        <w:spacing w:after="120" w:line="300" w:lineRule="exact"/>
        <w:ind w:firstLine="709"/>
        <w:jc w:val="both"/>
        <w:rPr>
          <w:rFonts w:ascii="Times New Roman" w:hAnsi="Times New Roman" w:cs="Times New Roman"/>
          <w:sz w:val="24"/>
          <w:szCs w:val="24"/>
        </w:rPr>
      </w:pPr>
    </w:p>
    <w:p w:rsidR="007F2556" w:rsidRPr="00D17513" w:rsidRDefault="007F2556" w:rsidP="00EC7FFE">
      <w:pPr>
        <w:spacing w:after="120"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V štruktúre celkových úverov</w:t>
      </w:r>
      <w:r w:rsidR="007340FD" w:rsidRPr="00D17513">
        <w:rPr>
          <w:rFonts w:ascii="Times New Roman" w:hAnsi="Times New Roman" w:cs="Times New Roman"/>
          <w:sz w:val="24"/>
          <w:szCs w:val="24"/>
        </w:rPr>
        <w:t xml:space="preserve"> v roku 2018</w:t>
      </w:r>
      <w:r w:rsidRPr="00D17513">
        <w:rPr>
          <w:rFonts w:ascii="Times New Roman" w:hAnsi="Times New Roman" w:cs="Times New Roman"/>
          <w:sz w:val="24"/>
          <w:szCs w:val="24"/>
        </w:rPr>
        <w:t xml:space="preserve"> dominovali krátkodobé úvery s najvyšším podielom 41,0 %, ktorých objem medziročne vzrástol  o 6,9 %. Najnižší podiel v štruktúre úverov mali strednodobé úvery (22,9</w:t>
      </w:r>
      <w:r w:rsidR="007340FD" w:rsidRPr="00D17513">
        <w:rPr>
          <w:rFonts w:ascii="Times New Roman" w:hAnsi="Times New Roman" w:cs="Times New Roman"/>
          <w:sz w:val="24"/>
          <w:szCs w:val="24"/>
        </w:rPr>
        <w:t> </w:t>
      </w:r>
      <w:r w:rsidRPr="00D17513">
        <w:rPr>
          <w:rFonts w:ascii="Times New Roman" w:hAnsi="Times New Roman" w:cs="Times New Roman"/>
          <w:sz w:val="24"/>
          <w:szCs w:val="24"/>
        </w:rPr>
        <w:t>%) s dobou splatnosti od jedného do piatich rokov a ich objem medziročne mierne klesol (0,01</w:t>
      </w:r>
      <w:r w:rsidR="007340FD" w:rsidRPr="00D17513">
        <w:rPr>
          <w:rFonts w:ascii="Times New Roman" w:hAnsi="Times New Roman" w:cs="Times New Roman"/>
          <w:sz w:val="24"/>
          <w:szCs w:val="24"/>
        </w:rPr>
        <w:t> </w:t>
      </w:r>
      <w:r w:rsidRPr="00D17513">
        <w:rPr>
          <w:rFonts w:ascii="Times New Roman" w:hAnsi="Times New Roman" w:cs="Times New Roman"/>
          <w:sz w:val="24"/>
          <w:szCs w:val="24"/>
        </w:rPr>
        <w:t>%). Dlhodobé úvery so splatnosťou v</w:t>
      </w:r>
      <w:r w:rsidR="002C0737">
        <w:rPr>
          <w:rFonts w:ascii="Times New Roman" w:hAnsi="Times New Roman" w:cs="Times New Roman"/>
          <w:sz w:val="24"/>
          <w:szCs w:val="24"/>
        </w:rPr>
        <w:t>iac ako 5 rokov vzrástli  o 5,5 </w:t>
      </w:r>
      <w:r w:rsidRPr="00D17513">
        <w:rPr>
          <w:rFonts w:ascii="Times New Roman" w:hAnsi="Times New Roman" w:cs="Times New Roman"/>
          <w:sz w:val="24"/>
          <w:szCs w:val="24"/>
        </w:rPr>
        <w:t>% a v štruktúre úverov dosiahli 36,1 %. K</w:t>
      </w:r>
      <w:r w:rsidR="007340FD" w:rsidRPr="00D17513">
        <w:rPr>
          <w:rFonts w:ascii="Times New Roman" w:hAnsi="Times New Roman" w:cs="Times New Roman"/>
          <w:sz w:val="24"/>
          <w:szCs w:val="24"/>
        </w:rPr>
        <w:t> </w:t>
      </w:r>
      <w:r w:rsidRPr="00D17513">
        <w:rPr>
          <w:rFonts w:ascii="Times New Roman" w:hAnsi="Times New Roman" w:cs="Times New Roman"/>
          <w:sz w:val="24"/>
          <w:szCs w:val="24"/>
        </w:rPr>
        <w:t xml:space="preserve">zvýšeniu dlhodobých úverov prispeli investície do dlhodobého hmotného majetku ako spoluúčasť na financovaní projektov PRV 2014-2020. Rizikové úvery klesli o 6,9 % na úroveň 42,4 mil. € a na celkovom objeme úverov sa podieľali 5,7 %. </w:t>
      </w:r>
    </w:p>
    <w:p w:rsidR="007F2556" w:rsidRPr="00D17513" w:rsidRDefault="007F2556" w:rsidP="00EC7FFE">
      <w:pPr>
        <w:pStyle w:val="Zkladntext"/>
        <w:spacing w:after="0"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V porovnaní s päťročným priemerom rokov 2013-2017 sa úroveň celkových úverov do poľnohospodárstva v roku 2018 zvýšila o 32,8 %. Najviac vzrástli úvery dlhodobé (48,3 %) a strednodobé úvery (38,8 %) k čomu prispeli prostriedky z fondov EÚ. Najmenej sa zvýšili  krátkodobé úvery (19,0 %), ktoré sú už dlhodobo nastavené na splátky z priamych platieb EÚ.</w:t>
      </w:r>
    </w:p>
    <w:p w:rsidR="00D1670A" w:rsidRDefault="00D1670A" w:rsidP="00107925">
      <w:pPr>
        <w:spacing w:after="0" w:line="240" w:lineRule="auto"/>
        <w:ind w:right="423" w:firstLine="142"/>
        <w:jc w:val="left"/>
        <w:rPr>
          <w:rFonts w:ascii="Times New Roman" w:hAnsi="Times New Roman" w:cs="Times New Roman"/>
          <w:sz w:val="24"/>
          <w:szCs w:val="24"/>
        </w:rPr>
      </w:pPr>
    </w:p>
    <w:p w:rsidR="00D1670A" w:rsidRDefault="00D1670A" w:rsidP="00107925">
      <w:pPr>
        <w:spacing w:after="0" w:line="240" w:lineRule="auto"/>
        <w:ind w:right="423" w:firstLine="142"/>
        <w:jc w:val="left"/>
        <w:rPr>
          <w:rFonts w:ascii="Times New Roman" w:hAnsi="Times New Roman" w:cs="Times New Roman"/>
          <w:sz w:val="24"/>
          <w:szCs w:val="24"/>
        </w:rPr>
      </w:pPr>
    </w:p>
    <w:p w:rsidR="00D1670A" w:rsidRDefault="00D1670A" w:rsidP="00107925">
      <w:pPr>
        <w:spacing w:after="0" w:line="240" w:lineRule="auto"/>
        <w:ind w:right="423" w:firstLine="142"/>
        <w:jc w:val="left"/>
        <w:rPr>
          <w:rFonts w:ascii="Times New Roman" w:hAnsi="Times New Roman" w:cs="Times New Roman"/>
          <w:sz w:val="24"/>
          <w:szCs w:val="24"/>
        </w:rPr>
      </w:pPr>
    </w:p>
    <w:p w:rsidR="00D1670A" w:rsidRDefault="00D1670A" w:rsidP="00107925">
      <w:pPr>
        <w:spacing w:after="0" w:line="240" w:lineRule="auto"/>
        <w:ind w:right="423" w:firstLine="142"/>
        <w:jc w:val="left"/>
        <w:rPr>
          <w:rFonts w:ascii="Times New Roman" w:hAnsi="Times New Roman" w:cs="Times New Roman"/>
          <w:sz w:val="24"/>
          <w:szCs w:val="24"/>
        </w:rPr>
      </w:pPr>
    </w:p>
    <w:p w:rsidR="007F2556" w:rsidRPr="00D17513" w:rsidRDefault="007F2556" w:rsidP="00107925">
      <w:pPr>
        <w:spacing w:after="0" w:line="240" w:lineRule="auto"/>
        <w:ind w:right="423" w:firstLine="142"/>
        <w:jc w:val="left"/>
        <w:rPr>
          <w:rFonts w:ascii="Times New Roman" w:hAnsi="Times New Roman" w:cs="Times New Roman"/>
          <w:b/>
          <w:sz w:val="24"/>
          <w:szCs w:val="24"/>
        </w:rPr>
      </w:pPr>
      <w:r w:rsidRPr="00D17513">
        <w:rPr>
          <w:rFonts w:ascii="Times New Roman" w:hAnsi="Times New Roman" w:cs="Times New Roman"/>
          <w:sz w:val="24"/>
          <w:szCs w:val="24"/>
        </w:rPr>
        <w:lastRenderedPageBreak/>
        <w:t xml:space="preserve">Graf  </w:t>
      </w:r>
      <w:r w:rsidR="00332A13" w:rsidRPr="00D17513">
        <w:rPr>
          <w:rFonts w:ascii="Times New Roman" w:hAnsi="Times New Roman" w:cs="Times New Roman"/>
          <w:sz w:val="24"/>
          <w:szCs w:val="24"/>
        </w:rPr>
        <w:t>6</w:t>
      </w:r>
      <w:r w:rsidRPr="00D17513">
        <w:rPr>
          <w:rFonts w:ascii="Times New Roman" w:hAnsi="Times New Roman" w:cs="Times New Roman"/>
          <w:b/>
          <w:sz w:val="24"/>
          <w:szCs w:val="24"/>
        </w:rPr>
        <w:t xml:space="preserve">   Štruktúra úverov v poľnohospodárstve v %</w:t>
      </w:r>
    </w:p>
    <w:p w:rsidR="007F2556" w:rsidRPr="00D1670A" w:rsidRDefault="00EC7FFE" w:rsidP="00107925">
      <w:pPr>
        <w:spacing w:after="0" w:line="240" w:lineRule="auto"/>
        <w:jc w:val="left"/>
        <w:rPr>
          <w:rFonts w:ascii="Times New Roman" w:hAnsi="Times New Roman" w:cs="Times New Roman"/>
          <w:color w:val="000000"/>
          <w:szCs w:val="24"/>
        </w:rPr>
      </w:pPr>
      <w:r w:rsidRPr="00D1670A">
        <w:rPr>
          <w:rFonts w:ascii="Times New Roman" w:hAnsi="Times New Roman" w:cs="Times New Roman"/>
          <w:noProof/>
          <w:szCs w:val="24"/>
          <w:lang w:eastAsia="sk-SK"/>
        </w:rPr>
        <w:drawing>
          <wp:anchor distT="0" distB="0" distL="114300" distR="114300" simplePos="0" relativeHeight="251697152" behindDoc="0" locked="0" layoutInCell="1" allowOverlap="1" wp14:anchorId="455696A3" wp14:editId="25DDB818">
            <wp:simplePos x="0" y="0"/>
            <wp:positionH relativeFrom="column">
              <wp:posOffset>-730</wp:posOffset>
            </wp:positionH>
            <wp:positionV relativeFrom="paragraph">
              <wp:posOffset>1052</wp:posOffset>
            </wp:positionV>
            <wp:extent cx="6098540" cy="2725104"/>
            <wp:effectExtent l="0" t="0" r="0" b="0"/>
            <wp:wrapTopAndBottom/>
            <wp:docPr id="467" name="Obrázo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8540" cy="2725104"/>
                    </a:xfrm>
                    <a:prstGeom prst="rect">
                      <a:avLst/>
                    </a:prstGeom>
                    <a:noFill/>
                    <a:ln>
                      <a:noFill/>
                    </a:ln>
                  </pic:spPr>
                </pic:pic>
              </a:graphicData>
            </a:graphic>
          </wp:anchor>
        </w:drawing>
      </w:r>
      <w:r w:rsidR="007F2556" w:rsidRPr="00D1670A">
        <w:rPr>
          <w:rFonts w:ascii="Times New Roman" w:hAnsi="Times New Roman" w:cs="Times New Roman"/>
          <w:color w:val="000000"/>
          <w:szCs w:val="24"/>
        </w:rPr>
        <w:t xml:space="preserve">Prameň: NBS, </w:t>
      </w:r>
      <w:r w:rsidR="007F2556" w:rsidRPr="00D1670A">
        <w:rPr>
          <w:rFonts w:ascii="Times New Roman" w:hAnsi="Times New Roman" w:cs="Times New Roman"/>
          <w:szCs w:val="24"/>
        </w:rPr>
        <w:t>Poznámka: Údaje sú vrátane úverov za lesníctvo a rybolov, rok 2018 predbežné údaje</w:t>
      </w:r>
      <w:r w:rsidR="007F2556" w:rsidRPr="00D1670A">
        <w:rPr>
          <w:rFonts w:ascii="Times New Roman" w:hAnsi="Times New Roman" w:cs="Times New Roman"/>
          <w:color w:val="000000"/>
          <w:szCs w:val="24"/>
        </w:rPr>
        <w:t xml:space="preserve"> </w:t>
      </w:r>
    </w:p>
    <w:p w:rsidR="007F2556" w:rsidRPr="00D1670A" w:rsidRDefault="007F2556" w:rsidP="00107925">
      <w:pPr>
        <w:spacing w:after="0" w:line="240" w:lineRule="auto"/>
        <w:jc w:val="left"/>
        <w:rPr>
          <w:rFonts w:ascii="Times New Roman" w:hAnsi="Times New Roman" w:cs="Times New Roman"/>
          <w:szCs w:val="24"/>
        </w:rPr>
      </w:pPr>
      <w:r w:rsidRPr="00D1670A">
        <w:rPr>
          <w:rFonts w:ascii="Times New Roman" w:hAnsi="Times New Roman" w:cs="Times New Roman"/>
          <w:szCs w:val="24"/>
        </w:rPr>
        <w:t>Vypracoval: NPPC-VÚEPP</w:t>
      </w:r>
    </w:p>
    <w:p w:rsidR="007F2556" w:rsidRPr="00D17513" w:rsidRDefault="007F2556" w:rsidP="007F2556">
      <w:pPr>
        <w:pStyle w:val="Zkladntext"/>
        <w:spacing w:after="0" w:line="240" w:lineRule="auto"/>
        <w:jc w:val="left"/>
        <w:rPr>
          <w:rFonts w:ascii="Times New Roman" w:hAnsi="Times New Roman" w:cs="Times New Roman"/>
          <w:sz w:val="24"/>
          <w:szCs w:val="24"/>
        </w:rPr>
      </w:pPr>
    </w:p>
    <w:p w:rsidR="007F2556" w:rsidRPr="00D17513" w:rsidRDefault="007F2556" w:rsidP="00107925">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 xml:space="preserve">Z hľadiska financovania prevádzky poľnohospodárskych podnikov boli rozhodujúce, najmä krátkodobé úvery, ktoré boli zaručené a splácané priamymi platbami z EÚ, čo prispelo  k udržaniu ekonomickej bonity poľnohospodárskych podnikov na úverovom trhu a znížilo  rizikovosť ich splácania. Význam krátkodobých úverov bol pre poľnohospodárov rozhodujúci na preklenutie časového obdobia medzi potrebou financovania poľnohospodárskych aktivít a  vyplatením podpory </w:t>
      </w:r>
      <w:r w:rsidRPr="006A7A10">
        <w:rPr>
          <w:rFonts w:ascii="Times New Roman" w:hAnsi="Times New Roman" w:cs="Times New Roman"/>
          <w:sz w:val="24"/>
          <w:szCs w:val="24"/>
        </w:rPr>
        <w:t>z P</w:t>
      </w:r>
      <w:r w:rsidR="00063202" w:rsidRPr="006A7A10">
        <w:rPr>
          <w:rFonts w:ascii="Times New Roman" w:hAnsi="Times New Roman" w:cs="Times New Roman"/>
          <w:sz w:val="24"/>
          <w:szCs w:val="24"/>
        </w:rPr>
        <w:t>ôdo</w:t>
      </w:r>
      <w:r w:rsidRPr="006A7A10">
        <w:rPr>
          <w:rFonts w:ascii="Times New Roman" w:hAnsi="Times New Roman" w:cs="Times New Roman"/>
          <w:sz w:val="24"/>
          <w:szCs w:val="24"/>
        </w:rPr>
        <w:t>hospodárskej</w:t>
      </w:r>
      <w:r w:rsidRPr="00D17513">
        <w:rPr>
          <w:rFonts w:ascii="Times New Roman" w:hAnsi="Times New Roman" w:cs="Times New Roman"/>
          <w:sz w:val="24"/>
          <w:szCs w:val="24"/>
        </w:rPr>
        <w:t xml:space="preserve"> platobnej agentúry. Išlo hlavne o plynulé financovanie v čase nevyhnutných výdavkov z dôvodu sezónneho charakteru poľnohospodárskej činnosti, hlavne v období zakladania úrody na vyrovnávanie záväzkov voči dodávateľom vstupov. Prostredníctvom tohto úveru, poľnohospodári mohli </w:t>
      </w:r>
      <w:r w:rsidRPr="00D17513">
        <w:rPr>
          <w:rFonts w:ascii="Times New Roman" w:hAnsi="Times New Roman" w:cs="Times New Roman"/>
          <w:bCs/>
          <w:sz w:val="24"/>
          <w:szCs w:val="24"/>
        </w:rPr>
        <w:t>získať až 100 % z predpokladaných priamych platieb na príslušný rok</w:t>
      </w:r>
      <w:r w:rsidRPr="00D17513">
        <w:rPr>
          <w:rFonts w:ascii="Times New Roman" w:hAnsi="Times New Roman" w:cs="Times New Roman"/>
          <w:sz w:val="24"/>
          <w:szCs w:val="24"/>
        </w:rPr>
        <w:t xml:space="preserve"> ešte pred vyplatením</w:t>
      </w:r>
      <w:r w:rsidR="00E8424F" w:rsidRPr="00D17513">
        <w:rPr>
          <w:rFonts w:ascii="Times New Roman" w:hAnsi="Times New Roman" w:cs="Times New Roman"/>
          <w:sz w:val="24"/>
          <w:szCs w:val="24"/>
        </w:rPr>
        <w:t xml:space="preserve"> podpôr</w:t>
      </w:r>
      <w:r w:rsidRPr="00D17513">
        <w:rPr>
          <w:rFonts w:ascii="Times New Roman" w:hAnsi="Times New Roman" w:cs="Times New Roman"/>
          <w:sz w:val="24"/>
          <w:szCs w:val="24"/>
        </w:rPr>
        <w:t xml:space="preserve"> z PPA. Tento druh úverov patrí v súčasnosti medzi najlacnejšie s nízkou úrokovou sadzbou bez fixácie a najvýhodnejšie s jednoduchým zabezpečením cez priame platby.  </w:t>
      </w:r>
    </w:p>
    <w:p w:rsidR="007F2556" w:rsidRPr="00D17513" w:rsidRDefault="007F2556" w:rsidP="00107925">
      <w:pPr>
        <w:spacing w:line="300" w:lineRule="exact"/>
        <w:ind w:firstLine="709"/>
        <w:jc w:val="both"/>
        <w:rPr>
          <w:rFonts w:ascii="Times New Roman" w:hAnsi="Times New Roman" w:cs="Times New Roman"/>
          <w:sz w:val="24"/>
          <w:szCs w:val="24"/>
        </w:rPr>
      </w:pPr>
      <w:r w:rsidRPr="00D17513">
        <w:rPr>
          <w:rFonts w:ascii="Times New Roman" w:hAnsi="Times New Roman" w:cs="Times New Roman"/>
          <w:bCs/>
          <w:sz w:val="24"/>
          <w:szCs w:val="24"/>
        </w:rPr>
        <w:t xml:space="preserve">Rozhodujúce boli aj úvery strednodobého a dlhodobého charakteru na nákup poľnohospodárskej pôdy, poľnohospodárskej  techniky  ako aj  akvizičné úvery  na financovanie resp. refinancovanie nákupu poľnohospodárskych firiem.  </w:t>
      </w:r>
    </w:p>
    <w:p w:rsidR="007F2556" w:rsidRPr="00D17513" w:rsidRDefault="007F2556" w:rsidP="007340FD">
      <w:pPr>
        <w:pStyle w:val="Zkladntext"/>
        <w:spacing w:after="60"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Poľnohospodárske subjekty využívali aj v roku 2018 na financovanie prevádzky a investícií úvery.</w:t>
      </w:r>
      <w:r w:rsidRPr="00D17513">
        <w:rPr>
          <w:rFonts w:ascii="Times New Roman" w:hAnsi="Times New Roman" w:cs="Times New Roman"/>
          <w:color w:val="111111"/>
          <w:sz w:val="24"/>
          <w:szCs w:val="24"/>
        </w:rPr>
        <w:t> </w:t>
      </w:r>
      <w:r w:rsidRPr="00D17513">
        <w:rPr>
          <w:rFonts w:ascii="Times New Roman" w:hAnsi="Times New Roman" w:cs="Times New Roman"/>
          <w:sz w:val="24"/>
          <w:szCs w:val="24"/>
        </w:rPr>
        <w:t>Úverové produkty pre poľnohospodársky sektor ponúkali takmer všetky banky a poľnohospodárske subjekty mohli využiť:</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 xml:space="preserve">krátkodobé preklenovacie úvery na </w:t>
      </w:r>
      <w:proofErr w:type="spellStart"/>
      <w:r w:rsidRPr="00D17513">
        <w:rPr>
          <w:rFonts w:ascii="Times New Roman" w:hAnsi="Times New Roman" w:cs="Times New Roman"/>
          <w:sz w:val="24"/>
          <w:szCs w:val="24"/>
        </w:rPr>
        <w:t>prefinancovanie</w:t>
      </w:r>
      <w:proofErr w:type="spellEnd"/>
      <w:r w:rsidRPr="00D17513">
        <w:rPr>
          <w:rFonts w:ascii="Times New Roman" w:hAnsi="Times New Roman" w:cs="Times New Roman"/>
          <w:sz w:val="24"/>
          <w:szCs w:val="24"/>
        </w:rPr>
        <w:t xml:space="preserve"> prevádzkových potrieb až do výšky </w:t>
      </w:r>
      <w:proofErr w:type="spellStart"/>
      <w:r w:rsidRPr="00D17513">
        <w:rPr>
          <w:rFonts w:ascii="Times New Roman" w:hAnsi="Times New Roman" w:cs="Times New Roman"/>
          <w:sz w:val="24"/>
          <w:szCs w:val="24"/>
        </w:rPr>
        <w:t>nárokovateľných</w:t>
      </w:r>
      <w:proofErr w:type="spellEnd"/>
      <w:r w:rsidRPr="00D17513">
        <w:rPr>
          <w:rFonts w:ascii="Times New Roman" w:hAnsi="Times New Roman" w:cs="Times New Roman"/>
          <w:sz w:val="24"/>
          <w:szCs w:val="24"/>
        </w:rPr>
        <w:t xml:space="preserve"> priamych platieb administrovaných Pôdohospodárskou platobnou agentúrou (PPA),</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krátkodobé preklenovacie úvery na financovanie projektu pred poskytnutím dotácie zo štrukturálnych fondov EÚ,</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 xml:space="preserve">investičný úver na nákup pozemkov na území Slovenskej republiky určených na poľnohospodársku výrobu,   </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 xml:space="preserve">investičný strednodobý a dlhodobý úver na obstaranie hmotného a nehmotného investičného majetku, výstavbu prevádzkových priestorov, rekonštrukciu nehnuteľností alebo nákup technológií, strojov a zariadení, </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lastRenderedPageBreak/>
        <w:t>úvery na financovanie projektov v rámci PRV s podporou prostriedkov EÚ,</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 xml:space="preserve">úvery na  financovanie dočasného uskladnenia úrody v súlade s ustanoveniami zákona o skladiskovom záložnom liste, tovarovom záložnom liste formou termínovaného alebo revolvingového úveru, </w:t>
      </w:r>
    </w:p>
    <w:p w:rsidR="007F2556" w:rsidRPr="00D17513" w:rsidRDefault="007F2556" w:rsidP="00354E51">
      <w:pPr>
        <w:pStyle w:val="Zkladntext"/>
        <w:numPr>
          <w:ilvl w:val="0"/>
          <w:numId w:val="24"/>
        </w:numPr>
        <w:spacing w:after="60" w:line="300" w:lineRule="exact"/>
        <w:ind w:left="284" w:hanging="284"/>
        <w:jc w:val="both"/>
        <w:rPr>
          <w:rFonts w:ascii="Times New Roman" w:hAnsi="Times New Roman" w:cs="Times New Roman"/>
          <w:sz w:val="24"/>
          <w:szCs w:val="24"/>
        </w:rPr>
      </w:pPr>
      <w:r w:rsidRPr="00D17513">
        <w:rPr>
          <w:rFonts w:ascii="Times New Roman" w:hAnsi="Times New Roman" w:cs="Times New Roman"/>
          <w:sz w:val="24"/>
          <w:szCs w:val="24"/>
        </w:rPr>
        <w:t xml:space="preserve">investičné úvery na nákup vlastníckych podielov poľnohospodárskej pôdy. </w:t>
      </w:r>
    </w:p>
    <w:p w:rsidR="007F2556" w:rsidRPr="00D17513" w:rsidRDefault="007F2556" w:rsidP="00107925">
      <w:pPr>
        <w:pStyle w:val="Zkladntext"/>
        <w:spacing w:after="60"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Niektoré komerčné banky, podobne ako v predchádzajúcich rokoch, poskytovali poľnohospodárskym subjektom dlhodobý investičný úver (maximálne na 15 rokov) na kúpu poľnohospodárskej pôdy so záložným právom na nakupovanú pôdu, pôdu v spoluvlastníckom podiele, iný hnuteľný majetok, alebo iné formy zabezpečenia akceptované bankami. Požadovali splnenie určitých  podmienok</w:t>
      </w:r>
      <w:r w:rsidR="007340FD" w:rsidRPr="00D17513">
        <w:rPr>
          <w:rFonts w:ascii="Times New Roman" w:hAnsi="Times New Roman" w:cs="Times New Roman"/>
          <w:sz w:val="24"/>
          <w:szCs w:val="24"/>
        </w:rPr>
        <w:t>,</w:t>
      </w:r>
      <w:r w:rsidRPr="00D17513">
        <w:rPr>
          <w:rFonts w:ascii="Times New Roman" w:hAnsi="Times New Roman" w:cs="Times New Roman"/>
          <w:sz w:val="24"/>
          <w:szCs w:val="24"/>
        </w:rPr>
        <w:t xml:space="preserve"> napr. vykonávanie špecializovanej rastlinnej výroby minimálne  na 10</w:t>
      </w:r>
      <w:r w:rsidR="002C0737">
        <w:rPr>
          <w:rFonts w:ascii="Times New Roman" w:hAnsi="Times New Roman" w:cs="Times New Roman"/>
          <w:sz w:val="24"/>
          <w:szCs w:val="24"/>
        </w:rPr>
        <w:t> </w:t>
      </w:r>
      <w:r w:rsidRPr="00D17513">
        <w:rPr>
          <w:rFonts w:ascii="Times New Roman" w:hAnsi="Times New Roman" w:cs="Times New Roman"/>
          <w:sz w:val="24"/>
          <w:szCs w:val="24"/>
        </w:rPr>
        <w:t>% z celkovej výmery, na</w:t>
      </w:r>
      <w:r w:rsidR="007340FD" w:rsidRPr="00D17513">
        <w:rPr>
          <w:rFonts w:ascii="Times New Roman" w:hAnsi="Times New Roman" w:cs="Times New Roman"/>
          <w:sz w:val="24"/>
          <w:szCs w:val="24"/>
        </w:rPr>
        <w:t> </w:t>
      </w:r>
      <w:r w:rsidRPr="00D17513">
        <w:rPr>
          <w:rFonts w:ascii="Times New Roman" w:hAnsi="Times New Roman" w:cs="Times New Roman"/>
          <w:sz w:val="24"/>
          <w:szCs w:val="24"/>
        </w:rPr>
        <w:t>ktorej poľnohospodársky subjekt vykonáva svoj predmet činnosti. Poľnohospodárska pôda je v súčasnosti menej využívaným zabezpečením pri poskytnutí úverov</w:t>
      </w:r>
      <w:r w:rsidR="00D95359" w:rsidRPr="00D17513">
        <w:rPr>
          <w:rFonts w:ascii="Times New Roman" w:hAnsi="Times New Roman" w:cs="Times New Roman"/>
          <w:sz w:val="24"/>
          <w:szCs w:val="24"/>
        </w:rPr>
        <w:t>,</w:t>
      </w:r>
      <w:r w:rsidRPr="00D17513">
        <w:rPr>
          <w:rFonts w:ascii="Times New Roman" w:hAnsi="Times New Roman" w:cs="Times New Roman"/>
          <w:sz w:val="24"/>
          <w:szCs w:val="24"/>
        </w:rPr>
        <w:t xml:space="preserve"> a to z dôvodu jej rozdrobenosti a neusporiadaných vlastníckych vzťahov. Väčšina poľnohospodárskych subjektov (</w:t>
      </w:r>
      <w:r w:rsidR="00107925" w:rsidRPr="00D17513">
        <w:rPr>
          <w:rFonts w:ascii="Times New Roman" w:hAnsi="Times New Roman" w:cs="Times New Roman"/>
          <w:sz w:val="24"/>
          <w:szCs w:val="24"/>
        </w:rPr>
        <w:t xml:space="preserve">približne </w:t>
      </w:r>
      <w:r w:rsidRPr="00D17513">
        <w:rPr>
          <w:rFonts w:ascii="Times New Roman" w:hAnsi="Times New Roman" w:cs="Times New Roman"/>
          <w:sz w:val="24"/>
          <w:szCs w:val="24"/>
        </w:rPr>
        <w:t xml:space="preserve">83 %) si poľnohospodársku pôdu prenajíma. Úvery bánk na nákup poľnohospodárskej pôdy boli poskytnuté pri spoluúčasti 10 - 20 % vlastných zdrojov poľnohospodárskeho subjektu. O tento druh úverov sa v posledných rokoch zvýšil záujem. </w:t>
      </w:r>
    </w:p>
    <w:p w:rsidR="007F2556" w:rsidRPr="00D17513" w:rsidRDefault="007F2556" w:rsidP="00107925">
      <w:pPr>
        <w:pStyle w:val="Normlnywebov"/>
        <w:shd w:val="clear" w:color="auto" w:fill="FFFFFF"/>
        <w:spacing w:line="300" w:lineRule="exact"/>
        <w:jc w:val="both"/>
      </w:pPr>
      <w:r w:rsidRPr="00D17513">
        <w:rPr>
          <w:color w:val="000000"/>
        </w:rPr>
        <w:t xml:space="preserve"> </w:t>
      </w:r>
      <w:r w:rsidRPr="00D17513">
        <w:rPr>
          <w:color w:val="000000"/>
        </w:rPr>
        <w:tab/>
      </w:r>
      <w:r w:rsidRPr="00D17513">
        <w:t>Na nákup pôdy je v komerčných bankách  k</w:t>
      </w:r>
      <w:r w:rsidRPr="00D17513">
        <w:rPr>
          <w:color w:val="000000"/>
        </w:rPr>
        <w:t xml:space="preserve"> </w:t>
      </w:r>
      <w:r w:rsidRPr="00D17513">
        <w:t xml:space="preserve"> dispozícii viacej úverových produktov ako je Pôda, Moja Pôda, Moja Pôda pre mladých farmárov, </w:t>
      </w:r>
      <w:proofErr w:type="spellStart"/>
      <w:r w:rsidRPr="00D17513">
        <w:t>Flexi</w:t>
      </w:r>
      <w:proofErr w:type="spellEnd"/>
      <w:r w:rsidRPr="00D17513">
        <w:t xml:space="preserve"> Pôda (podrobne vrátane úverových podmienok bánk). </w:t>
      </w:r>
    </w:p>
    <w:p w:rsidR="00107925" w:rsidRPr="00D17513" w:rsidRDefault="007F2556" w:rsidP="00107925">
      <w:pPr>
        <w:pStyle w:val="Zkladntext"/>
        <w:spacing w:after="60" w:line="300" w:lineRule="exact"/>
        <w:jc w:val="both"/>
        <w:rPr>
          <w:rFonts w:ascii="Times New Roman" w:hAnsi="Times New Roman" w:cs="Times New Roman"/>
          <w:sz w:val="24"/>
          <w:szCs w:val="24"/>
        </w:rPr>
      </w:pPr>
      <w:r w:rsidRPr="00D17513">
        <w:rPr>
          <w:rFonts w:ascii="Times New Roman" w:hAnsi="Times New Roman" w:cs="Times New Roman"/>
          <w:sz w:val="24"/>
          <w:szCs w:val="24"/>
        </w:rPr>
        <w:t xml:space="preserve"> </w:t>
      </w:r>
    </w:p>
    <w:p w:rsidR="007F2556" w:rsidRPr="00D17513" w:rsidRDefault="00107925" w:rsidP="00107925">
      <w:pPr>
        <w:pStyle w:val="Zkladntext"/>
        <w:spacing w:after="60" w:line="300" w:lineRule="exact"/>
        <w:jc w:val="both"/>
        <w:rPr>
          <w:rFonts w:ascii="Times New Roman" w:hAnsi="Times New Roman" w:cs="Times New Roman"/>
          <w:b/>
          <w:color w:val="333333"/>
          <w:sz w:val="24"/>
          <w:szCs w:val="24"/>
        </w:rPr>
      </w:pPr>
      <w:r w:rsidRPr="00D17513">
        <w:rPr>
          <w:rFonts w:ascii="Times New Roman" w:hAnsi="Times New Roman" w:cs="Times New Roman"/>
          <w:noProof/>
          <w:sz w:val="24"/>
          <w:szCs w:val="24"/>
          <w:lang w:eastAsia="sk-SK"/>
        </w:rPr>
        <w:drawing>
          <wp:anchor distT="0" distB="0" distL="114300" distR="114300" simplePos="0" relativeHeight="251698176" behindDoc="0" locked="0" layoutInCell="1" allowOverlap="1" wp14:anchorId="45EC3222" wp14:editId="114C0BC9">
            <wp:simplePos x="0" y="0"/>
            <wp:positionH relativeFrom="column">
              <wp:posOffset>-331</wp:posOffset>
            </wp:positionH>
            <wp:positionV relativeFrom="paragraph">
              <wp:posOffset>209550</wp:posOffset>
            </wp:positionV>
            <wp:extent cx="6098540" cy="1733427"/>
            <wp:effectExtent l="0" t="0" r="0" b="635"/>
            <wp:wrapTopAndBottom/>
            <wp:docPr id="471" name="Obrázo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1733427"/>
                    </a:xfrm>
                    <a:prstGeom prst="rect">
                      <a:avLst/>
                    </a:prstGeom>
                    <a:noFill/>
                    <a:ln>
                      <a:noFill/>
                    </a:ln>
                  </pic:spPr>
                </pic:pic>
              </a:graphicData>
            </a:graphic>
            <wp14:sizeRelH relativeFrom="page">
              <wp14:pctWidth>0</wp14:pctWidth>
            </wp14:sizeRelH>
            <wp14:sizeRelV relativeFrom="page">
              <wp14:pctHeight>0</wp14:pctHeight>
            </wp14:sizeRelV>
          </wp:anchor>
        </w:drawing>
      </w:r>
      <w:r w:rsidR="007F2556" w:rsidRPr="00D17513">
        <w:rPr>
          <w:rFonts w:ascii="Times New Roman" w:hAnsi="Times New Roman" w:cs="Times New Roman"/>
          <w:color w:val="333333"/>
          <w:sz w:val="24"/>
          <w:szCs w:val="24"/>
        </w:rPr>
        <w:t>Graf</w:t>
      </w:r>
      <w:r w:rsidR="00332A13" w:rsidRPr="00D17513">
        <w:rPr>
          <w:rFonts w:ascii="Times New Roman" w:hAnsi="Times New Roman" w:cs="Times New Roman"/>
          <w:color w:val="333333"/>
          <w:sz w:val="24"/>
          <w:szCs w:val="24"/>
        </w:rPr>
        <w:t xml:space="preserve"> 7</w:t>
      </w:r>
      <w:r w:rsidR="007F2556" w:rsidRPr="00D17513">
        <w:rPr>
          <w:rFonts w:ascii="Times New Roman" w:hAnsi="Times New Roman" w:cs="Times New Roman"/>
          <w:b/>
          <w:color w:val="333333"/>
          <w:sz w:val="24"/>
          <w:szCs w:val="24"/>
        </w:rPr>
        <w:t xml:space="preserve">  Priemerné úrokové miery z úverov v %</w:t>
      </w:r>
    </w:p>
    <w:p w:rsidR="007F2556" w:rsidRPr="00D1670A" w:rsidRDefault="007F2556" w:rsidP="00107925">
      <w:pPr>
        <w:spacing w:after="0" w:line="240" w:lineRule="auto"/>
        <w:jc w:val="left"/>
        <w:rPr>
          <w:rFonts w:ascii="Times New Roman" w:hAnsi="Times New Roman" w:cs="Times New Roman"/>
          <w:szCs w:val="24"/>
        </w:rPr>
      </w:pPr>
      <w:r w:rsidRPr="00D1670A">
        <w:rPr>
          <w:rFonts w:ascii="Times New Roman" w:hAnsi="Times New Roman" w:cs="Times New Roman"/>
          <w:color w:val="000000"/>
          <w:szCs w:val="24"/>
        </w:rPr>
        <w:t xml:space="preserve">Prameň: NBS, </w:t>
      </w:r>
      <w:r w:rsidRPr="00D1670A">
        <w:rPr>
          <w:rFonts w:ascii="Times New Roman" w:hAnsi="Times New Roman" w:cs="Times New Roman"/>
          <w:szCs w:val="24"/>
        </w:rPr>
        <w:t>Poznámka: údaje sú za nefinančné organizácie vrátane družstiev</w:t>
      </w:r>
    </w:p>
    <w:p w:rsidR="007F2556" w:rsidRPr="00D1670A" w:rsidRDefault="007F2556" w:rsidP="00107925">
      <w:pPr>
        <w:spacing w:after="0" w:line="240" w:lineRule="auto"/>
        <w:jc w:val="left"/>
        <w:rPr>
          <w:rFonts w:ascii="Times New Roman" w:hAnsi="Times New Roman" w:cs="Times New Roman"/>
          <w:szCs w:val="24"/>
        </w:rPr>
      </w:pPr>
      <w:r w:rsidRPr="00D1670A">
        <w:rPr>
          <w:rFonts w:ascii="Times New Roman" w:hAnsi="Times New Roman" w:cs="Times New Roman"/>
          <w:szCs w:val="24"/>
        </w:rPr>
        <w:t>Vypracoval: NPPC-VÚEPP</w:t>
      </w:r>
    </w:p>
    <w:p w:rsidR="00D1670A" w:rsidRPr="00D17513" w:rsidRDefault="00D1670A" w:rsidP="00107925">
      <w:pPr>
        <w:spacing w:after="0" w:line="240" w:lineRule="auto"/>
        <w:jc w:val="left"/>
        <w:rPr>
          <w:rFonts w:ascii="Times New Roman" w:hAnsi="Times New Roman" w:cs="Times New Roman"/>
          <w:sz w:val="24"/>
          <w:szCs w:val="24"/>
        </w:rPr>
      </w:pP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Podnikateľské prostredie v poľnohospodárstve ovplyvňuje aj </w:t>
      </w:r>
      <w:r w:rsidRPr="00D17513">
        <w:rPr>
          <w:rFonts w:ascii="Times New Roman" w:hAnsi="Times New Roman" w:cs="Times New Roman"/>
          <w:b/>
          <w:color w:val="000000"/>
          <w:sz w:val="24"/>
          <w:szCs w:val="24"/>
        </w:rPr>
        <w:t>daňová politika</w:t>
      </w:r>
      <w:r w:rsidRPr="00D17513">
        <w:rPr>
          <w:rFonts w:ascii="Times New Roman" w:hAnsi="Times New Roman" w:cs="Times New Roman"/>
          <w:color w:val="000000"/>
          <w:sz w:val="24"/>
          <w:szCs w:val="24"/>
        </w:rPr>
        <w:t xml:space="preserve">, ktorá je všeobecne platná a neplatia </w:t>
      </w:r>
      <w:r w:rsidR="00D95359" w:rsidRPr="00D17513">
        <w:rPr>
          <w:rFonts w:ascii="Times New Roman" w:hAnsi="Times New Roman" w:cs="Times New Roman"/>
          <w:color w:val="000000"/>
          <w:sz w:val="24"/>
          <w:szCs w:val="24"/>
        </w:rPr>
        <w:t xml:space="preserve">osobitné daňové úľavy </w:t>
      </w:r>
      <w:r w:rsidRPr="00D17513">
        <w:rPr>
          <w:rFonts w:ascii="Times New Roman" w:hAnsi="Times New Roman" w:cs="Times New Roman"/>
          <w:color w:val="000000"/>
          <w:sz w:val="24"/>
          <w:szCs w:val="24"/>
        </w:rPr>
        <w:t>pre odvetvie poľnohospodárstva.</w:t>
      </w:r>
    </w:p>
    <w:p w:rsidR="007F2556" w:rsidRPr="00D17513" w:rsidRDefault="007F2556" w:rsidP="007F2556">
      <w:pPr>
        <w:spacing w:line="300" w:lineRule="exact"/>
        <w:ind w:firstLine="709"/>
        <w:jc w:val="both"/>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V roku 2018 sa znížil celkový objem vybraných priamych daní v porovnaní s rokom 2017.  Do štátneho rozpočtu SR a do rozpočtov miest a obcí odviedli poľnohospodárske podniky na priamych daniach 58,5</w:t>
      </w:r>
      <w:r w:rsidR="00336E70" w:rsidRPr="00D17513">
        <w:rPr>
          <w:rFonts w:ascii="Times New Roman" w:hAnsi="Times New Roman" w:cs="Times New Roman"/>
          <w:color w:val="000000" w:themeColor="text1"/>
          <w:sz w:val="24"/>
          <w:szCs w:val="24"/>
        </w:rPr>
        <w:t> </w:t>
      </w:r>
      <w:r w:rsidRPr="00D17513">
        <w:rPr>
          <w:rFonts w:ascii="Times New Roman" w:hAnsi="Times New Roman" w:cs="Times New Roman"/>
          <w:color w:val="000000" w:themeColor="text1"/>
          <w:sz w:val="24"/>
          <w:szCs w:val="24"/>
        </w:rPr>
        <w:t>mil.</w:t>
      </w:r>
      <w:r w:rsidR="00336E70" w:rsidRPr="00D17513">
        <w:rPr>
          <w:rFonts w:ascii="Times New Roman" w:hAnsi="Times New Roman" w:cs="Times New Roman"/>
          <w:color w:val="000000" w:themeColor="text1"/>
          <w:sz w:val="24"/>
          <w:szCs w:val="24"/>
        </w:rPr>
        <w:t> </w:t>
      </w:r>
      <w:r w:rsidRPr="00D17513">
        <w:rPr>
          <w:rFonts w:ascii="Times New Roman" w:hAnsi="Times New Roman" w:cs="Times New Roman"/>
          <w:color w:val="000000" w:themeColor="text1"/>
          <w:sz w:val="24"/>
          <w:szCs w:val="24"/>
        </w:rPr>
        <w:t>€, čo bolo o 3,8 % menej ako pred rokom. Pokles priamych daní  spôsobilo znížene daní z príjmov v dôsledku zníženia výsledku hospodárenia ako základu pre stanovenie dane ako aj zrušenie daňových licencií.</w:t>
      </w:r>
    </w:p>
    <w:p w:rsidR="007F2556" w:rsidRPr="00D17513" w:rsidRDefault="007F2556" w:rsidP="007F2556">
      <w:pPr>
        <w:spacing w:line="300" w:lineRule="exact"/>
        <w:ind w:firstLine="709"/>
        <w:jc w:val="both"/>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V štruktúre priamych daní dominovali dane z nehnuteľností, ktoré predstavovali až 56,7 % a dosiahli 33,2 mil. €.  Celkový výber daní z nehnuteľností vzrástol</w:t>
      </w:r>
      <w:r w:rsidR="00336E70" w:rsidRPr="00D17513">
        <w:rPr>
          <w:rFonts w:ascii="Times New Roman" w:hAnsi="Times New Roman" w:cs="Times New Roman"/>
          <w:color w:val="000000" w:themeColor="text1"/>
          <w:sz w:val="24"/>
          <w:szCs w:val="24"/>
        </w:rPr>
        <w:t xml:space="preserve"> o </w:t>
      </w:r>
      <w:r w:rsidRPr="00D17513">
        <w:rPr>
          <w:rFonts w:ascii="Times New Roman" w:hAnsi="Times New Roman" w:cs="Times New Roman"/>
          <w:color w:val="000000" w:themeColor="text1"/>
          <w:sz w:val="24"/>
          <w:szCs w:val="24"/>
        </w:rPr>
        <w:t xml:space="preserve">1,3 %. Tieto dane boli rozhodujúce z hľadiska napĺňania rozpočtov miest a obcí. Daň z pozemkov klesla nielen medziročne (2,5 %), ale aj v porovnaní s priemerom predchádzajúcich 5 rokov (1 %). </w:t>
      </w:r>
      <w:r w:rsidRPr="00D17513">
        <w:rPr>
          <w:rFonts w:ascii="Times New Roman" w:hAnsi="Times New Roman" w:cs="Times New Roman"/>
          <w:sz w:val="24"/>
          <w:szCs w:val="24"/>
        </w:rPr>
        <w:t>Pokles možno pripísať  miernemu zalesňovaniu poľnohospodárskej pôdy.</w:t>
      </w:r>
      <w:r w:rsidRPr="00D17513">
        <w:rPr>
          <w:rFonts w:ascii="Times New Roman" w:hAnsi="Times New Roman" w:cs="Times New Roman"/>
          <w:color w:val="000000" w:themeColor="text1"/>
          <w:sz w:val="24"/>
          <w:szCs w:val="24"/>
        </w:rPr>
        <w:t xml:space="preserve"> Daň zo stavieb vzrástla medziročne o 25,8 % a </w:t>
      </w:r>
      <w:r w:rsidRPr="00D17513">
        <w:rPr>
          <w:rFonts w:ascii="Times New Roman" w:hAnsi="Times New Roman" w:cs="Times New Roman"/>
          <w:color w:val="000000" w:themeColor="text1"/>
          <w:sz w:val="24"/>
          <w:szCs w:val="24"/>
        </w:rPr>
        <w:lastRenderedPageBreak/>
        <w:t>v porovnaní s priemerom rokov 2013-2017 sa zvýšila o 27,6 %</w:t>
      </w:r>
      <w:r w:rsidR="00336E70" w:rsidRPr="00D17513">
        <w:rPr>
          <w:rFonts w:ascii="Times New Roman" w:hAnsi="Times New Roman" w:cs="Times New Roman"/>
          <w:color w:val="000000" w:themeColor="text1"/>
          <w:sz w:val="24"/>
          <w:szCs w:val="24"/>
        </w:rPr>
        <w:t>,</w:t>
      </w:r>
      <w:r w:rsidRPr="00D17513">
        <w:rPr>
          <w:rFonts w:ascii="Times New Roman" w:hAnsi="Times New Roman" w:cs="Times New Roman"/>
          <w:color w:val="000000" w:themeColor="text1"/>
          <w:sz w:val="24"/>
          <w:szCs w:val="24"/>
        </w:rPr>
        <w:t xml:space="preserve"> k čomu prispeli finančné prostriedky z PRV na investície</w:t>
      </w:r>
      <w:r w:rsidR="00C464B3" w:rsidRPr="00D17513">
        <w:rPr>
          <w:rFonts w:ascii="Times New Roman" w:hAnsi="Times New Roman" w:cs="Times New Roman"/>
          <w:color w:val="000000" w:themeColor="text1"/>
          <w:sz w:val="24"/>
          <w:szCs w:val="24"/>
        </w:rPr>
        <w:t>,</w:t>
      </w:r>
      <w:r w:rsidRPr="00D17513">
        <w:rPr>
          <w:rFonts w:ascii="Times New Roman" w:hAnsi="Times New Roman" w:cs="Times New Roman"/>
          <w:color w:val="000000" w:themeColor="text1"/>
          <w:sz w:val="24"/>
          <w:szCs w:val="24"/>
        </w:rPr>
        <w:t xml:space="preserve"> a tým zveľaďovanie a </w:t>
      </w:r>
      <w:proofErr w:type="spellStart"/>
      <w:r w:rsidRPr="00D17513">
        <w:rPr>
          <w:rFonts w:ascii="Times New Roman" w:hAnsi="Times New Roman" w:cs="Times New Roman"/>
          <w:color w:val="000000" w:themeColor="text1"/>
          <w:sz w:val="24"/>
          <w:szCs w:val="24"/>
        </w:rPr>
        <w:t>novovybudovanie</w:t>
      </w:r>
      <w:proofErr w:type="spellEnd"/>
      <w:r w:rsidRPr="00D17513">
        <w:rPr>
          <w:rFonts w:ascii="Times New Roman" w:hAnsi="Times New Roman" w:cs="Times New Roman"/>
          <w:color w:val="000000" w:themeColor="text1"/>
          <w:sz w:val="24"/>
          <w:szCs w:val="24"/>
        </w:rPr>
        <w:t xml:space="preserve"> stavieb. Daň zo stavieb tvorí 6,4 %</w:t>
      </w:r>
      <w:r w:rsidR="00C464B3" w:rsidRPr="00D17513">
        <w:rPr>
          <w:rFonts w:ascii="Times New Roman" w:hAnsi="Times New Roman" w:cs="Times New Roman"/>
          <w:color w:val="000000" w:themeColor="text1"/>
          <w:sz w:val="24"/>
          <w:szCs w:val="24"/>
        </w:rPr>
        <w:t xml:space="preserve"> dane z nehnuteľností. V zmysle  z</w:t>
      </w:r>
      <w:r w:rsidRPr="00D17513">
        <w:rPr>
          <w:rFonts w:ascii="Times New Roman" w:hAnsi="Times New Roman" w:cs="Times New Roman"/>
          <w:color w:val="000000" w:themeColor="text1"/>
          <w:sz w:val="24"/>
          <w:szCs w:val="24"/>
        </w:rPr>
        <w:t xml:space="preserve">ákona </w:t>
      </w:r>
      <w:r w:rsidR="00C464B3" w:rsidRPr="00D17513">
        <w:rPr>
          <w:rFonts w:ascii="Times New Roman" w:hAnsi="Times New Roman" w:cs="Times New Roman"/>
          <w:color w:val="000000" w:themeColor="text1"/>
          <w:sz w:val="24"/>
          <w:szCs w:val="24"/>
        </w:rPr>
        <w:t>č.</w:t>
      </w:r>
      <w:r w:rsidR="00E73795" w:rsidRPr="00D17513">
        <w:rPr>
          <w:rFonts w:ascii="Times New Roman" w:hAnsi="Times New Roman" w:cs="Times New Roman"/>
          <w:color w:val="000000" w:themeColor="text1"/>
          <w:sz w:val="24"/>
          <w:szCs w:val="24"/>
        </w:rPr>
        <w:t> </w:t>
      </w:r>
      <w:r w:rsidRPr="00D17513">
        <w:rPr>
          <w:rFonts w:ascii="Times New Roman" w:hAnsi="Times New Roman" w:cs="Times New Roman"/>
          <w:color w:val="000000" w:themeColor="text1"/>
          <w:sz w:val="24"/>
          <w:szCs w:val="24"/>
        </w:rPr>
        <w:t>582/2004</w:t>
      </w:r>
      <w:r w:rsidR="00C464B3" w:rsidRPr="00D17513">
        <w:rPr>
          <w:rFonts w:ascii="Times New Roman" w:hAnsi="Times New Roman" w:cs="Times New Roman"/>
          <w:color w:val="000000" w:themeColor="text1"/>
          <w:sz w:val="24"/>
          <w:szCs w:val="24"/>
        </w:rPr>
        <w:t> </w:t>
      </w:r>
      <w:proofErr w:type="spellStart"/>
      <w:r w:rsidRPr="00D17513">
        <w:rPr>
          <w:rFonts w:ascii="Times New Roman" w:hAnsi="Times New Roman" w:cs="Times New Roman"/>
          <w:color w:val="000000" w:themeColor="text1"/>
          <w:sz w:val="24"/>
          <w:szCs w:val="24"/>
        </w:rPr>
        <w:t>Z.z</w:t>
      </w:r>
      <w:proofErr w:type="spellEnd"/>
      <w:r w:rsidRPr="00D17513">
        <w:rPr>
          <w:rFonts w:ascii="Times New Roman" w:hAnsi="Times New Roman" w:cs="Times New Roman"/>
          <w:color w:val="000000" w:themeColor="text1"/>
          <w:sz w:val="24"/>
          <w:szCs w:val="24"/>
        </w:rPr>
        <w:t xml:space="preserve">., v ktorom sa deklaruje daň zo stavieb, je definovaná skupina stavieb určených na pôdohospodársku produkciu ako sú skleníky, stavby pre vodné hospodárstvo, stavby využívané na skladovanie vlastnej pôdohospodárskej produkcie vrátane stavieb na vlastnú administratívu, pričom na zaradenie do tejto skupiny je rozhodujúci účel využitia stavby k zdaňovaciemu obdobiu. Znížil sa aj výber cestnej dane (5,1 %). </w:t>
      </w:r>
    </w:p>
    <w:p w:rsidR="007F2556" w:rsidRDefault="007F2556" w:rsidP="007F2556">
      <w:pPr>
        <w:spacing w:line="300" w:lineRule="exact"/>
        <w:ind w:firstLine="709"/>
        <w:jc w:val="both"/>
        <w:rPr>
          <w:rFonts w:ascii="Times New Roman" w:hAnsi="Times New Roman" w:cs="Times New Roman"/>
          <w:color w:val="000000" w:themeColor="text1"/>
          <w:sz w:val="24"/>
          <w:szCs w:val="24"/>
        </w:rPr>
      </w:pPr>
      <w:r w:rsidRPr="00D17513">
        <w:rPr>
          <w:rFonts w:ascii="Times New Roman" w:hAnsi="Times New Roman" w:cs="Times New Roman"/>
          <w:color w:val="000000" w:themeColor="text1"/>
          <w:sz w:val="24"/>
          <w:szCs w:val="24"/>
        </w:rPr>
        <w:t xml:space="preserve">Objem platieb do fondov (sociálne poistenie, zdravotné poistenie) dosiahol 115,2 mil. € a medziročne sa zvýšil o 1,2 %. </w:t>
      </w:r>
    </w:p>
    <w:p w:rsidR="00D753FF" w:rsidRPr="00D17513" w:rsidRDefault="00D753FF" w:rsidP="007F2556">
      <w:pPr>
        <w:spacing w:line="300" w:lineRule="exact"/>
        <w:ind w:firstLine="709"/>
        <w:jc w:val="both"/>
        <w:rPr>
          <w:rFonts w:ascii="Times New Roman" w:hAnsi="Times New Roman" w:cs="Times New Roman"/>
          <w:color w:val="000000" w:themeColor="text1"/>
          <w:sz w:val="24"/>
          <w:szCs w:val="24"/>
        </w:rPr>
      </w:pPr>
    </w:p>
    <w:p w:rsidR="007F2556" w:rsidRPr="00D17513" w:rsidRDefault="007F2556" w:rsidP="001021B7">
      <w:pPr>
        <w:keepNext/>
        <w:spacing w:after="0"/>
        <w:ind w:left="7513" w:hanging="7513"/>
        <w:jc w:val="both"/>
        <w:rPr>
          <w:rFonts w:ascii="Times New Roman" w:hAnsi="Times New Roman" w:cs="Times New Roman"/>
          <w:sz w:val="24"/>
          <w:szCs w:val="24"/>
        </w:rPr>
      </w:pPr>
      <w:r w:rsidRPr="00D17513">
        <w:rPr>
          <w:rFonts w:ascii="Times New Roman" w:hAnsi="Times New Roman" w:cs="Times New Roman"/>
          <w:sz w:val="24"/>
          <w:szCs w:val="24"/>
        </w:rPr>
        <w:t xml:space="preserve">Tab. </w:t>
      </w:r>
      <w:r w:rsidR="009E1E54" w:rsidRPr="00D17513">
        <w:rPr>
          <w:rFonts w:ascii="Times New Roman" w:hAnsi="Times New Roman" w:cs="Times New Roman"/>
          <w:sz w:val="24"/>
          <w:szCs w:val="24"/>
        </w:rPr>
        <w:t>6</w:t>
      </w:r>
      <w:r w:rsidR="009E1E54" w:rsidRPr="00D17513">
        <w:rPr>
          <w:rFonts w:ascii="Times New Roman" w:hAnsi="Times New Roman" w:cs="Times New Roman"/>
          <w:b/>
          <w:sz w:val="24"/>
          <w:szCs w:val="24"/>
        </w:rPr>
        <w:t xml:space="preserve"> </w:t>
      </w:r>
      <w:r w:rsidRPr="00D17513">
        <w:rPr>
          <w:rFonts w:ascii="Times New Roman" w:hAnsi="Times New Roman" w:cs="Times New Roman"/>
          <w:b/>
          <w:sz w:val="24"/>
          <w:szCs w:val="24"/>
        </w:rPr>
        <w:t xml:space="preserve"> Priame dane a platby</w:t>
      </w:r>
      <w:r w:rsidR="00BE0F12" w:rsidRPr="00D17513">
        <w:rPr>
          <w:rFonts w:ascii="Times New Roman" w:hAnsi="Times New Roman" w:cs="Times New Roman"/>
          <w:b/>
          <w:sz w:val="24"/>
          <w:szCs w:val="24"/>
        </w:rPr>
        <w:t xml:space="preserve"> do fondov za poľnohospodárstvo, </w:t>
      </w:r>
      <w:r w:rsidRPr="00D17513">
        <w:rPr>
          <w:rFonts w:ascii="Times New Roman" w:hAnsi="Times New Roman" w:cs="Times New Roman"/>
          <w:sz w:val="24"/>
          <w:szCs w:val="24"/>
        </w:rPr>
        <w:t xml:space="preserve">v tis. €, index v %                                                                                                </w:t>
      </w:r>
    </w:p>
    <w:tbl>
      <w:tblPr>
        <w:tblStyle w:val="Tabukasmriekou1svetlzvraznenie6"/>
        <w:tblW w:w="9629" w:type="dxa"/>
        <w:tblLayout w:type="fixed"/>
        <w:tblLook w:val="0000" w:firstRow="0" w:lastRow="0" w:firstColumn="0" w:lastColumn="0" w:noHBand="0" w:noVBand="0"/>
      </w:tblPr>
      <w:tblGrid>
        <w:gridCol w:w="2518"/>
        <w:gridCol w:w="1276"/>
        <w:gridCol w:w="1299"/>
        <w:gridCol w:w="1276"/>
        <w:gridCol w:w="1281"/>
        <w:gridCol w:w="1979"/>
      </w:tblGrid>
      <w:tr w:rsidR="007F2556" w:rsidRPr="00D17513" w:rsidTr="00107925">
        <w:trPr>
          <w:trHeight w:val="128"/>
        </w:trPr>
        <w:tc>
          <w:tcPr>
            <w:tcW w:w="2518" w:type="dxa"/>
            <w:vMerge w:val="restart"/>
            <w:shd w:val="clear" w:color="auto" w:fill="E2EFD9" w:themeFill="accent6" w:themeFillTint="33"/>
            <w:noWrap/>
          </w:tcPr>
          <w:p w:rsidR="007F2556" w:rsidRPr="00D17513" w:rsidRDefault="007F2556" w:rsidP="001021B7">
            <w:pPr>
              <w:keepNext/>
              <w:jc w:val="left"/>
              <w:rPr>
                <w:rFonts w:ascii="Times New Roman" w:hAnsi="Times New Roman" w:cs="Times New Roman"/>
                <w:b/>
                <w:sz w:val="24"/>
                <w:szCs w:val="24"/>
              </w:rPr>
            </w:pPr>
            <w:r w:rsidRPr="00D17513">
              <w:rPr>
                <w:rFonts w:ascii="Times New Roman" w:hAnsi="Times New Roman" w:cs="Times New Roman"/>
                <w:b/>
                <w:sz w:val="24"/>
                <w:szCs w:val="24"/>
              </w:rPr>
              <w:t>Ukazovateľ/ rok</w:t>
            </w:r>
          </w:p>
        </w:tc>
        <w:tc>
          <w:tcPr>
            <w:tcW w:w="1276" w:type="dxa"/>
            <w:vMerge w:val="restart"/>
            <w:shd w:val="clear" w:color="auto" w:fill="E2EFD9" w:themeFill="accent6" w:themeFillTint="33"/>
          </w:tcPr>
          <w:p w:rsidR="007F2556" w:rsidRPr="00D17513" w:rsidRDefault="007F2556" w:rsidP="001021B7">
            <w:pPr>
              <w:keepNext/>
              <w:rPr>
                <w:rFonts w:ascii="Times New Roman" w:hAnsi="Times New Roman" w:cs="Times New Roman"/>
                <w:b/>
                <w:sz w:val="24"/>
                <w:szCs w:val="24"/>
              </w:rPr>
            </w:pPr>
            <w:r w:rsidRPr="00D17513">
              <w:rPr>
                <w:rFonts w:ascii="Times New Roman" w:hAnsi="Times New Roman" w:cs="Times New Roman"/>
                <w:b/>
                <w:sz w:val="24"/>
                <w:szCs w:val="24"/>
              </w:rPr>
              <w:t>Priemer</w:t>
            </w:r>
          </w:p>
          <w:p w:rsidR="007F2556" w:rsidRPr="00D17513" w:rsidRDefault="007F2556" w:rsidP="001021B7">
            <w:pPr>
              <w:keepNext/>
              <w:rPr>
                <w:rFonts w:ascii="Times New Roman" w:hAnsi="Times New Roman" w:cs="Times New Roman"/>
                <w:b/>
                <w:sz w:val="24"/>
                <w:szCs w:val="24"/>
              </w:rPr>
            </w:pPr>
            <w:r w:rsidRPr="00D17513">
              <w:rPr>
                <w:rFonts w:ascii="Times New Roman" w:hAnsi="Times New Roman" w:cs="Times New Roman"/>
                <w:b/>
                <w:sz w:val="24"/>
                <w:szCs w:val="24"/>
              </w:rPr>
              <w:t>2012-2017</w:t>
            </w:r>
          </w:p>
        </w:tc>
        <w:tc>
          <w:tcPr>
            <w:tcW w:w="1299" w:type="dxa"/>
            <w:vMerge w:val="restart"/>
            <w:shd w:val="clear" w:color="auto" w:fill="E2EFD9" w:themeFill="accent6" w:themeFillTint="33"/>
            <w:noWrap/>
          </w:tcPr>
          <w:p w:rsidR="007F2556" w:rsidRPr="00D17513" w:rsidRDefault="007F2556" w:rsidP="001021B7">
            <w:pPr>
              <w:keepNext/>
              <w:spacing w:before="120"/>
              <w:rPr>
                <w:rFonts w:ascii="Times New Roman" w:hAnsi="Times New Roman" w:cs="Times New Roman"/>
                <w:b/>
                <w:sz w:val="24"/>
                <w:szCs w:val="24"/>
              </w:rPr>
            </w:pPr>
            <w:r w:rsidRPr="00D17513">
              <w:rPr>
                <w:rFonts w:ascii="Times New Roman" w:hAnsi="Times New Roman" w:cs="Times New Roman"/>
                <w:b/>
                <w:sz w:val="24"/>
                <w:szCs w:val="24"/>
              </w:rPr>
              <w:t>2017</w:t>
            </w:r>
          </w:p>
        </w:tc>
        <w:tc>
          <w:tcPr>
            <w:tcW w:w="1276" w:type="dxa"/>
            <w:vMerge w:val="restart"/>
            <w:shd w:val="clear" w:color="auto" w:fill="E2EFD9" w:themeFill="accent6" w:themeFillTint="33"/>
            <w:noWrap/>
          </w:tcPr>
          <w:p w:rsidR="007F2556" w:rsidRPr="00D17513" w:rsidRDefault="007F2556" w:rsidP="001021B7">
            <w:pPr>
              <w:keepNext/>
              <w:spacing w:before="120"/>
              <w:rPr>
                <w:rFonts w:ascii="Times New Roman" w:hAnsi="Times New Roman" w:cs="Times New Roman"/>
                <w:b/>
                <w:sz w:val="24"/>
                <w:szCs w:val="24"/>
              </w:rPr>
            </w:pPr>
            <w:r w:rsidRPr="00D17513">
              <w:rPr>
                <w:rFonts w:ascii="Times New Roman" w:hAnsi="Times New Roman" w:cs="Times New Roman"/>
                <w:b/>
                <w:sz w:val="24"/>
                <w:szCs w:val="24"/>
              </w:rPr>
              <w:t>2018</w:t>
            </w:r>
          </w:p>
        </w:tc>
        <w:tc>
          <w:tcPr>
            <w:tcW w:w="3260" w:type="dxa"/>
            <w:gridSpan w:val="2"/>
            <w:shd w:val="clear" w:color="auto" w:fill="E2EFD9" w:themeFill="accent6" w:themeFillTint="33"/>
            <w:noWrap/>
          </w:tcPr>
          <w:p w:rsidR="007F2556" w:rsidRPr="00D17513" w:rsidRDefault="007F2556" w:rsidP="001021B7">
            <w:pPr>
              <w:keepNext/>
              <w:rPr>
                <w:rFonts w:ascii="Times New Roman" w:hAnsi="Times New Roman" w:cs="Times New Roman"/>
                <w:b/>
                <w:sz w:val="24"/>
                <w:szCs w:val="24"/>
              </w:rPr>
            </w:pPr>
            <w:r w:rsidRPr="00D17513">
              <w:rPr>
                <w:rFonts w:ascii="Times New Roman" w:hAnsi="Times New Roman" w:cs="Times New Roman"/>
                <w:b/>
                <w:sz w:val="24"/>
                <w:szCs w:val="24"/>
              </w:rPr>
              <w:t>Index</w:t>
            </w:r>
          </w:p>
        </w:tc>
      </w:tr>
      <w:tr w:rsidR="007F2556" w:rsidRPr="00D17513" w:rsidTr="00107925">
        <w:trPr>
          <w:trHeight w:val="128"/>
        </w:trPr>
        <w:tc>
          <w:tcPr>
            <w:tcW w:w="2518" w:type="dxa"/>
            <w:vMerge/>
            <w:shd w:val="clear" w:color="auto" w:fill="E2EFD9" w:themeFill="accent6" w:themeFillTint="33"/>
            <w:noWrap/>
          </w:tcPr>
          <w:p w:rsidR="007F2556" w:rsidRPr="00D17513" w:rsidRDefault="007F2556" w:rsidP="001021B7">
            <w:pPr>
              <w:keepNext/>
              <w:jc w:val="left"/>
              <w:rPr>
                <w:rFonts w:ascii="Times New Roman" w:eastAsia="Arial Unicode MS" w:hAnsi="Times New Roman" w:cs="Times New Roman"/>
                <w:b/>
                <w:sz w:val="24"/>
                <w:szCs w:val="24"/>
              </w:rPr>
            </w:pPr>
          </w:p>
        </w:tc>
        <w:tc>
          <w:tcPr>
            <w:tcW w:w="1276" w:type="dxa"/>
            <w:vMerge/>
            <w:shd w:val="clear" w:color="auto" w:fill="E2EFD9" w:themeFill="accent6" w:themeFillTint="33"/>
          </w:tcPr>
          <w:p w:rsidR="007F2556" w:rsidRPr="00D17513" w:rsidRDefault="007F2556" w:rsidP="001021B7">
            <w:pPr>
              <w:keepNext/>
              <w:rPr>
                <w:rFonts w:ascii="Times New Roman" w:hAnsi="Times New Roman" w:cs="Times New Roman"/>
                <w:b/>
                <w:sz w:val="24"/>
                <w:szCs w:val="24"/>
              </w:rPr>
            </w:pPr>
          </w:p>
        </w:tc>
        <w:tc>
          <w:tcPr>
            <w:tcW w:w="1299" w:type="dxa"/>
            <w:vMerge/>
            <w:shd w:val="clear" w:color="auto" w:fill="E2EFD9" w:themeFill="accent6" w:themeFillTint="33"/>
            <w:noWrap/>
          </w:tcPr>
          <w:p w:rsidR="007F2556" w:rsidRPr="00D17513" w:rsidRDefault="007F2556" w:rsidP="001021B7">
            <w:pPr>
              <w:keepNext/>
              <w:spacing w:before="120"/>
              <w:rPr>
                <w:rFonts w:ascii="Times New Roman" w:hAnsi="Times New Roman" w:cs="Times New Roman"/>
                <w:b/>
                <w:sz w:val="24"/>
                <w:szCs w:val="24"/>
              </w:rPr>
            </w:pPr>
          </w:p>
        </w:tc>
        <w:tc>
          <w:tcPr>
            <w:tcW w:w="1276" w:type="dxa"/>
            <w:vMerge/>
            <w:shd w:val="clear" w:color="auto" w:fill="E2EFD9" w:themeFill="accent6" w:themeFillTint="33"/>
            <w:noWrap/>
          </w:tcPr>
          <w:p w:rsidR="007F2556" w:rsidRPr="00D17513" w:rsidRDefault="007F2556" w:rsidP="001021B7">
            <w:pPr>
              <w:keepNext/>
              <w:spacing w:before="120"/>
              <w:rPr>
                <w:rFonts w:ascii="Times New Roman" w:hAnsi="Times New Roman" w:cs="Times New Roman"/>
                <w:b/>
                <w:sz w:val="24"/>
                <w:szCs w:val="24"/>
              </w:rPr>
            </w:pPr>
          </w:p>
        </w:tc>
        <w:tc>
          <w:tcPr>
            <w:tcW w:w="1281" w:type="dxa"/>
            <w:shd w:val="clear" w:color="auto" w:fill="E2EFD9" w:themeFill="accent6" w:themeFillTint="33"/>
            <w:noWrap/>
          </w:tcPr>
          <w:p w:rsidR="007F2556" w:rsidRPr="00D17513" w:rsidRDefault="007F2556" w:rsidP="001021B7">
            <w:pPr>
              <w:keepNext/>
              <w:rPr>
                <w:rFonts w:ascii="Times New Roman" w:hAnsi="Times New Roman" w:cs="Times New Roman"/>
                <w:b/>
                <w:sz w:val="24"/>
                <w:szCs w:val="24"/>
              </w:rPr>
            </w:pPr>
            <w:r w:rsidRPr="00D17513">
              <w:rPr>
                <w:rFonts w:ascii="Times New Roman" w:hAnsi="Times New Roman" w:cs="Times New Roman"/>
                <w:b/>
                <w:sz w:val="24"/>
                <w:szCs w:val="24"/>
              </w:rPr>
              <w:t>2018/2017</w:t>
            </w:r>
          </w:p>
        </w:tc>
        <w:tc>
          <w:tcPr>
            <w:tcW w:w="1979" w:type="dxa"/>
            <w:shd w:val="clear" w:color="auto" w:fill="E2EFD9" w:themeFill="accent6" w:themeFillTint="33"/>
            <w:noWrap/>
          </w:tcPr>
          <w:p w:rsidR="007F2556" w:rsidRPr="00D17513" w:rsidRDefault="007F2556" w:rsidP="001021B7">
            <w:pPr>
              <w:keepNext/>
              <w:rPr>
                <w:rFonts w:ascii="Times New Roman" w:hAnsi="Times New Roman" w:cs="Times New Roman"/>
                <w:b/>
                <w:sz w:val="24"/>
                <w:szCs w:val="24"/>
              </w:rPr>
            </w:pPr>
            <w:r w:rsidRPr="00D17513">
              <w:rPr>
                <w:rFonts w:ascii="Times New Roman" w:hAnsi="Times New Roman" w:cs="Times New Roman"/>
                <w:b/>
                <w:sz w:val="24"/>
                <w:szCs w:val="24"/>
              </w:rPr>
              <w:t>2018/</w:t>
            </w:r>
            <w:r w:rsidRPr="00D17513">
              <w:rPr>
                <w:rFonts w:ascii="Times New Roman" w:hAnsi="Times New Roman" w:cs="Times New Roman"/>
                <w:b/>
                <w:sz w:val="24"/>
                <w:szCs w:val="24"/>
              </w:rPr>
              <w:sym w:font="Symbol" w:char="F0C6"/>
            </w:r>
            <w:r w:rsidRPr="00D17513">
              <w:rPr>
                <w:rFonts w:ascii="Times New Roman" w:hAnsi="Times New Roman" w:cs="Times New Roman"/>
                <w:b/>
                <w:sz w:val="24"/>
                <w:szCs w:val="24"/>
              </w:rPr>
              <w:t>2013-2017</w:t>
            </w:r>
          </w:p>
        </w:tc>
      </w:tr>
      <w:tr w:rsidR="007F2556" w:rsidRPr="00D17513" w:rsidTr="00107925">
        <w:trPr>
          <w:trHeight w:val="190"/>
        </w:trPr>
        <w:tc>
          <w:tcPr>
            <w:tcW w:w="2518" w:type="dxa"/>
            <w:noWrap/>
          </w:tcPr>
          <w:p w:rsidR="007F2556" w:rsidRPr="00D17513" w:rsidRDefault="007F2556" w:rsidP="001021B7">
            <w:pPr>
              <w:keepNext/>
              <w:jc w:val="both"/>
              <w:rPr>
                <w:rFonts w:ascii="Times New Roman" w:hAnsi="Times New Roman" w:cs="Times New Roman"/>
                <w:i/>
                <w:sz w:val="24"/>
                <w:szCs w:val="24"/>
              </w:rPr>
            </w:pPr>
            <w:r w:rsidRPr="00D17513">
              <w:rPr>
                <w:rFonts w:ascii="Times New Roman" w:hAnsi="Times New Roman" w:cs="Times New Roman"/>
                <w:i/>
                <w:sz w:val="24"/>
                <w:szCs w:val="24"/>
              </w:rPr>
              <w:t>Priame dane</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54 213</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60 827</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58 515</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96,2</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107,9</w:t>
            </w:r>
          </w:p>
        </w:tc>
      </w:tr>
      <w:tr w:rsidR="007F2556" w:rsidRPr="00D17513" w:rsidTr="00107925">
        <w:trPr>
          <w:trHeight w:val="190"/>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 xml:space="preserve">  -daň z príjmov</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19 561</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25 799</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23 171</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89,8</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118,5</w:t>
            </w:r>
          </w:p>
        </w:tc>
      </w:tr>
      <w:tr w:rsidR="007F2556" w:rsidRPr="00D17513" w:rsidTr="00107925">
        <w:trPr>
          <w:trHeight w:val="109"/>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 xml:space="preserve">  -daň z nehnuteľností</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32 326</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32 775</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33 205</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101,3</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102,7</w:t>
            </w:r>
          </w:p>
        </w:tc>
      </w:tr>
      <w:tr w:rsidR="007F2556" w:rsidRPr="00D17513" w:rsidTr="00107925">
        <w:trPr>
          <w:trHeight w:val="109"/>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 xml:space="preserve">    z toho z: pozemkov</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27 929</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28 366</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27 660</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97,5</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99,0</w:t>
            </w:r>
          </w:p>
        </w:tc>
      </w:tr>
      <w:tr w:rsidR="007F2556" w:rsidRPr="00D17513" w:rsidTr="00107925">
        <w:trPr>
          <w:trHeight w:val="109"/>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 xml:space="preserve">                   stavieb</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4 347</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4 409</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5 545</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125,8</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127,6</w:t>
            </w:r>
          </w:p>
        </w:tc>
      </w:tr>
      <w:tr w:rsidR="007F2556" w:rsidRPr="00D17513" w:rsidTr="00107925">
        <w:trPr>
          <w:trHeight w:val="109"/>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 xml:space="preserve"> - cestná daň</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2 839</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2 253</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2 139</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94,9</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75,3</w:t>
            </w:r>
          </w:p>
        </w:tc>
      </w:tr>
      <w:tr w:rsidR="007F2556" w:rsidRPr="00D17513" w:rsidTr="00107925">
        <w:trPr>
          <w:trHeight w:val="109"/>
        </w:trPr>
        <w:tc>
          <w:tcPr>
            <w:tcW w:w="2518" w:type="dxa"/>
            <w:noWrap/>
          </w:tcPr>
          <w:p w:rsidR="007F2556" w:rsidRPr="00D17513" w:rsidRDefault="007F2556" w:rsidP="001021B7">
            <w:pPr>
              <w:keepNext/>
              <w:jc w:val="both"/>
              <w:rPr>
                <w:rFonts w:ascii="Times New Roman" w:hAnsi="Times New Roman" w:cs="Times New Roman"/>
                <w:sz w:val="24"/>
                <w:szCs w:val="24"/>
              </w:rPr>
            </w:pPr>
            <w:r w:rsidRPr="00D17513">
              <w:rPr>
                <w:rFonts w:ascii="Times New Roman" w:hAnsi="Times New Roman" w:cs="Times New Roman"/>
                <w:sz w:val="24"/>
                <w:szCs w:val="24"/>
              </w:rPr>
              <w:t>Platby do fondov</w:t>
            </w:r>
          </w:p>
        </w:tc>
        <w:tc>
          <w:tcPr>
            <w:tcW w:w="1276" w:type="dxa"/>
          </w:tcPr>
          <w:p w:rsidR="007F2556" w:rsidRPr="00D17513" w:rsidRDefault="007F2556" w:rsidP="001021B7">
            <w:pPr>
              <w:keepNext/>
              <w:jc w:val="right"/>
              <w:rPr>
                <w:rFonts w:ascii="Times New Roman" w:hAnsi="Times New Roman" w:cs="Times New Roman"/>
                <w:sz w:val="24"/>
                <w:szCs w:val="24"/>
              </w:rPr>
            </w:pPr>
            <w:r w:rsidRPr="00D17513">
              <w:rPr>
                <w:rFonts w:ascii="Times New Roman" w:hAnsi="Times New Roman" w:cs="Times New Roman"/>
                <w:sz w:val="24"/>
                <w:szCs w:val="24"/>
              </w:rPr>
              <w:t>107 329</w:t>
            </w:r>
          </w:p>
        </w:tc>
        <w:tc>
          <w:tcPr>
            <w:tcW w:w="129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113 787</w:t>
            </w:r>
          </w:p>
        </w:tc>
        <w:tc>
          <w:tcPr>
            <w:tcW w:w="1276"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115 193</w:t>
            </w:r>
          </w:p>
        </w:tc>
        <w:tc>
          <w:tcPr>
            <w:tcW w:w="1281"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101,2</w:t>
            </w:r>
          </w:p>
        </w:tc>
        <w:tc>
          <w:tcPr>
            <w:tcW w:w="1979" w:type="dxa"/>
            <w:noWrap/>
          </w:tcPr>
          <w:p w:rsidR="007F2556" w:rsidRPr="00D17513" w:rsidRDefault="007F2556" w:rsidP="001021B7">
            <w:pPr>
              <w:keepNext/>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107,3</w:t>
            </w:r>
          </w:p>
        </w:tc>
      </w:tr>
    </w:tbl>
    <w:p w:rsidR="007F2556" w:rsidRPr="00D753FF" w:rsidRDefault="007F2556" w:rsidP="001021B7">
      <w:pPr>
        <w:pStyle w:val="Styl4"/>
        <w:keepNext/>
        <w:spacing w:after="0" w:line="240" w:lineRule="auto"/>
        <w:rPr>
          <w:szCs w:val="24"/>
        </w:rPr>
      </w:pPr>
      <w:r w:rsidRPr="00D753FF">
        <w:rPr>
          <w:szCs w:val="24"/>
        </w:rPr>
        <w:t>Prameň: Informačné listy MPRV  SR, CD NPPC-VÚEPP</w:t>
      </w:r>
    </w:p>
    <w:p w:rsidR="007F2556" w:rsidRPr="00D753FF" w:rsidRDefault="007F2556" w:rsidP="001021B7">
      <w:pPr>
        <w:pStyle w:val="Styl4"/>
        <w:spacing w:after="0" w:line="240" w:lineRule="auto"/>
        <w:rPr>
          <w:szCs w:val="24"/>
        </w:rPr>
      </w:pPr>
      <w:r w:rsidRPr="00D753FF">
        <w:rPr>
          <w:szCs w:val="24"/>
        </w:rPr>
        <w:t>Vypracoval: NPPC-VÚEPP</w:t>
      </w:r>
    </w:p>
    <w:p w:rsidR="008960AE" w:rsidRPr="00D17513" w:rsidRDefault="008960AE" w:rsidP="001021B7">
      <w:pPr>
        <w:pStyle w:val="Styl4"/>
        <w:spacing w:after="0" w:line="240" w:lineRule="auto"/>
        <w:rPr>
          <w:sz w:val="24"/>
          <w:szCs w:val="24"/>
        </w:rPr>
      </w:pPr>
    </w:p>
    <w:p w:rsidR="007F2556" w:rsidRPr="00D17513" w:rsidRDefault="008960AE" w:rsidP="007F2556">
      <w:pPr>
        <w:spacing w:line="300" w:lineRule="exact"/>
        <w:jc w:val="both"/>
        <w:rPr>
          <w:rFonts w:ascii="Times New Roman" w:hAnsi="Times New Roman" w:cs="Times New Roman"/>
          <w:b/>
          <w:color w:val="000000"/>
          <w:sz w:val="24"/>
          <w:szCs w:val="24"/>
        </w:rPr>
      </w:pPr>
      <w:r w:rsidRPr="00D17513">
        <w:rPr>
          <w:rFonts w:ascii="Times New Roman" w:hAnsi="Times New Roman" w:cs="Times New Roman"/>
          <w:noProof/>
          <w:sz w:val="24"/>
          <w:szCs w:val="24"/>
          <w:lang w:eastAsia="sk-SK"/>
        </w:rPr>
        <w:drawing>
          <wp:anchor distT="0" distB="0" distL="114300" distR="114300" simplePos="0" relativeHeight="251699200" behindDoc="0" locked="0" layoutInCell="1" allowOverlap="1" wp14:anchorId="2D6CD1CC" wp14:editId="42B9464B">
            <wp:simplePos x="0" y="0"/>
            <wp:positionH relativeFrom="margin">
              <wp:posOffset>-7951</wp:posOffset>
            </wp:positionH>
            <wp:positionV relativeFrom="paragraph">
              <wp:posOffset>204470</wp:posOffset>
            </wp:positionV>
            <wp:extent cx="6254750" cy="2305685"/>
            <wp:effectExtent l="0" t="0" r="0" b="0"/>
            <wp:wrapTopAndBottom/>
            <wp:docPr id="475" name="Obrázo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4750" cy="230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556" w:rsidRPr="00D17513">
        <w:rPr>
          <w:rFonts w:ascii="Times New Roman" w:hAnsi="Times New Roman" w:cs="Times New Roman"/>
          <w:color w:val="000000"/>
          <w:sz w:val="24"/>
          <w:szCs w:val="24"/>
        </w:rPr>
        <w:t xml:space="preserve">Graf  </w:t>
      </w:r>
      <w:r w:rsidR="00332A13" w:rsidRPr="00D17513">
        <w:rPr>
          <w:rFonts w:ascii="Times New Roman" w:hAnsi="Times New Roman" w:cs="Times New Roman"/>
          <w:color w:val="000000"/>
          <w:sz w:val="24"/>
          <w:szCs w:val="24"/>
        </w:rPr>
        <w:t>8</w:t>
      </w:r>
      <w:r w:rsidR="007F2556" w:rsidRPr="00D17513">
        <w:rPr>
          <w:rFonts w:ascii="Times New Roman" w:hAnsi="Times New Roman" w:cs="Times New Roman"/>
          <w:b/>
          <w:color w:val="000000"/>
          <w:sz w:val="24"/>
          <w:szCs w:val="24"/>
        </w:rPr>
        <w:t xml:space="preserve">   Vývoj priamych daní v poľnohospodárstve v tis. €      </w:t>
      </w:r>
    </w:p>
    <w:p w:rsidR="0053073C" w:rsidRPr="00D753FF" w:rsidRDefault="007F2556" w:rsidP="008960AE">
      <w:pPr>
        <w:spacing w:after="0" w:line="240" w:lineRule="auto"/>
        <w:jc w:val="left"/>
        <w:rPr>
          <w:rFonts w:ascii="Times New Roman" w:hAnsi="Times New Roman" w:cs="Times New Roman"/>
          <w:szCs w:val="24"/>
        </w:rPr>
      </w:pPr>
      <w:r w:rsidRPr="00D753FF">
        <w:rPr>
          <w:rFonts w:ascii="Times New Roman" w:hAnsi="Times New Roman" w:cs="Times New Roman"/>
          <w:szCs w:val="24"/>
        </w:rPr>
        <w:t>Prameň: Informačné listy MPRV SR, CD NPPC-VÚEPP</w:t>
      </w:r>
    </w:p>
    <w:p w:rsidR="007F2556" w:rsidRPr="00D753FF" w:rsidRDefault="007F2556" w:rsidP="008960AE">
      <w:pPr>
        <w:spacing w:after="0" w:line="240" w:lineRule="auto"/>
        <w:jc w:val="left"/>
        <w:rPr>
          <w:rFonts w:ascii="Times New Roman" w:hAnsi="Times New Roman" w:cs="Times New Roman"/>
          <w:szCs w:val="24"/>
        </w:rPr>
      </w:pPr>
      <w:r w:rsidRPr="00D753FF">
        <w:rPr>
          <w:rFonts w:ascii="Times New Roman" w:hAnsi="Times New Roman" w:cs="Times New Roman"/>
          <w:szCs w:val="24"/>
        </w:rPr>
        <w:t>Vypracoval: NPC-VÚEPP</w:t>
      </w:r>
    </w:p>
    <w:p w:rsidR="00B23B26" w:rsidRPr="00D753FF" w:rsidRDefault="00B23B26" w:rsidP="008960AE">
      <w:pPr>
        <w:spacing w:after="0" w:line="240" w:lineRule="auto"/>
        <w:jc w:val="left"/>
        <w:rPr>
          <w:rFonts w:ascii="Times New Roman" w:hAnsi="Times New Roman" w:cs="Times New Roman"/>
          <w:szCs w:val="24"/>
        </w:rPr>
      </w:pPr>
    </w:p>
    <w:p w:rsidR="007F2556" w:rsidRPr="00D17513" w:rsidRDefault="007F2556" w:rsidP="007F2556">
      <w:pPr>
        <w:spacing w:line="300" w:lineRule="exact"/>
        <w:jc w:val="both"/>
        <w:rPr>
          <w:rFonts w:ascii="Times New Roman" w:hAnsi="Times New Roman" w:cs="Times New Roman"/>
          <w:color w:val="000000"/>
          <w:sz w:val="24"/>
          <w:szCs w:val="24"/>
        </w:rPr>
      </w:pPr>
      <w:r w:rsidRPr="00D17513">
        <w:rPr>
          <w:rFonts w:ascii="Times New Roman" w:hAnsi="Times New Roman" w:cs="Times New Roman"/>
          <w:b/>
          <w:color w:val="000000"/>
          <w:sz w:val="24"/>
          <w:szCs w:val="24"/>
        </w:rPr>
        <w:t>Rizikovosť poľnohospodárskej výroby</w:t>
      </w:r>
      <w:r w:rsidRPr="00D17513">
        <w:rPr>
          <w:rFonts w:ascii="Times New Roman" w:hAnsi="Times New Roman" w:cs="Times New Roman"/>
          <w:color w:val="000000"/>
          <w:sz w:val="24"/>
          <w:szCs w:val="24"/>
        </w:rPr>
        <w:t xml:space="preserve"> na Slovensku je v súčasnosti riešená:</w:t>
      </w:r>
    </w:p>
    <w:p w:rsidR="007F2556" w:rsidRPr="00D17513" w:rsidRDefault="007F2556" w:rsidP="00354E51">
      <w:pPr>
        <w:pStyle w:val="Odsekzoznamu"/>
        <w:numPr>
          <w:ilvl w:val="0"/>
          <w:numId w:val="26"/>
        </w:numPr>
        <w:spacing w:line="300" w:lineRule="exact"/>
        <w:ind w:left="426"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systémovo, t. j. poistením úrody, zvierat a majetku v komerčných poisťovniach,</w:t>
      </w:r>
    </w:p>
    <w:p w:rsidR="007F2556" w:rsidRPr="00D17513" w:rsidRDefault="007F2556" w:rsidP="00354E51">
      <w:pPr>
        <w:pStyle w:val="Odsekzoznamu"/>
        <w:numPr>
          <w:ilvl w:val="0"/>
          <w:numId w:val="26"/>
        </w:numPr>
        <w:spacing w:line="300" w:lineRule="exact"/>
        <w:ind w:left="426"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podporou poistenia u vybraných špeciálnych plodín - vinohradov,</w:t>
      </w:r>
    </w:p>
    <w:p w:rsidR="007F2556" w:rsidRPr="00D17513" w:rsidRDefault="007F2556" w:rsidP="00354E51">
      <w:pPr>
        <w:pStyle w:val="Odsekzoznamu"/>
        <w:numPr>
          <w:ilvl w:val="0"/>
          <w:numId w:val="26"/>
        </w:numPr>
        <w:spacing w:line="300" w:lineRule="exact"/>
        <w:ind w:left="426" w:hanging="284"/>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ad hoc opatreniami vlády z prostriedkov štátneho rozpočtu  - v prípade škôd katastrofického rozsahu nekrytých komerčným poistením.</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b/>
          <w:color w:val="000000"/>
          <w:sz w:val="24"/>
          <w:szCs w:val="24"/>
        </w:rPr>
        <w:lastRenderedPageBreak/>
        <w:t>Poistenie</w:t>
      </w:r>
      <w:r w:rsidRPr="00D17513">
        <w:rPr>
          <w:rFonts w:ascii="Times New Roman" w:hAnsi="Times New Roman" w:cs="Times New Roman"/>
          <w:color w:val="000000"/>
          <w:sz w:val="24"/>
          <w:szCs w:val="24"/>
        </w:rPr>
        <w:t xml:space="preserve"> je dôležitým systémovým nástrojom na riešenie rizikovosti poľnohospodárskej výroby. Sú ním eliminované škody z následkov nepredvídaných udalostí na poľnohospodárskej produkcii a ostatnom maje</w:t>
      </w:r>
      <w:r w:rsidR="00F167B1" w:rsidRPr="00D17513">
        <w:rPr>
          <w:rFonts w:ascii="Times New Roman" w:hAnsi="Times New Roman" w:cs="Times New Roman"/>
          <w:color w:val="000000"/>
          <w:sz w:val="24"/>
          <w:szCs w:val="24"/>
        </w:rPr>
        <w:t xml:space="preserve">tku poľnohospodárskych podnikov. </w:t>
      </w:r>
      <w:r w:rsidRPr="00D17513">
        <w:rPr>
          <w:rFonts w:ascii="Times New Roman" w:hAnsi="Times New Roman" w:cs="Times New Roman"/>
          <w:color w:val="000000"/>
          <w:sz w:val="24"/>
          <w:szCs w:val="24"/>
        </w:rPr>
        <w:t>Kompenzuje straty z výpadku príjmov vyplývajúcich zo škôd spôsobených na úrode plodín, zvieratách a majetku poľnohospodárskych podnikov. Poistenie v</w:t>
      </w:r>
      <w:r w:rsidR="00F167B1" w:rsidRPr="00D17513">
        <w:rPr>
          <w:rFonts w:ascii="Times New Roman" w:hAnsi="Times New Roman" w:cs="Times New Roman"/>
          <w:color w:val="000000"/>
          <w:sz w:val="24"/>
          <w:szCs w:val="24"/>
        </w:rPr>
        <w:t> </w:t>
      </w:r>
      <w:r w:rsidR="00745352" w:rsidRPr="00D17513">
        <w:rPr>
          <w:rFonts w:ascii="Times New Roman" w:hAnsi="Times New Roman" w:cs="Times New Roman"/>
          <w:color w:val="000000"/>
          <w:sz w:val="24"/>
          <w:szCs w:val="24"/>
        </w:rPr>
        <w:t>poľnohospodárstve je dobrovoľne</w:t>
      </w:r>
      <w:r w:rsidRPr="00D17513">
        <w:rPr>
          <w:rFonts w:ascii="Times New Roman" w:hAnsi="Times New Roman" w:cs="Times New Roman"/>
          <w:color w:val="000000"/>
          <w:sz w:val="24"/>
          <w:szCs w:val="24"/>
        </w:rPr>
        <w:t xml:space="preserve"> deklarované na zmluvných podmienkach komerčných poisťovní. Je založené na prerozdeľovacom procese centralizovaného fondu v poisťovniach tvoreného poistným poľnohospodárskych podnikov. Kompenzácia škôd je väčšinou lokálneho charakteru a menej celoplošného. </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Poľnohospodárska prvovýroba je charakteristická značnou závislosťou od klimatických podmienok, ktoré ako vývoj posledných rokov naznačuje,  predstavujú vážne riziká v podobe zrážkovo nevýrazných zím (nedostatočná kumulácia snehovej pokrývky), dlhotrvajúceho sucha v jarných a letných mesiacoch ako aj v podobe prívalovýc</w:t>
      </w:r>
      <w:r w:rsidR="00F167B1" w:rsidRPr="00D17513">
        <w:rPr>
          <w:rFonts w:ascii="Times New Roman" w:hAnsi="Times New Roman" w:cs="Times New Roman"/>
          <w:color w:val="000000"/>
          <w:sz w:val="24"/>
          <w:szCs w:val="24"/>
        </w:rPr>
        <w:t>h dažďov, jarných mrazov a pod</w:t>
      </w:r>
      <w:r w:rsidRPr="00D17513">
        <w:rPr>
          <w:rFonts w:ascii="Times New Roman" w:hAnsi="Times New Roman" w:cs="Times New Roman"/>
          <w:color w:val="000000"/>
          <w:sz w:val="24"/>
          <w:szCs w:val="24"/>
        </w:rPr>
        <w:t>. Krytie následkov sucha</w:t>
      </w:r>
      <w:r w:rsidR="00F167B1"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resp. poistenie výnosov pre vybrané plodiny</w:t>
      </w:r>
      <w:r w:rsidR="00F167B1"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t. j. pšenicu ozimnú, kukuricu (na zrno a na siláž) a</w:t>
      </w:r>
      <w:r w:rsidR="00F167B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slnečnicu</w:t>
      </w:r>
      <w:r w:rsidR="00F167B1"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prostredníctvom indexov v roku 2018</w:t>
      </w:r>
      <w:r w:rsidR="00F167B1"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poskyto</w:t>
      </w:r>
      <w:r w:rsidR="00F167B1" w:rsidRPr="00D17513">
        <w:rPr>
          <w:rFonts w:ascii="Times New Roman" w:hAnsi="Times New Roman" w:cs="Times New Roman"/>
          <w:color w:val="000000"/>
          <w:sz w:val="24"/>
          <w:szCs w:val="24"/>
        </w:rPr>
        <w:t>vala zatiaľ len jedna poisťovňa.</w:t>
      </w:r>
      <w:r w:rsidRPr="00D17513">
        <w:rPr>
          <w:rFonts w:ascii="Times New Roman" w:hAnsi="Times New Roman" w:cs="Times New Roman"/>
          <w:color w:val="000000"/>
          <w:sz w:val="24"/>
          <w:szCs w:val="24"/>
        </w:rPr>
        <w:t xml:space="preserve"> „Poistenie proti suchu pri vzchádzaní“ zastrešovali viaceré poisťovne. Mimoriadnu pomoc zo strany štátu upr</w:t>
      </w:r>
      <w:r w:rsidR="00F167B1" w:rsidRPr="00D17513">
        <w:rPr>
          <w:rFonts w:ascii="Times New Roman" w:hAnsi="Times New Roman" w:cs="Times New Roman"/>
          <w:color w:val="000000"/>
          <w:sz w:val="24"/>
          <w:szCs w:val="24"/>
        </w:rPr>
        <w:t xml:space="preserve">avuje Zákon o štátnej pomoci  § </w:t>
      </w:r>
      <w:r w:rsidRPr="00D17513">
        <w:rPr>
          <w:rFonts w:ascii="Times New Roman" w:hAnsi="Times New Roman" w:cs="Times New Roman"/>
          <w:color w:val="000000"/>
          <w:sz w:val="24"/>
          <w:szCs w:val="24"/>
        </w:rPr>
        <w:t>8 zákona č.</w:t>
      </w:r>
      <w:r w:rsidR="00F167B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 358/2015</w:t>
      </w:r>
      <w:r w:rsidR="00F167B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Z. z., v ktorom definuje pravidlá poskytnutia pomoci „ad hoc“.</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V roku 2018 si poľnohospodárske podniky poistili v komerčných poisťovniach majetok, úrodu a zvieratá. Nie všetky následky rizík sú kryté poistením. Okrem možností využitia komerčného poistenia, si podniky </w:t>
      </w:r>
      <w:proofErr w:type="spellStart"/>
      <w:r w:rsidRPr="00D17513">
        <w:rPr>
          <w:rFonts w:ascii="Times New Roman" w:hAnsi="Times New Roman" w:cs="Times New Roman"/>
          <w:color w:val="000000"/>
          <w:sz w:val="24"/>
          <w:szCs w:val="24"/>
        </w:rPr>
        <w:t>diverzifikovali</w:t>
      </w:r>
      <w:proofErr w:type="spellEnd"/>
      <w:r w:rsidRPr="00D17513">
        <w:rPr>
          <w:rFonts w:ascii="Times New Roman" w:hAnsi="Times New Roman" w:cs="Times New Roman"/>
          <w:color w:val="000000"/>
          <w:sz w:val="24"/>
          <w:szCs w:val="24"/>
        </w:rPr>
        <w:t xml:space="preserve"> vplyv rizík prostredníctvom optimalizácie štruktúry výroby, tvorbou vlastných finančných rezerv, </w:t>
      </w:r>
      <w:proofErr w:type="spellStart"/>
      <w:r w:rsidRPr="00D17513">
        <w:rPr>
          <w:rFonts w:ascii="Times New Roman" w:hAnsi="Times New Roman" w:cs="Times New Roman"/>
          <w:color w:val="000000"/>
          <w:sz w:val="24"/>
          <w:szCs w:val="24"/>
        </w:rPr>
        <w:t>hedžingu</w:t>
      </w:r>
      <w:proofErr w:type="spellEnd"/>
      <w:r w:rsidRPr="00D17513">
        <w:rPr>
          <w:rFonts w:ascii="Times New Roman" w:hAnsi="Times New Roman" w:cs="Times New Roman"/>
          <w:color w:val="000000"/>
          <w:sz w:val="24"/>
          <w:szCs w:val="24"/>
        </w:rPr>
        <w:t xml:space="preserve"> komodít cez </w:t>
      </w:r>
      <w:proofErr w:type="spellStart"/>
      <w:r w:rsidRPr="00D17513">
        <w:rPr>
          <w:rFonts w:ascii="Times New Roman" w:hAnsi="Times New Roman" w:cs="Times New Roman"/>
          <w:color w:val="000000"/>
          <w:sz w:val="24"/>
          <w:szCs w:val="24"/>
        </w:rPr>
        <w:t>futures</w:t>
      </w:r>
      <w:proofErr w:type="spellEnd"/>
      <w:r w:rsidRPr="00D17513">
        <w:rPr>
          <w:rFonts w:ascii="Times New Roman" w:hAnsi="Times New Roman" w:cs="Times New Roman"/>
          <w:color w:val="000000"/>
          <w:sz w:val="24"/>
          <w:szCs w:val="24"/>
        </w:rPr>
        <w:t xml:space="preserve"> obchody na burze.  </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Rok 2018 bol, podľa škodového priebehu, rizikovo priemerný a zo zaplateného poistného poisten</w:t>
      </w:r>
      <w:r w:rsidR="00E8424F" w:rsidRPr="00D17513">
        <w:rPr>
          <w:rFonts w:ascii="Times New Roman" w:hAnsi="Times New Roman" w:cs="Times New Roman"/>
          <w:color w:val="000000"/>
          <w:sz w:val="24"/>
          <w:szCs w:val="24"/>
        </w:rPr>
        <w:t>i</w:t>
      </w:r>
      <w:r w:rsidRPr="00D17513">
        <w:rPr>
          <w:rFonts w:ascii="Times New Roman" w:hAnsi="Times New Roman" w:cs="Times New Roman"/>
          <w:color w:val="000000"/>
          <w:sz w:val="24"/>
          <w:szCs w:val="24"/>
        </w:rPr>
        <w:t>a majetku, plodín a zvierat (21</w:t>
      </w:r>
      <w:r w:rsidR="00F167B1" w:rsidRPr="00D17513">
        <w:rPr>
          <w:rFonts w:ascii="Times New Roman" w:hAnsi="Times New Roman" w:cs="Times New Roman"/>
          <w:color w:val="000000"/>
          <w:sz w:val="24"/>
          <w:szCs w:val="24"/>
        </w:rPr>
        <w:t xml:space="preserve"> mil. €) bolo podnikom vyplatených</w:t>
      </w:r>
      <w:r w:rsidRPr="00D17513">
        <w:rPr>
          <w:rFonts w:ascii="Times New Roman" w:hAnsi="Times New Roman" w:cs="Times New Roman"/>
          <w:color w:val="000000"/>
          <w:sz w:val="24"/>
          <w:szCs w:val="24"/>
        </w:rPr>
        <w:t xml:space="preserve"> 34,9 %  náhrady škôd (7,3</w:t>
      </w:r>
      <w:r w:rsidR="002C0737">
        <w:rPr>
          <w:rFonts w:ascii="Times New Roman" w:hAnsi="Times New Roman" w:cs="Times New Roman"/>
          <w:color w:val="000000"/>
          <w:sz w:val="24"/>
          <w:szCs w:val="24"/>
        </w:rPr>
        <w:t> </w:t>
      </w:r>
      <w:r w:rsidRPr="00D17513">
        <w:rPr>
          <w:rFonts w:ascii="Times New Roman" w:hAnsi="Times New Roman" w:cs="Times New Roman"/>
          <w:color w:val="000000"/>
          <w:sz w:val="24"/>
          <w:szCs w:val="24"/>
        </w:rPr>
        <w:t>mil. €).  Medziročne bolo odvedené na poistnom o 0,2 % viac, ale  vyplatené plnenie pri poistnej udalosti kleslo o 31,7 % (v</w:t>
      </w:r>
      <w:r w:rsidR="00F167B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porovnaní s priemerom posledných piatich rokov bol pokles miernejší o 9,1 %).  Podiel náhrad škôd na zaplatenom poistnom dosiahol 34,9 %, čo medziročne predstavovalo pokles o 16,4 p. b. Najviac preferované medzi poľnohospodármi bolo poistenie majetku v celkovej výške 13,5 mil. €., pri ktorom škodové udalosti boli pokryté na 42,9 % (podiel náhrad škôd k zaplatenému poistnému).  Poľnohospodári poisťovali svoje plodiny 2,3 krát menej ako majetok. V roku 2018 predstavovali náhrady škôd len štvrtinu zo zaplateného poistného plodín (24,8 %), s medziročným poklesom o 53,4 p. b.  Zvieratá na farmách poisťovali v 2018 3,6</w:t>
      </w:r>
      <w:r w:rsidR="004721FF"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krát menej ako plodiny  (čo súvisí s menším zastúpením živočíšnej výroby)</w:t>
      </w:r>
      <w:r w:rsidR="004721FF"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aj keď poistné medziročne vzrástlo o 4,1</w:t>
      </w:r>
      <w:r w:rsidR="002C0737">
        <w:rPr>
          <w:rFonts w:ascii="Times New Roman" w:hAnsi="Times New Roman" w:cs="Times New Roman"/>
          <w:color w:val="000000"/>
          <w:sz w:val="24"/>
          <w:szCs w:val="24"/>
        </w:rPr>
        <w:t> </w:t>
      </w:r>
      <w:r w:rsidRPr="00D17513">
        <w:rPr>
          <w:rFonts w:ascii="Times New Roman" w:hAnsi="Times New Roman" w:cs="Times New Roman"/>
          <w:color w:val="000000"/>
          <w:sz w:val="24"/>
          <w:szCs w:val="24"/>
        </w:rPr>
        <w:t xml:space="preserve">%. Kompenzácia škodových udalostí bola len na úrovni 6 % zo zaplateného poistenia zvierat. </w:t>
      </w:r>
    </w:p>
    <w:p w:rsidR="007F2556" w:rsidRPr="00D17513" w:rsidRDefault="004721FF"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Z komerčných poisťovní v roku 2018 bol p</w:t>
      </w:r>
      <w:r w:rsidR="007F2556" w:rsidRPr="00D17513">
        <w:rPr>
          <w:rFonts w:ascii="Times New Roman" w:hAnsi="Times New Roman" w:cs="Times New Roman"/>
          <w:color w:val="000000"/>
          <w:sz w:val="24"/>
          <w:szCs w:val="24"/>
        </w:rPr>
        <w:t xml:space="preserve">oľnohospodárskym podnikom poskytnutý minimálny objem finančných prostriedkov  na zábranné opatrenie, </w:t>
      </w:r>
      <w:proofErr w:type="spellStart"/>
      <w:r w:rsidR="007F2556" w:rsidRPr="00D17513">
        <w:rPr>
          <w:rFonts w:ascii="Times New Roman" w:hAnsi="Times New Roman" w:cs="Times New Roman"/>
          <w:color w:val="000000"/>
          <w:sz w:val="24"/>
          <w:szCs w:val="24"/>
        </w:rPr>
        <w:t>t.j</w:t>
      </w:r>
      <w:proofErr w:type="spellEnd"/>
      <w:r w:rsidR="007F2556" w:rsidRPr="00D17513">
        <w:rPr>
          <w:rFonts w:ascii="Times New Roman" w:hAnsi="Times New Roman" w:cs="Times New Roman"/>
          <w:color w:val="000000"/>
          <w:sz w:val="24"/>
          <w:szCs w:val="24"/>
        </w:rPr>
        <w:t xml:space="preserve">. ako preventívne opatrenia  predchádzania rizík.  </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Z dlhodobého  hľ</w:t>
      </w:r>
      <w:r w:rsidR="00474B12" w:rsidRPr="00D17513">
        <w:rPr>
          <w:rFonts w:ascii="Times New Roman" w:hAnsi="Times New Roman" w:cs="Times New Roman"/>
          <w:color w:val="000000"/>
          <w:sz w:val="24"/>
          <w:szCs w:val="24"/>
        </w:rPr>
        <w:t xml:space="preserve">adiska klesá </w:t>
      </w:r>
      <w:proofErr w:type="spellStart"/>
      <w:r w:rsidR="00474B12" w:rsidRPr="00D17513">
        <w:rPr>
          <w:rFonts w:ascii="Times New Roman" w:hAnsi="Times New Roman" w:cs="Times New Roman"/>
          <w:color w:val="000000"/>
          <w:sz w:val="24"/>
          <w:szCs w:val="24"/>
        </w:rPr>
        <w:t>poistenosť</w:t>
      </w:r>
      <w:proofErr w:type="spellEnd"/>
      <w:r w:rsidR="00474B12" w:rsidRPr="00D17513">
        <w:rPr>
          <w:rFonts w:ascii="Times New Roman" w:hAnsi="Times New Roman" w:cs="Times New Roman"/>
          <w:color w:val="000000"/>
          <w:sz w:val="24"/>
          <w:szCs w:val="24"/>
        </w:rPr>
        <w:t xml:space="preserve"> plodín </w:t>
      </w:r>
      <w:r w:rsidRPr="00D17513">
        <w:rPr>
          <w:rFonts w:ascii="Times New Roman" w:hAnsi="Times New Roman" w:cs="Times New Roman"/>
          <w:color w:val="000000"/>
          <w:sz w:val="24"/>
          <w:szCs w:val="24"/>
        </w:rPr>
        <w:t xml:space="preserve">a zvierat a rastie </w:t>
      </w:r>
      <w:proofErr w:type="spellStart"/>
      <w:r w:rsidRPr="00D17513">
        <w:rPr>
          <w:rFonts w:ascii="Times New Roman" w:hAnsi="Times New Roman" w:cs="Times New Roman"/>
          <w:color w:val="000000"/>
          <w:sz w:val="24"/>
          <w:szCs w:val="24"/>
        </w:rPr>
        <w:t>poistenosť</w:t>
      </w:r>
      <w:proofErr w:type="spellEnd"/>
      <w:r w:rsidRPr="00D17513">
        <w:rPr>
          <w:rFonts w:ascii="Times New Roman" w:hAnsi="Times New Roman" w:cs="Times New Roman"/>
          <w:color w:val="000000"/>
          <w:sz w:val="24"/>
          <w:szCs w:val="24"/>
        </w:rPr>
        <w:t xml:space="preserve"> majetku. Poľnohospodárske podniky si tým významne manažujú rizikovosť z hľadiska lokálneho</w:t>
      </w:r>
      <w:r w:rsidR="00745352"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resp. plošného výskytu rizikových faktorov.</w:t>
      </w:r>
    </w:p>
    <w:p w:rsidR="007F2556" w:rsidRPr="00D17513" w:rsidRDefault="007F2556" w:rsidP="007F2556">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Priebeh poistenia plodín a zvierat (bez majetku) dokumentuje zaplatené poistné v roku 2018 vo</w:t>
      </w:r>
      <w:r w:rsidR="00AB5A21" w:rsidRPr="00D17513">
        <w:rPr>
          <w:rFonts w:ascii="Times New Roman" w:hAnsi="Times New Roman" w:cs="Times New Roman"/>
          <w:color w:val="000000"/>
          <w:sz w:val="24"/>
          <w:szCs w:val="24"/>
        </w:rPr>
        <w:t> </w:t>
      </w:r>
      <w:r w:rsidRPr="00D17513">
        <w:rPr>
          <w:rFonts w:ascii="Times New Roman" w:hAnsi="Times New Roman" w:cs="Times New Roman"/>
          <w:color w:val="000000"/>
          <w:sz w:val="24"/>
          <w:szCs w:val="24"/>
        </w:rPr>
        <w:t>výške 7 548 tis. € a  náhrady škôd z komerčných poisťovní  1 568 tis. €, čo bolo 20,8 % zaplateného poistného. Priebeh poistenia dokumentuje každoročne diferencie medzi týmito zložkami poistenia</w:t>
      </w:r>
      <w:r w:rsidR="00745352" w:rsidRPr="00D17513">
        <w:rPr>
          <w:rFonts w:ascii="Times New Roman" w:hAnsi="Times New Roman" w:cs="Times New Roman"/>
          <w:color w:val="000000"/>
          <w:sz w:val="24"/>
          <w:szCs w:val="24"/>
        </w:rPr>
        <w:t>.</w:t>
      </w:r>
      <w:r w:rsidRPr="00D17513">
        <w:rPr>
          <w:rFonts w:ascii="Times New Roman" w:hAnsi="Times New Roman" w:cs="Times New Roman"/>
          <w:color w:val="000000"/>
          <w:sz w:val="24"/>
          <w:szCs w:val="24"/>
        </w:rPr>
        <w:t xml:space="preserve"> Z toho vyplýva, že  poľnohospodárske poistenie sa dlhodobo značne podieľa na tvorbe centralizovaného rezervného poistného  fondu komerčných poisťovní. </w:t>
      </w:r>
    </w:p>
    <w:p w:rsidR="0053073C" w:rsidRPr="00D17513" w:rsidRDefault="0053073C" w:rsidP="007F2556">
      <w:pPr>
        <w:spacing w:line="300" w:lineRule="exact"/>
        <w:ind w:firstLine="709"/>
        <w:jc w:val="both"/>
        <w:rPr>
          <w:rFonts w:ascii="Times New Roman" w:hAnsi="Times New Roman" w:cs="Times New Roman"/>
          <w:color w:val="000000"/>
          <w:sz w:val="24"/>
          <w:szCs w:val="24"/>
        </w:rPr>
      </w:pPr>
    </w:p>
    <w:p w:rsidR="007F2556" w:rsidRPr="00D17513" w:rsidRDefault="007F2556" w:rsidP="008960AE">
      <w:pPr>
        <w:keepNext/>
        <w:spacing w:before="120" w:after="0"/>
        <w:ind w:left="7513" w:hanging="7513"/>
        <w:jc w:val="both"/>
        <w:rPr>
          <w:rFonts w:ascii="Times New Roman" w:hAnsi="Times New Roman" w:cs="Times New Roman"/>
          <w:sz w:val="24"/>
          <w:szCs w:val="24"/>
        </w:rPr>
      </w:pPr>
      <w:bookmarkStart w:id="31" w:name="_Hlk10574499"/>
      <w:r w:rsidRPr="00D17513">
        <w:rPr>
          <w:rFonts w:ascii="Times New Roman" w:hAnsi="Times New Roman" w:cs="Times New Roman"/>
          <w:sz w:val="24"/>
          <w:szCs w:val="24"/>
        </w:rPr>
        <w:lastRenderedPageBreak/>
        <w:t>Tab.</w:t>
      </w:r>
      <w:r w:rsidR="009E1E54" w:rsidRPr="00D17513">
        <w:rPr>
          <w:rFonts w:ascii="Times New Roman" w:hAnsi="Times New Roman" w:cs="Times New Roman"/>
          <w:sz w:val="24"/>
          <w:szCs w:val="24"/>
        </w:rPr>
        <w:t>7</w:t>
      </w:r>
      <w:r w:rsidRPr="00D17513">
        <w:rPr>
          <w:rFonts w:ascii="Times New Roman" w:hAnsi="Times New Roman" w:cs="Times New Roman"/>
          <w:b/>
          <w:sz w:val="24"/>
          <w:szCs w:val="24"/>
        </w:rPr>
        <w:t xml:space="preserve">    Poistenie v</w:t>
      </w:r>
      <w:r w:rsidR="008960AE" w:rsidRPr="00D17513">
        <w:rPr>
          <w:rFonts w:ascii="Times New Roman" w:hAnsi="Times New Roman" w:cs="Times New Roman"/>
          <w:b/>
          <w:sz w:val="24"/>
          <w:szCs w:val="24"/>
        </w:rPr>
        <w:t> </w:t>
      </w:r>
      <w:r w:rsidRPr="00D17513">
        <w:rPr>
          <w:rFonts w:ascii="Times New Roman" w:hAnsi="Times New Roman" w:cs="Times New Roman"/>
          <w:b/>
          <w:sz w:val="24"/>
          <w:szCs w:val="24"/>
        </w:rPr>
        <w:t>poľnohospodárstve</w:t>
      </w:r>
      <w:r w:rsidR="008960AE" w:rsidRPr="00D17513">
        <w:rPr>
          <w:rFonts w:ascii="Times New Roman" w:hAnsi="Times New Roman" w:cs="Times New Roman"/>
          <w:b/>
          <w:sz w:val="24"/>
          <w:szCs w:val="24"/>
        </w:rPr>
        <w:t xml:space="preserve">, </w:t>
      </w:r>
      <w:r w:rsidRPr="00D17513">
        <w:rPr>
          <w:rFonts w:ascii="Times New Roman" w:hAnsi="Times New Roman" w:cs="Times New Roman"/>
          <w:sz w:val="24"/>
          <w:szCs w:val="24"/>
        </w:rPr>
        <w:t xml:space="preserve">v tis. €, index v %                                                                                                </w:t>
      </w:r>
    </w:p>
    <w:tbl>
      <w:tblPr>
        <w:tblStyle w:val="Tabukasmriekou1svetlzvraznenie6"/>
        <w:tblW w:w="9464" w:type="dxa"/>
        <w:tblLayout w:type="fixed"/>
        <w:tblLook w:val="0000" w:firstRow="0" w:lastRow="0" w:firstColumn="0" w:lastColumn="0" w:noHBand="0" w:noVBand="0"/>
      </w:tblPr>
      <w:tblGrid>
        <w:gridCol w:w="3085"/>
        <w:gridCol w:w="1276"/>
        <w:gridCol w:w="992"/>
        <w:gridCol w:w="992"/>
        <w:gridCol w:w="1276"/>
        <w:gridCol w:w="1843"/>
      </w:tblGrid>
      <w:tr w:rsidR="007F2556" w:rsidRPr="00D17513" w:rsidTr="008960AE">
        <w:trPr>
          <w:trHeight w:val="117"/>
        </w:trPr>
        <w:tc>
          <w:tcPr>
            <w:tcW w:w="3085" w:type="dxa"/>
            <w:vMerge w:val="restart"/>
            <w:shd w:val="clear" w:color="auto" w:fill="E2EFD9" w:themeFill="accent6" w:themeFillTint="33"/>
            <w:vAlign w:val="center"/>
          </w:tcPr>
          <w:p w:rsidR="007F2556" w:rsidRPr="00D17513" w:rsidRDefault="007F2556" w:rsidP="007F2556">
            <w:pPr>
              <w:keepNext/>
              <w:jc w:val="left"/>
              <w:rPr>
                <w:rFonts w:ascii="Times New Roman" w:hAnsi="Times New Roman" w:cs="Times New Roman"/>
                <w:b/>
                <w:sz w:val="24"/>
                <w:szCs w:val="24"/>
              </w:rPr>
            </w:pPr>
            <w:r w:rsidRPr="00D17513">
              <w:rPr>
                <w:rFonts w:ascii="Times New Roman" w:hAnsi="Times New Roman" w:cs="Times New Roman"/>
                <w:b/>
                <w:sz w:val="24"/>
                <w:szCs w:val="24"/>
              </w:rPr>
              <w:t>Ukazovateľ/ rok</w:t>
            </w:r>
          </w:p>
        </w:tc>
        <w:tc>
          <w:tcPr>
            <w:tcW w:w="1276" w:type="dxa"/>
            <w:vMerge w:val="restart"/>
            <w:shd w:val="clear" w:color="auto" w:fill="E2EFD9" w:themeFill="accent6" w:themeFillTint="33"/>
            <w:vAlign w:val="center"/>
          </w:tcPr>
          <w:p w:rsidR="007F2556" w:rsidRPr="00D17513" w:rsidRDefault="007F2556" w:rsidP="007F2556">
            <w:pPr>
              <w:keepNext/>
              <w:rPr>
                <w:rFonts w:ascii="Times New Roman" w:eastAsia="Arial Unicode MS" w:hAnsi="Times New Roman" w:cs="Times New Roman"/>
                <w:b/>
                <w:sz w:val="24"/>
                <w:szCs w:val="24"/>
              </w:rPr>
            </w:pPr>
          </w:p>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Priemer</w:t>
            </w:r>
          </w:p>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2013-2017</w:t>
            </w:r>
          </w:p>
        </w:tc>
        <w:tc>
          <w:tcPr>
            <w:tcW w:w="992" w:type="dxa"/>
            <w:vMerge w:val="restart"/>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2017</w:t>
            </w:r>
          </w:p>
        </w:tc>
        <w:tc>
          <w:tcPr>
            <w:tcW w:w="992" w:type="dxa"/>
            <w:vMerge w:val="restart"/>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2018</w:t>
            </w:r>
          </w:p>
        </w:tc>
        <w:tc>
          <w:tcPr>
            <w:tcW w:w="3119" w:type="dxa"/>
            <w:gridSpan w:val="2"/>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Index</w:t>
            </w:r>
          </w:p>
        </w:tc>
      </w:tr>
      <w:tr w:rsidR="007F2556" w:rsidRPr="00D17513" w:rsidTr="008960AE">
        <w:trPr>
          <w:trHeight w:val="117"/>
        </w:trPr>
        <w:tc>
          <w:tcPr>
            <w:tcW w:w="3085" w:type="dxa"/>
            <w:vMerge/>
            <w:shd w:val="clear" w:color="auto" w:fill="E2EFD9" w:themeFill="accent6" w:themeFillTint="33"/>
            <w:vAlign w:val="center"/>
          </w:tcPr>
          <w:p w:rsidR="007F2556" w:rsidRPr="00D17513" w:rsidRDefault="007F2556" w:rsidP="007F2556">
            <w:pPr>
              <w:keepNext/>
              <w:jc w:val="left"/>
              <w:rPr>
                <w:rFonts w:ascii="Times New Roman" w:hAnsi="Times New Roman" w:cs="Times New Roman"/>
                <w:b/>
                <w:sz w:val="24"/>
                <w:szCs w:val="24"/>
              </w:rPr>
            </w:pPr>
          </w:p>
        </w:tc>
        <w:tc>
          <w:tcPr>
            <w:tcW w:w="1276" w:type="dxa"/>
            <w:vMerge/>
            <w:shd w:val="clear" w:color="auto" w:fill="E2EFD9" w:themeFill="accent6" w:themeFillTint="33"/>
            <w:vAlign w:val="center"/>
          </w:tcPr>
          <w:p w:rsidR="007F2556" w:rsidRPr="00D17513" w:rsidRDefault="007F2556" w:rsidP="007F2556">
            <w:pPr>
              <w:keepNext/>
              <w:rPr>
                <w:rFonts w:ascii="Times New Roman" w:eastAsia="Arial Unicode MS" w:hAnsi="Times New Roman" w:cs="Times New Roman"/>
                <w:b/>
                <w:sz w:val="24"/>
                <w:szCs w:val="24"/>
              </w:rPr>
            </w:pPr>
          </w:p>
        </w:tc>
        <w:tc>
          <w:tcPr>
            <w:tcW w:w="992" w:type="dxa"/>
            <w:vMerge/>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p>
        </w:tc>
        <w:tc>
          <w:tcPr>
            <w:tcW w:w="992" w:type="dxa"/>
            <w:vMerge/>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p>
        </w:tc>
        <w:tc>
          <w:tcPr>
            <w:tcW w:w="1276" w:type="dxa"/>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2018/2018</w:t>
            </w:r>
          </w:p>
        </w:tc>
        <w:tc>
          <w:tcPr>
            <w:tcW w:w="1843" w:type="dxa"/>
            <w:shd w:val="clear" w:color="auto" w:fill="E2EFD9" w:themeFill="accent6" w:themeFillTint="33"/>
            <w:noWrap/>
            <w:vAlign w:val="center"/>
          </w:tcPr>
          <w:p w:rsidR="007F2556" w:rsidRPr="00D17513" w:rsidRDefault="007F2556" w:rsidP="007F2556">
            <w:pPr>
              <w:keepNext/>
              <w:rPr>
                <w:rFonts w:ascii="Times New Roman" w:eastAsia="Arial Unicode MS" w:hAnsi="Times New Roman" w:cs="Times New Roman"/>
                <w:b/>
                <w:sz w:val="24"/>
                <w:szCs w:val="24"/>
              </w:rPr>
            </w:pPr>
            <w:r w:rsidRPr="00D17513">
              <w:rPr>
                <w:rFonts w:ascii="Times New Roman" w:eastAsia="Arial Unicode MS" w:hAnsi="Times New Roman" w:cs="Times New Roman"/>
                <w:b/>
                <w:sz w:val="24"/>
                <w:szCs w:val="24"/>
              </w:rPr>
              <w:t>2018/</w:t>
            </w:r>
            <w:r w:rsidRPr="00D17513">
              <w:rPr>
                <w:rFonts w:ascii="Times New Roman" w:eastAsia="Arial Unicode MS" w:hAnsi="Times New Roman" w:cs="Times New Roman"/>
                <w:b/>
                <w:sz w:val="24"/>
                <w:szCs w:val="24"/>
              </w:rPr>
              <w:sym w:font="Symbol" w:char="F0C6"/>
            </w:r>
            <w:r w:rsidRPr="00D17513">
              <w:rPr>
                <w:rFonts w:ascii="Times New Roman" w:eastAsia="Arial Unicode MS" w:hAnsi="Times New Roman" w:cs="Times New Roman"/>
                <w:b/>
                <w:sz w:val="24"/>
                <w:szCs w:val="24"/>
              </w:rPr>
              <w:t xml:space="preserve"> 2013 - 2017</w:t>
            </w:r>
          </w:p>
        </w:tc>
      </w:tr>
      <w:tr w:rsidR="007F2556" w:rsidRPr="00D17513" w:rsidTr="008960AE">
        <w:trPr>
          <w:trHeight w:val="174"/>
        </w:trPr>
        <w:tc>
          <w:tcPr>
            <w:tcW w:w="3085" w:type="dxa"/>
            <w:shd w:val="clear" w:color="auto" w:fill="E2EFD9" w:themeFill="accent6" w:themeFillTint="33"/>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Poistné  </w:t>
            </w:r>
          </w:p>
        </w:tc>
        <w:tc>
          <w:tcPr>
            <w:tcW w:w="1276" w:type="dxa"/>
            <w:shd w:val="clear" w:color="auto" w:fill="E2EFD9" w:themeFill="accent6" w:themeFillTint="33"/>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20</w:t>
            </w:r>
            <w:r w:rsidR="008960AE" w:rsidRPr="00D17513">
              <w:rPr>
                <w:rFonts w:ascii="Times New Roman" w:hAnsi="Times New Roman" w:cs="Times New Roman"/>
                <w:bCs/>
                <w:sz w:val="24"/>
                <w:szCs w:val="24"/>
              </w:rPr>
              <w:t xml:space="preserve"> </w:t>
            </w:r>
            <w:r w:rsidRPr="00D17513">
              <w:rPr>
                <w:rFonts w:ascii="Times New Roman" w:hAnsi="Times New Roman" w:cs="Times New Roman"/>
                <w:bCs/>
                <w:sz w:val="24"/>
                <w:szCs w:val="24"/>
              </w:rPr>
              <w:t>731</w:t>
            </w:r>
          </w:p>
        </w:tc>
        <w:tc>
          <w:tcPr>
            <w:tcW w:w="992" w:type="dxa"/>
            <w:shd w:val="clear" w:color="auto" w:fill="E2EFD9" w:themeFill="accent6" w:themeFillTint="33"/>
            <w:noWrap/>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20 986</w:t>
            </w:r>
          </w:p>
        </w:tc>
        <w:tc>
          <w:tcPr>
            <w:tcW w:w="992" w:type="dxa"/>
            <w:shd w:val="clear" w:color="auto" w:fill="E2EFD9" w:themeFill="accent6" w:themeFillTint="33"/>
            <w:noWrap/>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21 033</w:t>
            </w:r>
          </w:p>
        </w:tc>
        <w:tc>
          <w:tcPr>
            <w:tcW w:w="1276" w:type="dxa"/>
            <w:shd w:val="clear" w:color="auto" w:fill="E2EFD9" w:themeFill="accent6" w:themeFillTint="33"/>
            <w:noWrap/>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100,2</w:t>
            </w:r>
          </w:p>
        </w:tc>
        <w:tc>
          <w:tcPr>
            <w:tcW w:w="1843" w:type="dxa"/>
            <w:shd w:val="clear" w:color="auto" w:fill="E2EFD9" w:themeFill="accent6" w:themeFillTint="33"/>
            <w:noWrap/>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101,5</w:t>
            </w:r>
          </w:p>
        </w:tc>
      </w:tr>
      <w:tr w:rsidR="007F2556" w:rsidRPr="00D17513" w:rsidTr="008960AE">
        <w:trPr>
          <w:trHeight w:val="174"/>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 majetok</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12</w:t>
            </w:r>
            <w:r w:rsidR="008960AE" w:rsidRPr="00D17513">
              <w:rPr>
                <w:rFonts w:ascii="Times New Roman" w:hAnsi="Times New Roman" w:cs="Times New Roman"/>
                <w:sz w:val="24"/>
                <w:szCs w:val="24"/>
              </w:rPr>
              <w:t xml:space="preserve"> </w:t>
            </w:r>
            <w:r w:rsidRPr="00D17513">
              <w:rPr>
                <w:rFonts w:ascii="Times New Roman" w:hAnsi="Times New Roman" w:cs="Times New Roman"/>
                <w:sz w:val="24"/>
                <w:szCs w:val="24"/>
              </w:rPr>
              <w:t>905</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13 521</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13 484</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99,7</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104,5</w:t>
            </w:r>
          </w:p>
        </w:tc>
      </w:tr>
      <w:tr w:rsidR="007F2556" w:rsidRPr="00D17513" w:rsidTr="008960AE">
        <w:trPr>
          <w:trHeight w:val="174"/>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 plodiny</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6</w:t>
            </w:r>
            <w:r w:rsidR="008960AE" w:rsidRPr="00D17513">
              <w:rPr>
                <w:rFonts w:ascii="Times New Roman" w:hAnsi="Times New Roman" w:cs="Times New Roman"/>
                <w:sz w:val="24"/>
                <w:szCs w:val="24"/>
              </w:rPr>
              <w:t xml:space="preserve"> </w:t>
            </w:r>
            <w:r w:rsidRPr="00D17513">
              <w:rPr>
                <w:rFonts w:ascii="Times New Roman" w:hAnsi="Times New Roman" w:cs="Times New Roman"/>
                <w:sz w:val="24"/>
                <w:szCs w:val="24"/>
              </w:rPr>
              <w:t>107</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5 896</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5 916</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100,3</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96,9</w:t>
            </w:r>
          </w:p>
        </w:tc>
      </w:tr>
      <w:tr w:rsidR="007F2556" w:rsidRPr="00D17513" w:rsidTr="008960AE">
        <w:trPr>
          <w:trHeight w:val="174"/>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-zvieratá</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w:t>
            </w:r>
            <w:r w:rsidR="008960AE" w:rsidRPr="00D17513">
              <w:rPr>
                <w:rFonts w:ascii="Times New Roman" w:hAnsi="Times New Roman" w:cs="Times New Roman"/>
                <w:sz w:val="24"/>
                <w:szCs w:val="24"/>
              </w:rPr>
              <w:t xml:space="preserve"> </w:t>
            </w:r>
            <w:r w:rsidRPr="00D17513">
              <w:rPr>
                <w:rFonts w:ascii="Times New Roman" w:hAnsi="Times New Roman" w:cs="Times New Roman"/>
                <w:sz w:val="24"/>
                <w:szCs w:val="24"/>
              </w:rPr>
              <w:t>720</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1 569</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1 632</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104,1</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94,9</w:t>
            </w:r>
          </w:p>
        </w:tc>
      </w:tr>
      <w:tr w:rsidR="007F2556" w:rsidRPr="00D17513" w:rsidTr="008960AE">
        <w:trPr>
          <w:trHeight w:val="174"/>
        </w:trPr>
        <w:tc>
          <w:tcPr>
            <w:tcW w:w="3085" w:type="dxa"/>
            <w:shd w:val="clear" w:color="auto" w:fill="E2EFD9" w:themeFill="accent6" w:themeFillTint="33"/>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Náhrady škôd</w:t>
            </w:r>
          </w:p>
        </w:tc>
        <w:tc>
          <w:tcPr>
            <w:tcW w:w="1276" w:type="dxa"/>
            <w:shd w:val="clear" w:color="auto" w:fill="E2EFD9" w:themeFill="accent6" w:themeFillTint="33"/>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8</w:t>
            </w:r>
            <w:r w:rsidR="008960AE" w:rsidRPr="00D17513">
              <w:rPr>
                <w:rFonts w:ascii="Times New Roman" w:hAnsi="Times New Roman" w:cs="Times New Roman"/>
                <w:bCs/>
                <w:sz w:val="24"/>
                <w:szCs w:val="24"/>
              </w:rPr>
              <w:t xml:space="preserve"> </w:t>
            </w:r>
            <w:r w:rsidRPr="00D17513">
              <w:rPr>
                <w:rFonts w:ascii="Times New Roman" w:hAnsi="Times New Roman" w:cs="Times New Roman"/>
                <w:bCs/>
                <w:sz w:val="24"/>
                <w:szCs w:val="24"/>
              </w:rPr>
              <w:t>082</w:t>
            </w:r>
          </w:p>
        </w:tc>
        <w:tc>
          <w:tcPr>
            <w:tcW w:w="992" w:type="dxa"/>
            <w:shd w:val="clear" w:color="auto" w:fill="E2EFD9" w:themeFill="accent6" w:themeFillTint="33"/>
            <w:noWrap/>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10 763</w:t>
            </w:r>
          </w:p>
        </w:tc>
        <w:tc>
          <w:tcPr>
            <w:tcW w:w="992" w:type="dxa"/>
            <w:shd w:val="clear" w:color="auto" w:fill="E2EFD9" w:themeFill="accent6" w:themeFillTint="33"/>
            <w:noWrap/>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7 348</w:t>
            </w:r>
          </w:p>
        </w:tc>
        <w:tc>
          <w:tcPr>
            <w:tcW w:w="1276" w:type="dxa"/>
            <w:shd w:val="clear" w:color="auto" w:fill="E2EFD9" w:themeFill="accent6" w:themeFillTint="33"/>
            <w:noWrap/>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68,3</w:t>
            </w:r>
          </w:p>
        </w:tc>
        <w:tc>
          <w:tcPr>
            <w:tcW w:w="1843" w:type="dxa"/>
            <w:shd w:val="clear" w:color="auto" w:fill="E2EFD9" w:themeFill="accent6" w:themeFillTint="33"/>
            <w:noWrap/>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90,9</w:t>
            </w:r>
          </w:p>
        </w:tc>
      </w:tr>
      <w:tr w:rsidR="007F2556" w:rsidRPr="00D17513" w:rsidTr="008960AE">
        <w:trPr>
          <w:trHeight w:val="174"/>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 majetok</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5</w:t>
            </w:r>
            <w:r w:rsidR="008960AE" w:rsidRPr="00D17513">
              <w:rPr>
                <w:rFonts w:ascii="Times New Roman" w:hAnsi="Times New Roman" w:cs="Times New Roman"/>
                <w:sz w:val="24"/>
                <w:szCs w:val="24"/>
              </w:rPr>
              <w:t xml:space="preserve"> </w:t>
            </w:r>
            <w:r w:rsidRPr="00D17513">
              <w:rPr>
                <w:rFonts w:ascii="Times New Roman" w:hAnsi="Times New Roman" w:cs="Times New Roman"/>
                <w:sz w:val="24"/>
                <w:szCs w:val="24"/>
              </w:rPr>
              <w:t>392</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6 023</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5 780</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96,0</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107,2</w:t>
            </w:r>
          </w:p>
        </w:tc>
      </w:tr>
      <w:tr w:rsidR="007F2556" w:rsidRPr="00D17513" w:rsidTr="008960AE">
        <w:trPr>
          <w:trHeight w:val="100"/>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 plodiny</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2</w:t>
            </w:r>
            <w:r w:rsidR="008960AE" w:rsidRPr="00D17513">
              <w:rPr>
                <w:rFonts w:ascii="Times New Roman" w:hAnsi="Times New Roman" w:cs="Times New Roman"/>
                <w:sz w:val="24"/>
                <w:szCs w:val="24"/>
              </w:rPr>
              <w:t xml:space="preserve"> </w:t>
            </w:r>
            <w:r w:rsidRPr="00D17513">
              <w:rPr>
                <w:rFonts w:ascii="Times New Roman" w:hAnsi="Times New Roman" w:cs="Times New Roman"/>
                <w:sz w:val="24"/>
                <w:szCs w:val="24"/>
              </w:rPr>
              <w:t>424</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4 613</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1 469</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31,8</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60,6</w:t>
            </w:r>
          </w:p>
        </w:tc>
      </w:tr>
      <w:tr w:rsidR="007F2556" w:rsidRPr="00D17513" w:rsidTr="008960AE">
        <w:trPr>
          <w:trHeight w:val="100"/>
        </w:trPr>
        <w:tc>
          <w:tcPr>
            <w:tcW w:w="3085" w:type="dxa"/>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  -zvieratá</w:t>
            </w:r>
          </w:p>
        </w:tc>
        <w:tc>
          <w:tcPr>
            <w:tcW w:w="1276" w:type="dxa"/>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237</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127</w:t>
            </w:r>
          </w:p>
        </w:tc>
        <w:tc>
          <w:tcPr>
            <w:tcW w:w="992" w:type="dxa"/>
            <w:noWrap/>
          </w:tcPr>
          <w:p w:rsidR="007F2556" w:rsidRPr="00D17513" w:rsidRDefault="007F2556" w:rsidP="008960AE">
            <w:pPr>
              <w:jc w:val="right"/>
              <w:rPr>
                <w:rFonts w:ascii="Times New Roman" w:hAnsi="Times New Roman" w:cs="Times New Roman"/>
                <w:sz w:val="24"/>
                <w:szCs w:val="24"/>
              </w:rPr>
            </w:pPr>
            <w:r w:rsidRPr="00D17513">
              <w:rPr>
                <w:rFonts w:ascii="Times New Roman" w:hAnsi="Times New Roman" w:cs="Times New Roman"/>
                <w:sz w:val="24"/>
                <w:szCs w:val="24"/>
              </w:rPr>
              <w:t>99</w:t>
            </w:r>
          </w:p>
        </w:tc>
        <w:tc>
          <w:tcPr>
            <w:tcW w:w="1276"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78,2</w:t>
            </w:r>
          </w:p>
        </w:tc>
        <w:tc>
          <w:tcPr>
            <w:tcW w:w="1843" w:type="dxa"/>
            <w:noWrap/>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41,8</w:t>
            </w:r>
          </w:p>
        </w:tc>
      </w:tr>
      <w:tr w:rsidR="007F2556" w:rsidRPr="00D17513" w:rsidTr="008960AE">
        <w:trPr>
          <w:trHeight w:val="603"/>
        </w:trPr>
        <w:tc>
          <w:tcPr>
            <w:tcW w:w="3085" w:type="dxa"/>
            <w:shd w:val="clear" w:color="auto" w:fill="E2EFD9" w:themeFill="accent6" w:themeFillTint="33"/>
          </w:tcPr>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 xml:space="preserve">Podiel náhrad škôd </w:t>
            </w:r>
          </w:p>
          <w:p w:rsidR="007F2556" w:rsidRPr="00D17513" w:rsidRDefault="007F2556" w:rsidP="007F2556">
            <w:pPr>
              <w:jc w:val="both"/>
              <w:rPr>
                <w:rFonts w:ascii="Times New Roman" w:hAnsi="Times New Roman" w:cs="Times New Roman"/>
                <w:sz w:val="24"/>
                <w:szCs w:val="24"/>
              </w:rPr>
            </w:pPr>
            <w:r w:rsidRPr="00D17513">
              <w:rPr>
                <w:rFonts w:ascii="Times New Roman" w:hAnsi="Times New Roman" w:cs="Times New Roman"/>
                <w:sz w:val="24"/>
                <w:szCs w:val="24"/>
              </w:rPr>
              <w:t>zo zaplateného poistného v %</w:t>
            </w:r>
          </w:p>
        </w:tc>
        <w:tc>
          <w:tcPr>
            <w:tcW w:w="1276" w:type="dxa"/>
            <w:shd w:val="clear" w:color="auto" w:fill="E2EFD9" w:themeFill="accent6" w:themeFillTint="33"/>
            <w:vAlign w:val="center"/>
          </w:tcPr>
          <w:p w:rsidR="007F2556" w:rsidRPr="00D17513" w:rsidRDefault="007F2556" w:rsidP="008960AE">
            <w:pPr>
              <w:jc w:val="right"/>
              <w:rPr>
                <w:rFonts w:ascii="Times New Roman" w:hAnsi="Times New Roman" w:cs="Times New Roman"/>
                <w:bCs/>
                <w:sz w:val="24"/>
                <w:szCs w:val="24"/>
              </w:rPr>
            </w:pPr>
            <w:r w:rsidRPr="00D17513">
              <w:rPr>
                <w:rFonts w:ascii="Times New Roman" w:hAnsi="Times New Roman" w:cs="Times New Roman"/>
                <w:bCs/>
                <w:sz w:val="24"/>
                <w:szCs w:val="24"/>
              </w:rPr>
              <w:t>39</w:t>
            </w:r>
          </w:p>
        </w:tc>
        <w:tc>
          <w:tcPr>
            <w:tcW w:w="992" w:type="dxa"/>
            <w:shd w:val="clear" w:color="auto" w:fill="E2EFD9" w:themeFill="accent6" w:themeFillTint="33"/>
            <w:noWrap/>
            <w:vAlign w:val="center"/>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51,3</w:t>
            </w:r>
          </w:p>
        </w:tc>
        <w:tc>
          <w:tcPr>
            <w:tcW w:w="992" w:type="dxa"/>
            <w:shd w:val="clear" w:color="auto" w:fill="E2EFD9" w:themeFill="accent6" w:themeFillTint="33"/>
            <w:noWrap/>
            <w:vAlign w:val="center"/>
          </w:tcPr>
          <w:p w:rsidR="007F2556" w:rsidRPr="00D17513" w:rsidRDefault="007F2556" w:rsidP="008960AE">
            <w:pPr>
              <w:jc w:val="right"/>
              <w:rPr>
                <w:rFonts w:ascii="Times New Roman" w:hAnsi="Times New Roman" w:cs="Times New Roman"/>
                <w:bCs/>
                <w:color w:val="000000"/>
                <w:sz w:val="24"/>
                <w:szCs w:val="24"/>
              </w:rPr>
            </w:pPr>
            <w:r w:rsidRPr="00D17513">
              <w:rPr>
                <w:rFonts w:ascii="Times New Roman" w:hAnsi="Times New Roman" w:cs="Times New Roman"/>
                <w:bCs/>
                <w:color w:val="000000"/>
                <w:sz w:val="24"/>
                <w:szCs w:val="24"/>
              </w:rPr>
              <w:t>34,9</w:t>
            </w:r>
          </w:p>
        </w:tc>
        <w:tc>
          <w:tcPr>
            <w:tcW w:w="1276" w:type="dxa"/>
            <w:shd w:val="clear" w:color="auto" w:fill="E2EFD9" w:themeFill="accent6" w:themeFillTint="33"/>
            <w:noWrap/>
            <w:vAlign w:val="center"/>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c>
        <w:tc>
          <w:tcPr>
            <w:tcW w:w="1843" w:type="dxa"/>
            <w:shd w:val="clear" w:color="auto" w:fill="E2EFD9" w:themeFill="accent6" w:themeFillTint="33"/>
            <w:noWrap/>
            <w:vAlign w:val="center"/>
          </w:tcPr>
          <w:p w:rsidR="007F2556" w:rsidRPr="00D17513" w:rsidRDefault="007F2556" w:rsidP="008960A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c>
      </w:tr>
    </w:tbl>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Prameň: Informačné listy MPRV  SR, CD NPPC-VÚEPP</w:t>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Vypracoval: NPPC-VÚEPP</w:t>
      </w:r>
    </w:p>
    <w:bookmarkEnd w:id="31"/>
    <w:p w:rsidR="007F2556" w:rsidRPr="00D17513" w:rsidRDefault="007F2556" w:rsidP="007F2556">
      <w:pPr>
        <w:spacing w:after="0"/>
        <w:jc w:val="left"/>
        <w:rPr>
          <w:rFonts w:ascii="Times New Roman" w:hAnsi="Times New Roman" w:cs="Times New Roman"/>
          <w:sz w:val="24"/>
          <w:szCs w:val="24"/>
        </w:rPr>
      </w:pPr>
    </w:p>
    <w:p w:rsidR="007F2556" w:rsidRPr="00D17513" w:rsidRDefault="007F2556" w:rsidP="008960AE">
      <w:pPr>
        <w:keepNext/>
        <w:spacing w:after="0" w:line="240" w:lineRule="auto"/>
        <w:jc w:val="left"/>
        <w:rPr>
          <w:rFonts w:ascii="Times New Roman" w:hAnsi="Times New Roman" w:cs="Times New Roman"/>
          <w:noProof/>
          <w:color w:val="000000"/>
          <w:sz w:val="24"/>
          <w:szCs w:val="24"/>
        </w:rPr>
      </w:pPr>
      <w:bookmarkStart w:id="32" w:name="_Hlk10574533"/>
      <w:r w:rsidRPr="00D17513">
        <w:rPr>
          <w:rFonts w:ascii="Times New Roman" w:hAnsi="Times New Roman" w:cs="Times New Roman"/>
          <w:sz w:val="24"/>
          <w:szCs w:val="24"/>
        </w:rPr>
        <w:t xml:space="preserve">Graf  </w:t>
      </w:r>
      <w:r w:rsidR="00332A13" w:rsidRPr="00D17513">
        <w:rPr>
          <w:rFonts w:ascii="Times New Roman" w:hAnsi="Times New Roman" w:cs="Times New Roman"/>
          <w:sz w:val="24"/>
          <w:szCs w:val="24"/>
        </w:rPr>
        <w:t>9</w:t>
      </w:r>
      <w:r w:rsidRPr="00D17513">
        <w:rPr>
          <w:rFonts w:ascii="Times New Roman" w:hAnsi="Times New Roman" w:cs="Times New Roman"/>
          <w:b/>
          <w:sz w:val="24"/>
          <w:szCs w:val="24"/>
        </w:rPr>
        <w:t xml:space="preserve"> Vývoj poistného a náhrad škôd v poľnohospodárstve</w:t>
      </w:r>
      <w:bookmarkStart w:id="33" w:name="_Toc168288192"/>
      <w:bookmarkStart w:id="34" w:name="_Toc169514714"/>
    </w:p>
    <w:p w:rsidR="007F2556" w:rsidRPr="00D753FF" w:rsidRDefault="00747A46" w:rsidP="008960AE">
      <w:pPr>
        <w:spacing w:after="0" w:line="240" w:lineRule="auto"/>
        <w:jc w:val="left"/>
        <w:rPr>
          <w:rFonts w:ascii="Times New Roman" w:hAnsi="Times New Roman" w:cs="Times New Roman"/>
          <w:color w:val="000000"/>
          <w:szCs w:val="24"/>
        </w:rPr>
      </w:pPr>
      <w:r w:rsidRPr="00D17513">
        <w:rPr>
          <w:rFonts w:ascii="Times New Roman" w:hAnsi="Times New Roman" w:cs="Times New Roman"/>
          <w:noProof/>
          <w:sz w:val="24"/>
          <w:szCs w:val="24"/>
          <w:lang w:eastAsia="sk-SK"/>
        </w:rPr>
        <w:drawing>
          <wp:inline distT="0" distB="0" distL="0" distR="0" wp14:anchorId="58CA7426" wp14:editId="69D6CBE4">
            <wp:extent cx="6098540" cy="3081989"/>
            <wp:effectExtent l="0" t="0" r="0" b="4445"/>
            <wp:docPr id="477" name="Obrázo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8540" cy="3081989"/>
                    </a:xfrm>
                    <a:prstGeom prst="rect">
                      <a:avLst/>
                    </a:prstGeom>
                    <a:noFill/>
                    <a:ln>
                      <a:noFill/>
                    </a:ln>
                  </pic:spPr>
                </pic:pic>
              </a:graphicData>
            </a:graphic>
          </wp:inline>
        </w:drawing>
      </w:r>
      <w:r w:rsidR="007F2556" w:rsidRPr="00D753FF">
        <w:rPr>
          <w:rFonts w:ascii="Times New Roman" w:hAnsi="Times New Roman" w:cs="Times New Roman"/>
          <w:color w:val="000000"/>
          <w:szCs w:val="24"/>
        </w:rPr>
        <w:t>Prameň: Informačné listy MPRV SR, CD NPPC-VÚEPP</w:t>
      </w:r>
    </w:p>
    <w:p w:rsidR="007F2556" w:rsidRPr="00D753FF" w:rsidRDefault="007F2556" w:rsidP="008960AE">
      <w:pPr>
        <w:spacing w:after="0" w:line="240" w:lineRule="auto"/>
        <w:jc w:val="left"/>
        <w:rPr>
          <w:rFonts w:ascii="Times New Roman" w:hAnsi="Times New Roman" w:cs="Times New Roman"/>
          <w:szCs w:val="24"/>
        </w:rPr>
      </w:pPr>
      <w:r w:rsidRPr="00D753FF">
        <w:rPr>
          <w:rFonts w:ascii="Times New Roman" w:hAnsi="Times New Roman" w:cs="Times New Roman"/>
          <w:szCs w:val="24"/>
        </w:rPr>
        <w:t>Vypracoval: NPPC-VÚEPP</w:t>
      </w:r>
    </w:p>
    <w:bookmarkEnd w:id="32"/>
    <w:p w:rsidR="007F2556" w:rsidRDefault="007F2556"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Default="00D753FF" w:rsidP="008960AE">
      <w:pPr>
        <w:spacing w:after="0" w:line="240" w:lineRule="auto"/>
        <w:jc w:val="left"/>
        <w:rPr>
          <w:rFonts w:ascii="Times New Roman" w:hAnsi="Times New Roman" w:cs="Times New Roman"/>
          <w:sz w:val="24"/>
          <w:szCs w:val="24"/>
        </w:rPr>
      </w:pPr>
    </w:p>
    <w:p w:rsidR="00D753FF" w:rsidRPr="00D17513" w:rsidRDefault="00D753FF" w:rsidP="008960AE">
      <w:pPr>
        <w:spacing w:after="0" w:line="240" w:lineRule="auto"/>
        <w:jc w:val="left"/>
        <w:rPr>
          <w:rFonts w:ascii="Times New Roman" w:hAnsi="Times New Roman" w:cs="Times New Roman"/>
          <w:sz w:val="24"/>
          <w:szCs w:val="24"/>
        </w:rPr>
      </w:pPr>
    </w:p>
    <w:p w:rsidR="007F2556" w:rsidRPr="00D17513" w:rsidRDefault="007F2556" w:rsidP="00747A46">
      <w:pPr>
        <w:keepNext/>
        <w:spacing w:after="0"/>
        <w:jc w:val="left"/>
        <w:rPr>
          <w:rFonts w:ascii="Times New Roman" w:hAnsi="Times New Roman" w:cs="Times New Roman"/>
          <w:sz w:val="24"/>
          <w:szCs w:val="24"/>
        </w:rPr>
      </w:pPr>
      <w:r w:rsidRPr="00D17513">
        <w:rPr>
          <w:rFonts w:ascii="Times New Roman" w:hAnsi="Times New Roman" w:cs="Times New Roman"/>
          <w:sz w:val="24"/>
          <w:szCs w:val="24"/>
        </w:rPr>
        <w:lastRenderedPageBreak/>
        <w:t>Tab.</w:t>
      </w:r>
      <w:r w:rsidRPr="00D17513">
        <w:rPr>
          <w:rFonts w:ascii="Times New Roman" w:hAnsi="Times New Roman" w:cs="Times New Roman"/>
          <w:b/>
          <w:sz w:val="24"/>
          <w:szCs w:val="24"/>
        </w:rPr>
        <w:t xml:space="preserve"> </w:t>
      </w:r>
      <w:r w:rsidR="009E1E54" w:rsidRPr="00D17513">
        <w:rPr>
          <w:rFonts w:ascii="Times New Roman" w:hAnsi="Times New Roman" w:cs="Times New Roman"/>
          <w:sz w:val="24"/>
          <w:szCs w:val="24"/>
        </w:rPr>
        <w:t xml:space="preserve">8 </w:t>
      </w:r>
      <w:r w:rsidRPr="00D17513">
        <w:rPr>
          <w:rFonts w:ascii="Times New Roman" w:hAnsi="Times New Roman" w:cs="Times New Roman"/>
          <w:b/>
          <w:sz w:val="24"/>
          <w:szCs w:val="24"/>
        </w:rPr>
        <w:t xml:space="preserve"> Vývoj poistného a náhrad škôd v poľnohospod</w:t>
      </w:r>
      <w:r w:rsidR="00747A46" w:rsidRPr="00D17513">
        <w:rPr>
          <w:rFonts w:ascii="Times New Roman" w:hAnsi="Times New Roman" w:cs="Times New Roman"/>
          <w:b/>
          <w:sz w:val="24"/>
          <w:szCs w:val="24"/>
        </w:rPr>
        <w:t xml:space="preserve">árstve v roku 2018, </w:t>
      </w:r>
      <w:r w:rsidRPr="00D17513">
        <w:rPr>
          <w:rFonts w:ascii="Times New Roman" w:hAnsi="Times New Roman" w:cs="Times New Roman"/>
          <w:sz w:val="24"/>
          <w:szCs w:val="24"/>
        </w:rPr>
        <w:t xml:space="preserve">v tis. €, podiel v %                                                                                                </w:t>
      </w:r>
    </w:p>
    <w:tbl>
      <w:tblPr>
        <w:tblStyle w:val="Tabukasmriekou1svetlzvraznenie6"/>
        <w:tblW w:w="9707" w:type="dxa"/>
        <w:tblLayout w:type="fixed"/>
        <w:tblLook w:val="04A0" w:firstRow="1" w:lastRow="0" w:firstColumn="1" w:lastColumn="0" w:noHBand="0" w:noVBand="1"/>
      </w:tblPr>
      <w:tblGrid>
        <w:gridCol w:w="4692"/>
        <w:gridCol w:w="1418"/>
        <w:gridCol w:w="1370"/>
        <w:gridCol w:w="2227"/>
      </w:tblGrid>
      <w:tr w:rsidR="007F2556" w:rsidRPr="00D17513" w:rsidTr="00747A46">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692" w:type="dxa"/>
            <w:shd w:val="clear" w:color="auto" w:fill="E2EFD9" w:themeFill="accent6" w:themeFillTint="33"/>
            <w:hideMark/>
          </w:tcPr>
          <w:p w:rsidR="007F2556" w:rsidRPr="00D17513" w:rsidRDefault="007F2556" w:rsidP="007F2556">
            <w:pPr>
              <w:keepNext/>
              <w:spacing w:before="120"/>
              <w:jc w:val="left"/>
              <w:rPr>
                <w:rFonts w:ascii="Times New Roman" w:eastAsia="Arial Unicode MS" w:hAnsi="Times New Roman" w:cs="Times New Roman"/>
                <w:sz w:val="24"/>
                <w:szCs w:val="24"/>
              </w:rPr>
            </w:pPr>
            <w:r w:rsidRPr="00D17513">
              <w:rPr>
                <w:rFonts w:ascii="Times New Roman" w:eastAsia="Arial Unicode MS" w:hAnsi="Times New Roman" w:cs="Times New Roman"/>
                <w:sz w:val="24"/>
                <w:szCs w:val="24"/>
              </w:rPr>
              <w:t>Ukazovateľ</w:t>
            </w:r>
          </w:p>
        </w:tc>
        <w:tc>
          <w:tcPr>
            <w:tcW w:w="1418" w:type="dxa"/>
            <w:shd w:val="clear" w:color="auto" w:fill="E2EFD9" w:themeFill="accent6" w:themeFillTint="33"/>
            <w:hideMark/>
          </w:tcPr>
          <w:p w:rsidR="007F2556" w:rsidRPr="00D17513" w:rsidRDefault="007F2556" w:rsidP="007F2556">
            <w:pPr>
              <w:keepNext/>
              <w:spacing w:before="120"/>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D17513">
              <w:rPr>
                <w:rFonts w:ascii="Times New Roman" w:eastAsia="Arial Unicode MS" w:hAnsi="Times New Roman" w:cs="Times New Roman"/>
                <w:sz w:val="24"/>
                <w:szCs w:val="24"/>
              </w:rPr>
              <w:t xml:space="preserve">Poistné </w:t>
            </w:r>
          </w:p>
        </w:tc>
        <w:tc>
          <w:tcPr>
            <w:tcW w:w="1370" w:type="dxa"/>
            <w:shd w:val="clear" w:color="auto" w:fill="E2EFD9" w:themeFill="accent6" w:themeFillTint="33"/>
            <w:hideMark/>
          </w:tcPr>
          <w:p w:rsidR="007F2556" w:rsidRPr="00D17513" w:rsidRDefault="007F2556" w:rsidP="007F2556">
            <w:pPr>
              <w:keepNex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D17513">
              <w:rPr>
                <w:rFonts w:ascii="Times New Roman" w:eastAsia="Arial Unicode MS" w:hAnsi="Times New Roman" w:cs="Times New Roman"/>
                <w:sz w:val="24"/>
                <w:szCs w:val="24"/>
              </w:rPr>
              <w:t xml:space="preserve">Náhrady škôd </w:t>
            </w:r>
          </w:p>
        </w:tc>
        <w:tc>
          <w:tcPr>
            <w:tcW w:w="2227" w:type="dxa"/>
            <w:shd w:val="clear" w:color="auto" w:fill="E2EFD9" w:themeFill="accent6" w:themeFillTint="33"/>
            <w:hideMark/>
          </w:tcPr>
          <w:p w:rsidR="007F2556" w:rsidRPr="00D17513" w:rsidRDefault="007F2556" w:rsidP="007F2556">
            <w:pPr>
              <w:keepNext/>
              <w:cnfStyle w:val="100000000000" w:firstRow="1" w:lastRow="0" w:firstColumn="0" w:lastColumn="0" w:oddVBand="0" w:evenVBand="0" w:oddHBand="0" w:evenHBand="0" w:firstRowFirstColumn="0" w:firstRowLastColumn="0" w:lastRowFirstColumn="0" w:lastRowLastColumn="0"/>
              <w:rPr>
                <w:rFonts w:ascii="Times New Roman" w:eastAsia="Arial Unicode MS" w:hAnsi="Times New Roman" w:cs="Times New Roman"/>
                <w:sz w:val="24"/>
                <w:szCs w:val="24"/>
              </w:rPr>
            </w:pPr>
            <w:r w:rsidRPr="00D17513">
              <w:rPr>
                <w:rFonts w:ascii="Times New Roman" w:eastAsia="Arial Unicode MS" w:hAnsi="Times New Roman" w:cs="Times New Roman"/>
                <w:sz w:val="24"/>
                <w:szCs w:val="24"/>
              </w:rPr>
              <w:t>Náhrady škôd/poistné</w:t>
            </w:r>
          </w:p>
        </w:tc>
      </w:tr>
      <w:tr w:rsidR="007F2556" w:rsidRPr="00D17513" w:rsidTr="00747A46">
        <w:trPr>
          <w:trHeight w:val="390"/>
        </w:trPr>
        <w:tc>
          <w:tcPr>
            <w:cnfStyle w:val="001000000000" w:firstRow="0" w:lastRow="0" w:firstColumn="1" w:lastColumn="0" w:oddVBand="0" w:evenVBand="0" w:oddHBand="0" w:evenHBand="0" w:firstRowFirstColumn="0" w:firstRowLastColumn="0" w:lastRowFirstColumn="0" w:lastRowLastColumn="0"/>
            <w:tcW w:w="4692" w:type="dxa"/>
            <w:hideMark/>
          </w:tcPr>
          <w:p w:rsidR="007F2556" w:rsidRPr="00D17513" w:rsidRDefault="007F2556" w:rsidP="007F2556">
            <w:pPr>
              <w:jc w:val="left"/>
              <w:rPr>
                <w:rFonts w:ascii="Times New Roman" w:hAnsi="Times New Roman" w:cs="Times New Roman"/>
                <w:b w:val="0"/>
                <w:sz w:val="24"/>
                <w:szCs w:val="24"/>
              </w:rPr>
            </w:pPr>
            <w:r w:rsidRPr="00D17513">
              <w:rPr>
                <w:rFonts w:ascii="Times New Roman" w:hAnsi="Times New Roman" w:cs="Times New Roman"/>
                <w:b w:val="0"/>
                <w:sz w:val="24"/>
                <w:szCs w:val="24"/>
              </w:rPr>
              <w:t>Poistenie spolu</w:t>
            </w:r>
          </w:p>
        </w:tc>
        <w:tc>
          <w:tcPr>
            <w:tcW w:w="1418" w:type="dxa"/>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17513">
              <w:rPr>
                <w:rFonts w:ascii="Times New Roman" w:hAnsi="Times New Roman" w:cs="Times New Roman"/>
                <w:bCs/>
                <w:sz w:val="24"/>
                <w:szCs w:val="24"/>
              </w:rPr>
              <w:t>21 033</w:t>
            </w:r>
          </w:p>
        </w:tc>
        <w:tc>
          <w:tcPr>
            <w:tcW w:w="1370" w:type="dxa"/>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D17513">
              <w:rPr>
                <w:rFonts w:ascii="Times New Roman" w:hAnsi="Times New Roman" w:cs="Times New Roman"/>
                <w:bCs/>
                <w:sz w:val="24"/>
                <w:szCs w:val="24"/>
              </w:rPr>
              <w:t>7 348</w:t>
            </w:r>
          </w:p>
        </w:tc>
        <w:tc>
          <w:tcPr>
            <w:tcW w:w="2227" w:type="dxa"/>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34,9</w:t>
            </w:r>
          </w:p>
        </w:tc>
      </w:tr>
      <w:tr w:rsidR="007F2556" w:rsidRPr="00D17513" w:rsidTr="00747A46">
        <w:trPr>
          <w:trHeight w:val="330"/>
        </w:trPr>
        <w:tc>
          <w:tcPr>
            <w:cnfStyle w:val="001000000000" w:firstRow="0" w:lastRow="0" w:firstColumn="1" w:lastColumn="0" w:oddVBand="0" w:evenVBand="0" w:oddHBand="0" w:evenHBand="0" w:firstRowFirstColumn="0" w:firstRowLastColumn="0" w:lastRowFirstColumn="0" w:lastRowLastColumn="0"/>
            <w:tcW w:w="4692" w:type="dxa"/>
            <w:hideMark/>
          </w:tcPr>
          <w:p w:rsidR="007F2556" w:rsidRPr="00D17513" w:rsidRDefault="007F2556" w:rsidP="007F2556">
            <w:pPr>
              <w:jc w:val="both"/>
              <w:rPr>
                <w:rFonts w:ascii="Times New Roman" w:hAnsi="Times New Roman" w:cs="Times New Roman"/>
                <w:b w:val="0"/>
                <w:sz w:val="24"/>
                <w:szCs w:val="24"/>
              </w:rPr>
            </w:pPr>
            <w:r w:rsidRPr="00D17513">
              <w:rPr>
                <w:rFonts w:ascii="Times New Roman" w:hAnsi="Times New Roman" w:cs="Times New Roman"/>
                <w:b w:val="0"/>
                <w:sz w:val="24"/>
                <w:szCs w:val="24"/>
              </w:rPr>
              <w:t xml:space="preserve">  - majetok</w:t>
            </w:r>
          </w:p>
        </w:tc>
        <w:tc>
          <w:tcPr>
            <w:tcW w:w="1418" w:type="dxa"/>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13 484</w:t>
            </w:r>
          </w:p>
        </w:tc>
        <w:tc>
          <w:tcPr>
            <w:tcW w:w="1370" w:type="dxa"/>
            <w:noWrap/>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5 780</w:t>
            </w:r>
          </w:p>
        </w:tc>
        <w:tc>
          <w:tcPr>
            <w:tcW w:w="2227" w:type="dxa"/>
            <w:noWrap/>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42,9</w:t>
            </w:r>
          </w:p>
        </w:tc>
      </w:tr>
      <w:tr w:rsidR="007F2556" w:rsidRPr="00D17513" w:rsidTr="00747A46">
        <w:trPr>
          <w:trHeight w:val="330"/>
        </w:trPr>
        <w:tc>
          <w:tcPr>
            <w:cnfStyle w:val="001000000000" w:firstRow="0" w:lastRow="0" w:firstColumn="1" w:lastColumn="0" w:oddVBand="0" w:evenVBand="0" w:oddHBand="0" w:evenHBand="0" w:firstRowFirstColumn="0" w:firstRowLastColumn="0" w:lastRowFirstColumn="0" w:lastRowLastColumn="0"/>
            <w:tcW w:w="4692" w:type="dxa"/>
            <w:hideMark/>
          </w:tcPr>
          <w:p w:rsidR="007F2556" w:rsidRPr="00D17513" w:rsidRDefault="007F2556" w:rsidP="007F2556">
            <w:pPr>
              <w:jc w:val="both"/>
              <w:rPr>
                <w:rFonts w:ascii="Times New Roman" w:hAnsi="Times New Roman" w:cs="Times New Roman"/>
                <w:b w:val="0"/>
                <w:sz w:val="24"/>
                <w:szCs w:val="24"/>
              </w:rPr>
            </w:pPr>
            <w:r w:rsidRPr="00D17513">
              <w:rPr>
                <w:rFonts w:ascii="Times New Roman" w:hAnsi="Times New Roman" w:cs="Times New Roman"/>
                <w:b w:val="0"/>
                <w:sz w:val="24"/>
                <w:szCs w:val="24"/>
              </w:rPr>
              <w:t xml:space="preserve">  - plodiny</w:t>
            </w:r>
          </w:p>
        </w:tc>
        <w:tc>
          <w:tcPr>
            <w:tcW w:w="1418" w:type="dxa"/>
            <w:noWrap/>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5 916</w:t>
            </w:r>
          </w:p>
        </w:tc>
        <w:tc>
          <w:tcPr>
            <w:tcW w:w="1370" w:type="dxa"/>
            <w:noWrap/>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1 469</w:t>
            </w:r>
          </w:p>
        </w:tc>
        <w:tc>
          <w:tcPr>
            <w:tcW w:w="2227" w:type="dxa"/>
            <w:noWrap/>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24,8</w:t>
            </w:r>
          </w:p>
        </w:tc>
      </w:tr>
      <w:tr w:rsidR="007F2556" w:rsidRPr="00D17513" w:rsidTr="00747A46">
        <w:trPr>
          <w:trHeight w:val="330"/>
        </w:trPr>
        <w:tc>
          <w:tcPr>
            <w:cnfStyle w:val="001000000000" w:firstRow="0" w:lastRow="0" w:firstColumn="1" w:lastColumn="0" w:oddVBand="0" w:evenVBand="0" w:oddHBand="0" w:evenHBand="0" w:firstRowFirstColumn="0" w:firstRowLastColumn="0" w:lastRowFirstColumn="0" w:lastRowLastColumn="0"/>
            <w:tcW w:w="4692" w:type="dxa"/>
            <w:hideMark/>
          </w:tcPr>
          <w:p w:rsidR="007F2556" w:rsidRPr="00D17513" w:rsidRDefault="007F2556" w:rsidP="007F2556">
            <w:pPr>
              <w:jc w:val="both"/>
              <w:rPr>
                <w:rFonts w:ascii="Times New Roman" w:hAnsi="Times New Roman" w:cs="Times New Roman"/>
                <w:b w:val="0"/>
                <w:sz w:val="24"/>
                <w:szCs w:val="24"/>
              </w:rPr>
            </w:pPr>
            <w:r w:rsidRPr="00D17513">
              <w:rPr>
                <w:rFonts w:ascii="Times New Roman" w:hAnsi="Times New Roman" w:cs="Times New Roman"/>
                <w:b w:val="0"/>
                <w:sz w:val="24"/>
                <w:szCs w:val="24"/>
              </w:rPr>
              <w:t xml:space="preserve">  - zvieratá</w:t>
            </w:r>
          </w:p>
        </w:tc>
        <w:tc>
          <w:tcPr>
            <w:tcW w:w="1418" w:type="dxa"/>
            <w:noWrap/>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1 632</w:t>
            </w:r>
          </w:p>
        </w:tc>
        <w:tc>
          <w:tcPr>
            <w:tcW w:w="1370" w:type="dxa"/>
            <w:noWrap/>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1568</w:t>
            </w:r>
          </w:p>
        </w:tc>
        <w:tc>
          <w:tcPr>
            <w:tcW w:w="2227" w:type="dxa"/>
            <w:noWrap/>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96,1</w:t>
            </w:r>
          </w:p>
        </w:tc>
      </w:tr>
      <w:tr w:rsidR="007F2556" w:rsidRPr="00D17513" w:rsidTr="00747A46">
        <w:trPr>
          <w:trHeight w:val="347"/>
        </w:trPr>
        <w:tc>
          <w:tcPr>
            <w:cnfStyle w:val="001000000000" w:firstRow="0" w:lastRow="0" w:firstColumn="1" w:lastColumn="0" w:oddVBand="0" w:evenVBand="0" w:oddHBand="0" w:evenHBand="0" w:firstRowFirstColumn="0" w:firstRowLastColumn="0" w:lastRowFirstColumn="0" w:lastRowLastColumn="0"/>
            <w:tcW w:w="4692" w:type="dxa"/>
            <w:hideMark/>
          </w:tcPr>
          <w:p w:rsidR="007F2556" w:rsidRPr="00D17513" w:rsidRDefault="007F2556" w:rsidP="007F2556">
            <w:pPr>
              <w:jc w:val="both"/>
              <w:rPr>
                <w:rFonts w:ascii="Times New Roman" w:hAnsi="Times New Roman" w:cs="Times New Roman"/>
                <w:b w:val="0"/>
                <w:sz w:val="24"/>
                <w:szCs w:val="24"/>
              </w:rPr>
            </w:pPr>
            <w:r w:rsidRPr="00D17513">
              <w:rPr>
                <w:rFonts w:ascii="Times New Roman" w:hAnsi="Times New Roman" w:cs="Times New Roman"/>
                <w:b w:val="0"/>
                <w:sz w:val="24"/>
                <w:szCs w:val="24"/>
              </w:rPr>
              <w:t>Poistenie plodín a zvierat</w:t>
            </w:r>
          </w:p>
        </w:tc>
        <w:tc>
          <w:tcPr>
            <w:tcW w:w="1418" w:type="dxa"/>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 xml:space="preserve">           7 465</w:t>
            </w:r>
          </w:p>
        </w:tc>
        <w:tc>
          <w:tcPr>
            <w:tcW w:w="1370" w:type="dxa"/>
            <w:hideMark/>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 xml:space="preserve">          4 740</w:t>
            </w:r>
          </w:p>
        </w:tc>
        <w:tc>
          <w:tcPr>
            <w:tcW w:w="2227" w:type="dxa"/>
            <w:noWrap/>
          </w:tcPr>
          <w:p w:rsidR="007F2556" w:rsidRPr="00D17513" w:rsidRDefault="007F2556" w:rsidP="00747A46">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17513">
              <w:rPr>
                <w:rFonts w:ascii="Times New Roman" w:hAnsi="Times New Roman" w:cs="Times New Roman"/>
                <w:sz w:val="24"/>
                <w:szCs w:val="24"/>
              </w:rPr>
              <w:t>63,5</w:t>
            </w:r>
          </w:p>
        </w:tc>
      </w:tr>
    </w:tbl>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Prameň: Informačné listy MPRV SR, CD NPPC-VÚEPP</w:t>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Vypracoval: NPPC-VÚEPP</w:t>
      </w:r>
    </w:p>
    <w:p w:rsidR="00527C19" w:rsidRPr="00D753FF" w:rsidRDefault="00527C19" w:rsidP="007F2556">
      <w:pPr>
        <w:spacing w:after="0"/>
        <w:jc w:val="left"/>
        <w:rPr>
          <w:rFonts w:ascii="Times New Roman" w:hAnsi="Times New Roman" w:cs="Times New Roman"/>
          <w:szCs w:val="24"/>
        </w:rPr>
      </w:pPr>
    </w:p>
    <w:p w:rsidR="007F2556" w:rsidRPr="00D17513" w:rsidRDefault="007F2556" w:rsidP="007F2556">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Okrem systémového riešenia rizikovosti poľnohospodárskej výroby prostredníctvom komerčných poisťovní bolo v rámci podporných opatrení v roku 2018 schválených PPA 50 žiadostí o podporu na poistenie úrody vin</w:t>
      </w:r>
      <w:r w:rsidR="00AB5A21" w:rsidRPr="00D17513">
        <w:rPr>
          <w:rFonts w:ascii="Times New Roman" w:hAnsi="Times New Roman" w:cs="Times New Roman"/>
          <w:sz w:val="24"/>
          <w:szCs w:val="24"/>
        </w:rPr>
        <w:t>ohradov a celkovo bolo vyplatených</w:t>
      </w:r>
      <w:r w:rsidRPr="00D17513">
        <w:rPr>
          <w:rFonts w:ascii="Times New Roman" w:hAnsi="Times New Roman" w:cs="Times New Roman"/>
          <w:sz w:val="24"/>
          <w:szCs w:val="24"/>
        </w:rPr>
        <w:t xml:space="preserve"> 315,9 tis. €. V rokoch 2017 a</w:t>
      </w:r>
      <w:r w:rsidR="00747A46" w:rsidRPr="00D17513">
        <w:rPr>
          <w:rFonts w:ascii="Times New Roman" w:hAnsi="Times New Roman" w:cs="Times New Roman"/>
          <w:sz w:val="24"/>
          <w:szCs w:val="24"/>
        </w:rPr>
        <w:t> </w:t>
      </w:r>
      <w:r w:rsidRPr="00D17513">
        <w:rPr>
          <w:rFonts w:ascii="Times New Roman" w:hAnsi="Times New Roman" w:cs="Times New Roman"/>
          <w:sz w:val="24"/>
          <w:szCs w:val="24"/>
        </w:rPr>
        <w:t xml:space="preserve">2018 sa podpora poistenia úrody vinohradov výrazne zvýšila. </w:t>
      </w:r>
    </w:p>
    <w:p w:rsidR="007F2556" w:rsidRPr="00D17513" w:rsidRDefault="007F2556" w:rsidP="007F2556">
      <w:pPr>
        <w:spacing w:line="300" w:lineRule="exact"/>
        <w:ind w:firstLine="709"/>
        <w:jc w:val="both"/>
        <w:rPr>
          <w:rFonts w:ascii="Times New Roman" w:hAnsi="Times New Roman" w:cs="Times New Roman"/>
          <w:sz w:val="24"/>
          <w:szCs w:val="24"/>
        </w:rPr>
      </w:pPr>
    </w:p>
    <w:p w:rsidR="007F2556" w:rsidRPr="00D17513" w:rsidRDefault="007F2556" w:rsidP="007F2556">
      <w:pPr>
        <w:keepNext/>
        <w:spacing w:line="300" w:lineRule="exact"/>
        <w:jc w:val="both"/>
        <w:rPr>
          <w:rFonts w:ascii="Times New Roman" w:hAnsi="Times New Roman" w:cs="Times New Roman"/>
          <w:b/>
          <w:sz w:val="24"/>
          <w:szCs w:val="24"/>
        </w:rPr>
      </w:pPr>
      <w:bookmarkStart w:id="35" w:name="_Hlk10574574"/>
      <w:r w:rsidRPr="00D17513">
        <w:rPr>
          <w:rFonts w:ascii="Times New Roman" w:hAnsi="Times New Roman" w:cs="Times New Roman"/>
          <w:sz w:val="24"/>
          <w:szCs w:val="24"/>
        </w:rPr>
        <w:t xml:space="preserve">Graf </w:t>
      </w:r>
      <w:r w:rsidR="00332A13" w:rsidRPr="00D17513">
        <w:rPr>
          <w:rFonts w:ascii="Times New Roman" w:hAnsi="Times New Roman" w:cs="Times New Roman"/>
          <w:sz w:val="24"/>
          <w:szCs w:val="24"/>
        </w:rPr>
        <w:t>10</w:t>
      </w:r>
      <w:r w:rsidRPr="00D17513">
        <w:rPr>
          <w:rFonts w:ascii="Times New Roman" w:hAnsi="Times New Roman" w:cs="Times New Roman"/>
          <w:b/>
          <w:sz w:val="24"/>
          <w:szCs w:val="24"/>
        </w:rPr>
        <w:t xml:space="preserve">  Podpora poistenia úrody vinohradov v tis. €</w:t>
      </w:r>
    </w:p>
    <w:p w:rsidR="007F2556" w:rsidRPr="00D17513" w:rsidRDefault="00747A46" w:rsidP="007F2556">
      <w:pPr>
        <w:spacing w:after="0"/>
        <w:jc w:val="left"/>
        <w:rPr>
          <w:rFonts w:ascii="Times New Roman" w:hAnsi="Times New Roman" w:cs="Times New Roman"/>
          <w:sz w:val="24"/>
          <w:szCs w:val="24"/>
        </w:rPr>
      </w:pPr>
      <w:r w:rsidRPr="00D17513">
        <w:rPr>
          <w:rFonts w:ascii="Times New Roman" w:hAnsi="Times New Roman" w:cs="Times New Roman"/>
          <w:noProof/>
          <w:sz w:val="24"/>
          <w:szCs w:val="24"/>
          <w:lang w:eastAsia="sk-SK"/>
        </w:rPr>
        <w:drawing>
          <wp:inline distT="0" distB="0" distL="0" distR="0" wp14:anchorId="7058CDDB" wp14:editId="19DE3735">
            <wp:extent cx="6098540" cy="2479129"/>
            <wp:effectExtent l="0" t="0" r="0" b="0"/>
            <wp:docPr id="478" name="Obrázo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540" cy="2479129"/>
                    </a:xfrm>
                    <a:prstGeom prst="rect">
                      <a:avLst/>
                    </a:prstGeom>
                    <a:noFill/>
                    <a:ln>
                      <a:noFill/>
                    </a:ln>
                  </pic:spPr>
                </pic:pic>
              </a:graphicData>
            </a:graphic>
          </wp:inline>
        </w:drawing>
      </w:r>
    </w:p>
    <w:p w:rsidR="007F2556" w:rsidRPr="00D753FF" w:rsidRDefault="007F2556" w:rsidP="00747A46">
      <w:pPr>
        <w:spacing w:after="0" w:line="240" w:lineRule="auto"/>
        <w:jc w:val="both"/>
        <w:rPr>
          <w:rFonts w:ascii="Times New Roman" w:hAnsi="Times New Roman" w:cs="Times New Roman"/>
          <w:szCs w:val="24"/>
        </w:rPr>
      </w:pPr>
      <w:r w:rsidRPr="00D753FF">
        <w:rPr>
          <w:rFonts w:ascii="Times New Roman" w:hAnsi="Times New Roman" w:cs="Times New Roman"/>
          <w:szCs w:val="24"/>
        </w:rPr>
        <w:t>Prameň: PPA</w:t>
      </w:r>
    </w:p>
    <w:p w:rsidR="007F2556" w:rsidRPr="00D753FF" w:rsidRDefault="007F2556" w:rsidP="00747A46">
      <w:pPr>
        <w:spacing w:after="0" w:line="240" w:lineRule="auto"/>
        <w:jc w:val="both"/>
        <w:rPr>
          <w:rFonts w:ascii="Times New Roman" w:hAnsi="Times New Roman" w:cs="Times New Roman"/>
          <w:szCs w:val="24"/>
        </w:rPr>
      </w:pPr>
      <w:r w:rsidRPr="00D753FF">
        <w:rPr>
          <w:rFonts w:ascii="Times New Roman" w:hAnsi="Times New Roman" w:cs="Times New Roman"/>
          <w:szCs w:val="24"/>
        </w:rPr>
        <w:t>Vypracoval:  NPPC- VÚEPP</w:t>
      </w:r>
    </w:p>
    <w:bookmarkEnd w:id="35"/>
    <w:p w:rsidR="007F2556" w:rsidRPr="00D753FF" w:rsidRDefault="007F2556" w:rsidP="007F2556">
      <w:pPr>
        <w:spacing w:line="300" w:lineRule="exact"/>
        <w:ind w:firstLine="709"/>
        <w:jc w:val="both"/>
        <w:rPr>
          <w:rFonts w:ascii="Times New Roman" w:hAnsi="Times New Roman" w:cs="Times New Roman"/>
          <w:szCs w:val="24"/>
        </w:rPr>
      </w:pPr>
    </w:p>
    <w:p w:rsidR="007F2556" w:rsidRPr="00D17513" w:rsidRDefault="007F2556" w:rsidP="007F2556">
      <w:pPr>
        <w:jc w:val="left"/>
        <w:rPr>
          <w:rFonts w:ascii="Times New Roman" w:hAnsi="Times New Roman" w:cs="Times New Roman"/>
          <w:b/>
          <w:sz w:val="24"/>
          <w:szCs w:val="24"/>
        </w:rPr>
      </w:pPr>
      <w:r w:rsidRPr="00D17513">
        <w:rPr>
          <w:rFonts w:ascii="Times New Roman" w:hAnsi="Times New Roman" w:cs="Times New Roman"/>
          <w:b/>
          <w:sz w:val="24"/>
          <w:szCs w:val="24"/>
        </w:rPr>
        <w:t>Výsledky hospodárenia poľnohospodárskych družstiev a obchodných spoločností</w:t>
      </w:r>
      <w:bookmarkEnd w:id="33"/>
      <w:bookmarkEnd w:id="34"/>
    </w:p>
    <w:p w:rsidR="007F2556" w:rsidRPr="00D17513" w:rsidRDefault="007F2556" w:rsidP="007F2556">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V roku 2018 naďalej pretrvávali  diferencie vo výsledku hospodárenia a ostatnými ekonomickými a finančnými ukazovateľmi medzi poľnohospodárskymi družstvami a obchodnými spoločnosťami. Na základe databázy údajov  z Informačných listov MPRV SR</w:t>
      </w:r>
      <w:r w:rsidRPr="00D17513">
        <w:rPr>
          <w:rFonts w:ascii="Times New Roman" w:hAnsi="Times New Roman" w:cs="Times New Roman"/>
          <w:sz w:val="24"/>
          <w:szCs w:val="24"/>
          <w:vertAlign w:val="superscript"/>
        </w:rPr>
        <w:footnoteReference w:id="5"/>
      </w:r>
      <w:r w:rsidRPr="00D17513">
        <w:rPr>
          <w:rFonts w:ascii="Times New Roman" w:hAnsi="Times New Roman" w:cs="Times New Roman"/>
          <w:sz w:val="24"/>
          <w:szCs w:val="24"/>
          <w:vertAlign w:val="superscript"/>
        </w:rPr>
        <w:t>)</w:t>
      </w:r>
      <w:r w:rsidRPr="00D17513">
        <w:rPr>
          <w:rFonts w:ascii="Times New Roman" w:hAnsi="Times New Roman" w:cs="Times New Roman"/>
          <w:sz w:val="24"/>
          <w:szCs w:val="24"/>
        </w:rPr>
        <w:t xml:space="preserve"> ziskových bolo 76,7 % podnikov právnických osôb, čo bolo o 4,7 </w:t>
      </w:r>
      <w:proofErr w:type="spellStart"/>
      <w:r w:rsidRPr="00D17513">
        <w:rPr>
          <w:rFonts w:ascii="Times New Roman" w:hAnsi="Times New Roman" w:cs="Times New Roman"/>
          <w:sz w:val="24"/>
          <w:szCs w:val="24"/>
        </w:rPr>
        <w:t>p.b</w:t>
      </w:r>
      <w:proofErr w:type="spellEnd"/>
      <w:r w:rsidRPr="00D17513">
        <w:rPr>
          <w:rFonts w:ascii="Times New Roman" w:hAnsi="Times New Roman" w:cs="Times New Roman"/>
          <w:sz w:val="24"/>
          <w:szCs w:val="24"/>
        </w:rPr>
        <w:t xml:space="preserve">. viac ako v roku 2017. Vyšší podiel ziskových podnikov dosiahli obchodné spoločnosti (75,7 %) ako poľnohospodárske družstvá (66,7 %). Obidve </w:t>
      </w:r>
      <w:r w:rsidRPr="00D17513">
        <w:rPr>
          <w:rFonts w:ascii="Times New Roman" w:hAnsi="Times New Roman" w:cs="Times New Roman"/>
          <w:sz w:val="24"/>
          <w:szCs w:val="24"/>
        </w:rPr>
        <w:lastRenderedPageBreak/>
        <w:t xml:space="preserve">právne formy hospodárenia  dosiahli zisk, ale s rozdielnou medziročnou dynamikou jeho vývoja. V prepočte na ha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zisk, na rozdielny vývoj v minulých rokoch, v</w:t>
      </w:r>
      <w:r w:rsidR="00AB5A21" w:rsidRPr="00D17513">
        <w:rPr>
          <w:rFonts w:ascii="Times New Roman" w:hAnsi="Times New Roman" w:cs="Times New Roman"/>
          <w:sz w:val="24"/>
          <w:szCs w:val="24"/>
        </w:rPr>
        <w:t> </w:t>
      </w:r>
      <w:r w:rsidRPr="00D17513">
        <w:rPr>
          <w:rFonts w:ascii="Times New Roman" w:hAnsi="Times New Roman" w:cs="Times New Roman"/>
          <w:sz w:val="24"/>
          <w:szCs w:val="24"/>
        </w:rPr>
        <w:t xml:space="preserve"> poľnohospodárskych družstvách vzrástol a v obchodných spoločnostiach klesol. </w:t>
      </w:r>
    </w:p>
    <w:p w:rsidR="007F2556" w:rsidRPr="00D17513" w:rsidRDefault="007F2556" w:rsidP="007F2556">
      <w:pPr>
        <w:spacing w:line="300" w:lineRule="exact"/>
        <w:ind w:firstLine="709"/>
        <w:jc w:val="both"/>
        <w:rPr>
          <w:rFonts w:ascii="Times New Roman" w:hAnsi="Times New Roman" w:cs="Times New Roman"/>
          <w:sz w:val="24"/>
          <w:szCs w:val="24"/>
        </w:rPr>
      </w:pPr>
    </w:p>
    <w:p w:rsidR="007F2556" w:rsidRPr="00D17513" w:rsidRDefault="007F2556" w:rsidP="007F2556">
      <w:pPr>
        <w:keepNext/>
        <w:spacing w:line="300" w:lineRule="exact"/>
        <w:jc w:val="both"/>
        <w:rPr>
          <w:rFonts w:ascii="Times New Roman" w:hAnsi="Times New Roman" w:cs="Times New Roman"/>
          <w:b/>
          <w:sz w:val="24"/>
          <w:szCs w:val="24"/>
        </w:rPr>
      </w:pPr>
      <w:bookmarkStart w:id="36" w:name="_Hlk10574848"/>
      <w:r w:rsidRPr="00D17513">
        <w:rPr>
          <w:rFonts w:ascii="Times New Roman" w:hAnsi="Times New Roman" w:cs="Times New Roman"/>
          <w:sz w:val="24"/>
          <w:szCs w:val="24"/>
        </w:rPr>
        <w:t xml:space="preserve">Graf </w:t>
      </w:r>
      <w:r w:rsidR="00332A13" w:rsidRPr="00D17513">
        <w:rPr>
          <w:rFonts w:ascii="Times New Roman" w:hAnsi="Times New Roman" w:cs="Times New Roman"/>
          <w:sz w:val="24"/>
          <w:szCs w:val="24"/>
        </w:rPr>
        <w:t>11</w:t>
      </w:r>
      <w:r w:rsidRPr="00D17513">
        <w:rPr>
          <w:rFonts w:ascii="Times New Roman" w:hAnsi="Times New Roman" w:cs="Times New Roman"/>
          <w:b/>
          <w:sz w:val="24"/>
          <w:szCs w:val="24"/>
        </w:rPr>
        <w:t xml:space="preserve">   Podiel ziskových podnikov podľa organizačno-právnych foriem v %</w:t>
      </w:r>
    </w:p>
    <w:p w:rsidR="007F2556" w:rsidRPr="00D17513" w:rsidRDefault="00680321" w:rsidP="007F2556">
      <w:pPr>
        <w:spacing w:after="0"/>
        <w:jc w:val="left"/>
        <w:rPr>
          <w:rFonts w:ascii="Times New Roman" w:hAnsi="Times New Roman" w:cs="Times New Roman"/>
          <w:sz w:val="24"/>
          <w:szCs w:val="24"/>
        </w:rPr>
      </w:pPr>
      <w:r w:rsidRPr="00D17513">
        <w:rPr>
          <w:rFonts w:ascii="Times New Roman" w:hAnsi="Times New Roman" w:cs="Times New Roman"/>
          <w:noProof/>
          <w:sz w:val="24"/>
          <w:szCs w:val="24"/>
          <w:lang w:eastAsia="sk-SK"/>
        </w:rPr>
        <w:drawing>
          <wp:inline distT="0" distB="0" distL="0" distR="0" wp14:anchorId="7CF8AE6A" wp14:editId="6B480141">
            <wp:extent cx="5812155" cy="2830830"/>
            <wp:effectExtent l="0" t="0" r="0" b="7620"/>
            <wp:docPr id="479" name="Obrázo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2155" cy="2830830"/>
                    </a:xfrm>
                    <a:prstGeom prst="rect">
                      <a:avLst/>
                    </a:prstGeom>
                    <a:noFill/>
                    <a:ln>
                      <a:noFill/>
                    </a:ln>
                  </pic:spPr>
                </pic:pic>
              </a:graphicData>
            </a:graphic>
          </wp:inline>
        </w:drawing>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Prameň: Informačné listy MPRV SR, CD NPPC-VÚEPP</w:t>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Vypracoval: NPPC-VÚEPP</w:t>
      </w:r>
    </w:p>
    <w:bookmarkEnd w:id="36"/>
    <w:p w:rsidR="007F2556" w:rsidRPr="00D753FF" w:rsidRDefault="007F2556" w:rsidP="007F2556">
      <w:pPr>
        <w:spacing w:line="300" w:lineRule="exact"/>
        <w:ind w:firstLine="709"/>
        <w:jc w:val="both"/>
        <w:rPr>
          <w:rFonts w:ascii="Times New Roman" w:hAnsi="Times New Roman" w:cs="Times New Roman"/>
          <w:szCs w:val="24"/>
        </w:rPr>
      </w:pPr>
    </w:p>
    <w:p w:rsidR="007F2556" w:rsidRPr="00D17513" w:rsidRDefault="007F2556" w:rsidP="007F2556">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 xml:space="preserve">Podľa rovnakých kritérií a podmienok boli poskytnuté podpory obidvom právnym formám, tak poľnohospodárskym družstvám ako aj obchodným spoločnostiam. </w:t>
      </w:r>
    </w:p>
    <w:p w:rsidR="007F2556" w:rsidRPr="00D17513" w:rsidRDefault="007F2556" w:rsidP="007F2556">
      <w:pPr>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  </w:t>
      </w:r>
    </w:p>
    <w:tbl>
      <w:tblPr>
        <w:tblStyle w:val="Tabukasmriekou1svetlzvraznenie6"/>
        <w:tblpPr w:leftFromText="141" w:rightFromText="141" w:vertAnchor="text" w:horzAnchor="margin" w:tblpY="647"/>
        <w:tblW w:w="9464" w:type="dxa"/>
        <w:tblLayout w:type="fixed"/>
        <w:tblLook w:val="0000" w:firstRow="0" w:lastRow="0" w:firstColumn="0" w:lastColumn="0" w:noHBand="0" w:noVBand="0"/>
      </w:tblPr>
      <w:tblGrid>
        <w:gridCol w:w="1808"/>
        <w:gridCol w:w="851"/>
        <w:gridCol w:w="851"/>
        <w:gridCol w:w="851"/>
        <w:gridCol w:w="850"/>
        <w:gridCol w:w="851"/>
        <w:gridCol w:w="850"/>
        <w:gridCol w:w="851"/>
        <w:gridCol w:w="850"/>
        <w:gridCol w:w="851"/>
      </w:tblGrid>
      <w:tr w:rsidR="00D753FF" w:rsidRPr="00D17513" w:rsidTr="00D753FF">
        <w:trPr>
          <w:trHeight w:val="113"/>
        </w:trPr>
        <w:tc>
          <w:tcPr>
            <w:tcW w:w="1808" w:type="dxa"/>
            <w:vMerge w:val="restart"/>
            <w:shd w:val="clear" w:color="auto" w:fill="E2EFD9" w:themeFill="accent6" w:themeFillTint="33"/>
            <w:vAlign w:val="center"/>
          </w:tcPr>
          <w:p w:rsidR="00D753FF" w:rsidRPr="00D17513" w:rsidRDefault="00D753FF" w:rsidP="00D753FF">
            <w:pPr>
              <w:keepNext/>
              <w:ind w:right="182"/>
              <w:jc w:val="left"/>
              <w:rPr>
                <w:rFonts w:ascii="Times New Roman" w:hAnsi="Times New Roman" w:cs="Times New Roman"/>
                <w:b/>
                <w:sz w:val="24"/>
                <w:szCs w:val="24"/>
              </w:rPr>
            </w:pPr>
            <w:bookmarkStart w:id="37" w:name="_Hlk10575014"/>
            <w:bookmarkStart w:id="38" w:name="_Hlk10575032"/>
            <w:bookmarkStart w:id="39" w:name="_Hlk10574980"/>
            <w:r w:rsidRPr="00D17513">
              <w:rPr>
                <w:rFonts w:ascii="Times New Roman" w:hAnsi="Times New Roman" w:cs="Times New Roman"/>
                <w:b/>
                <w:sz w:val="24"/>
                <w:szCs w:val="24"/>
              </w:rPr>
              <w:t>Ukazovateľ</w:t>
            </w:r>
          </w:p>
        </w:tc>
        <w:tc>
          <w:tcPr>
            <w:tcW w:w="2553" w:type="dxa"/>
            <w:gridSpan w:val="3"/>
            <w:shd w:val="clear" w:color="auto" w:fill="E2EFD9" w:themeFill="accent6" w:themeFillTint="33"/>
          </w:tcPr>
          <w:p w:rsidR="00D753FF" w:rsidRPr="00D17513" w:rsidRDefault="00D753FF" w:rsidP="00D753FF">
            <w:pPr>
              <w:keepNext/>
              <w:rPr>
                <w:rFonts w:ascii="Times New Roman" w:hAnsi="Times New Roman" w:cs="Times New Roman"/>
                <w:b/>
                <w:sz w:val="24"/>
                <w:szCs w:val="24"/>
              </w:rPr>
            </w:pPr>
            <w:r w:rsidRPr="00D17513">
              <w:rPr>
                <w:rFonts w:ascii="Times New Roman" w:hAnsi="Times New Roman" w:cs="Times New Roman"/>
                <w:b/>
                <w:sz w:val="24"/>
                <w:szCs w:val="24"/>
              </w:rPr>
              <w:t>Právnické osoby</w:t>
            </w:r>
          </w:p>
        </w:tc>
        <w:tc>
          <w:tcPr>
            <w:tcW w:w="2551" w:type="dxa"/>
            <w:gridSpan w:val="3"/>
            <w:shd w:val="clear" w:color="auto" w:fill="E2EFD9" w:themeFill="accent6" w:themeFillTint="33"/>
          </w:tcPr>
          <w:p w:rsidR="00D753FF" w:rsidRPr="00D17513" w:rsidRDefault="00D753FF" w:rsidP="00D753FF">
            <w:pPr>
              <w:keepNext/>
              <w:rPr>
                <w:rFonts w:ascii="Times New Roman" w:hAnsi="Times New Roman" w:cs="Times New Roman"/>
                <w:b/>
                <w:sz w:val="24"/>
                <w:szCs w:val="24"/>
              </w:rPr>
            </w:pPr>
            <w:proofErr w:type="spellStart"/>
            <w:r w:rsidRPr="00D17513">
              <w:rPr>
                <w:rFonts w:ascii="Times New Roman" w:hAnsi="Times New Roman" w:cs="Times New Roman"/>
                <w:b/>
                <w:sz w:val="24"/>
                <w:szCs w:val="24"/>
              </w:rPr>
              <w:t>Poľnohosp</w:t>
            </w:r>
            <w:proofErr w:type="spellEnd"/>
            <w:r w:rsidRPr="00D17513">
              <w:rPr>
                <w:rFonts w:ascii="Times New Roman" w:hAnsi="Times New Roman" w:cs="Times New Roman"/>
                <w:b/>
                <w:sz w:val="24"/>
                <w:szCs w:val="24"/>
              </w:rPr>
              <w:t>. družstvá</w:t>
            </w:r>
          </w:p>
        </w:tc>
        <w:tc>
          <w:tcPr>
            <w:tcW w:w="2552" w:type="dxa"/>
            <w:gridSpan w:val="3"/>
            <w:shd w:val="clear" w:color="auto" w:fill="E2EFD9" w:themeFill="accent6" w:themeFillTint="33"/>
          </w:tcPr>
          <w:p w:rsidR="00D753FF" w:rsidRPr="00D17513" w:rsidRDefault="00D753FF" w:rsidP="00D753FF">
            <w:pPr>
              <w:keepNext/>
              <w:rPr>
                <w:rFonts w:ascii="Times New Roman" w:hAnsi="Times New Roman" w:cs="Times New Roman"/>
                <w:b/>
                <w:sz w:val="24"/>
                <w:szCs w:val="24"/>
              </w:rPr>
            </w:pPr>
            <w:r w:rsidRPr="00D17513">
              <w:rPr>
                <w:rFonts w:ascii="Times New Roman" w:hAnsi="Times New Roman" w:cs="Times New Roman"/>
                <w:b/>
                <w:sz w:val="24"/>
                <w:szCs w:val="24"/>
              </w:rPr>
              <w:t>Obchodné spoločnosti</w:t>
            </w:r>
          </w:p>
        </w:tc>
      </w:tr>
      <w:tr w:rsidR="00D753FF" w:rsidRPr="00D17513" w:rsidTr="00D753FF">
        <w:trPr>
          <w:trHeight w:val="113"/>
        </w:trPr>
        <w:tc>
          <w:tcPr>
            <w:tcW w:w="1808" w:type="dxa"/>
            <w:vMerge/>
            <w:shd w:val="clear" w:color="auto" w:fill="E2EFD9" w:themeFill="accent6" w:themeFillTint="33"/>
          </w:tcPr>
          <w:p w:rsidR="00D753FF" w:rsidRPr="00D17513" w:rsidRDefault="00D753FF" w:rsidP="00D753FF">
            <w:pPr>
              <w:keepNext/>
              <w:rPr>
                <w:rFonts w:ascii="Times New Roman" w:hAnsi="Times New Roman" w:cs="Times New Roman"/>
                <w:b/>
                <w:sz w:val="24"/>
                <w:szCs w:val="24"/>
              </w:rPr>
            </w:pPr>
          </w:p>
        </w:tc>
        <w:tc>
          <w:tcPr>
            <w:tcW w:w="851"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2017</w:t>
            </w:r>
          </w:p>
        </w:tc>
        <w:tc>
          <w:tcPr>
            <w:tcW w:w="851"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2018</w:t>
            </w:r>
          </w:p>
        </w:tc>
        <w:tc>
          <w:tcPr>
            <w:tcW w:w="851" w:type="dxa"/>
            <w:shd w:val="clear" w:color="auto" w:fill="E2EFD9" w:themeFill="accent6" w:themeFillTint="33"/>
          </w:tcPr>
          <w:p w:rsidR="00D753FF" w:rsidRPr="00D17513" w:rsidRDefault="00D753FF" w:rsidP="00D753FF">
            <w:pPr>
              <w:keepNext/>
              <w:rPr>
                <w:rFonts w:ascii="Times New Roman" w:hAnsi="Times New Roman" w:cs="Times New Roman"/>
                <w:sz w:val="24"/>
                <w:szCs w:val="24"/>
              </w:rPr>
            </w:pPr>
            <w:r w:rsidRPr="00D17513">
              <w:rPr>
                <w:rFonts w:ascii="Times New Roman" w:hAnsi="Times New Roman" w:cs="Times New Roman"/>
                <w:sz w:val="24"/>
                <w:szCs w:val="24"/>
              </w:rPr>
              <w:t>Index</w:t>
            </w:r>
          </w:p>
        </w:tc>
        <w:tc>
          <w:tcPr>
            <w:tcW w:w="850"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2017</w:t>
            </w:r>
          </w:p>
        </w:tc>
        <w:tc>
          <w:tcPr>
            <w:tcW w:w="851"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2018</w:t>
            </w:r>
          </w:p>
        </w:tc>
        <w:tc>
          <w:tcPr>
            <w:tcW w:w="850" w:type="dxa"/>
            <w:shd w:val="clear" w:color="auto" w:fill="E2EFD9" w:themeFill="accent6" w:themeFillTint="33"/>
          </w:tcPr>
          <w:p w:rsidR="00D753FF" w:rsidRPr="00D17513" w:rsidRDefault="00D753FF" w:rsidP="00D753FF">
            <w:pPr>
              <w:keepNext/>
              <w:rPr>
                <w:rFonts w:ascii="Times New Roman" w:hAnsi="Times New Roman" w:cs="Times New Roman"/>
                <w:sz w:val="24"/>
                <w:szCs w:val="24"/>
              </w:rPr>
            </w:pPr>
            <w:r w:rsidRPr="00D17513">
              <w:rPr>
                <w:rFonts w:ascii="Times New Roman" w:hAnsi="Times New Roman" w:cs="Times New Roman"/>
                <w:sz w:val="24"/>
                <w:szCs w:val="24"/>
              </w:rPr>
              <w:t>Index</w:t>
            </w:r>
          </w:p>
        </w:tc>
        <w:tc>
          <w:tcPr>
            <w:tcW w:w="851"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2017</w:t>
            </w:r>
          </w:p>
        </w:tc>
        <w:tc>
          <w:tcPr>
            <w:tcW w:w="850" w:type="dxa"/>
            <w:shd w:val="clear" w:color="auto" w:fill="E2EFD9" w:themeFill="accent6" w:themeFillTint="33"/>
          </w:tcPr>
          <w:p w:rsidR="00D753FF" w:rsidRPr="00D17513" w:rsidRDefault="00D753FF" w:rsidP="00D753FF">
            <w:pPr>
              <w:keepNext/>
              <w:ind w:right="57"/>
              <w:rPr>
                <w:rFonts w:ascii="Times New Roman" w:hAnsi="Times New Roman" w:cs="Times New Roman"/>
                <w:sz w:val="24"/>
                <w:szCs w:val="24"/>
              </w:rPr>
            </w:pPr>
            <w:r w:rsidRPr="00D17513">
              <w:rPr>
                <w:rFonts w:ascii="Times New Roman" w:hAnsi="Times New Roman" w:cs="Times New Roman"/>
                <w:sz w:val="24"/>
                <w:szCs w:val="24"/>
              </w:rPr>
              <w:t>2018</w:t>
            </w:r>
          </w:p>
        </w:tc>
        <w:tc>
          <w:tcPr>
            <w:tcW w:w="851" w:type="dxa"/>
            <w:shd w:val="clear" w:color="auto" w:fill="E2EFD9" w:themeFill="accent6" w:themeFillTint="33"/>
          </w:tcPr>
          <w:p w:rsidR="00D753FF" w:rsidRPr="00D17513" w:rsidRDefault="00D753FF" w:rsidP="00D753FF">
            <w:pPr>
              <w:keepNext/>
              <w:rPr>
                <w:rFonts w:ascii="Times New Roman" w:hAnsi="Times New Roman" w:cs="Times New Roman"/>
                <w:sz w:val="24"/>
                <w:szCs w:val="24"/>
              </w:rPr>
            </w:pPr>
            <w:r w:rsidRPr="00D17513">
              <w:rPr>
                <w:rFonts w:ascii="Times New Roman" w:hAnsi="Times New Roman" w:cs="Times New Roman"/>
                <w:sz w:val="24"/>
                <w:szCs w:val="24"/>
              </w:rPr>
              <w:t>Index</w:t>
            </w:r>
          </w:p>
        </w:tc>
      </w:tr>
      <w:tr w:rsidR="00D753FF" w:rsidRPr="00D17513" w:rsidTr="00D753FF">
        <w:trPr>
          <w:trHeight w:val="113"/>
        </w:trPr>
        <w:tc>
          <w:tcPr>
            <w:tcW w:w="1808" w:type="dxa"/>
            <w:vAlign w:val="center"/>
          </w:tcPr>
          <w:p w:rsidR="00D753FF" w:rsidRPr="00D17513" w:rsidRDefault="00D753FF" w:rsidP="00D753FF">
            <w:pPr>
              <w:keepNext/>
              <w:jc w:val="left"/>
              <w:rPr>
                <w:rFonts w:ascii="Times New Roman" w:hAnsi="Times New Roman" w:cs="Times New Roman"/>
                <w:sz w:val="24"/>
                <w:szCs w:val="24"/>
              </w:rPr>
            </w:pPr>
            <w:r w:rsidRPr="00D17513">
              <w:rPr>
                <w:rFonts w:ascii="Times New Roman" w:hAnsi="Times New Roman" w:cs="Times New Roman"/>
                <w:sz w:val="24"/>
                <w:szCs w:val="24"/>
              </w:rPr>
              <w:t>Pridaná hodnota</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305</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334</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109,5</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253</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282</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111,5</w:t>
            </w:r>
          </w:p>
        </w:tc>
        <w:tc>
          <w:tcPr>
            <w:tcW w:w="851" w:type="dxa"/>
            <w:vAlign w:val="center"/>
          </w:tcPr>
          <w:p w:rsidR="00D753FF" w:rsidRPr="00D17513" w:rsidRDefault="00D753FF" w:rsidP="00D753FF">
            <w:pPr>
              <w:keepNext/>
              <w:rPr>
                <w:rFonts w:ascii="Times New Roman" w:hAnsi="Times New Roman" w:cs="Times New Roman"/>
                <w:sz w:val="24"/>
                <w:szCs w:val="24"/>
              </w:rPr>
            </w:pPr>
            <w:r w:rsidRPr="00D17513">
              <w:rPr>
                <w:rFonts w:ascii="Times New Roman" w:hAnsi="Times New Roman" w:cs="Times New Roman"/>
                <w:sz w:val="24"/>
                <w:szCs w:val="24"/>
              </w:rPr>
              <w:t>349</w:t>
            </w:r>
          </w:p>
        </w:tc>
        <w:tc>
          <w:tcPr>
            <w:tcW w:w="850" w:type="dxa"/>
            <w:vAlign w:val="center"/>
          </w:tcPr>
          <w:p w:rsidR="00D753FF" w:rsidRPr="00D17513" w:rsidRDefault="00D753FF" w:rsidP="00D753FF">
            <w:pPr>
              <w:keepNext/>
              <w:rPr>
                <w:rFonts w:ascii="Times New Roman" w:hAnsi="Times New Roman" w:cs="Times New Roman"/>
                <w:sz w:val="24"/>
                <w:szCs w:val="24"/>
              </w:rPr>
            </w:pPr>
            <w:r w:rsidRPr="00D17513">
              <w:rPr>
                <w:rFonts w:ascii="Times New Roman" w:hAnsi="Times New Roman" w:cs="Times New Roman"/>
                <w:sz w:val="24"/>
                <w:szCs w:val="24"/>
              </w:rPr>
              <w:t>377</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108,0</w:t>
            </w:r>
          </w:p>
        </w:tc>
      </w:tr>
      <w:tr w:rsidR="00D753FF" w:rsidRPr="00D17513" w:rsidTr="00D753FF">
        <w:trPr>
          <w:trHeight w:val="113"/>
        </w:trPr>
        <w:tc>
          <w:tcPr>
            <w:tcW w:w="1808" w:type="dxa"/>
            <w:vAlign w:val="center"/>
          </w:tcPr>
          <w:p w:rsidR="00D753FF" w:rsidRPr="00D17513" w:rsidRDefault="00D753FF" w:rsidP="00D753FF">
            <w:pPr>
              <w:pStyle w:val="obycajnytext"/>
              <w:keepNext/>
              <w:tabs>
                <w:tab w:val="left" w:pos="709"/>
              </w:tabs>
              <w:spacing w:line="240" w:lineRule="auto"/>
              <w:jc w:val="left"/>
              <w:rPr>
                <w:sz w:val="24"/>
                <w:szCs w:val="24"/>
              </w:rPr>
            </w:pPr>
            <w:r w:rsidRPr="00D17513">
              <w:rPr>
                <w:sz w:val="24"/>
                <w:szCs w:val="24"/>
              </w:rPr>
              <w:t>Podpory spolu</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315</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325</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103,2</w:t>
            </w:r>
          </w:p>
        </w:tc>
        <w:tc>
          <w:tcPr>
            <w:tcW w:w="850"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321</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333</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103,7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307</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315</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102,6</w:t>
            </w:r>
          </w:p>
        </w:tc>
      </w:tr>
      <w:tr w:rsidR="00D753FF" w:rsidRPr="00D17513" w:rsidTr="00D753FF">
        <w:trPr>
          <w:trHeight w:val="113"/>
        </w:trPr>
        <w:tc>
          <w:tcPr>
            <w:tcW w:w="1808" w:type="dxa"/>
            <w:vAlign w:val="center"/>
          </w:tcPr>
          <w:p w:rsidR="00D753FF" w:rsidRPr="00D17513" w:rsidRDefault="00D753FF" w:rsidP="00D753FF">
            <w:pPr>
              <w:pStyle w:val="obycajnytext"/>
              <w:keepNext/>
              <w:numPr>
                <w:ilvl w:val="0"/>
                <w:numId w:val="23"/>
              </w:numPr>
              <w:spacing w:line="240" w:lineRule="auto"/>
              <w:ind w:left="284" w:hanging="142"/>
              <w:jc w:val="left"/>
              <w:rPr>
                <w:sz w:val="24"/>
                <w:szCs w:val="24"/>
              </w:rPr>
            </w:pPr>
            <w:r w:rsidRPr="00D17513">
              <w:rPr>
                <w:sz w:val="24"/>
                <w:szCs w:val="24"/>
              </w:rPr>
              <w:t>neinvestičné podpory</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304</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316</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103,9</w:t>
            </w:r>
          </w:p>
        </w:tc>
        <w:tc>
          <w:tcPr>
            <w:tcW w:w="850"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314</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326</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103,8</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292</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304</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104,1</w:t>
            </w:r>
          </w:p>
        </w:tc>
      </w:tr>
      <w:tr w:rsidR="00D753FF" w:rsidRPr="00D17513" w:rsidTr="00D753FF">
        <w:trPr>
          <w:trHeight w:val="113"/>
        </w:trPr>
        <w:tc>
          <w:tcPr>
            <w:tcW w:w="1808" w:type="dxa"/>
            <w:vAlign w:val="center"/>
          </w:tcPr>
          <w:p w:rsidR="00D753FF" w:rsidRPr="00D17513" w:rsidRDefault="00D753FF" w:rsidP="00D753FF">
            <w:pPr>
              <w:keepNext/>
              <w:jc w:val="left"/>
              <w:rPr>
                <w:rFonts w:ascii="Times New Roman" w:hAnsi="Times New Roman" w:cs="Times New Roman"/>
                <w:sz w:val="24"/>
                <w:szCs w:val="24"/>
              </w:rPr>
            </w:pPr>
            <w:r w:rsidRPr="00D17513">
              <w:rPr>
                <w:rFonts w:ascii="Times New Roman" w:hAnsi="Times New Roman" w:cs="Times New Roman"/>
                <w:sz w:val="24"/>
                <w:szCs w:val="24"/>
              </w:rPr>
              <w:t xml:space="preserve">Čistý obrat </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1512</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1800</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119,0</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1078</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1075</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99,7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1894</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2454</w:t>
            </w:r>
          </w:p>
        </w:tc>
        <w:tc>
          <w:tcPr>
            <w:tcW w:w="851" w:type="dxa"/>
            <w:vAlign w:val="center"/>
          </w:tcPr>
          <w:p w:rsidR="00D753FF" w:rsidRPr="00D17513" w:rsidRDefault="00D753FF" w:rsidP="00D753FF">
            <w:pPr>
              <w:rPr>
                <w:rFonts w:ascii="Times New Roman" w:hAnsi="Times New Roman" w:cs="Times New Roman"/>
                <w:color w:val="000000"/>
                <w:sz w:val="24"/>
                <w:szCs w:val="24"/>
              </w:rPr>
            </w:pPr>
            <w:r w:rsidRPr="00D17513">
              <w:rPr>
                <w:rFonts w:ascii="Times New Roman" w:hAnsi="Times New Roman" w:cs="Times New Roman"/>
                <w:color w:val="000000"/>
                <w:sz w:val="24"/>
                <w:szCs w:val="24"/>
              </w:rPr>
              <w:t>129,6</w:t>
            </w:r>
          </w:p>
        </w:tc>
      </w:tr>
      <w:tr w:rsidR="00D753FF" w:rsidRPr="00D17513" w:rsidTr="00D753FF">
        <w:trPr>
          <w:trHeight w:val="113"/>
        </w:trPr>
        <w:tc>
          <w:tcPr>
            <w:tcW w:w="1808" w:type="dxa"/>
            <w:vAlign w:val="center"/>
          </w:tcPr>
          <w:p w:rsidR="00D753FF" w:rsidRPr="00D17513" w:rsidRDefault="00D753FF" w:rsidP="00D753FF">
            <w:pPr>
              <w:keepNext/>
              <w:jc w:val="left"/>
              <w:rPr>
                <w:rFonts w:ascii="Times New Roman" w:hAnsi="Times New Roman" w:cs="Times New Roman"/>
                <w:sz w:val="24"/>
                <w:szCs w:val="24"/>
              </w:rPr>
            </w:pPr>
            <w:r w:rsidRPr="00D17513">
              <w:rPr>
                <w:rFonts w:ascii="Times New Roman" w:hAnsi="Times New Roman" w:cs="Times New Roman"/>
                <w:sz w:val="24"/>
                <w:szCs w:val="24"/>
              </w:rPr>
              <w:t>Nákladovosť výnosov</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95,7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96,7</w:t>
            </w:r>
          </w:p>
        </w:tc>
        <w:tc>
          <w:tcPr>
            <w:tcW w:w="851"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101,0</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98,9</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98,6</w:t>
            </w:r>
          </w:p>
        </w:tc>
        <w:tc>
          <w:tcPr>
            <w:tcW w:w="850" w:type="dxa"/>
            <w:vAlign w:val="center"/>
          </w:tcPr>
          <w:p w:rsidR="00D753FF" w:rsidRPr="00D17513" w:rsidRDefault="00D753FF" w:rsidP="00D753FF">
            <w:pPr>
              <w:keepNext/>
              <w:rPr>
                <w:rFonts w:ascii="Times New Roman" w:hAnsi="Times New Roman" w:cs="Times New Roman"/>
                <w:color w:val="000000"/>
                <w:sz w:val="24"/>
                <w:szCs w:val="24"/>
              </w:rPr>
            </w:pPr>
            <w:r w:rsidRPr="00D17513">
              <w:rPr>
                <w:rFonts w:ascii="Times New Roman" w:hAnsi="Times New Roman" w:cs="Times New Roman"/>
                <w:color w:val="000000"/>
                <w:sz w:val="24"/>
                <w:szCs w:val="24"/>
              </w:rPr>
              <w:t>99,7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93,8</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95,5</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101,8</w:t>
            </w:r>
          </w:p>
        </w:tc>
      </w:tr>
      <w:tr w:rsidR="00D753FF" w:rsidRPr="00D17513" w:rsidTr="00D753FF">
        <w:trPr>
          <w:trHeight w:val="113"/>
        </w:trPr>
        <w:tc>
          <w:tcPr>
            <w:tcW w:w="1808" w:type="dxa"/>
            <w:vAlign w:val="center"/>
          </w:tcPr>
          <w:p w:rsidR="00D753FF" w:rsidRPr="00D17513" w:rsidRDefault="00D753FF" w:rsidP="00D753FF">
            <w:pPr>
              <w:keepNext/>
              <w:jc w:val="left"/>
              <w:rPr>
                <w:rFonts w:ascii="Times New Roman" w:hAnsi="Times New Roman" w:cs="Times New Roman"/>
                <w:sz w:val="24"/>
                <w:szCs w:val="24"/>
              </w:rPr>
            </w:pPr>
            <w:r w:rsidRPr="00D17513">
              <w:rPr>
                <w:rFonts w:ascii="Times New Roman" w:hAnsi="Times New Roman" w:cs="Times New Roman"/>
                <w:sz w:val="24"/>
                <w:szCs w:val="24"/>
              </w:rPr>
              <w:t>Zadlženosť majetku v %</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46,8</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47,0</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100,4</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38,8</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38,4</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99,1</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52,0</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52,4</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100,8</w:t>
            </w:r>
          </w:p>
        </w:tc>
      </w:tr>
      <w:tr w:rsidR="00D753FF" w:rsidRPr="00D17513" w:rsidTr="00D753FF">
        <w:trPr>
          <w:trHeight w:val="722"/>
        </w:trPr>
        <w:tc>
          <w:tcPr>
            <w:tcW w:w="1808" w:type="dxa"/>
            <w:vAlign w:val="center"/>
          </w:tcPr>
          <w:p w:rsidR="00D753FF" w:rsidRPr="00D17513" w:rsidRDefault="00D753FF" w:rsidP="00D753FF">
            <w:pPr>
              <w:pStyle w:val="obycajnytext"/>
              <w:keepNext/>
              <w:tabs>
                <w:tab w:val="left" w:pos="709"/>
              </w:tabs>
              <w:spacing w:line="240" w:lineRule="auto"/>
              <w:jc w:val="left"/>
              <w:rPr>
                <w:sz w:val="24"/>
                <w:szCs w:val="24"/>
              </w:rPr>
            </w:pPr>
            <w:r w:rsidRPr="00D17513">
              <w:rPr>
                <w:sz w:val="24"/>
                <w:szCs w:val="24"/>
              </w:rPr>
              <w:t>Podiel ziskových podnikov v %</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72</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77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106,9</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64</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67</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104,7</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76</w:t>
            </w:r>
          </w:p>
        </w:tc>
        <w:tc>
          <w:tcPr>
            <w:tcW w:w="850"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76</w:t>
            </w:r>
          </w:p>
        </w:tc>
        <w:tc>
          <w:tcPr>
            <w:tcW w:w="851" w:type="dxa"/>
            <w:vAlign w:val="center"/>
          </w:tcPr>
          <w:p w:rsidR="00D753FF" w:rsidRPr="00D17513" w:rsidRDefault="00D753FF" w:rsidP="00D753FF">
            <w:pPr>
              <w:rPr>
                <w:rFonts w:ascii="Times New Roman" w:hAnsi="Times New Roman" w:cs="Times New Roman"/>
                <w:sz w:val="24"/>
                <w:szCs w:val="24"/>
              </w:rPr>
            </w:pPr>
            <w:r w:rsidRPr="00D17513">
              <w:rPr>
                <w:rFonts w:ascii="Times New Roman" w:hAnsi="Times New Roman" w:cs="Times New Roman"/>
                <w:sz w:val="24"/>
                <w:szCs w:val="24"/>
              </w:rPr>
              <w:t>100,0</w:t>
            </w:r>
          </w:p>
        </w:tc>
      </w:tr>
    </w:tbl>
    <w:bookmarkEnd w:id="37"/>
    <w:p w:rsidR="007F2556" w:rsidRPr="00D17513" w:rsidRDefault="007F2556" w:rsidP="00680321">
      <w:pPr>
        <w:keepNext/>
        <w:spacing w:after="0" w:line="240" w:lineRule="auto"/>
        <w:jc w:val="left"/>
        <w:rPr>
          <w:rFonts w:ascii="Times New Roman" w:hAnsi="Times New Roman" w:cs="Times New Roman"/>
          <w:sz w:val="24"/>
          <w:szCs w:val="24"/>
        </w:rPr>
      </w:pPr>
      <w:r w:rsidRPr="00D17513">
        <w:rPr>
          <w:rFonts w:ascii="Times New Roman" w:hAnsi="Times New Roman" w:cs="Times New Roman"/>
          <w:sz w:val="24"/>
          <w:szCs w:val="24"/>
        </w:rPr>
        <w:t>Tab.</w:t>
      </w:r>
      <w:r w:rsidRPr="00D17513">
        <w:rPr>
          <w:rFonts w:ascii="Times New Roman" w:hAnsi="Times New Roman" w:cs="Times New Roman"/>
          <w:b/>
          <w:sz w:val="24"/>
          <w:szCs w:val="24"/>
        </w:rPr>
        <w:t xml:space="preserve"> </w:t>
      </w:r>
      <w:r w:rsidR="009E1E54" w:rsidRPr="00D17513">
        <w:rPr>
          <w:rFonts w:ascii="Times New Roman" w:hAnsi="Times New Roman" w:cs="Times New Roman"/>
          <w:sz w:val="24"/>
          <w:szCs w:val="24"/>
        </w:rPr>
        <w:t>9</w:t>
      </w:r>
      <w:r w:rsidRPr="00D17513">
        <w:rPr>
          <w:rFonts w:ascii="Times New Roman" w:hAnsi="Times New Roman" w:cs="Times New Roman"/>
          <w:b/>
          <w:sz w:val="24"/>
          <w:szCs w:val="24"/>
        </w:rPr>
        <w:t xml:space="preserve">  Ekonomické údaje poľnohospodársk</w:t>
      </w:r>
      <w:r w:rsidR="00680321" w:rsidRPr="00D17513">
        <w:rPr>
          <w:rFonts w:ascii="Times New Roman" w:hAnsi="Times New Roman" w:cs="Times New Roman"/>
          <w:b/>
          <w:sz w:val="24"/>
          <w:szCs w:val="24"/>
        </w:rPr>
        <w:t xml:space="preserve">ych podnikov – právnické osoby, </w:t>
      </w:r>
      <w:r w:rsidRPr="00D17513">
        <w:rPr>
          <w:rFonts w:ascii="Times New Roman" w:hAnsi="Times New Roman" w:cs="Times New Roman"/>
          <w:sz w:val="24"/>
          <w:szCs w:val="24"/>
        </w:rPr>
        <w:t>v €. ha</w:t>
      </w:r>
      <w:r w:rsidRPr="00D17513">
        <w:rPr>
          <w:rFonts w:ascii="Times New Roman" w:hAnsi="Times New Roman" w:cs="Times New Roman"/>
          <w:sz w:val="24"/>
          <w:szCs w:val="24"/>
          <w:vertAlign w:val="superscript"/>
        </w:rPr>
        <w:t xml:space="preserve">-1 </w:t>
      </w:r>
      <w:r w:rsidRPr="00D17513">
        <w:rPr>
          <w:rFonts w:ascii="Times New Roman" w:hAnsi="Times New Roman" w:cs="Times New Roman"/>
          <w:sz w:val="24"/>
          <w:szCs w:val="24"/>
        </w:rPr>
        <w:t>p. p., v %</w:t>
      </w:r>
      <w:r w:rsidRPr="00D17513">
        <w:rPr>
          <w:rFonts w:ascii="Times New Roman" w:hAnsi="Times New Roman" w:cs="Times New Roman"/>
          <w:sz w:val="24"/>
          <w:szCs w:val="24"/>
        </w:rPr>
        <w:tab/>
      </w:r>
    </w:p>
    <w:p w:rsidR="007F2556" w:rsidRPr="00D753FF" w:rsidRDefault="007F2556" w:rsidP="00680321">
      <w:pPr>
        <w:spacing w:after="0" w:line="240" w:lineRule="auto"/>
        <w:jc w:val="left"/>
        <w:rPr>
          <w:rFonts w:ascii="Times New Roman" w:hAnsi="Times New Roman" w:cs="Times New Roman"/>
          <w:szCs w:val="24"/>
        </w:rPr>
      </w:pPr>
      <w:bookmarkStart w:id="40" w:name="_Hlk10575057"/>
      <w:bookmarkEnd w:id="38"/>
      <w:r w:rsidRPr="00D753FF">
        <w:rPr>
          <w:rFonts w:ascii="Times New Roman" w:hAnsi="Times New Roman" w:cs="Times New Roman"/>
          <w:szCs w:val="24"/>
        </w:rPr>
        <w:t xml:space="preserve">Prameň: Informačné listy CD MPRV  SR, NPPC-VÚEPP </w:t>
      </w:r>
    </w:p>
    <w:p w:rsidR="007F2556" w:rsidRPr="00D753FF" w:rsidRDefault="007F2556" w:rsidP="00680321">
      <w:pPr>
        <w:spacing w:after="0" w:line="240" w:lineRule="auto"/>
        <w:jc w:val="left"/>
        <w:rPr>
          <w:rFonts w:ascii="Times New Roman" w:hAnsi="Times New Roman" w:cs="Times New Roman"/>
          <w:szCs w:val="24"/>
        </w:rPr>
      </w:pPr>
      <w:r w:rsidRPr="00D753FF">
        <w:rPr>
          <w:rFonts w:ascii="Times New Roman" w:hAnsi="Times New Roman" w:cs="Times New Roman"/>
          <w:szCs w:val="24"/>
        </w:rPr>
        <w:t>Vypracoval: NPPC-VÚEPP</w:t>
      </w:r>
    </w:p>
    <w:bookmarkEnd w:id="39"/>
    <w:p w:rsidR="007F2556" w:rsidRPr="00D753FF" w:rsidRDefault="007F2556" w:rsidP="007F2556">
      <w:pPr>
        <w:spacing w:after="0"/>
        <w:jc w:val="left"/>
        <w:rPr>
          <w:rFonts w:ascii="Times New Roman" w:hAnsi="Times New Roman" w:cs="Times New Roman"/>
          <w:szCs w:val="24"/>
        </w:rPr>
      </w:pPr>
    </w:p>
    <w:bookmarkEnd w:id="40"/>
    <w:p w:rsidR="007F2556" w:rsidRPr="00D17513" w:rsidRDefault="007F2556" w:rsidP="00C464B3">
      <w:pPr>
        <w:spacing w:line="300" w:lineRule="exact"/>
        <w:ind w:firstLine="567"/>
        <w:jc w:val="both"/>
        <w:rPr>
          <w:rFonts w:ascii="Times New Roman" w:hAnsi="Times New Roman" w:cs="Times New Roman"/>
          <w:sz w:val="24"/>
          <w:szCs w:val="24"/>
        </w:rPr>
      </w:pPr>
      <w:r w:rsidRPr="00D17513">
        <w:rPr>
          <w:rFonts w:ascii="Times New Roman" w:hAnsi="Times New Roman" w:cs="Times New Roman"/>
          <w:sz w:val="24"/>
          <w:szCs w:val="24"/>
        </w:rPr>
        <w:lastRenderedPageBreak/>
        <w:t>Obchodné spoločnosti hospodárili efektívnejšie a dosiahli nižšiu nákladovosť výnosov (95,5</w:t>
      </w:r>
      <w:r w:rsidR="002C0737">
        <w:rPr>
          <w:rFonts w:ascii="Times New Roman" w:hAnsi="Times New Roman" w:cs="Times New Roman"/>
          <w:sz w:val="24"/>
          <w:szCs w:val="24"/>
        </w:rPr>
        <w:t xml:space="preserve"> </w:t>
      </w:r>
      <w:r w:rsidRPr="00D17513">
        <w:rPr>
          <w:rFonts w:ascii="Times New Roman" w:hAnsi="Times New Roman" w:cs="Times New Roman"/>
          <w:sz w:val="24"/>
          <w:szCs w:val="24"/>
        </w:rPr>
        <w:t>%) ako poľnohospodárske družstvá (98,6 %). Pretrvávajúce diferencie v efektívnosti hospodárenia v rozdielnych organizačno-právnych formách sú dôsledkom štruktúry výroby s preferenciou rastlinnej výroby pred živočíšnou a vyššej úspornosti nákladových faktorov, najmä pracovných nákladov. Poľnohospodárske družstvá sa v ostatných rokoch vnútorne premieňajú na kapitálové spoločnosti s majoritným majetkovým podielom len niekoľkých členov, podobne ako vo väčšine obchodných</w:t>
      </w:r>
      <w:r w:rsidR="0045108E" w:rsidRPr="00D17513">
        <w:rPr>
          <w:rFonts w:ascii="Times New Roman" w:hAnsi="Times New Roman" w:cs="Times New Roman"/>
          <w:sz w:val="24"/>
          <w:szCs w:val="24"/>
        </w:rPr>
        <w:t xml:space="preserve"> </w:t>
      </w:r>
      <w:r w:rsidRPr="00D17513">
        <w:rPr>
          <w:rFonts w:ascii="Times New Roman" w:hAnsi="Times New Roman" w:cs="Times New Roman"/>
          <w:sz w:val="24"/>
          <w:szCs w:val="24"/>
        </w:rPr>
        <w:t>spoločností a podobne redukujú pracovne náročnejšie odvetvia výroby a zamestnanosť.</w:t>
      </w:r>
    </w:p>
    <w:p w:rsidR="007F2556" w:rsidRPr="00D17513" w:rsidRDefault="007F2556" w:rsidP="00C464B3">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Vyššia efektívnosť hospodárenia v obchodných spoločnostiach, môže byť odrazom nielen úspor z rozsahu výroby s nižším podielom najmä živočíšnej výroby, úspor pracovných nákladov, ale aj  vyšš</w:t>
      </w:r>
      <w:r w:rsidR="00E8424F" w:rsidRPr="00D17513">
        <w:rPr>
          <w:rFonts w:ascii="Times New Roman" w:hAnsi="Times New Roman" w:cs="Times New Roman"/>
          <w:sz w:val="24"/>
          <w:szCs w:val="24"/>
        </w:rPr>
        <w:t>ích</w:t>
      </w:r>
      <w:r w:rsidRPr="00D17513">
        <w:rPr>
          <w:rFonts w:ascii="Times New Roman" w:hAnsi="Times New Roman" w:cs="Times New Roman"/>
          <w:sz w:val="24"/>
          <w:szCs w:val="24"/>
        </w:rPr>
        <w:t xml:space="preserve">  trž</w:t>
      </w:r>
      <w:r w:rsidR="00E8424F" w:rsidRPr="00D17513">
        <w:rPr>
          <w:rFonts w:ascii="Times New Roman" w:hAnsi="Times New Roman" w:cs="Times New Roman"/>
          <w:sz w:val="24"/>
          <w:szCs w:val="24"/>
        </w:rPr>
        <w:t>ieb</w:t>
      </w:r>
      <w:r w:rsidRPr="00D17513">
        <w:rPr>
          <w:rFonts w:ascii="Times New Roman" w:hAnsi="Times New Roman" w:cs="Times New Roman"/>
          <w:sz w:val="24"/>
          <w:szCs w:val="24"/>
        </w:rPr>
        <w:t xml:space="preserve"> z predaja tovaru (75 %), ako v poľnohospodárskych družstvách. </w:t>
      </w:r>
    </w:p>
    <w:p w:rsidR="007F2556" w:rsidRPr="00D17513" w:rsidRDefault="007F2556" w:rsidP="00C464B3">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 xml:space="preserve">Vyššia úroveň tržieb z predaja vlastných výrobkov v obchodných spoločnostiach (48,3 %) ako v poľnohospodárskych družstvách je odrazom aj vyššej intenzifikácie výroby,  vyjadrenej výrobnou spotrebou (o 34,6 %). Vyššie intenzifikačné vklady v obchodných spoločnostiach boli podmienené aj dominantnejšou rastlinnou výrobou. </w:t>
      </w:r>
    </w:p>
    <w:p w:rsidR="007F2556" w:rsidRPr="00D17513" w:rsidRDefault="007F2556" w:rsidP="00C464B3">
      <w:pPr>
        <w:spacing w:line="300" w:lineRule="exact"/>
        <w:ind w:firstLine="709"/>
        <w:jc w:val="both"/>
        <w:rPr>
          <w:rFonts w:ascii="Times New Roman" w:hAnsi="Times New Roman" w:cs="Times New Roman"/>
          <w:sz w:val="24"/>
          <w:szCs w:val="24"/>
        </w:rPr>
      </w:pPr>
      <w:r w:rsidRPr="00D17513">
        <w:rPr>
          <w:rFonts w:ascii="Times New Roman" w:hAnsi="Times New Roman" w:cs="Times New Roman"/>
          <w:sz w:val="24"/>
          <w:szCs w:val="24"/>
        </w:rPr>
        <w:t xml:space="preserve">V zadlžení majetku boli diferencie, keď vyššia a narastajúca zadlženosť v obchodných spoločnostiach (52,4 %), ako v poľnohospodárskych družstvách (38,4 %) je odrazom vyššej ekonomickej bonity obchodných spoločností voči komerčným bankám z hľadiska cash </w:t>
      </w:r>
      <w:proofErr w:type="spellStart"/>
      <w:r w:rsidRPr="00D17513">
        <w:rPr>
          <w:rFonts w:ascii="Times New Roman" w:hAnsi="Times New Roman" w:cs="Times New Roman"/>
          <w:sz w:val="24"/>
          <w:szCs w:val="24"/>
        </w:rPr>
        <w:t>flow</w:t>
      </w:r>
      <w:proofErr w:type="spellEnd"/>
      <w:r w:rsidRPr="00D17513">
        <w:rPr>
          <w:rFonts w:ascii="Times New Roman" w:hAnsi="Times New Roman" w:cs="Times New Roman"/>
          <w:sz w:val="24"/>
          <w:szCs w:val="24"/>
        </w:rPr>
        <w:t xml:space="preserve"> a tým splácania úverov. </w:t>
      </w:r>
    </w:p>
    <w:p w:rsidR="007F2556" w:rsidRPr="00D17513" w:rsidRDefault="007F2556" w:rsidP="00527C19">
      <w:pPr>
        <w:spacing w:line="300" w:lineRule="exact"/>
        <w:ind w:firstLine="709"/>
        <w:jc w:val="both"/>
        <w:rPr>
          <w:rFonts w:ascii="Times New Roman" w:hAnsi="Times New Roman" w:cs="Times New Roman"/>
          <w:color w:val="000000"/>
          <w:sz w:val="24"/>
          <w:szCs w:val="24"/>
        </w:rPr>
      </w:pPr>
      <w:r w:rsidRPr="00D17513">
        <w:rPr>
          <w:rFonts w:ascii="Times New Roman" w:hAnsi="Times New Roman" w:cs="Times New Roman"/>
          <w:color w:val="000000"/>
          <w:sz w:val="24"/>
          <w:szCs w:val="24"/>
        </w:rPr>
        <w:t xml:space="preserve">Pretrvávajúce diferencie vo výsledkoch hospodárenia medzi poľnohospodárskymi družstvami a obchodnými spoločnosťami sú spôsobené aj doznievajúcimi vplyvmi založenia  obchodných spoločností, ktoré väčšinou vznikli z bonitných častí majetku poľnohospodárskych družstiev, bez prevzatia adekvátnych záväzkov voči bankám a obchodným partnerom ako aj bez vyrovnania podielov, čo prispelo k ich nižšej nákladovosti výroby.    </w:t>
      </w:r>
    </w:p>
    <w:p w:rsidR="00666BF9" w:rsidRPr="00D17513" w:rsidRDefault="00666BF9" w:rsidP="007F2556">
      <w:pPr>
        <w:spacing w:line="300" w:lineRule="exact"/>
        <w:ind w:firstLine="709"/>
        <w:jc w:val="both"/>
        <w:rPr>
          <w:rFonts w:ascii="Times New Roman" w:hAnsi="Times New Roman" w:cs="Times New Roman"/>
          <w:color w:val="000000"/>
          <w:sz w:val="24"/>
          <w:szCs w:val="24"/>
        </w:rPr>
      </w:pPr>
    </w:p>
    <w:p w:rsidR="007F2556" w:rsidRPr="00D17513" w:rsidRDefault="007A40E5" w:rsidP="007F2556">
      <w:pPr>
        <w:keepNext/>
        <w:spacing w:line="300" w:lineRule="exact"/>
        <w:jc w:val="both"/>
        <w:rPr>
          <w:rFonts w:ascii="Times New Roman" w:hAnsi="Times New Roman" w:cs="Times New Roman"/>
          <w:b/>
          <w:color w:val="000000"/>
          <w:sz w:val="24"/>
          <w:szCs w:val="24"/>
        </w:rPr>
      </w:pPr>
      <w:bookmarkStart w:id="41" w:name="_Hlk10575094"/>
      <w:r w:rsidRPr="00D17513">
        <w:rPr>
          <w:rFonts w:ascii="Times New Roman" w:hAnsi="Times New Roman" w:cs="Times New Roman"/>
          <w:noProof/>
          <w:sz w:val="24"/>
          <w:szCs w:val="24"/>
          <w:lang w:eastAsia="sk-SK"/>
        </w:rPr>
        <w:drawing>
          <wp:anchor distT="0" distB="0" distL="114300" distR="114300" simplePos="0" relativeHeight="251700224" behindDoc="0" locked="0" layoutInCell="1" allowOverlap="1" wp14:anchorId="4465186B" wp14:editId="756699CF">
            <wp:simplePos x="0" y="0"/>
            <wp:positionH relativeFrom="column">
              <wp:posOffset>-15571</wp:posOffset>
            </wp:positionH>
            <wp:positionV relativeFrom="paragraph">
              <wp:posOffset>226060</wp:posOffset>
            </wp:positionV>
            <wp:extent cx="6098540" cy="2650490"/>
            <wp:effectExtent l="0" t="0" r="0" b="0"/>
            <wp:wrapTopAndBottom/>
            <wp:docPr id="481" name="Obrázo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8540" cy="2650490"/>
                    </a:xfrm>
                    <a:prstGeom prst="rect">
                      <a:avLst/>
                    </a:prstGeom>
                    <a:noFill/>
                    <a:ln>
                      <a:noFill/>
                    </a:ln>
                  </pic:spPr>
                </pic:pic>
              </a:graphicData>
            </a:graphic>
          </wp:anchor>
        </w:drawing>
      </w:r>
      <w:r w:rsidR="007F2556" w:rsidRPr="00D17513">
        <w:rPr>
          <w:rFonts w:ascii="Times New Roman" w:hAnsi="Times New Roman" w:cs="Times New Roman"/>
          <w:sz w:val="24"/>
          <w:szCs w:val="24"/>
        </w:rPr>
        <w:t xml:space="preserve">Graf  </w:t>
      </w:r>
      <w:r w:rsidR="00332A13" w:rsidRPr="00D17513">
        <w:rPr>
          <w:rFonts w:ascii="Times New Roman" w:hAnsi="Times New Roman" w:cs="Times New Roman"/>
          <w:sz w:val="24"/>
          <w:szCs w:val="24"/>
        </w:rPr>
        <w:t>12</w:t>
      </w:r>
      <w:r w:rsidR="007F2556" w:rsidRPr="00D17513">
        <w:rPr>
          <w:rFonts w:ascii="Times New Roman" w:hAnsi="Times New Roman" w:cs="Times New Roman"/>
          <w:b/>
          <w:sz w:val="24"/>
          <w:szCs w:val="24"/>
        </w:rPr>
        <w:t xml:space="preserve">  Výsledok hospodárenia v poľnohospodárstve podľa právnych foriem v € na ha </w:t>
      </w:r>
      <w:proofErr w:type="spellStart"/>
      <w:r w:rsidR="007F2556" w:rsidRPr="00D17513">
        <w:rPr>
          <w:rFonts w:ascii="Times New Roman" w:hAnsi="Times New Roman" w:cs="Times New Roman"/>
          <w:b/>
          <w:sz w:val="24"/>
          <w:szCs w:val="24"/>
        </w:rPr>
        <w:t>p.p</w:t>
      </w:r>
      <w:proofErr w:type="spellEnd"/>
      <w:r w:rsidR="007F2556" w:rsidRPr="00D17513">
        <w:rPr>
          <w:rFonts w:ascii="Times New Roman" w:hAnsi="Times New Roman" w:cs="Times New Roman"/>
          <w:b/>
          <w:color w:val="000000"/>
          <w:sz w:val="24"/>
          <w:szCs w:val="24"/>
        </w:rPr>
        <w:t>.</w:t>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Prameň: Informačné listy CD MPRV  SR, NPPC-VÚEPP</w:t>
      </w:r>
    </w:p>
    <w:p w:rsidR="007F2556" w:rsidRPr="00D753FF" w:rsidRDefault="007F2556" w:rsidP="007F2556">
      <w:pPr>
        <w:spacing w:after="0"/>
        <w:jc w:val="left"/>
        <w:rPr>
          <w:rFonts w:ascii="Times New Roman" w:hAnsi="Times New Roman" w:cs="Times New Roman"/>
          <w:szCs w:val="24"/>
        </w:rPr>
      </w:pPr>
      <w:r w:rsidRPr="00D753FF">
        <w:rPr>
          <w:rFonts w:ascii="Times New Roman" w:hAnsi="Times New Roman" w:cs="Times New Roman"/>
          <w:szCs w:val="24"/>
        </w:rPr>
        <w:t>Vypracoval: NPPC-VÚEPP</w:t>
      </w:r>
    </w:p>
    <w:bookmarkEnd w:id="41"/>
    <w:p w:rsidR="007F2556" w:rsidRPr="00D17513" w:rsidRDefault="007F2556" w:rsidP="007F2556">
      <w:pPr>
        <w:spacing w:after="0"/>
        <w:rPr>
          <w:rFonts w:ascii="Times New Roman" w:hAnsi="Times New Roman" w:cs="Times New Roman"/>
          <w:sz w:val="24"/>
          <w:szCs w:val="24"/>
        </w:rPr>
      </w:pPr>
    </w:p>
    <w:p w:rsidR="007A40E5" w:rsidRPr="00D17513" w:rsidRDefault="007A40E5" w:rsidP="007F2556">
      <w:pPr>
        <w:spacing w:after="0"/>
        <w:rPr>
          <w:rFonts w:ascii="Times New Roman" w:hAnsi="Times New Roman" w:cs="Times New Roman"/>
          <w:sz w:val="24"/>
          <w:szCs w:val="24"/>
        </w:rPr>
      </w:pPr>
    </w:p>
    <w:p w:rsidR="007A40E5" w:rsidRPr="00D17513" w:rsidRDefault="007A40E5" w:rsidP="007F2556">
      <w:pPr>
        <w:spacing w:after="0"/>
        <w:rPr>
          <w:rFonts w:ascii="Times New Roman" w:hAnsi="Times New Roman" w:cs="Times New Roman"/>
          <w:sz w:val="24"/>
          <w:szCs w:val="24"/>
        </w:rPr>
      </w:pPr>
    </w:p>
    <w:p w:rsidR="007A40E5" w:rsidRPr="00D17513" w:rsidRDefault="007A40E5" w:rsidP="007F2556">
      <w:pPr>
        <w:spacing w:after="0"/>
        <w:rPr>
          <w:rFonts w:ascii="Times New Roman" w:hAnsi="Times New Roman" w:cs="Times New Roman"/>
          <w:sz w:val="24"/>
          <w:szCs w:val="24"/>
        </w:rPr>
      </w:pPr>
    </w:p>
    <w:p w:rsidR="007F2556" w:rsidRPr="00D17513" w:rsidRDefault="008D195F" w:rsidP="007F2556">
      <w:pPr>
        <w:spacing w:after="240"/>
        <w:jc w:val="left"/>
        <w:rPr>
          <w:rFonts w:ascii="Times New Roman" w:hAnsi="Times New Roman" w:cs="Times New Roman"/>
          <w:noProof/>
          <w:sz w:val="24"/>
          <w:szCs w:val="24"/>
        </w:rPr>
      </w:pPr>
      <w:bookmarkStart w:id="42" w:name="_Hlk10575144"/>
      <w:r>
        <w:rPr>
          <w:rFonts w:ascii="Times New Roman" w:hAnsi="Times New Roman" w:cs="Times New Roman"/>
          <w:noProof/>
          <w:sz w:val="24"/>
          <w:szCs w:val="24"/>
        </w:rPr>
        <w:lastRenderedPageBreak/>
        <w:pict w14:anchorId="1B438B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5pt;margin-top:16.65pt;width:483.3pt;height:299.1pt;z-index:251702272;mso-position-horizontal-relative:text;mso-position-vertical-relative:text;mso-width-relative:page;mso-height-relative:page">
            <v:imagedata r:id="rId21" o:title="Výsledok hospodarenia poľnohospodárstva PO 2018" croptop="3505f" cropbottom="4712f"/>
            <w10:wrap type="square"/>
          </v:shape>
        </w:pict>
      </w:r>
      <w:r w:rsidR="007A40E5" w:rsidRPr="00D17513">
        <w:rPr>
          <w:rFonts w:ascii="Times New Roman" w:hAnsi="Times New Roman" w:cs="Times New Roman"/>
          <w:noProof/>
          <w:sz w:val="24"/>
          <w:szCs w:val="24"/>
        </w:rPr>
        <w:t>Mapa 1</w:t>
      </w:r>
    </w:p>
    <w:p w:rsidR="007A40E5" w:rsidRPr="00D17513" w:rsidRDefault="007A40E5" w:rsidP="007A40E5">
      <w:pPr>
        <w:spacing w:after="240"/>
        <w:jc w:val="left"/>
        <w:rPr>
          <w:rFonts w:ascii="Times New Roman" w:hAnsi="Times New Roman" w:cs="Times New Roman"/>
          <w:noProof/>
          <w:sz w:val="24"/>
          <w:szCs w:val="24"/>
        </w:rPr>
      </w:pPr>
    </w:p>
    <w:p w:rsidR="007A40E5" w:rsidRPr="00D17513" w:rsidRDefault="007A40E5" w:rsidP="007A40E5">
      <w:pPr>
        <w:spacing w:after="240"/>
        <w:jc w:val="left"/>
        <w:rPr>
          <w:rFonts w:ascii="Times New Roman" w:hAnsi="Times New Roman" w:cs="Times New Roman"/>
          <w:noProof/>
          <w:sz w:val="24"/>
          <w:szCs w:val="24"/>
        </w:rPr>
      </w:pPr>
      <w:r w:rsidRPr="00D17513">
        <w:rPr>
          <w:rFonts w:ascii="Times New Roman" w:hAnsi="Times New Roman" w:cs="Times New Roman"/>
          <w:noProof/>
          <w:sz w:val="24"/>
          <w:szCs w:val="24"/>
          <w:lang w:eastAsia="sk-SK"/>
        </w:rPr>
        <w:drawing>
          <wp:anchor distT="0" distB="0" distL="114300" distR="114300" simplePos="0" relativeHeight="251703296" behindDoc="0" locked="0" layoutInCell="1" allowOverlap="1" wp14:anchorId="7C278B56" wp14:editId="14196D3D">
            <wp:simplePos x="0" y="0"/>
            <wp:positionH relativeFrom="column">
              <wp:posOffset>5080</wp:posOffset>
            </wp:positionH>
            <wp:positionV relativeFrom="paragraph">
              <wp:posOffset>3878580</wp:posOffset>
            </wp:positionV>
            <wp:extent cx="6098540" cy="3918585"/>
            <wp:effectExtent l="0" t="0" r="0" b="5715"/>
            <wp:wrapSquare wrapText="bothSides"/>
            <wp:docPr id="483" name="Obrázok 483" descr="C:\Users\krizova\Desktop\ZS podklady\mapy\Tržby z predaja vlastných výrobkov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rizova\Desktop\ZS podklady\mapy\Tržby z predaja vlastných výrobkov 2018.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3851" b="5349"/>
                    <a:stretch/>
                  </pic:blipFill>
                  <pic:spPr bwMode="auto">
                    <a:xfrm>
                      <a:off x="0" y="0"/>
                      <a:ext cx="6098540" cy="39185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96176" w:rsidRPr="00D17513">
        <w:rPr>
          <w:rFonts w:ascii="Times New Roman" w:hAnsi="Times New Roman" w:cs="Times New Roman"/>
          <w:noProof/>
          <w:sz w:val="24"/>
          <w:szCs w:val="24"/>
        </w:rPr>
        <w:t>Mapa 2</w:t>
      </w:r>
    </w:p>
    <w:p w:rsidR="007A40E5" w:rsidRPr="00D17513" w:rsidRDefault="007A40E5" w:rsidP="007F2556">
      <w:pPr>
        <w:spacing w:after="240"/>
        <w:jc w:val="left"/>
        <w:rPr>
          <w:rFonts w:ascii="Times New Roman" w:hAnsi="Times New Roman" w:cs="Times New Roman"/>
          <w:noProof/>
          <w:sz w:val="24"/>
          <w:szCs w:val="24"/>
        </w:rPr>
      </w:pPr>
    </w:p>
    <w:p w:rsidR="007F2556" w:rsidRPr="00D17513" w:rsidRDefault="007A40E5" w:rsidP="007F2556">
      <w:pPr>
        <w:tabs>
          <w:tab w:val="left" w:pos="567"/>
        </w:tabs>
        <w:spacing w:after="0"/>
        <w:jc w:val="left"/>
        <w:rPr>
          <w:rFonts w:ascii="Times New Roman" w:hAnsi="Times New Roman" w:cs="Times New Roman"/>
          <w:noProof/>
          <w:sz w:val="24"/>
          <w:szCs w:val="24"/>
        </w:rPr>
      </w:pPr>
      <w:bookmarkStart w:id="43" w:name="_Hlk10575280"/>
      <w:bookmarkEnd w:id="42"/>
      <w:r w:rsidRPr="00D17513">
        <w:rPr>
          <w:rFonts w:ascii="Times New Roman" w:hAnsi="Times New Roman" w:cs="Times New Roman"/>
          <w:noProof/>
          <w:sz w:val="24"/>
          <w:szCs w:val="24"/>
          <w:lang w:eastAsia="sk-SK"/>
        </w:rPr>
        <w:lastRenderedPageBreak/>
        <w:drawing>
          <wp:anchor distT="0" distB="0" distL="114300" distR="114300" simplePos="0" relativeHeight="251704320" behindDoc="0" locked="0" layoutInCell="1" allowOverlap="1" wp14:anchorId="2E806E8A" wp14:editId="101D7283">
            <wp:simplePos x="0" y="0"/>
            <wp:positionH relativeFrom="column">
              <wp:posOffset>5080</wp:posOffset>
            </wp:positionH>
            <wp:positionV relativeFrom="paragraph">
              <wp:posOffset>281115</wp:posOffset>
            </wp:positionV>
            <wp:extent cx="5757545" cy="3455670"/>
            <wp:effectExtent l="0" t="0" r="0" b="0"/>
            <wp:wrapTopAndBottom/>
            <wp:docPr id="1" name="Obrázok 1" descr="C:\Users\chrastinova\Documents\AAA ZELENA\2019\Ekonomika\Grafy_ mapy_tab_ 2018\Mapy 2018\PO\Neinvestičné podpory do poľnohospodárstva za PO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astinova\Documents\AAA ZELENA\2019\Ekonomika\Grafy_ mapy_tab_ 2018\Mapy 2018\PO\Neinvestičné podpory do poľnohospodárstva za PO 201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6702" b="8491"/>
                    <a:stretch/>
                  </pic:blipFill>
                  <pic:spPr bwMode="auto">
                    <a:xfrm>
                      <a:off x="0" y="0"/>
                      <a:ext cx="5757545" cy="3455670"/>
                    </a:xfrm>
                    <a:prstGeom prst="rect">
                      <a:avLst/>
                    </a:prstGeom>
                    <a:noFill/>
                    <a:ln>
                      <a:noFill/>
                    </a:ln>
                    <a:extLst>
                      <a:ext uri="{53640926-AAD7-44D8-BBD7-CCE9431645EC}">
                        <a14:shadowObscured xmlns:a14="http://schemas.microsoft.com/office/drawing/2010/main"/>
                      </a:ext>
                    </a:extLst>
                  </pic:spPr>
                </pic:pic>
              </a:graphicData>
            </a:graphic>
          </wp:anchor>
        </w:drawing>
      </w:r>
      <w:r w:rsidR="007F2556" w:rsidRPr="00D17513">
        <w:rPr>
          <w:rFonts w:ascii="Times New Roman" w:hAnsi="Times New Roman" w:cs="Times New Roman"/>
          <w:noProof/>
          <w:sz w:val="24"/>
          <w:szCs w:val="24"/>
        </w:rPr>
        <w:t>Mapa 3</w:t>
      </w:r>
    </w:p>
    <w:bookmarkEnd w:id="43"/>
    <w:p w:rsidR="007F2556" w:rsidRPr="00D17513" w:rsidRDefault="007F2556" w:rsidP="007F2556">
      <w:pPr>
        <w:tabs>
          <w:tab w:val="left" w:pos="567"/>
        </w:tabs>
        <w:spacing w:after="0"/>
        <w:jc w:val="left"/>
        <w:rPr>
          <w:rFonts w:ascii="Times New Roman" w:hAnsi="Times New Roman" w:cs="Times New Roman"/>
          <w:noProof/>
          <w:sz w:val="24"/>
          <w:szCs w:val="24"/>
        </w:rPr>
      </w:pPr>
    </w:p>
    <w:p w:rsidR="00270E42" w:rsidRPr="00D17513" w:rsidRDefault="00270E42" w:rsidP="007F2556">
      <w:pPr>
        <w:jc w:val="both"/>
        <w:rPr>
          <w:rFonts w:ascii="Times New Roman" w:hAnsi="Times New Roman" w:cs="Times New Roman"/>
          <w:b/>
          <w:sz w:val="24"/>
          <w:szCs w:val="24"/>
        </w:rPr>
      </w:pPr>
      <w:bookmarkStart w:id="44" w:name="_Toc168288193"/>
      <w:bookmarkStart w:id="45" w:name="_Toc169514715"/>
    </w:p>
    <w:p w:rsidR="007F2556" w:rsidRPr="00D17513" w:rsidRDefault="007F2556" w:rsidP="007F2556">
      <w:pPr>
        <w:jc w:val="both"/>
        <w:rPr>
          <w:rFonts w:ascii="Times New Roman" w:hAnsi="Times New Roman" w:cs="Times New Roman"/>
          <w:b/>
          <w:sz w:val="24"/>
          <w:szCs w:val="24"/>
        </w:rPr>
      </w:pPr>
      <w:r w:rsidRPr="00D17513">
        <w:rPr>
          <w:rFonts w:ascii="Times New Roman" w:hAnsi="Times New Roman" w:cs="Times New Roman"/>
          <w:b/>
          <w:sz w:val="24"/>
          <w:szCs w:val="24"/>
        </w:rPr>
        <w:t>Výsledky hospodárenia samostatne hospodáriacich roľníkov - fyzických osôb</w:t>
      </w:r>
      <w:bookmarkEnd w:id="44"/>
      <w:bookmarkEnd w:id="45"/>
      <w:r w:rsidRPr="00D17513">
        <w:rPr>
          <w:rFonts w:ascii="Times New Roman" w:hAnsi="Times New Roman" w:cs="Times New Roman"/>
          <w:b/>
          <w:sz w:val="24"/>
          <w:szCs w:val="24"/>
        </w:rPr>
        <w:t xml:space="preserve">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V roku 2018 bolo v databáze Informačných listov MPRV SR sledovaných 1 049  Samostatne hospodáriacich roľníkov (SHR) - fyzických osôb, ktorí obhospodarovali 9,7 % poľnohospodárskej pôdy podľa evidencie LPIS. Počet sledovaných SHR sa medziročne zvýšil  (11,1 %). Výsledky hospodárenia SHR boli značne rozdielne v závislosti od veľkosti obhospodarovanej plochy, ale väčšina podnikov bola zisková.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Podľa metodiky, bez zápočtu osobného dôchodku roľníka do výsledku hospodárenia, dosiahlo až 83,1 % podnikov SHR kladný výsledok hospodárenia (príjmy - výdavky) v priemere 59,9</w:t>
      </w:r>
      <w:r w:rsidR="002C0737">
        <w:rPr>
          <w:rFonts w:ascii="Times New Roman" w:hAnsi="Times New Roman" w:cs="Times New Roman"/>
          <w:sz w:val="24"/>
          <w:szCs w:val="24"/>
        </w:rPr>
        <w:t> </w:t>
      </w:r>
      <w:r w:rsidRPr="00D17513">
        <w:rPr>
          <w:rFonts w:ascii="Times New Roman" w:hAnsi="Times New Roman" w:cs="Times New Roman"/>
          <w:sz w:val="24"/>
          <w:szCs w:val="24"/>
        </w:rPr>
        <w:t>€.ha</w:t>
      </w:r>
      <w:r w:rsidRPr="00D17513">
        <w:rPr>
          <w:rFonts w:ascii="Times New Roman" w:hAnsi="Times New Roman" w:cs="Times New Roman"/>
          <w:sz w:val="24"/>
          <w:szCs w:val="24"/>
          <w:vertAlign w:val="superscript"/>
        </w:rPr>
        <w:t>-1</w:t>
      </w:r>
      <w:r w:rsidRPr="00D17513">
        <w:rPr>
          <w:rFonts w:ascii="Times New Roman" w:hAnsi="Times New Roman" w:cs="Times New Roman"/>
          <w:sz w:val="24"/>
          <w:szCs w:val="24"/>
        </w:rPr>
        <w:t xml:space="preserve">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ktorý sa medziročne zvýšil o 28,5 %. Po zohľadnení osobn</w:t>
      </w:r>
      <w:r w:rsidR="006F3BC0" w:rsidRPr="00D17513">
        <w:rPr>
          <w:rFonts w:ascii="Times New Roman" w:hAnsi="Times New Roman" w:cs="Times New Roman"/>
          <w:sz w:val="24"/>
          <w:szCs w:val="24"/>
        </w:rPr>
        <w:t>ého dôchodku roľníka vo výdavkoch</w:t>
      </w:r>
      <w:r w:rsidRPr="00D17513">
        <w:rPr>
          <w:rFonts w:ascii="Times New Roman" w:hAnsi="Times New Roman" w:cs="Times New Roman"/>
          <w:sz w:val="24"/>
          <w:szCs w:val="24"/>
        </w:rPr>
        <w:t xml:space="preserve"> (vyčísleného na úrovni priemernej mzdy v  poľnohospodárstve), by SHR dosiahli stratu (-8,9 € ha</w:t>
      </w:r>
      <w:r w:rsidRPr="00D17513">
        <w:rPr>
          <w:rFonts w:ascii="Times New Roman" w:hAnsi="Times New Roman" w:cs="Times New Roman"/>
          <w:sz w:val="24"/>
          <w:szCs w:val="24"/>
          <w:vertAlign w:val="superscript"/>
        </w:rPr>
        <w:t>-1</w:t>
      </w:r>
      <w:r w:rsidRPr="00D17513">
        <w:rPr>
          <w:rFonts w:ascii="Times New Roman" w:hAnsi="Times New Roman" w:cs="Times New Roman"/>
          <w:sz w:val="24"/>
          <w:szCs w:val="24"/>
        </w:rPr>
        <w:t xml:space="preserve">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xml:space="preserve">.).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Podľa výmery obhospodarovanej pôdy najviac podnikov SHR (96,3 %) v roku 2018 hospodárilo, podobne ako v predchádzajúcich rokoch, na výmere do 500 ha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xml:space="preserve">. Najvyššiu úroveň výsledku hospodárenia </w:t>
      </w:r>
      <w:r w:rsidR="006F3BC0" w:rsidRPr="00D17513">
        <w:rPr>
          <w:rFonts w:ascii="Times New Roman" w:hAnsi="Times New Roman" w:cs="Times New Roman"/>
          <w:sz w:val="24"/>
          <w:szCs w:val="24"/>
        </w:rPr>
        <w:t>(príjmy- výdavky</w:t>
      </w:r>
      <w:r w:rsidRPr="00D17513">
        <w:rPr>
          <w:rFonts w:ascii="Times New Roman" w:hAnsi="Times New Roman" w:cs="Times New Roman"/>
          <w:sz w:val="24"/>
          <w:szCs w:val="24"/>
        </w:rPr>
        <w:t>) dosiahli SHR hospo</w:t>
      </w:r>
      <w:r w:rsidR="006F3BC0" w:rsidRPr="00D17513">
        <w:rPr>
          <w:rFonts w:ascii="Times New Roman" w:hAnsi="Times New Roman" w:cs="Times New Roman"/>
          <w:sz w:val="24"/>
          <w:szCs w:val="24"/>
        </w:rPr>
        <w:t xml:space="preserve">dáriaci na výmere do 50 ha </w:t>
      </w:r>
      <w:proofErr w:type="spellStart"/>
      <w:r w:rsidR="006F3BC0" w:rsidRPr="00D17513">
        <w:rPr>
          <w:rFonts w:ascii="Times New Roman" w:hAnsi="Times New Roman" w:cs="Times New Roman"/>
          <w:sz w:val="24"/>
          <w:szCs w:val="24"/>
        </w:rPr>
        <w:t>p.p</w:t>
      </w:r>
      <w:proofErr w:type="spellEnd"/>
      <w:r w:rsidR="006F3BC0" w:rsidRPr="00D17513">
        <w:rPr>
          <w:rFonts w:ascii="Times New Roman" w:hAnsi="Times New Roman" w:cs="Times New Roman"/>
          <w:sz w:val="24"/>
          <w:szCs w:val="24"/>
        </w:rPr>
        <w:t>.</w:t>
      </w:r>
      <w:r w:rsidRPr="00D17513">
        <w:rPr>
          <w:rFonts w:ascii="Times New Roman" w:hAnsi="Times New Roman" w:cs="Times New Roman"/>
          <w:sz w:val="24"/>
          <w:szCs w:val="24"/>
        </w:rPr>
        <w:t xml:space="preserve"> Najvyšší podiel ziskových podnikov (94,9</w:t>
      </w:r>
      <w:r w:rsidR="006F3BC0" w:rsidRPr="00D17513">
        <w:rPr>
          <w:rFonts w:ascii="Times New Roman" w:hAnsi="Times New Roman" w:cs="Times New Roman"/>
          <w:sz w:val="24"/>
          <w:szCs w:val="24"/>
        </w:rPr>
        <w:t> </w:t>
      </w:r>
      <w:r w:rsidRPr="00D17513">
        <w:rPr>
          <w:rFonts w:ascii="Times New Roman" w:hAnsi="Times New Roman" w:cs="Times New Roman"/>
          <w:sz w:val="24"/>
          <w:szCs w:val="24"/>
        </w:rPr>
        <w:t>%) bol na výmerách nad 500 ha. Kladný výsled</w:t>
      </w:r>
      <w:r w:rsidR="006F3BC0" w:rsidRPr="00D17513">
        <w:rPr>
          <w:rFonts w:ascii="Times New Roman" w:hAnsi="Times New Roman" w:cs="Times New Roman"/>
          <w:sz w:val="24"/>
          <w:szCs w:val="24"/>
        </w:rPr>
        <w:t>ok hospodárenia (príjmy – výdavky</w:t>
      </w:r>
      <w:r w:rsidRPr="00D17513">
        <w:rPr>
          <w:rFonts w:ascii="Times New Roman" w:hAnsi="Times New Roman" w:cs="Times New Roman"/>
          <w:sz w:val="24"/>
          <w:szCs w:val="24"/>
        </w:rPr>
        <w:t xml:space="preserve">) bol dosiahnutý v priemere u všetkých intervalov výmery poľnohospodárskej pôdy. Po zohľadnení  osobného dôchodku roľníka bol výsledok hospodárenia podstatne nižší a v podnikoch hospodáriacich na malých výmerách do 50 ha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boli SHR najviac stratoví. S veľkosťou obhospodarovanej poľnohospodárskej pôdy sa úroveň výsledku hospodárenia zvyšo</w:t>
      </w:r>
      <w:r w:rsidR="006F3BC0" w:rsidRPr="00D17513">
        <w:rPr>
          <w:rFonts w:ascii="Times New Roman" w:hAnsi="Times New Roman" w:cs="Times New Roman"/>
          <w:sz w:val="24"/>
          <w:szCs w:val="24"/>
        </w:rPr>
        <w:t>vala, čo možno chápať ako výhodu</w:t>
      </w:r>
      <w:r w:rsidRPr="00D17513">
        <w:rPr>
          <w:rFonts w:ascii="Times New Roman" w:hAnsi="Times New Roman" w:cs="Times New Roman"/>
          <w:sz w:val="24"/>
          <w:szCs w:val="24"/>
        </w:rPr>
        <w:t xml:space="preserve"> ekonomiky z rozsahu.</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Výsledok hospodárenia ovplyvnila nákladovosť príjmov, ktorá sa medziročne znížila, keď </w:t>
      </w:r>
      <w:r w:rsidR="008637A6" w:rsidRPr="00D17513">
        <w:rPr>
          <w:rFonts w:ascii="Times New Roman" w:hAnsi="Times New Roman" w:cs="Times New Roman"/>
          <w:sz w:val="24"/>
          <w:szCs w:val="24"/>
        </w:rPr>
        <w:t xml:space="preserve">bolo nižšie </w:t>
      </w:r>
      <w:r w:rsidRPr="00D17513">
        <w:rPr>
          <w:rFonts w:ascii="Times New Roman" w:hAnsi="Times New Roman" w:cs="Times New Roman"/>
          <w:sz w:val="24"/>
          <w:szCs w:val="24"/>
        </w:rPr>
        <w:t xml:space="preserve">tempo poklesu príjmov (0,2 %) ako výdavkov (1,3 %). Rozhodujúci vplyv mali aj podpory, bez ktorých by väčšina SHR bola stratová, podobne ako pri právnických osobách. </w:t>
      </w:r>
    </w:p>
    <w:p w:rsidR="007F2556" w:rsidRPr="00D17513" w:rsidRDefault="007F2556" w:rsidP="007F2556">
      <w:pPr>
        <w:spacing w:line="300" w:lineRule="exact"/>
        <w:jc w:val="both"/>
        <w:rPr>
          <w:rFonts w:ascii="Times New Roman" w:hAnsi="Times New Roman" w:cs="Times New Roman"/>
          <w:sz w:val="24"/>
          <w:szCs w:val="24"/>
        </w:rPr>
      </w:pPr>
      <w:r w:rsidRPr="00D17513">
        <w:rPr>
          <w:rFonts w:ascii="Times New Roman" w:hAnsi="Times New Roman" w:cs="Times New Roman"/>
          <w:sz w:val="24"/>
          <w:szCs w:val="24"/>
        </w:rPr>
        <w:lastRenderedPageBreak/>
        <w:t>Výsledok hospodárenia SHR v porovnaní s právnickými osobami ovplyvnili:</w:t>
      </w:r>
    </w:p>
    <w:p w:rsidR="007F2556" w:rsidRPr="00D17513" w:rsidRDefault="007F2556" w:rsidP="00354E51">
      <w:pPr>
        <w:pStyle w:val="Odsekzoznamu"/>
        <w:numPr>
          <w:ilvl w:val="0"/>
          <w:numId w:val="25"/>
        </w:numPr>
        <w:spacing w:line="300" w:lineRule="exact"/>
        <w:ind w:left="284" w:hanging="284"/>
        <w:contextualSpacing w:val="0"/>
        <w:jc w:val="both"/>
        <w:rPr>
          <w:rFonts w:ascii="Times New Roman" w:hAnsi="Times New Roman" w:cs="Times New Roman"/>
          <w:sz w:val="24"/>
          <w:szCs w:val="24"/>
        </w:rPr>
      </w:pPr>
      <w:r w:rsidRPr="00D17513">
        <w:rPr>
          <w:rFonts w:ascii="Times New Roman" w:hAnsi="Times New Roman" w:cs="Times New Roman"/>
          <w:sz w:val="24"/>
          <w:szCs w:val="24"/>
        </w:rPr>
        <w:t>nižšia nákladová náročnosť najmä výdavkov na prácu, vplyvom nižších mzdových nákladov</w:t>
      </w:r>
      <w:r w:rsidR="008A5FBE" w:rsidRPr="00D17513">
        <w:rPr>
          <w:rFonts w:ascii="Times New Roman" w:hAnsi="Times New Roman" w:cs="Times New Roman"/>
          <w:sz w:val="24"/>
          <w:szCs w:val="24"/>
        </w:rPr>
        <w:t>,</w:t>
      </w:r>
      <w:r w:rsidRPr="00D17513">
        <w:rPr>
          <w:rFonts w:ascii="Times New Roman" w:hAnsi="Times New Roman" w:cs="Times New Roman"/>
          <w:sz w:val="24"/>
          <w:szCs w:val="24"/>
        </w:rPr>
        <w:t xml:space="preserve"> a tým aj odvodov do fondov (využívanie podnikov služieb a účtovne nezapočítaného osobného dôchodku do</w:t>
      </w:r>
      <w:r w:rsidR="008A5FBE" w:rsidRPr="00D17513">
        <w:rPr>
          <w:rFonts w:ascii="Times New Roman" w:hAnsi="Times New Roman" w:cs="Times New Roman"/>
          <w:sz w:val="24"/>
          <w:szCs w:val="24"/>
        </w:rPr>
        <w:t> </w:t>
      </w:r>
      <w:r w:rsidRPr="00D17513">
        <w:rPr>
          <w:rFonts w:ascii="Times New Roman" w:hAnsi="Times New Roman" w:cs="Times New Roman"/>
          <w:sz w:val="24"/>
          <w:szCs w:val="24"/>
        </w:rPr>
        <w:t xml:space="preserve">výdavkov), </w:t>
      </w:r>
    </w:p>
    <w:p w:rsidR="007F2556" w:rsidRPr="00D17513" w:rsidRDefault="007F2556" w:rsidP="00354E51">
      <w:pPr>
        <w:pStyle w:val="Odsekzoznamu"/>
        <w:numPr>
          <w:ilvl w:val="0"/>
          <w:numId w:val="25"/>
        </w:numPr>
        <w:spacing w:line="300" w:lineRule="exact"/>
        <w:ind w:left="284" w:hanging="284"/>
        <w:contextualSpacing w:val="0"/>
        <w:jc w:val="both"/>
        <w:rPr>
          <w:rFonts w:ascii="Times New Roman" w:hAnsi="Times New Roman" w:cs="Times New Roman"/>
          <w:sz w:val="24"/>
          <w:szCs w:val="24"/>
        </w:rPr>
      </w:pPr>
      <w:r w:rsidRPr="00D17513">
        <w:rPr>
          <w:rFonts w:ascii="Times New Roman" w:hAnsi="Times New Roman" w:cs="Times New Roman"/>
          <w:sz w:val="24"/>
          <w:szCs w:val="24"/>
        </w:rPr>
        <w:t>nižší objem zásob,</w:t>
      </w:r>
    </w:p>
    <w:p w:rsidR="007F2556" w:rsidRPr="00D17513" w:rsidRDefault="007F2556" w:rsidP="00354E51">
      <w:pPr>
        <w:pStyle w:val="Odsekzoznamu"/>
        <w:numPr>
          <w:ilvl w:val="0"/>
          <w:numId w:val="25"/>
        </w:numPr>
        <w:spacing w:line="300" w:lineRule="exact"/>
        <w:ind w:left="284" w:hanging="284"/>
        <w:contextualSpacing w:val="0"/>
        <w:jc w:val="both"/>
        <w:rPr>
          <w:rFonts w:ascii="Times New Roman" w:hAnsi="Times New Roman" w:cs="Times New Roman"/>
          <w:sz w:val="24"/>
          <w:szCs w:val="24"/>
        </w:rPr>
      </w:pPr>
      <w:r w:rsidRPr="00D17513">
        <w:rPr>
          <w:rFonts w:ascii="Times New Roman" w:hAnsi="Times New Roman" w:cs="Times New Roman"/>
          <w:sz w:val="24"/>
          <w:szCs w:val="24"/>
        </w:rPr>
        <w:t xml:space="preserve">nižšia majetková vybavenosť </w:t>
      </w:r>
      <w:r w:rsidR="008A5FBE" w:rsidRPr="00D17513">
        <w:rPr>
          <w:rFonts w:ascii="Times New Roman" w:hAnsi="Times New Roman" w:cs="Times New Roman"/>
          <w:sz w:val="24"/>
          <w:szCs w:val="24"/>
        </w:rPr>
        <w:t>DHM</w:t>
      </w:r>
      <w:r w:rsidRPr="00D17513">
        <w:rPr>
          <w:rFonts w:ascii="Times New Roman" w:hAnsi="Times New Roman" w:cs="Times New Roman"/>
          <w:sz w:val="24"/>
          <w:szCs w:val="24"/>
        </w:rPr>
        <w:t xml:space="preserve"> a tým nižšie náklady na odpisy a udržiavanie,</w:t>
      </w:r>
    </w:p>
    <w:p w:rsidR="007F2556" w:rsidRPr="00D17513" w:rsidRDefault="007F2556" w:rsidP="00354E51">
      <w:pPr>
        <w:pStyle w:val="Odsekzoznamu"/>
        <w:numPr>
          <w:ilvl w:val="0"/>
          <w:numId w:val="25"/>
        </w:numPr>
        <w:spacing w:line="300" w:lineRule="exact"/>
        <w:ind w:left="284" w:hanging="284"/>
        <w:contextualSpacing w:val="0"/>
        <w:jc w:val="both"/>
        <w:rPr>
          <w:rFonts w:ascii="Times New Roman" w:hAnsi="Times New Roman" w:cs="Times New Roman"/>
          <w:sz w:val="24"/>
          <w:szCs w:val="24"/>
        </w:rPr>
      </w:pPr>
      <w:r w:rsidRPr="00D17513">
        <w:rPr>
          <w:rFonts w:ascii="Times New Roman" w:hAnsi="Times New Roman" w:cs="Times New Roman"/>
          <w:sz w:val="24"/>
          <w:szCs w:val="24"/>
        </w:rPr>
        <w:t>nižšie záväzky.</w:t>
      </w:r>
    </w:p>
    <w:p w:rsidR="007F2556" w:rsidRPr="00D17513" w:rsidRDefault="007F2556" w:rsidP="007F2556">
      <w:pPr>
        <w:spacing w:line="300" w:lineRule="exact"/>
        <w:ind w:firstLine="708"/>
        <w:jc w:val="both"/>
        <w:rPr>
          <w:rFonts w:ascii="Times New Roman" w:hAnsi="Times New Roman" w:cs="Times New Roman"/>
          <w:sz w:val="24"/>
          <w:szCs w:val="24"/>
        </w:rPr>
      </w:pPr>
    </w:p>
    <w:p w:rsidR="007F2556" w:rsidRPr="00D17513" w:rsidRDefault="007F2556" w:rsidP="00D753FF">
      <w:pPr>
        <w:pStyle w:val="xl47"/>
        <w:keepNext/>
        <w:pBdr>
          <w:right w:val="none" w:sz="0" w:space="0" w:color="auto"/>
        </w:pBdr>
        <w:tabs>
          <w:tab w:val="left" w:pos="709"/>
        </w:tabs>
        <w:spacing w:before="0" w:after="0"/>
        <w:jc w:val="left"/>
        <w:textAlignment w:val="auto"/>
        <w:rPr>
          <w:sz w:val="24"/>
          <w:szCs w:val="24"/>
        </w:rPr>
      </w:pPr>
      <w:bookmarkStart w:id="46" w:name="_Hlk10575318"/>
      <w:r w:rsidRPr="00D17513">
        <w:rPr>
          <w:bCs/>
          <w:sz w:val="24"/>
          <w:szCs w:val="24"/>
        </w:rPr>
        <w:t>Tab.</w:t>
      </w:r>
      <w:r w:rsidR="004C19F4" w:rsidRPr="00D17513">
        <w:rPr>
          <w:bCs/>
          <w:sz w:val="24"/>
          <w:szCs w:val="24"/>
        </w:rPr>
        <w:t xml:space="preserve"> </w:t>
      </w:r>
      <w:r w:rsidR="009E1E54" w:rsidRPr="00D17513">
        <w:rPr>
          <w:bCs/>
          <w:sz w:val="24"/>
          <w:szCs w:val="24"/>
        </w:rPr>
        <w:t>10</w:t>
      </w:r>
      <w:r w:rsidRPr="00D17513">
        <w:rPr>
          <w:b/>
          <w:bCs/>
          <w:sz w:val="24"/>
          <w:szCs w:val="24"/>
        </w:rPr>
        <w:t xml:space="preserve">    Výsledky hospodárenia a počet podnikov SHR podľa intervalov </w:t>
      </w:r>
      <w:r w:rsidR="004C2DEE">
        <w:rPr>
          <w:b/>
          <w:bCs/>
          <w:sz w:val="24"/>
          <w:szCs w:val="24"/>
        </w:rPr>
        <w:t xml:space="preserve">výmery </w:t>
      </w:r>
      <w:proofErr w:type="spellStart"/>
      <w:r w:rsidR="004C2DEE">
        <w:rPr>
          <w:b/>
          <w:bCs/>
          <w:sz w:val="24"/>
          <w:szCs w:val="24"/>
        </w:rPr>
        <w:t>b</w:t>
      </w:r>
      <w:r w:rsidRPr="00D17513">
        <w:rPr>
          <w:b/>
          <w:bCs/>
          <w:sz w:val="24"/>
          <w:szCs w:val="24"/>
        </w:rPr>
        <w:t>poľn</w:t>
      </w:r>
      <w:r w:rsidR="002C465E" w:rsidRPr="00D17513">
        <w:rPr>
          <w:b/>
          <w:bCs/>
          <w:sz w:val="24"/>
          <w:szCs w:val="24"/>
        </w:rPr>
        <w:t>ohospodárskej</w:t>
      </w:r>
      <w:proofErr w:type="spellEnd"/>
      <w:r w:rsidRPr="00D17513">
        <w:rPr>
          <w:b/>
          <w:bCs/>
          <w:sz w:val="24"/>
          <w:szCs w:val="24"/>
        </w:rPr>
        <w:t xml:space="preserve">  pôdy</w:t>
      </w:r>
      <w:r w:rsidR="00D753FF">
        <w:rPr>
          <w:b/>
          <w:bCs/>
          <w:sz w:val="24"/>
          <w:szCs w:val="24"/>
        </w:rPr>
        <w:t xml:space="preserve">, </w:t>
      </w:r>
      <w:r w:rsidRPr="00D17513">
        <w:rPr>
          <w:bCs/>
          <w:sz w:val="24"/>
          <w:szCs w:val="24"/>
        </w:rPr>
        <w:t xml:space="preserve">v € na ha </w:t>
      </w:r>
      <w:proofErr w:type="spellStart"/>
      <w:r w:rsidRPr="00D17513">
        <w:rPr>
          <w:bCs/>
          <w:sz w:val="24"/>
          <w:szCs w:val="24"/>
        </w:rPr>
        <w:t>p.p</w:t>
      </w:r>
      <w:proofErr w:type="spellEnd"/>
      <w:r w:rsidRPr="00D17513">
        <w:rPr>
          <w:bCs/>
          <w:sz w:val="24"/>
          <w:szCs w:val="24"/>
        </w:rPr>
        <w:t xml:space="preserve">., index v %                                                                                    </w:t>
      </w:r>
    </w:p>
    <w:tbl>
      <w:tblPr>
        <w:tblStyle w:val="Tabukasmriekou1svetlzvraznenie6"/>
        <w:tblpPr w:leftFromText="141" w:rightFromText="141" w:vertAnchor="text" w:horzAnchor="margin" w:tblpY="37"/>
        <w:tblW w:w="9493" w:type="dxa"/>
        <w:tblLayout w:type="fixed"/>
        <w:tblLook w:val="0000" w:firstRow="0" w:lastRow="0" w:firstColumn="0" w:lastColumn="0" w:noHBand="0" w:noVBand="0"/>
      </w:tblPr>
      <w:tblGrid>
        <w:gridCol w:w="1383"/>
        <w:gridCol w:w="709"/>
        <w:gridCol w:w="709"/>
        <w:gridCol w:w="880"/>
        <w:gridCol w:w="850"/>
        <w:gridCol w:w="993"/>
        <w:gridCol w:w="1275"/>
        <w:gridCol w:w="1134"/>
        <w:gridCol w:w="851"/>
        <w:gridCol w:w="709"/>
      </w:tblGrid>
      <w:tr w:rsidR="007F2556" w:rsidRPr="00D17513" w:rsidTr="00E56BD8">
        <w:trPr>
          <w:trHeight w:val="976"/>
        </w:trPr>
        <w:tc>
          <w:tcPr>
            <w:tcW w:w="1383" w:type="dxa"/>
            <w:vMerge w:val="restart"/>
            <w:shd w:val="clear" w:color="auto" w:fill="E2EFD9" w:themeFill="accent6" w:themeFillTint="33"/>
            <w:vAlign w:val="center"/>
          </w:tcPr>
          <w:p w:rsidR="004C2DEE" w:rsidRDefault="007F2556" w:rsidP="007F2556">
            <w:pPr>
              <w:pStyle w:val="obycajnytext"/>
              <w:keepNext/>
              <w:tabs>
                <w:tab w:val="left" w:pos="709"/>
              </w:tabs>
              <w:spacing w:line="240" w:lineRule="auto"/>
              <w:ind w:left="-2581" w:firstLine="2581"/>
              <w:jc w:val="left"/>
              <w:rPr>
                <w:b/>
                <w:sz w:val="24"/>
                <w:szCs w:val="24"/>
              </w:rPr>
            </w:pPr>
            <w:r w:rsidRPr="00D17513">
              <w:rPr>
                <w:b/>
                <w:sz w:val="24"/>
                <w:szCs w:val="24"/>
              </w:rPr>
              <w:t>Interval</w:t>
            </w:r>
          </w:p>
          <w:p w:rsidR="007F2556" w:rsidRPr="00D17513" w:rsidRDefault="004C2DEE" w:rsidP="007F2556">
            <w:pPr>
              <w:pStyle w:val="obycajnytext"/>
              <w:keepNext/>
              <w:tabs>
                <w:tab w:val="left" w:pos="709"/>
              </w:tabs>
              <w:spacing w:line="240" w:lineRule="auto"/>
              <w:ind w:left="-2581" w:firstLine="2581"/>
              <w:jc w:val="left"/>
              <w:rPr>
                <w:b/>
                <w:sz w:val="24"/>
                <w:szCs w:val="24"/>
              </w:rPr>
            </w:pPr>
            <w:r>
              <w:rPr>
                <w:b/>
                <w:sz w:val="24"/>
                <w:szCs w:val="24"/>
              </w:rPr>
              <w:t>výmery</w:t>
            </w:r>
            <w:r w:rsidR="007F2556" w:rsidRPr="00D17513">
              <w:rPr>
                <w:b/>
                <w:sz w:val="24"/>
                <w:szCs w:val="24"/>
              </w:rPr>
              <w:t xml:space="preserve"> </w:t>
            </w:r>
          </w:p>
          <w:p w:rsidR="007F2556" w:rsidRPr="00D17513" w:rsidRDefault="007F2556" w:rsidP="007F2556">
            <w:pPr>
              <w:pStyle w:val="obycajnytext"/>
              <w:keepNext/>
              <w:tabs>
                <w:tab w:val="left" w:pos="709"/>
              </w:tabs>
              <w:spacing w:line="240" w:lineRule="auto"/>
              <w:ind w:left="-2581" w:firstLine="2581"/>
              <w:jc w:val="left"/>
              <w:rPr>
                <w:b/>
                <w:sz w:val="24"/>
                <w:szCs w:val="24"/>
              </w:rPr>
            </w:pPr>
            <w:proofErr w:type="spellStart"/>
            <w:r w:rsidRPr="00D17513">
              <w:rPr>
                <w:b/>
                <w:sz w:val="24"/>
                <w:szCs w:val="24"/>
              </w:rPr>
              <w:t>poľn</w:t>
            </w:r>
            <w:r w:rsidR="002C465E" w:rsidRPr="00D17513">
              <w:rPr>
                <w:b/>
                <w:sz w:val="24"/>
                <w:szCs w:val="24"/>
              </w:rPr>
              <w:t>ohosp</w:t>
            </w:r>
            <w:proofErr w:type="spellEnd"/>
            <w:r w:rsidRPr="00D17513">
              <w:rPr>
                <w:b/>
                <w:sz w:val="24"/>
                <w:szCs w:val="24"/>
              </w:rPr>
              <w:t xml:space="preserve">. </w:t>
            </w:r>
          </w:p>
          <w:p w:rsidR="007F2556" w:rsidRPr="00D17513" w:rsidRDefault="004C2DEE" w:rsidP="007F2556">
            <w:pPr>
              <w:pStyle w:val="obycajnytext"/>
              <w:keepNext/>
              <w:tabs>
                <w:tab w:val="left" w:pos="709"/>
              </w:tabs>
              <w:spacing w:line="240" w:lineRule="auto"/>
              <w:ind w:left="-2581" w:firstLine="2581"/>
              <w:jc w:val="left"/>
              <w:rPr>
                <w:b/>
                <w:sz w:val="24"/>
                <w:szCs w:val="24"/>
              </w:rPr>
            </w:pPr>
            <w:r w:rsidRPr="00D17513">
              <w:rPr>
                <w:b/>
                <w:sz w:val="24"/>
                <w:szCs w:val="24"/>
              </w:rPr>
              <w:t>P</w:t>
            </w:r>
            <w:r w:rsidR="007F2556" w:rsidRPr="00D17513">
              <w:rPr>
                <w:b/>
                <w:sz w:val="24"/>
                <w:szCs w:val="24"/>
              </w:rPr>
              <w:t>ôdy</w:t>
            </w:r>
            <w:r>
              <w:rPr>
                <w:b/>
                <w:sz w:val="24"/>
                <w:szCs w:val="24"/>
              </w:rPr>
              <w:t xml:space="preserve"> v ha</w:t>
            </w:r>
          </w:p>
        </w:tc>
        <w:tc>
          <w:tcPr>
            <w:tcW w:w="1418" w:type="dxa"/>
            <w:gridSpan w:val="2"/>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p>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 xml:space="preserve">Počet podnikov </w:t>
            </w:r>
          </w:p>
          <w:p w:rsidR="007F2556" w:rsidRPr="00D17513" w:rsidRDefault="007F2556" w:rsidP="007F2556">
            <w:pPr>
              <w:keepNext/>
              <w:rPr>
                <w:rFonts w:ascii="Times New Roman" w:hAnsi="Times New Roman" w:cs="Times New Roman"/>
                <w:b/>
                <w:sz w:val="24"/>
                <w:szCs w:val="24"/>
              </w:rPr>
            </w:pPr>
          </w:p>
        </w:tc>
        <w:tc>
          <w:tcPr>
            <w:tcW w:w="2723" w:type="dxa"/>
            <w:gridSpan w:val="3"/>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p>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 xml:space="preserve">Výsledok hospodárenia </w:t>
            </w:r>
          </w:p>
          <w:p w:rsidR="007F2556" w:rsidRPr="00D17513" w:rsidRDefault="008A5FBE" w:rsidP="007F2556">
            <w:pPr>
              <w:keepNext/>
              <w:rPr>
                <w:rFonts w:ascii="Times New Roman" w:hAnsi="Times New Roman" w:cs="Times New Roman"/>
                <w:b/>
                <w:sz w:val="24"/>
                <w:szCs w:val="24"/>
              </w:rPr>
            </w:pPr>
            <w:r w:rsidRPr="00D17513">
              <w:rPr>
                <w:rFonts w:ascii="Times New Roman" w:hAnsi="Times New Roman" w:cs="Times New Roman"/>
                <w:b/>
                <w:sz w:val="24"/>
                <w:szCs w:val="24"/>
              </w:rPr>
              <w:t>(príjmy – výdavky</w:t>
            </w:r>
            <w:r w:rsidR="007F2556" w:rsidRPr="00D17513">
              <w:rPr>
                <w:rFonts w:ascii="Times New Roman" w:hAnsi="Times New Roman" w:cs="Times New Roman"/>
                <w:b/>
                <w:sz w:val="24"/>
                <w:szCs w:val="24"/>
              </w:rPr>
              <w:t>)</w:t>
            </w:r>
          </w:p>
        </w:tc>
        <w:tc>
          <w:tcPr>
            <w:tcW w:w="2409" w:type="dxa"/>
            <w:gridSpan w:val="2"/>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 xml:space="preserve">Výsledok hospodárenia </w:t>
            </w:r>
          </w:p>
          <w:p w:rsidR="007F2556" w:rsidRPr="00D17513" w:rsidRDefault="007F2556" w:rsidP="007F2556">
            <w:pPr>
              <w:keepNext/>
              <w:ind w:left="-108"/>
              <w:rPr>
                <w:rFonts w:ascii="Times New Roman" w:hAnsi="Times New Roman" w:cs="Times New Roman"/>
                <w:b/>
                <w:sz w:val="24"/>
                <w:szCs w:val="24"/>
              </w:rPr>
            </w:pPr>
            <w:r w:rsidRPr="00D17513">
              <w:rPr>
                <w:rFonts w:ascii="Times New Roman" w:hAnsi="Times New Roman" w:cs="Times New Roman"/>
                <w:b/>
                <w:sz w:val="24"/>
                <w:szCs w:val="24"/>
              </w:rPr>
              <w:t>(príjmy – výdaje-osobný dôchodok)</w:t>
            </w:r>
          </w:p>
        </w:tc>
        <w:tc>
          <w:tcPr>
            <w:tcW w:w="1560" w:type="dxa"/>
            <w:gridSpan w:val="2"/>
            <w:shd w:val="clear" w:color="auto" w:fill="E2EFD9" w:themeFill="accent6" w:themeFillTint="33"/>
            <w:vAlign w:val="center"/>
          </w:tcPr>
          <w:p w:rsidR="007F2556" w:rsidRPr="00D17513" w:rsidRDefault="007F2556" w:rsidP="007F2556">
            <w:pPr>
              <w:keepNext/>
              <w:ind w:left="-108"/>
              <w:rPr>
                <w:rFonts w:ascii="Times New Roman" w:hAnsi="Times New Roman" w:cs="Times New Roman"/>
                <w:b/>
                <w:sz w:val="24"/>
                <w:szCs w:val="24"/>
              </w:rPr>
            </w:pPr>
          </w:p>
          <w:p w:rsidR="007F2556" w:rsidRPr="00D17513" w:rsidRDefault="007F2556" w:rsidP="007F2556">
            <w:pPr>
              <w:keepNext/>
              <w:ind w:left="-108"/>
              <w:rPr>
                <w:rFonts w:ascii="Times New Roman" w:hAnsi="Times New Roman" w:cs="Times New Roman"/>
                <w:b/>
                <w:sz w:val="24"/>
                <w:szCs w:val="24"/>
              </w:rPr>
            </w:pPr>
            <w:r w:rsidRPr="00D17513">
              <w:rPr>
                <w:rFonts w:ascii="Times New Roman" w:hAnsi="Times New Roman" w:cs="Times New Roman"/>
                <w:b/>
                <w:sz w:val="24"/>
                <w:szCs w:val="24"/>
              </w:rPr>
              <w:t xml:space="preserve">Nákladovosť príjmov* </w:t>
            </w:r>
          </w:p>
        </w:tc>
      </w:tr>
      <w:tr w:rsidR="007F2556" w:rsidRPr="00D17513" w:rsidTr="002A048A">
        <w:trPr>
          <w:trHeight w:val="74"/>
        </w:trPr>
        <w:tc>
          <w:tcPr>
            <w:tcW w:w="1383" w:type="dxa"/>
            <w:vMerge/>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p>
        </w:tc>
        <w:tc>
          <w:tcPr>
            <w:tcW w:w="709"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709"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880"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850"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993"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Index</w:t>
            </w:r>
          </w:p>
        </w:tc>
        <w:tc>
          <w:tcPr>
            <w:tcW w:w="1275"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1134"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851"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709" w:type="dxa"/>
            <w:shd w:val="clear" w:color="auto" w:fill="E2EFD9" w:themeFill="accent6" w:themeFillTint="33"/>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r>
      <w:tr w:rsidR="007F2556" w:rsidRPr="00D17513" w:rsidTr="002A048A">
        <w:trPr>
          <w:trHeight w:val="312"/>
        </w:trPr>
        <w:tc>
          <w:tcPr>
            <w:tcW w:w="1383" w:type="dxa"/>
          </w:tcPr>
          <w:p w:rsidR="007F2556" w:rsidRPr="00D17513" w:rsidRDefault="007F2556"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do   50</w:t>
            </w:r>
          </w:p>
        </w:tc>
        <w:tc>
          <w:tcPr>
            <w:tcW w:w="709"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267</w:t>
            </w:r>
          </w:p>
        </w:tc>
        <w:tc>
          <w:tcPr>
            <w:tcW w:w="709"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358</w:t>
            </w:r>
          </w:p>
        </w:tc>
        <w:tc>
          <w:tcPr>
            <w:tcW w:w="880"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120,1</w:t>
            </w:r>
          </w:p>
        </w:tc>
        <w:tc>
          <w:tcPr>
            <w:tcW w:w="850"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145,4</w:t>
            </w:r>
          </w:p>
        </w:tc>
        <w:tc>
          <w:tcPr>
            <w:tcW w:w="993"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121,1</w:t>
            </w:r>
          </w:p>
        </w:tc>
        <w:tc>
          <w:tcPr>
            <w:tcW w:w="1275"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-276,2</w:t>
            </w:r>
          </w:p>
        </w:tc>
        <w:tc>
          <w:tcPr>
            <w:tcW w:w="1134"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-298,3</w:t>
            </w:r>
          </w:p>
        </w:tc>
        <w:tc>
          <w:tcPr>
            <w:tcW w:w="851"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95,2</w:t>
            </w:r>
          </w:p>
        </w:tc>
        <w:tc>
          <w:tcPr>
            <w:tcW w:w="709"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93,7</w:t>
            </w:r>
          </w:p>
        </w:tc>
      </w:tr>
      <w:tr w:rsidR="007F2556" w:rsidRPr="00D17513" w:rsidTr="002A048A">
        <w:trPr>
          <w:trHeight w:val="267"/>
        </w:trPr>
        <w:tc>
          <w:tcPr>
            <w:tcW w:w="1383" w:type="dxa"/>
          </w:tcPr>
          <w:p w:rsidR="007F2556" w:rsidRPr="00D17513" w:rsidRDefault="00E56BD8"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 xml:space="preserve">nad </w:t>
            </w:r>
            <w:r w:rsidR="007F2556" w:rsidRPr="00D17513">
              <w:rPr>
                <w:rFonts w:ascii="Times New Roman" w:hAnsi="Times New Roman" w:cs="Times New Roman"/>
                <w:sz w:val="24"/>
                <w:szCs w:val="24"/>
              </w:rPr>
              <w:t>50 - 100</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228</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249</w:t>
            </w:r>
          </w:p>
        </w:tc>
        <w:tc>
          <w:tcPr>
            <w:tcW w:w="88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63,0</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69,8</w:t>
            </w:r>
          </w:p>
        </w:tc>
        <w:tc>
          <w:tcPr>
            <w:tcW w:w="993"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110,8</w:t>
            </w:r>
          </w:p>
        </w:tc>
        <w:tc>
          <w:tcPr>
            <w:tcW w:w="1275"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-58,0</w:t>
            </w:r>
          </w:p>
        </w:tc>
        <w:tc>
          <w:tcPr>
            <w:tcW w:w="1134"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-54,5</w:t>
            </w:r>
          </w:p>
        </w:tc>
        <w:tc>
          <w:tcPr>
            <w:tcW w:w="851"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94,3</w:t>
            </w:r>
          </w:p>
        </w:tc>
        <w:tc>
          <w:tcPr>
            <w:tcW w:w="709"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92,8</w:t>
            </w:r>
          </w:p>
        </w:tc>
      </w:tr>
      <w:tr w:rsidR="007F2556" w:rsidRPr="00D17513" w:rsidTr="001D40DE">
        <w:trPr>
          <w:trHeight w:val="284"/>
        </w:trPr>
        <w:tc>
          <w:tcPr>
            <w:tcW w:w="1383" w:type="dxa"/>
            <w:vAlign w:val="center"/>
          </w:tcPr>
          <w:p w:rsidR="007F2556" w:rsidRPr="00D17513" w:rsidRDefault="00E56BD8"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nad 100</w:t>
            </w:r>
            <w:r w:rsidR="007F2556" w:rsidRPr="00D17513">
              <w:rPr>
                <w:rFonts w:ascii="Times New Roman" w:hAnsi="Times New Roman" w:cs="Times New Roman"/>
                <w:sz w:val="24"/>
                <w:szCs w:val="24"/>
              </w:rPr>
              <w:t xml:space="preserve"> - 500</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404</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403</w:t>
            </w:r>
          </w:p>
        </w:tc>
        <w:tc>
          <w:tcPr>
            <w:tcW w:w="88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37,2</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48,5</w:t>
            </w:r>
          </w:p>
        </w:tc>
        <w:tc>
          <w:tcPr>
            <w:tcW w:w="993"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130,4</w:t>
            </w:r>
          </w:p>
        </w:tc>
        <w:tc>
          <w:tcPr>
            <w:tcW w:w="1275"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-5,6</w:t>
            </w:r>
          </w:p>
        </w:tc>
        <w:tc>
          <w:tcPr>
            <w:tcW w:w="1134"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3,8</w:t>
            </w:r>
          </w:p>
        </w:tc>
        <w:tc>
          <w:tcPr>
            <w:tcW w:w="851"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96,8</w:t>
            </w:r>
          </w:p>
        </w:tc>
        <w:tc>
          <w:tcPr>
            <w:tcW w:w="709"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96,0</w:t>
            </w:r>
          </w:p>
        </w:tc>
      </w:tr>
      <w:tr w:rsidR="007F2556" w:rsidRPr="00D17513" w:rsidTr="002A048A">
        <w:trPr>
          <w:trHeight w:val="267"/>
        </w:trPr>
        <w:tc>
          <w:tcPr>
            <w:tcW w:w="1383" w:type="dxa"/>
          </w:tcPr>
          <w:p w:rsidR="007F2556" w:rsidRPr="00D17513" w:rsidRDefault="007F2556"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nad   500</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45</w:t>
            </w:r>
          </w:p>
        </w:tc>
        <w:tc>
          <w:tcPr>
            <w:tcW w:w="709"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39</w:t>
            </w:r>
          </w:p>
        </w:tc>
        <w:tc>
          <w:tcPr>
            <w:tcW w:w="88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48,6</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64,0</w:t>
            </w:r>
          </w:p>
        </w:tc>
        <w:tc>
          <w:tcPr>
            <w:tcW w:w="993"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131,7</w:t>
            </w:r>
          </w:p>
        </w:tc>
        <w:tc>
          <w:tcPr>
            <w:tcW w:w="1275"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37,5</w:t>
            </w:r>
          </w:p>
        </w:tc>
        <w:tc>
          <w:tcPr>
            <w:tcW w:w="1134"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52,6</w:t>
            </w:r>
          </w:p>
        </w:tc>
        <w:tc>
          <w:tcPr>
            <w:tcW w:w="851"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96,8</w:t>
            </w:r>
          </w:p>
        </w:tc>
        <w:tc>
          <w:tcPr>
            <w:tcW w:w="709"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95,5</w:t>
            </w:r>
          </w:p>
        </w:tc>
      </w:tr>
      <w:tr w:rsidR="007F2556" w:rsidRPr="00D17513" w:rsidTr="002A048A">
        <w:trPr>
          <w:trHeight w:val="53"/>
        </w:trPr>
        <w:tc>
          <w:tcPr>
            <w:tcW w:w="1383" w:type="dxa"/>
            <w:shd w:val="clear" w:color="auto" w:fill="E2EFD9" w:themeFill="accent6" w:themeFillTint="33"/>
          </w:tcPr>
          <w:p w:rsidR="007F2556" w:rsidRPr="00D17513" w:rsidRDefault="007F2556" w:rsidP="002C465E">
            <w:pPr>
              <w:keepNext/>
              <w:jc w:val="left"/>
              <w:rPr>
                <w:rFonts w:ascii="Times New Roman" w:hAnsi="Times New Roman" w:cs="Times New Roman"/>
                <w:b/>
                <w:sz w:val="24"/>
                <w:szCs w:val="24"/>
              </w:rPr>
            </w:pPr>
            <w:r w:rsidRPr="00D17513">
              <w:rPr>
                <w:rFonts w:ascii="Times New Roman" w:hAnsi="Times New Roman" w:cs="Times New Roman"/>
                <w:b/>
                <w:sz w:val="24"/>
                <w:szCs w:val="24"/>
              </w:rPr>
              <w:t>Spolu</w:t>
            </w:r>
          </w:p>
        </w:tc>
        <w:tc>
          <w:tcPr>
            <w:tcW w:w="709"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944</w:t>
            </w:r>
          </w:p>
        </w:tc>
        <w:tc>
          <w:tcPr>
            <w:tcW w:w="709"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1049</w:t>
            </w:r>
          </w:p>
        </w:tc>
        <w:tc>
          <w:tcPr>
            <w:tcW w:w="880"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46,6</w:t>
            </w:r>
          </w:p>
        </w:tc>
        <w:tc>
          <w:tcPr>
            <w:tcW w:w="850"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59,9</w:t>
            </w:r>
          </w:p>
        </w:tc>
        <w:tc>
          <w:tcPr>
            <w:tcW w:w="993" w:type="dxa"/>
            <w:shd w:val="clear" w:color="auto" w:fill="E2EFD9" w:themeFill="accent6" w:themeFillTint="33"/>
            <w:vAlign w:val="center"/>
          </w:tcPr>
          <w:p w:rsidR="007F2556" w:rsidRPr="00D17513" w:rsidRDefault="007F2556" w:rsidP="002C465E">
            <w:pPr>
              <w:jc w:val="right"/>
              <w:rPr>
                <w:rFonts w:ascii="Times New Roman" w:hAnsi="Times New Roman" w:cs="Times New Roman"/>
                <w:b/>
                <w:sz w:val="24"/>
                <w:szCs w:val="24"/>
              </w:rPr>
            </w:pPr>
            <w:r w:rsidRPr="00D17513">
              <w:rPr>
                <w:rFonts w:ascii="Times New Roman" w:hAnsi="Times New Roman" w:cs="Times New Roman"/>
                <w:b/>
                <w:sz w:val="24"/>
                <w:szCs w:val="24"/>
              </w:rPr>
              <w:t>128,5</w:t>
            </w:r>
          </w:p>
        </w:tc>
        <w:tc>
          <w:tcPr>
            <w:tcW w:w="1275"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-12,2</w:t>
            </w:r>
          </w:p>
        </w:tc>
        <w:tc>
          <w:tcPr>
            <w:tcW w:w="1134"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-8,9</w:t>
            </w:r>
          </w:p>
        </w:tc>
        <w:tc>
          <w:tcPr>
            <w:tcW w:w="851"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z w:val="24"/>
                <w:szCs w:val="24"/>
              </w:rPr>
            </w:pPr>
            <w:r w:rsidRPr="00D17513">
              <w:rPr>
                <w:rFonts w:ascii="Times New Roman" w:hAnsi="Times New Roman" w:cs="Times New Roman"/>
                <w:b/>
                <w:sz w:val="24"/>
                <w:szCs w:val="24"/>
              </w:rPr>
              <w:t>96,4</w:t>
            </w:r>
          </w:p>
        </w:tc>
        <w:tc>
          <w:tcPr>
            <w:tcW w:w="709"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z w:val="24"/>
                <w:szCs w:val="24"/>
              </w:rPr>
            </w:pPr>
            <w:r w:rsidRPr="00D17513">
              <w:rPr>
                <w:rFonts w:ascii="Times New Roman" w:hAnsi="Times New Roman" w:cs="Times New Roman"/>
                <w:b/>
                <w:sz w:val="24"/>
                <w:szCs w:val="24"/>
              </w:rPr>
              <w:t>95,4</w:t>
            </w:r>
          </w:p>
        </w:tc>
      </w:tr>
    </w:tbl>
    <w:p w:rsidR="007F2556" w:rsidRPr="009C4E64" w:rsidRDefault="007F2556" w:rsidP="007F2556">
      <w:pPr>
        <w:spacing w:after="0"/>
        <w:jc w:val="both"/>
        <w:rPr>
          <w:rFonts w:ascii="Times New Roman" w:hAnsi="Times New Roman" w:cs="Times New Roman"/>
          <w:szCs w:val="24"/>
        </w:rPr>
      </w:pPr>
      <w:r w:rsidRPr="009C4E64">
        <w:rPr>
          <w:rFonts w:ascii="Times New Roman" w:hAnsi="Times New Roman" w:cs="Times New Roman"/>
          <w:szCs w:val="24"/>
        </w:rPr>
        <w:t>Prameň: Informačné listy MPRV SR, CD NPPC-VÚEPP, *nezapočítaný osobný dôchodok</w:t>
      </w:r>
    </w:p>
    <w:p w:rsidR="007F2556" w:rsidRPr="009C4E64" w:rsidRDefault="007F2556" w:rsidP="007F2556">
      <w:pPr>
        <w:spacing w:after="0"/>
        <w:jc w:val="both"/>
        <w:rPr>
          <w:rFonts w:ascii="Times New Roman" w:hAnsi="Times New Roman" w:cs="Times New Roman"/>
          <w:szCs w:val="24"/>
        </w:rPr>
      </w:pPr>
      <w:r w:rsidRPr="009C4E64">
        <w:rPr>
          <w:rFonts w:ascii="Times New Roman" w:hAnsi="Times New Roman" w:cs="Times New Roman"/>
          <w:szCs w:val="24"/>
        </w:rPr>
        <w:t>Vypracoval: NPPC-VÚEPP</w:t>
      </w:r>
    </w:p>
    <w:bookmarkEnd w:id="46"/>
    <w:p w:rsidR="007F2556" w:rsidRPr="00D17513" w:rsidRDefault="007F2556" w:rsidP="007F2556">
      <w:pPr>
        <w:spacing w:line="300" w:lineRule="exact"/>
        <w:ind w:firstLine="708"/>
        <w:jc w:val="both"/>
        <w:rPr>
          <w:rFonts w:ascii="Times New Roman" w:hAnsi="Times New Roman" w:cs="Times New Roman"/>
          <w:sz w:val="24"/>
          <w:szCs w:val="24"/>
        </w:rPr>
      </w:pP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Príjmy klesli medziročne o 0,2 %, a to pri všetkých príjmových položkách, okrem  ostatných príjmov, ktoré vzrástli (17,2 %) a zahŕňajú dotácie.  Najviac klesli príjmy z predaja tovaru (11,5 %). Príjmy z predaja výrobkov a služieb, ako rozhodujúca príjmová položka v štruktúre príjmov (56,7</w:t>
      </w:r>
      <w:r w:rsidR="009C4E64">
        <w:rPr>
          <w:rFonts w:ascii="Times New Roman" w:hAnsi="Times New Roman" w:cs="Times New Roman"/>
          <w:sz w:val="24"/>
          <w:szCs w:val="24"/>
        </w:rPr>
        <w:t> </w:t>
      </w:r>
      <w:r w:rsidRPr="00D17513">
        <w:rPr>
          <w:rFonts w:ascii="Times New Roman" w:hAnsi="Times New Roman" w:cs="Times New Roman"/>
          <w:sz w:val="24"/>
          <w:szCs w:val="24"/>
        </w:rPr>
        <w:t xml:space="preserve">%) klesli o 4,2 %. Podiel ostatných príjmov na celkových príjmoch dosiahol 28,4 %.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 K úrovni príjmov SHR prispela aj diverzifikácia služieb, najmä v agroturistike ako aj systém ekologického poľnohospodárstva, tak v rastlinnej ako aj v živočíšnej výrobe.</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Tržby zo živočíšnej výroby vzrástli (12 %), ale aj napriek tomu  SHR svoju výrobnú činnosť zameriavali, podobne ako v predchádzajúcich rokoch, najmä na rastlinnú výrobu, ktorá bola nákladovo menej náročná ako živočíšna výroba a prinášala väčšie efekty. Z celkových tržieb predstavovali tržby z rastlinnej výroby až 88,2 %.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Celkové výdavky boli o 4,6 % nižšie ako príjmy, čo významne prispelo k ziskovosti SHR. V</w:t>
      </w:r>
      <w:r w:rsidR="009C4E64">
        <w:rPr>
          <w:rFonts w:ascii="Times New Roman" w:hAnsi="Times New Roman" w:cs="Times New Roman"/>
          <w:sz w:val="24"/>
          <w:szCs w:val="24"/>
        </w:rPr>
        <w:t> </w:t>
      </w:r>
      <w:r w:rsidRPr="00D17513">
        <w:rPr>
          <w:rFonts w:ascii="Times New Roman" w:hAnsi="Times New Roman" w:cs="Times New Roman"/>
          <w:sz w:val="24"/>
          <w:szCs w:val="24"/>
        </w:rPr>
        <w:t>štruktúre výdavkov najvyššiu položku tvorili najmä zásoby (44,1 %), ostatné výdavky (25,5 %)  a výdavky na služby (20,7</w:t>
      </w:r>
      <w:r w:rsidR="001D40DE" w:rsidRPr="00D17513">
        <w:rPr>
          <w:rFonts w:ascii="Times New Roman" w:hAnsi="Times New Roman" w:cs="Times New Roman"/>
          <w:sz w:val="24"/>
          <w:szCs w:val="24"/>
        </w:rPr>
        <w:t> </w:t>
      </w:r>
      <w:r w:rsidRPr="00D17513">
        <w:rPr>
          <w:rFonts w:ascii="Times New Roman" w:hAnsi="Times New Roman" w:cs="Times New Roman"/>
          <w:sz w:val="24"/>
          <w:szCs w:val="24"/>
        </w:rPr>
        <w:t xml:space="preserve"> %). Nižší podiel v štruktúre výdavkov pripadá na mzdy (5,5 %) a platby poistného a príspevky do fondov (4,1 %). Výdavky na prenájom poľnohospodárskej pôdy dosahovali len 3,2 %, pretože prevažná časť SHR hospodárila na vlastnej pôde, čo je odlišná situácia ako u právnických osôb, ktoré majú v prenájme rozhodujúci podiel poľnohospodárskej pôdy. </w:t>
      </w:r>
    </w:p>
    <w:p w:rsidR="00CA0821"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Zveľaďovani</w:t>
      </w:r>
      <w:r w:rsidR="00E8424F" w:rsidRPr="00D17513">
        <w:rPr>
          <w:rFonts w:ascii="Times New Roman" w:hAnsi="Times New Roman" w:cs="Times New Roman"/>
          <w:sz w:val="24"/>
          <w:szCs w:val="24"/>
        </w:rPr>
        <w:t>e</w:t>
      </w:r>
      <w:r w:rsidRPr="00D17513">
        <w:rPr>
          <w:rFonts w:ascii="Times New Roman" w:hAnsi="Times New Roman" w:cs="Times New Roman"/>
          <w:sz w:val="24"/>
          <w:szCs w:val="24"/>
        </w:rPr>
        <w:t xml:space="preserve"> celkového majetku v predchádzajúcich rokoch prispelo k zvýšeniu jeho hodnoty  (1,2</w:t>
      </w:r>
      <w:r w:rsidR="001D40DE" w:rsidRPr="00D17513">
        <w:rPr>
          <w:rFonts w:ascii="Times New Roman" w:hAnsi="Times New Roman" w:cs="Times New Roman"/>
          <w:sz w:val="24"/>
          <w:szCs w:val="24"/>
        </w:rPr>
        <w:t> </w:t>
      </w:r>
      <w:r w:rsidRPr="00D17513">
        <w:rPr>
          <w:rFonts w:ascii="Times New Roman" w:hAnsi="Times New Roman" w:cs="Times New Roman"/>
          <w:sz w:val="24"/>
          <w:szCs w:val="24"/>
        </w:rPr>
        <w:t xml:space="preserve"> %) najmä v podnikoch s výmerou od 50 do 100 ha </w:t>
      </w:r>
      <w:proofErr w:type="spellStart"/>
      <w:r w:rsidRPr="00D17513">
        <w:rPr>
          <w:rFonts w:ascii="Times New Roman" w:hAnsi="Times New Roman" w:cs="Times New Roman"/>
          <w:sz w:val="24"/>
          <w:szCs w:val="24"/>
        </w:rPr>
        <w:t>p.p</w:t>
      </w:r>
      <w:proofErr w:type="spellEnd"/>
      <w:r w:rsidRPr="00D17513">
        <w:rPr>
          <w:rFonts w:ascii="Times New Roman" w:hAnsi="Times New Roman" w:cs="Times New Roman"/>
          <w:sz w:val="24"/>
          <w:szCs w:val="24"/>
        </w:rPr>
        <w:t xml:space="preserve">., kde vzrástol (17,1 %). Nárast nastal pod vplyvom  zvýšenia najmä dlhodobého hmotného majetku (6,3 %). </w:t>
      </w:r>
    </w:p>
    <w:p w:rsidR="00CA0821" w:rsidRPr="00D17513" w:rsidRDefault="00CA0821">
      <w:pPr>
        <w:rPr>
          <w:rFonts w:ascii="Times New Roman" w:hAnsi="Times New Roman" w:cs="Times New Roman"/>
          <w:sz w:val="24"/>
          <w:szCs w:val="24"/>
        </w:rPr>
      </w:pPr>
      <w:r w:rsidRPr="00D17513">
        <w:rPr>
          <w:rFonts w:ascii="Times New Roman" w:hAnsi="Times New Roman" w:cs="Times New Roman"/>
          <w:sz w:val="24"/>
          <w:szCs w:val="24"/>
        </w:rPr>
        <w:br w:type="page"/>
      </w:r>
    </w:p>
    <w:p w:rsidR="007F2556" w:rsidRPr="00D17513" w:rsidRDefault="007F2556" w:rsidP="001D40DE">
      <w:pPr>
        <w:pStyle w:val="xl47"/>
        <w:keepNext/>
        <w:pBdr>
          <w:right w:val="none" w:sz="0" w:space="0" w:color="auto"/>
        </w:pBdr>
        <w:tabs>
          <w:tab w:val="left" w:pos="709"/>
        </w:tabs>
        <w:spacing w:before="0" w:after="0"/>
        <w:jc w:val="left"/>
        <w:textAlignment w:val="auto"/>
        <w:rPr>
          <w:sz w:val="24"/>
          <w:szCs w:val="24"/>
        </w:rPr>
      </w:pPr>
      <w:bookmarkStart w:id="47" w:name="_Hlk10575359"/>
      <w:r w:rsidRPr="00D17513">
        <w:rPr>
          <w:bCs/>
          <w:sz w:val="24"/>
          <w:szCs w:val="24"/>
        </w:rPr>
        <w:lastRenderedPageBreak/>
        <w:t>Tab.</w:t>
      </w:r>
      <w:r w:rsidR="009E1E54" w:rsidRPr="00D17513">
        <w:rPr>
          <w:bCs/>
          <w:sz w:val="24"/>
          <w:szCs w:val="24"/>
        </w:rPr>
        <w:t xml:space="preserve"> 11</w:t>
      </w:r>
      <w:r w:rsidRPr="00D17513">
        <w:rPr>
          <w:b/>
          <w:bCs/>
          <w:sz w:val="24"/>
          <w:szCs w:val="24"/>
        </w:rPr>
        <w:t xml:space="preserve">    Majetok a záväzky SHR podľa intervalov poľnohospodárskej  pôdy</w:t>
      </w:r>
      <w:r w:rsidR="001D40DE" w:rsidRPr="00D17513">
        <w:rPr>
          <w:b/>
          <w:bCs/>
          <w:sz w:val="24"/>
          <w:szCs w:val="24"/>
        </w:rPr>
        <w:t xml:space="preserve"> </w:t>
      </w:r>
      <w:r w:rsidRPr="00D17513">
        <w:rPr>
          <w:bCs/>
          <w:sz w:val="24"/>
          <w:szCs w:val="24"/>
        </w:rPr>
        <w:t xml:space="preserve">v € na ha </w:t>
      </w:r>
      <w:proofErr w:type="spellStart"/>
      <w:r w:rsidRPr="00D17513">
        <w:rPr>
          <w:bCs/>
          <w:sz w:val="24"/>
          <w:szCs w:val="24"/>
        </w:rPr>
        <w:t>p.p</w:t>
      </w:r>
      <w:proofErr w:type="spellEnd"/>
      <w:r w:rsidRPr="00D17513">
        <w:rPr>
          <w:bCs/>
          <w:sz w:val="24"/>
          <w:szCs w:val="24"/>
        </w:rPr>
        <w:t xml:space="preserve">.                                                                                                        </w:t>
      </w:r>
    </w:p>
    <w:tbl>
      <w:tblPr>
        <w:tblStyle w:val="Tabukasmriekou1svetlzvraznenie6"/>
        <w:tblpPr w:leftFromText="141" w:rightFromText="141" w:vertAnchor="text" w:horzAnchor="margin" w:tblpY="37"/>
        <w:tblW w:w="9629" w:type="dxa"/>
        <w:tblLayout w:type="fixed"/>
        <w:tblLook w:val="0000" w:firstRow="0" w:lastRow="0" w:firstColumn="0" w:lastColumn="0" w:noHBand="0" w:noVBand="0"/>
      </w:tblPr>
      <w:tblGrid>
        <w:gridCol w:w="1384"/>
        <w:gridCol w:w="851"/>
        <w:gridCol w:w="850"/>
        <w:gridCol w:w="851"/>
        <w:gridCol w:w="850"/>
        <w:gridCol w:w="851"/>
        <w:gridCol w:w="992"/>
        <w:gridCol w:w="850"/>
        <w:gridCol w:w="851"/>
        <w:gridCol w:w="1299"/>
      </w:tblGrid>
      <w:tr w:rsidR="007F2556" w:rsidRPr="00D17513" w:rsidTr="002C465E">
        <w:trPr>
          <w:trHeight w:val="409"/>
        </w:trPr>
        <w:tc>
          <w:tcPr>
            <w:tcW w:w="1384" w:type="dxa"/>
            <w:vMerge w:val="restart"/>
            <w:shd w:val="clear" w:color="auto" w:fill="E2EFD9" w:themeFill="accent6" w:themeFillTint="33"/>
            <w:vAlign w:val="center"/>
          </w:tcPr>
          <w:p w:rsidR="007F2556" w:rsidRPr="00D17513" w:rsidRDefault="007F2556" w:rsidP="007F2556">
            <w:pPr>
              <w:pStyle w:val="obycajnytext"/>
              <w:keepNext/>
              <w:tabs>
                <w:tab w:val="left" w:pos="709"/>
              </w:tabs>
              <w:spacing w:line="240" w:lineRule="auto"/>
              <w:ind w:left="-2581" w:firstLine="2581"/>
              <w:jc w:val="left"/>
              <w:rPr>
                <w:b/>
                <w:sz w:val="24"/>
                <w:szCs w:val="24"/>
              </w:rPr>
            </w:pPr>
            <w:r w:rsidRPr="00D17513">
              <w:rPr>
                <w:b/>
                <w:sz w:val="24"/>
                <w:szCs w:val="24"/>
              </w:rPr>
              <w:t xml:space="preserve">Interval </w:t>
            </w:r>
          </w:p>
          <w:p w:rsidR="007F2556" w:rsidRPr="00D17513" w:rsidRDefault="007F2556" w:rsidP="007F2556">
            <w:pPr>
              <w:pStyle w:val="obycajnytext"/>
              <w:keepNext/>
              <w:tabs>
                <w:tab w:val="left" w:pos="709"/>
              </w:tabs>
              <w:spacing w:line="240" w:lineRule="auto"/>
              <w:ind w:left="-2581" w:firstLine="2581"/>
              <w:jc w:val="left"/>
              <w:rPr>
                <w:b/>
                <w:sz w:val="24"/>
                <w:szCs w:val="24"/>
              </w:rPr>
            </w:pPr>
            <w:r w:rsidRPr="00D17513">
              <w:rPr>
                <w:b/>
                <w:sz w:val="24"/>
                <w:szCs w:val="24"/>
              </w:rPr>
              <w:t>p. pôdy</w:t>
            </w:r>
          </w:p>
        </w:tc>
        <w:tc>
          <w:tcPr>
            <w:tcW w:w="2552" w:type="dxa"/>
            <w:gridSpan w:val="3"/>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Majetok celkom</w:t>
            </w:r>
          </w:p>
        </w:tc>
        <w:tc>
          <w:tcPr>
            <w:tcW w:w="2693" w:type="dxa"/>
            <w:gridSpan w:val="3"/>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Záväzky celkom</w:t>
            </w:r>
          </w:p>
        </w:tc>
        <w:tc>
          <w:tcPr>
            <w:tcW w:w="3000" w:type="dxa"/>
            <w:gridSpan w:val="3"/>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z toho:  úvery</w:t>
            </w:r>
          </w:p>
        </w:tc>
      </w:tr>
      <w:tr w:rsidR="007F2556" w:rsidRPr="00D17513" w:rsidTr="002C465E">
        <w:trPr>
          <w:trHeight w:val="422"/>
        </w:trPr>
        <w:tc>
          <w:tcPr>
            <w:tcW w:w="1384" w:type="dxa"/>
            <w:vMerge/>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p>
        </w:tc>
        <w:tc>
          <w:tcPr>
            <w:tcW w:w="851"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850"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851"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Index</w:t>
            </w:r>
          </w:p>
        </w:tc>
        <w:tc>
          <w:tcPr>
            <w:tcW w:w="850"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851"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992"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Index</w:t>
            </w:r>
          </w:p>
        </w:tc>
        <w:tc>
          <w:tcPr>
            <w:tcW w:w="850"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2017</w:t>
            </w:r>
          </w:p>
        </w:tc>
        <w:tc>
          <w:tcPr>
            <w:tcW w:w="851"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2018</w:t>
            </w:r>
          </w:p>
        </w:tc>
        <w:tc>
          <w:tcPr>
            <w:tcW w:w="1299" w:type="dxa"/>
            <w:shd w:val="clear" w:color="auto" w:fill="E2EFD9" w:themeFill="accent6" w:themeFillTint="33"/>
            <w:vAlign w:val="center"/>
          </w:tcPr>
          <w:p w:rsidR="007F2556" w:rsidRPr="00D17513" w:rsidRDefault="007F2556" w:rsidP="007F2556">
            <w:pPr>
              <w:keepNext/>
              <w:rPr>
                <w:rFonts w:ascii="Times New Roman" w:hAnsi="Times New Roman" w:cs="Times New Roman"/>
                <w:b/>
                <w:sz w:val="24"/>
                <w:szCs w:val="24"/>
              </w:rPr>
            </w:pPr>
            <w:r w:rsidRPr="00D17513">
              <w:rPr>
                <w:rFonts w:ascii="Times New Roman" w:hAnsi="Times New Roman" w:cs="Times New Roman"/>
                <w:b/>
                <w:sz w:val="24"/>
                <w:szCs w:val="24"/>
              </w:rPr>
              <w:t>Index</w:t>
            </w:r>
          </w:p>
        </w:tc>
      </w:tr>
      <w:tr w:rsidR="007F2556" w:rsidRPr="00D17513" w:rsidTr="002C465E">
        <w:trPr>
          <w:trHeight w:val="320"/>
        </w:trPr>
        <w:tc>
          <w:tcPr>
            <w:tcW w:w="1384" w:type="dxa"/>
          </w:tcPr>
          <w:p w:rsidR="007F2556" w:rsidRPr="00D17513" w:rsidRDefault="007F2556"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do   50</w:t>
            </w:r>
          </w:p>
        </w:tc>
        <w:tc>
          <w:tcPr>
            <w:tcW w:w="851"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3</w:t>
            </w:r>
            <w:r w:rsidR="002C465E" w:rsidRPr="00D17513">
              <w:rPr>
                <w:sz w:val="24"/>
                <w:szCs w:val="24"/>
              </w:rPr>
              <w:t xml:space="preserve"> </w:t>
            </w:r>
            <w:r w:rsidRPr="00D17513">
              <w:rPr>
                <w:sz w:val="24"/>
                <w:szCs w:val="24"/>
              </w:rPr>
              <w:t>112</w:t>
            </w:r>
          </w:p>
        </w:tc>
        <w:tc>
          <w:tcPr>
            <w:tcW w:w="850"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3</w:t>
            </w:r>
            <w:r w:rsidR="002C465E" w:rsidRPr="00D17513">
              <w:rPr>
                <w:sz w:val="24"/>
                <w:szCs w:val="24"/>
              </w:rPr>
              <w:t xml:space="preserve"> </w:t>
            </w:r>
            <w:r w:rsidRPr="00D17513">
              <w:rPr>
                <w:sz w:val="24"/>
                <w:szCs w:val="24"/>
              </w:rPr>
              <w:t>069</w:t>
            </w:r>
          </w:p>
        </w:tc>
        <w:tc>
          <w:tcPr>
            <w:tcW w:w="851" w:type="dxa"/>
            <w:vAlign w:val="center"/>
          </w:tcPr>
          <w:p w:rsidR="007F2556" w:rsidRPr="00D17513" w:rsidRDefault="007F2556" w:rsidP="002C465E">
            <w:pPr>
              <w:jc w:val="right"/>
              <w:rPr>
                <w:rFonts w:ascii="Times New Roman" w:hAnsi="Times New Roman" w:cs="Times New Roman"/>
                <w:color w:val="000000"/>
                <w:sz w:val="24"/>
                <w:szCs w:val="24"/>
              </w:rPr>
            </w:pPr>
            <w:r w:rsidRPr="00D17513">
              <w:rPr>
                <w:rFonts w:ascii="Times New Roman" w:hAnsi="Times New Roman" w:cs="Times New Roman"/>
                <w:color w:val="000000"/>
                <w:sz w:val="24"/>
                <w:szCs w:val="24"/>
              </w:rPr>
              <w:t>98,6</w:t>
            </w:r>
          </w:p>
        </w:tc>
        <w:tc>
          <w:tcPr>
            <w:tcW w:w="850"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585</w:t>
            </w:r>
          </w:p>
        </w:tc>
        <w:tc>
          <w:tcPr>
            <w:tcW w:w="851" w:type="dxa"/>
            <w:vAlign w:val="center"/>
          </w:tcPr>
          <w:p w:rsidR="007F2556" w:rsidRPr="00D17513" w:rsidRDefault="007F2556" w:rsidP="002C465E">
            <w:pPr>
              <w:pStyle w:val="xl47"/>
              <w:keepNext/>
              <w:pBdr>
                <w:right w:val="none" w:sz="0" w:space="0" w:color="auto"/>
              </w:pBdr>
              <w:spacing w:before="0" w:after="0"/>
              <w:textAlignment w:val="auto"/>
              <w:rPr>
                <w:sz w:val="24"/>
                <w:szCs w:val="24"/>
              </w:rPr>
            </w:pPr>
            <w:r w:rsidRPr="00D17513">
              <w:rPr>
                <w:sz w:val="24"/>
                <w:szCs w:val="24"/>
              </w:rPr>
              <w:t>459</w:t>
            </w:r>
          </w:p>
        </w:tc>
        <w:tc>
          <w:tcPr>
            <w:tcW w:w="992"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78,5</w:t>
            </w:r>
          </w:p>
        </w:tc>
        <w:tc>
          <w:tcPr>
            <w:tcW w:w="850"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241</w:t>
            </w:r>
          </w:p>
        </w:tc>
        <w:tc>
          <w:tcPr>
            <w:tcW w:w="851" w:type="dxa"/>
            <w:vAlign w:val="center"/>
          </w:tcPr>
          <w:p w:rsidR="007F2556" w:rsidRPr="00D17513" w:rsidRDefault="007F2556" w:rsidP="002C465E">
            <w:pPr>
              <w:keepNext/>
              <w:jc w:val="right"/>
              <w:rPr>
                <w:rFonts w:ascii="Times New Roman" w:hAnsi="Times New Roman" w:cs="Times New Roman"/>
                <w:sz w:val="24"/>
                <w:szCs w:val="24"/>
              </w:rPr>
            </w:pPr>
            <w:r w:rsidRPr="00D17513">
              <w:rPr>
                <w:rFonts w:ascii="Times New Roman" w:hAnsi="Times New Roman" w:cs="Times New Roman"/>
                <w:sz w:val="24"/>
                <w:szCs w:val="24"/>
              </w:rPr>
              <w:t>121</w:t>
            </w:r>
          </w:p>
        </w:tc>
        <w:tc>
          <w:tcPr>
            <w:tcW w:w="1299"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50,2</w:t>
            </w:r>
          </w:p>
        </w:tc>
      </w:tr>
      <w:tr w:rsidR="007F2556" w:rsidRPr="00D17513" w:rsidTr="002C465E">
        <w:trPr>
          <w:trHeight w:val="274"/>
        </w:trPr>
        <w:tc>
          <w:tcPr>
            <w:tcW w:w="1384" w:type="dxa"/>
          </w:tcPr>
          <w:p w:rsidR="007F2556" w:rsidRPr="00D17513" w:rsidRDefault="007F2556"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nad 50 - 100</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115</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305</w:t>
            </w:r>
          </w:p>
        </w:tc>
        <w:tc>
          <w:tcPr>
            <w:tcW w:w="851"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117,0</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338</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397</w:t>
            </w:r>
          </w:p>
        </w:tc>
        <w:tc>
          <w:tcPr>
            <w:tcW w:w="992"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117,5</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155</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200</w:t>
            </w:r>
          </w:p>
        </w:tc>
        <w:tc>
          <w:tcPr>
            <w:tcW w:w="1299"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129,0</w:t>
            </w:r>
          </w:p>
        </w:tc>
      </w:tr>
      <w:tr w:rsidR="007F2556" w:rsidRPr="00D17513" w:rsidTr="001D40DE">
        <w:trPr>
          <w:trHeight w:val="292"/>
        </w:trPr>
        <w:tc>
          <w:tcPr>
            <w:tcW w:w="1384" w:type="dxa"/>
            <w:vAlign w:val="center"/>
          </w:tcPr>
          <w:p w:rsidR="007F2556" w:rsidRPr="00D17513" w:rsidRDefault="001D40DE"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nad 100</w:t>
            </w:r>
            <w:r w:rsidR="007F2556" w:rsidRPr="00D17513">
              <w:rPr>
                <w:rFonts w:ascii="Times New Roman" w:hAnsi="Times New Roman" w:cs="Times New Roman"/>
                <w:sz w:val="24"/>
                <w:szCs w:val="24"/>
              </w:rPr>
              <w:t xml:space="preserve"> - 500</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587</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621</w:t>
            </w:r>
          </w:p>
        </w:tc>
        <w:tc>
          <w:tcPr>
            <w:tcW w:w="851"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102,1</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479</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506</w:t>
            </w:r>
          </w:p>
        </w:tc>
        <w:tc>
          <w:tcPr>
            <w:tcW w:w="992"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105,6</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244</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269</w:t>
            </w:r>
          </w:p>
        </w:tc>
        <w:tc>
          <w:tcPr>
            <w:tcW w:w="1299"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110,2</w:t>
            </w:r>
          </w:p>
        </w:tc>
      </w:tr>
      <w:tr w:rsidR="007F2556" w:rsidRPr="00D17513" w:rsidTr="002C465E">
        <w:trPr>
          <w:trHeight w:val="274"/>
        </w:trPr>
        <w:tc>
          <w:tcPr>
            <w:tcW w:w="1384" w:type="dxa"/>
          </w:tcPr>
          <w:p w:rsidR="007F2556" w:rsidRPr="00D17513" w:rsidRDefault="007F2556" w:rsidP="002C465E">
            <w:pPr>
              <w:keepNext/>
              <w:jc w:val="left"/>
              <w:rPr>
                <w:rFonts w:ascii="Times New Roman" w:hAnsi="Times New Roman" w:cs="Times New Roman"/>
                <w:sz w:val="24"/>
                <w:szCs w:val="24"/>
              </w:rPr>
            </w:pPr>
            <w:r w:rsidRPr="00D17513">
              <w:rPr>
                <w:rFonts w:ascii="Times New Roman" w:hAnsi="Times New Roman" w:cs="Times New Roman"/>
                <w:sz w:val="24"/>
                <w:szCs w:val="24"/>
              </w:rPr>
              <w:t>nad   500</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313</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2</w:t>
            </w:r>
            <w:r w:rsidR="002C465E" w:rsidRPr="00D17513">
              <w:rPr>
                <w:rFonts w:ascii="Times New Roman" w:hAnsi="Times New Roman" w:cs="Times New Roman"/>
                <w:snapToGrid w:val="0"/>
                <w:sz w:val="24"/>
                <w:szCs w:val="24"/>
              </w:rPr>
              <w:t xml:space="preserve"> </w:t>
            </w:r>
            <w:r w:rsidRPr="00D17513">
              <w:rPr>
                <w:rFonts w:ascii="Times New Roman" w:hAnsi="Times New Roman" w:cs="Times New Roman"/>
                <w:snapToGrid w:val="0"/>
                <w:sz w:val="24"/>
                <w:szCs w:val="24"/>
              </w:rPr>
              <w:t>263</w:t>
            </w:r>
          </w:p>
        </w:tc>
        <w:tc>
          <w:tcPr>
            <w:tcW w:w="851"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97,8</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1033</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1074</w:t>
            </w:r>
          </w:p>
        </w:tc>
        <w:tc>
          <w:tcPr>
            <w:tcW w:w="992"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104,0</w:t>
            </w:r>
          </w:p>
        </w:tc>
        <w:tc>
          <w:tcPr>
            <w:tcW w:w="850"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504</w:t>
            </w:r>
          </w:p>
        </w:tc>
        <w:tc>
          <w:tcPr>
            <w:tcW w:w="851" w:type="dxa"/>
            <w:vAlign w:val="center"/>
          </w:tcPr>
          <w:p w:rsidR="007F2556" w:rsidRPr="00D17513" w:rsidRDefault="007F2556" w:rsidP="002C465E">
            <w:pPr>
              <w:keepNext/>
              <w:jc w:val="right"/>
              <w:rPr>
                <w:rFonts w:ascii="Times New Roman" w:hAnsi="Times New Roman" w:cs="Times New Roman"/>
                <w:snapToGrid w:val="0"/>
                <w:sz w:val="24"/>
                <w:szCs w:val="24"/>
              </w:rPr>
            </w:pPr>
            <w:r w:rsidRPr="00D17513">
              <w:rPr>
                <w:rFonts w:ascii="Times New Roman" w:hAnsi="Times New Roman" w:cs="Times New Roman"/>
                <w:snapToGrid w:val="0"/>
                <w:sz w:val="24"/>
                <w:szCs w:val="24"/>
              </w:rPr>
              <w:t>507</w:t>
            </w:r>
          </w:p>
        </w:tc>
        <w:tc>
          <w:tcPr>
            <w:tcW w:w="1299" w:type="dxa"/>
            <w:vAlign w:val="center"/>
          </w:tcPr>
          <w:p w:rsidR="007F2556" w:rsidRPr="00D17513" w:rsidRDefault="007F2556" w:rsidP="002C465E">
            <w:pPr>
              <w:jc w:val="right"/>
              <w:rPr>
                <w:rFonts w:ascii="Times New Roman" w:hAnsi="Times New Roman" w:cs="Times New Roman"/>
                <w:sz w:val="24"/>
                <w:szCs w:val="24"/>
              </w:rPr>
            </w:pPr>
            <w:r w:rsidRPr="00D17513">
              <w:rPr>
                <w:rFonts w:ascii="Times New Roman" w:hAnsi="Times New Roman" w:cs="Times New Roman"/>
                <w:sz w:val="24"/>
                <w:szCs w:val="24"/>
              </w:rPr>
              <w:t>100,6</w:t>
            </w:r>
          </w:p>
        </w:tc>
      </w:tr>
      <w:tr w:rsidR="007F2556" w:rsidRPr="00D17513" w:rsidTr="002C465E">
        <w:trPr>
          <w:trHeight w:val="292"/>
        </w:trPr>
        <w:tc>
          <w:tcPr>
            <w:tcW w:w="1384" w:type="dxa"/>
            <w:shd w:val="clear" w:color="auto" w:fill="E2EFD9" w:themeFill="accent6" w:themeFillTint="33"/>
          </w:tcPr>
          <w:p w:rsidR="007F2556" w:rsidRPr="00D17513" w:rsidRDefault="007F2556" w:rsidP="002C465E">
            <w:pPr>
              <w:keepNext/>
              <w:jc w:val="left"/>
              <w:rPr>
                <w:rFonts w:ascii="Times New Roman" w:hAnsi="Times New Roman" w:cs="Times New Roman"/>
                <w:b/>
                <w:sz w:val="24"/>
                <w:szCs w:val="24"/>
              </w:rPr>
            </w:pPr>
            <w:r w:rsidRPr="00D17513">
              <w:rPr>
                <w:rFonts w:ascii="Times New Roman" w:hAnsi="Times New Roman" w:cs="Times New Roman"/>
                <w:b/>
                <w:sz w:val="24"/>
                <w:szCs w:val="24"/>
              </w:rPr>
              <w:t>Spolu</w:t>
            </w:r>
          </w:p>
        </w:tc>
        <w:tc>
          <w:tcPr>
            <w:tcW w:w="851"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1</w:t>
            </w:r>
            <w:r w:rsidR="002C465E" w:rsidRPr="00D17513">
              <w:rPr>
                <w:rFonts w:ascii="Times New Roman" w:hAnsi="Times New Roman" w:cs="Times New Roman"/>
                <w:b/>
                <w:snapToGrid w:val="0"/>
                <w:sz w:val="24"/>
                <w:szCs w:val="24"/>
              </w:rPr>
              <w:t xml:space="preserve"> </w:t>
            </w:r>
            <w:r w:rsidRPr="00D17513">
              <w:rPr>
                <w:rFonts w:ascii="Times New Roman" w:hAnsi="Times New Roman" w:cs="Times New Roman"/>
                <w:b/>
                <w:snapToGrid w:val="0"/>
                <w:sz w:val="24"/>
                <w:szCs w:val="24"/>
              </w:rPr>
              <w:t>779</w:t>
            </w:r>
          </w:p>
        </w:tc>
        <w:tc>
          <w:tcPr>
            <w:tcW w:w="850"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1</w:t>
            </w:r>
            <w:r w:rsidR="002C465E" w:rsidRPr="00D17513">
              <w:rPr>
                <w:rFonts w:ascii="Times New Roman" w:hAnsi="Times New Roman" w:cs="Times New Roman"/>
                <w:b/>
                <w:snapToGrid w:val="0"/>
                <w:sz w:val="24"/>
                <w:szCs w:val="24"/>
              </w:rPr>
              <w:t xml:space="preserve"> </w:t>
            </w:r>
            <w:r w:rsidRPr="00D17513">
              <w:rPr>
                <w:rFonts w:ascii="Times New Roman" w:hAnsi="Times New Roman" w:cs="Times New Roman"/>
                <w:b/>
                <w:snapToGrid w:val="0"/>
                <w:sz w:val="24"/>
                <w:szCs w:val="24"/>
              </w:rPr>
              <w:t>800</w:t>
            </w:r>
          </w:p>
        </w:tc>
        <w:tc>
          <w:tcPr>
            <w:tcW w:w="851" w:type="dxa"/>
            <w:shd w:val="clear" w:color="auto" w:fill="E2EFD9" w:themeFill="accent6" w:themeFillTint="33"/>
            <w:vAlign w:val="center"/>
          </w:tcPr>
          <w:p w:rsidR="007F2556" w:rsidRPr="00D17513" w:rsidRDefault="007F2556" w:rsidP="002C465E">
            <w:pPr>
              <w:jc w:val="right"/>
              <w:rPr>
                <w:rFonts w:ascii="Times New Roman" w:hAnsi="Times New Roman" w:cs="Times New Roman"/>
                <w:b/>
                <w:sz w:val="24"/>
                <w:szCs w:val="24"/>
              </w:rPr>
            </w:pPr>
            <w:r w:rsidRPr="00D17513">
              <w:rPr>
                <w:rFonts w:ascii="Times New Roman" w:hAnsi="Times New Roman" w:cs="Times New Roman"/>
                <w:b/>
                <w:sz w:val="24"/>
                <w:szCs w:val="24"/>
              </w:rPr>
              <w:t>101,2</w:t>
            </w:r>
          </w:p>
        </w:tc>
        <w:tc>
          <w:tcPr>
            <w:tcW w:w="850"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607</w:t>
            </w:r>
          </w:p>
        </w:tc>
        <w:tc>
          <w:tcPr>
            <w:tcW w:w="851"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616</w:t>
            </w:r>
          </w:p>
        </w:tc>
        <w:tc>
          <w:tcPr>
            <w:tcW w:w="992" w:type="dxa"/>
            <w:shd w:val="clear" w:color="auto" w:fill="E2EFD9" w:themeFill="accent6" w:themeFillTint="33"/>
            <w:vAlign w:val="center"/>
          </w:tcPr>
          <w:p w:rsidR="007F2556" w:rsidRPr="00D17513" w:rsidRDefault="007F2556" w:rsidP="002C465E">
            <w:pPr>
              <w:jc w:val="right"/>
              <w:rPr>
                <w:rFonts w:ascii="Times New Roman" w:hAnsi="Times New Roman" w:cs="Times New Roman"/>
                <w:b/>
                <w:sz w:val="24"/>
                <w:szCs w:val="24"/>
              </w:rPr>
            </w:pPr>
            <w:r w:rsidRPr="00D17513">
              <w:rPr>
                <w:rFonts w:ascii="Times New Roman" w:hAnsi="Times New Roman" w:cs="Times New Roman"/>
                <w:b/>
                <w:sz w:val="24"/>
                <w:szCs w:val="24"/>
              </w:rPr>
              <w:t>101,5</w:t>
            </w:r>
          </w:p>
        </w:tc>
        <w:tc>
          <w:tcPr>
            <w:tcW w:w="850"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299</w:t>
            </w:r>
          </w:p>
        </w:tc>
        <w:tc>
          <w:tcPr>
            <w:tcW w:w="851" w:type="dxa"/>
            <w:shd w:val="clear" w:color="auto" w:fill="E2EFD9" w:themeFill="accent6" w:themeFillTint="33"/>
            <w:vAlign w:val="center"/>
          </w:tcPr>
          <w:p w:rsidR="007F2556" w:rsidRPr="00D17513" w:rsidRDefault="007F2556" w:rsidP="002C465E">
            <w:pPr>
              <w:keepNext/>
              <w:jc w:val="right"/>
              <w:rPr>
                <w:rFonts w:ascii="Times New Roman" w:hAnsi="Times New Roman" w:cs="Times New Roman"/>
                <w:b/>
                <w:snapToGrid w:val="0"/>
                <w:sz w:val="24"/>
                <w:szCs w:val="24"/>
              </w:rPr>
            </w:pPr>
            <w:r w:rsidRPr="00D17513">
              <w:rPr>
                <w:rFonts w:ascii="Times New Roman" w:hAnsi="Times New Roman" w:cs="Times New Roman"/>
                <w:b/>
                <w:snapToGrid w:val="0"/>
                <w:sz w:val="24"/>
                <w:szCs w:val="24"/>
              </w:rPr>
              <w:t>305</w:t>
            </w:r>
          </w:p>
        </w:tc>
        <w:tc>
          <w:tcPr>
            <w:tcW w:w="1299" w:type="dxa"/>
            <w:shd w:val="clear" w:color="auto" w:fill="E2EFD9" w:themeFill="accent6" w:themeFillTint="33"/>
            <w:vAlign w:val="center"/>
          </w:tcPr>
          <w:p w:rsidR="007F2556" w:rsidRPr="00D17513" w:rsidRDefault="007F2556" w:rsidP="002C465E">
            <w:pPr>
              <w:jc w:val="right"/>
              <w:rPr>
                <w:rFonts w:ascii="Times New Roman" w:hAnsi="Times New Roman" w:cs="Times New Roman"/>
                <w:b/>
                <w:sz w:val="24"/>
                <w:szCs w:val="24"/>
              </w:rPr>
            </w:pPr>
            <w:r w:rsidRPr="00D17513">
              <w:rPr>
                <w:rFonts w:ascii="Times New Roman" w:hAnsi="Times New Roman" w:cs="Times New Roman"/>
                <w:b/>
                <w:sz w:val="24"/>
                <w:szCs w:val="24"/>
              </w:rPr>
              <w:t>102,0</w:t>
            </w:r>
          </w:p>
        </w:tc>
      </w:tr>
    </w:tbl>
    <w:p w:rsidR="007F2556" w:rsidRPr="009C4E64" w:rsidRDefault="007F2556" w:rsidP="007F2556">
      <w:pPr>
        <w:spacing w:after="0"/>
        <w:jc w:val="both"/>
        <w:rPr>
          <w:rFonts w:ascii="Times New Roman" w:hAnsi="Times New Roman" w:cs="Times New Roman"/>
          <w:szCs w:val="24"/>
        </w:rPr>
      </w:pPr>
      <w:r w:rsidRPr="009C4E64">
        <w:rPr>
          <w:rFonts w:ascii="Times New Roman" w:hAnsi="Times New Roman" w:cs="Times New Roman"/>
          <w:szCs w:val="24"/>
        </w:rPr>
        <w:t>Prameň: Informačné listy MPRV SR, CD NPPC-VÚEPP</w:t>
      </w:r>
    </w:p>
    <w:p w:rsidR="007F2556" w:rsidRPr="009C4E64" w:rsidRDefault="007F2556" w:rsidP="007F2556">
      <w:pPr>
        <w:spacing w:after="0"/>
        <w:jc w:val="both"/>
        <w:rPr>
          <w:rFonts w:ascii="Times New Roman" w:hAnsi="Times New Roman" w:cs="Times New Roman"/>
          <w:szCs w:val="24"/>
        </w:rPr>
      </w:pPr>
      <w:r w:rsidRPr="009C4E64">
        <w:rPr>
          <w:rFonts w:ascii="Times New Roman" w:hAnsi="Times New Roman" w:cs="Times New Roman"/>
          <w:szCs w:val="24"/>
        </w:rPr>
        <w:t>Vypracoval: NPPC-VÚEPP</w:t>
      </w:r>
    </w:p>
    <w:bookmarkEnd w:id="47"/>
    <w:p w:rsidR="007F2556" w:rsidRPr="00D17513" w:rsidRDefault="007F2556" w:rsidP="007F2556">
      <w:pPr>
        <w:spacing w:line="300" w:lineRule="exact"/>
        <w:ind w:firstLine="708"/>
        <w:jc w:val="both"/>
        <w:rPr>
          <w:rFonts w:ascii="Times New Roman" w:hAnsi="Times New Roman" w:cs="Times New Roman"/>
          <w:sz w:val="24"/>
          <w:szCs w:val="24"/>
        </w:rPr>
      </w:pP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sz w:val="24"/>
          <w:szCs w:val="24"/>
        </w:rPr>
        <w:t xml:space="preserve"> SHR financovali investície tak z vlastných ako aj cudzích zdrojov o čom svedčí aj zvýšenie celkových záväzkov (1,5 %)</w:t>
      </w:r>
      <w:r w:rsidR="001D40DE" w:rsidRPr="00D17513">
        <w:rPr>
          <w:rFonts w:ascii="Times New Roman" w:hAnsi="Times New Roman" w:cs="Times New Roman"/>
          <w:sz w:val="24"/>
          <w:szCs w:val="24"/>
        </w:rPr>
        <w:t>,</w:t>
      </w:r>
      <w:r w:rsidRPr="00D17513">
        <w:rPr>
          <w:rFonts w:ascii="Times New Roman" w:hAnsi="Times New Roman" w:cs="Times New Roman"/>
          <w:sz w:val="24"/>
          <w:szCs w:val="24"/>
        </w:rPr>
        <w:t xml:space="preserve"> najmä úverov  (1,9 %).  </w:t>
      </w:r>
    </w:p>
    <w:p w:rsidR="007F2556" w:rsidRPr="00D17513" w:rsidRDefault="007F2556" w:rsidP="007F2556">
      <w:pPr>
        <w:spacing w:line="300" w:lineRule="exact"/>
        <w:ind w:firstLine="708"/>
        <w:jc w:val="both"/>
        <w:rPr>
          <w:rFonts w:ascii="Times New Roman" w:hAnsi="Times New Roman" w:cs="Times New Roman"/>
          <w:sz w:val="24"/>
          <w:szCs w:val="24"/>
        </w:rPr>
      </w:pPr>
      <w:r w:rsidRPr="00D17513">
        <w:rPr>
          <w:rFonts w:ascii="Times New Roman" w:hAnsi="Times New Roman" w:cs="Times New Roman"/>
          <w:color w:val="000000"/>
          <w:sz w:val="24"/>
          <w:szCs w:val="24"/>
        </w:rPr>
        <w:t>Podrobnejšie  informácie o výsledku hospodárenia, početnosti podnikov a výrobe SHR</w:t>
      </w:r>
      <w:r w:rsidR="001D40DE" w:rsidRPr="00D17513">
        <w:rPr>
          <w:rFonts w:ascii="Times New Roman" w:hAnsi="Times New Roman" w:cs="Times New Roman"/>
          <w:color w:val="000000"/>
          <w:sz w:val="24"/>
          <w:szCs w:val="24"/>
        </w:rPr>
        <w:t xml:space="preserve"> </w:t>
      </w:r>
      <w:r w:rsidRPr="00D17513">
        <w:rPr>
          <w:rFonts w:ascii="Times New Roman" w:hAnsi="Times New Roman" w:cs="Times New Roman"/>
          <w:color w:val="000000"/>
          <w:sz w:val="24"/>
          <w:szCs w:val="24"/>
        </w:rPr>
        <w:t>podľa okresov znázorňujú jednotlivé mapy.</w:t>
      </w:r>
    </w:p>
    <w:p w:rsidR="00CA0821" w:rsidRPr="00D17513" w:rsidRDefault="00CA0821" w:rsidP="007F2556">
      <w:pPr>
        <w:spacing w:line="300" w:lineRule="exact"/>
        <w:jc w:val="left"/>
        <w:rPr>
          <w:rFonts w:ascii="Times New Roman" w:hAnsi="Times New Roman" w:cs="Times New Roman"/>
          <w:sz w:val="24"/>
          <w:szCs w:val="24"/>
        </w:rPr>
      </w:pPr>
    </w:p>
    <w:p w:rsidR="007F2556" w:rsidRPr="00D17513" w:rsidRDefault="008D195F" w:rsidP="007F2556">
      <w:pPr>
        <w:spacing w:line="300" w:lineRule="exact"/>
        <w:jc w:val="left"/>
        <w:rPr>
          <w:rFonts w:ascii="Times New Roman" w:hAnsi="Times New Roman" w:cs="Times New Roman"/>
          <w:sz w:val="24"/>
          <w:szCs w:val="24"/>
        </w:rPr>
      </w:pPr>
      <w:r>
        <w:rPr>
          <w:rFonts w:ascii="Times New Roman" w:hAnsi="Times New Roman" w:cs="Times New Roman"/>
          <w:noProof/>
          <w:sz w:val="24"/>
          <w:szCs w:val="24"/>
        </w:rPr>
        <w:pict w14:anchorId="7D7C98BA">
          <v:shape id="_x0000_s1029" type="#_x0000_t75" style="position:absolute;margin-left:.3pt;margin-top:27.85pt;width:479.7pt;height:339.45pt;z-index:251706368;mso-position-horizontal-relative:text;mso-position-vertical-relative:text">
            <v:imagedata r:id="rId24" o:title="VH SHR 2018"/>
            <w10:wrap type="square"/>
          </v:shape>
        </w:pict>
      </w:r>
      <w:r w:rsidR="007F2556" w:rsidRPr="00D17513">
        <w:rPr>
          <w:rFonts w:ascii="Times New Roman" w:hAnsi="Times New Roman" w:cs="Times New Roman"/>
          <w:sz w:val="24"/>
          <w:szCs w:val="24"/>
        </w:rPr>
        <w:t xml:space="preserve">  </w:t>
      </w:r>
      <w:bookmarkStart w:id="48" w:name="_Hlk10575628"/>
      <w:r w:rsidR="007F2556" w:rsidRPr="00D17513">
        <w:rPr>
          <w:rFonts w:ascii="Times New Roman" w:hAnsi="Times New Roman" w:cs="Times New Roman"/>
          <w:sz w:val="24"/>
          <w:szCs w:val="24"/>
        </w:rPr>
        <w:t>Mapa 4</w:t>
      </w:r>
    </w:p>
    <w:p w:rsidR="007F2556" w:rsidRPr="00D17513" w:rsidRDefault="007F2556" w:rsidP="007F2556">
      <w:pPr>
        <w:spacing w:after="0"/>
        <w:jc w:val="left"/>
        <w:rPr>
          <w:rFonts w:ascii="Times New Roman" w:hAnsi="Times New Roman" w:cs="Times New Roman"/>
          <w:sz w:val="24"/>
          <w:szCs w:val="24"/>
        </w:rPr>
      </w:pPr>
    </w:p>
    <w:p w:rsidR="00CA0821" w:rsidRPr="00D17513" w:rsidRDefault="00CA0821" w:rsidP="007F2556">
      <w:pPr>
        <w:spacing w:after="0"/>
        <w:jc w:val="both"/>
        <w:rPr>
          <w:rFonts w:ascii="Times New Roman" w:hAnsi="Times New Roman" w:cs="Times New Roman"/>
          <w:sz w:val="24"/>
          <w:szCs w:val="24"/>
        </w:rPr>
      </w:pPr>
    </w:p>
    <w:p w:rsidR="007F2556" w:rsidRPr="00D17513" w:rsidRDefault="00CA0821" w:rsidP="007F2556">
      <w:pPr>
        <w:spacing w:after="0"/>
        <w:jc w:val="both"/>
        <w:rPr>
          <w:rFonts w:ascii="Times New Roman" w:hAnsi="Times New Roman" w:cs="Times New Roman"/>
          <w:sz w:val="24"/>
          <w:szCs w:val="24"/>
        </w:rPr>
      </w:pPr>
      <w:r w:rsidRPr="00D17513">
        <w:rPr>
          <w:rFonts w:ascii="Times New Roman" w:hAnsi="Times New Roman" w:cs="Times New Roman"/>
          <w:noProof/>
          <w:sz w:val="24"/>
          <w:szCs w:val="24"/>
          <w:lang w:eastAsia="sk-SK"/>
        </w:rPr>
        <w:lastRenderedPageBreak/>
        <w:drawing>
          <wp:anchor distT="0" distB="0" distL="114300" distR="114300" simplePos="0" relativeHeight="251718656" behindDoc="0" locked="0" layoutInCell="1" allowOverlap="1" wp14:anchorId="54BEBEEA" wp14:editId="34AF011B">
            <wp:simplePos x="0" y="0"/>
            <wp:positionH relativeFrom="margin">
              <wp:align>left</wp:align>
            </wp:positionH>
            <wp:positionV relativeFrom="paragraph">
              <wp:posOffset>267989</wp:posOffset>
            </wp:positionV>
            <wp:extent cx="6090285" cy="3536315"/>
            <wp:effectExtent l="0" t="0" r="5715" b="6985"/>
            <wp:wrapTopAndBottom/>
            <wp:docPr id="26" name="Obrázok 26" descr="SHR pocet podni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R pocet podnikov"/>
                    <pic:cNvPicPr>
                      <a:picLocks noChangeAspect="1" noChangeArrowheads="1"/>
                    </pic:cNvPicPr>
                  </pic:nvPicPr>
                  <pic:blipFill>
                    <a:blip r:embed="rId25">
                      <a:extLst>
                        <a:ext uri="{28A0092B-C50C-407E-A947-70E740481C1C}">
                          <a14:useLocalDpi xmlns:a14="http://schemas.microsoft.com/office/drawing/2010/main" val="0"/>
                        </a:ext>
                      </a:extLst>
                    </a:blip>
                    <a:srcRect t="10806" b="7199"/>
                    <a:stretch>
                      <a:fillRect/>
                    </a:stretch>
                  </pic:blipFill>
                  <pic:spPr bwMode="auto">
                    <a:xfrm>
                      <a:off x="0" y="0"/>
                      <a:ext cx="6090285" cy="3536315"/>
                    </a:xfrm>
                    <a:prstGeom prst="rect">
                      <a:avLst/>
                    </a:prstGeom>
                    <a:noFill/>
                  </pic:spPr>
                </pic:pic>
              </a:graphicData>
            </a:graphic>
            <wp14:sizeRelH relativeFrom="page">
              <wp14:pctWidth>0</wp14:pctWidth>
            </wp14:sizeRelH>
            <wp14:sizeRelV relativeFrom="page">
              <wp14:pctHeight>0</wp14:pctHeight>
            </wp14:sizeRelV>
          </wp:anchor>
        </w:drawing>
      </w:r>
      <w:r w:rsidR="007F2556" w:rsidRPr="00D17513">
        <w:rPr>
          <w:rFonts w:ascii="Times New Roman" w:hAnsi="Times New Roman" w:cs="Times New Roman"/>
          <w:sz w:val="24"/>
          <w:szCs w:val="24"/>
        </w:rPr>
        <w:t>Mapa 5</w:t>
      </w:r>
    </w:p>
    <w:p w:rsidR="00CA0821" w:rsidRPr="00D17513" w:rsidRDefault="007F2556" w:rsidP="00B90C77">
      <w:pPr>
        <w:spacing w:line="300" w:lineRule="exact"/>
        <w:jc w:val="both"/>
        <w:rPr>
          <w:rFonts w:ascii="Times New Roman" w:hAnsi="Times New Roman" w:cs="Times New Roman"/>
          <w:sz w:val="24"/>
          <w:szCs w:val="24"/>
        </w:rPr>
      </w:pPr>
      <w:r w:rsidRPr="00D17513">
        <w:rPr>
          <w:rFonts w:ascii="Times New Roman" w:hAnsi="Times New Roman" w:cs="Times New Roman"/>
          <w:sz w:val="24"/>
          <w:szCs w:val="24"/>
        </w:rPr>
        <w:t xml:space="preserve"> </w:t>
      </w:r>
    </w:p>
    <w:p w:rsidR="007F2556" w:rsidRPr="00D17513" w:rsidRDefault="007F2556" w:rsidP="00B90C77">
      <w:pPr>
        <w:spacing w:line="300" w:lineRule="exact"/>
        <w:jc w:val="both"/>
        <w:rPr>
          <w:rFonts w:ascii="Times New Roman" w:hAnsi="Times New Roman" w:cs="Times New Roman"/>
          <w:sz w:val="24"/>
          <w:szCs w:val="24"/>
        </w:rPr>
      </w:pPr>
      <w:r w:rsidRPr="00D17513">
        <w:rPr>
          <w:rFonts w:ascii="Times New Roman" w:hAnsi="Times New Roman" w:cs="Times New Roman"/>
          <w:sz w:val="24"/>
          <w:szCs w:val="24"/>
        </w:rPr>
        <w:t>Mapa 6</w:t>
      </w:r>
    </w:p>
    <w:bookmarkEnd w:id="48"/>
    <w:p w:rsidR="007F2556" w:rsidRPr="00D17513" w:rsidRDefault="00CA0821" w:rsidP="00B90C77">
      <w:pPr>
        <w:spacing w:line="300" w:lineRule="exact"/>
        <w:jc w:val="both"/>
        <w:rPr>
          <w:rFonts w:ascii="Times New Roman" w:hAnsi="Times New Roman" w:cs="Times New Roman"/>
          <w:bCs/>
          <w:sz w:val="24"/>
          <w:szCs w:val="24"/>
        </w:rPr>
      </w:pPr>
      <w:r w:rsidRPr="00D17513">
        <w:rPr>
          <w:rFonts w:ascii="Times New Roman" w:hAnsi="Times New Roman" w:cs="Times New Roman"/>
          <w:noProof/>
          <w:sz w:val="24"/>
          <w:szCs w:val="24"/>
          <w:lang w:eastAsia="sk-SK"/>
        </w:rPr>
        <w:drawing>
          <wp:anchor distT="0" distB="0" distL="114300" distR="114300" simplePos="0" relativeHeight="251709440" behindDoc="0" locked="0" layoutInCell="1" allowOverlap="1" wp14:anchorId="38CA4A71" wp14:editId="43969E87">
            <wp:simplePos x="0" y="0"/>
            <wp:positionH relativeFrom="margin">
              <wp:posOffset>-34925</wp:posOffset>
            </wp:positionH>
            <wp:positionV relativeFrom="paragraph">
              <wp:posOffset>222250</wp:posOffset>
            </wp:positionV>
            <wp:extent cx="5937250" cy="3811905"/>
            <wp:effectExtent l="0" t="0" r="6350" b="0"/>
            <wp:wrapTopAndBottom/>
            <wp:docPr id="485" name="Obrázok 485" descr="C:\Users\krizova\Desktop\ZS podklady\mapy\Vymera SH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rizova\Desktop\ZS podklady\mapy\Vymera SHR 2018.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7065" b="2219"/>
                    <a:stretch/>
                  </pic:blipFill>
                  <pic:spPr bwMode="auto">
                    <a:xfrm>
                      <a:off x="0" y="0"/>
                      <a:ext cx="5937250" cy="3811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44F3" w:rsidRPr="00D17513">
        <w:rPr>
          <w:rFonts w:ascii="Times New Roman" w:hAnsi="Times New Roman" w:cs="Times New Roman"/>
          <w:noProof/>
          <w:sz w:val="24"/>
          <w:szCs w:val="24"/>
          <w:lang w:eastAsia="sk-SK"/>
        </w:rPr>
        <w:drawing>
          <wp:inline distT="0" distB="0" distL="0" distR="0" wp14:anchorId="044C73D8" wp14:editId="0404CDEF">
            <wp:extent cx="6098540" cy="4316553"/>
            <wp:effectExtent l="0" t="0" r="0" b="8255"/>
            <wp:docPr id="484" name="Obrázok 484" descr="C:\Users\krizova\Desktop\ZS podklady\mapy\Vymera SHR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rizova\Desktop\ZS podklady\mapy\Vymera SHR 201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540" cy="4316553"/>
                    </a:xfrm>
                    <a:prstGeom prst="rect">
                      <a:avLst/>
                    </a:prstGeom>
                    <a:noFill/>
                    <a:ln>
                      <a:noFill/>
                    </a:ln>
                  </pic:spPr>
                </pic:pic>
              </a:graphicData>
            </a:graphic>
          </wp:inline>
        </w:drawing>
      </w:r>
      <w:r w:rsidR="007F2556" w:rsidRPr="00D17513">
        <w:rPr>
          <w:rFonts w:ascii="Times New Roman" w:hAnsi="Times New Roman" w:cs="Times New Roman"/>
          <w:sz w:val="24"/>
          <w:szCs w:val="24"/>
        </w:rPr>
        <w:t xml:space="preserve">Prehľad o vývoji vybraných ekonomických ukazovateľov poľnohospodárskej výroby za právnické a fyzické osoby je uvedený v tabuľkách </w:t>
      </w:r>
      <w:r w:rsidR="00754A93" w:rsidRPr="00D17513">
        <w:rPr>
          <w:rFonts w:ascii="Times New Roman" w:hAnsi="Times New Roman" w:cs="Times New Roman"/>
          <w:sz w:val="24"/>
          <w:szCs w:val="24"/>
        </w:rPr>
        <w:t>7</w:t>
      </w:r>
      <w:r w:rsidR="00AD77F7" w:rsidRPr="00D17513">
        <w:rPr>
          <w:rFonts w:ascii="Times New Roman" w:hAnsi="Times New Roman" w:cs="Times New Roman"/>
          <w:sz w:val="24"/>
          <w:szCs w:val="24"/>
        </w:rPr>
        <w:t>-1</w:t>
      </w:r>
      <w:r w:rsidR="00754A93" w:rsidRPr="00D17513">
        <w:rPr>
          <w:rFonts w:ascii="Times New Roman" w:hAnsi="Times New Roman" w:cs="Times New Roman"/>
          <w:sz w:val="24"/>
          <w:szCs w:val="24"/>
        </w:rPr>
        <w:t>1</w:t>
      </w:r>
      <w:r w:rsidR="007F2556" w:rsidRPr="00D17513">
        <w:rPr>
          <w:rFonts w:ascii="Times New Roman" w:hAnsi="Times New Roman" w:cs="Times New Roman"/>
          <w:sz w:val="24"/>
          <w:szCs w:val="24"/>
        </w:rPr>
        <w:t xml:space="preserve"> v </w:t>
      </w:r>
      <w:r w:rsidR="00AD77F7" w:rsidRPr="00D17513">
        <w:rPr>
          <w:rFonts w:ascii="Times New Roman" w:hAnsi="Times New Roman" w:cs="Times New Roman"/>
          <w:sz w:val="24"/>
          <w:szCs w:val="24"/>
        </w:rPr>
        <w:t>P</w:t>
      </w:r>
      <w:r w:rsidR="007F2556" w:rsidRPr="00D17513">
        <w:rPr>
          <w:rFonts w:ascii="Times New Roman" w:hAnsi="Times New Roman" w:cs="Times New Roman"/>
          <w:sz w:val="24"/>
          <w:szCs w:val="24"/>
        </w:rPr>
        <w:t xml:space="preserve">rílohe </w:t>
      </w:r>
      <w:r w:rsidR="00AD77F7" w:rsidRPr="00D17513">
        <w:rPr>
          <w:rFonts w:ascii="Times New Roman" w:hAnsi="Times New Roman" w:cs="Times New Roman"/>
          <w:sz w:val="24"/>
          <w:szCs w:val="24"/>
        </w:rPr>
        <w:t>9</w:t>
      </w:r>
      <w:r w:rsidR="007F2556" w:rsidRPr="00D17513">
        <w:rPr>
          <w:rFonts w:ascii="Times New Roman" w:hAnsi="Times New Roman" w:cs="Times New Roman"/>
          <w:sz w:val="24"/>
          <w:szCs w:val="24"/>
        </w:rPr>
        <w:t xml:space="preserve">. </w:t>
      </w:r>
    </w:p>
    <w:p w:rsidR="00993E65" w:rsidRPr="001D40DE" w:rsidRDefault="00F9605D" w:rsidP="00713836">
      <w:pPr>
        <w:pStyle w:val="Nadpis3"/>
        <w:spacing w:after="60" w:line="300" w:lineRule="exact"/>
        <w:jc w:val="left"/>
        <w:rPr>
          <w:b/>
        </w:rPr>
      </w:pPr>
      <w:r>
        <w:rPr>
          <w:caps w:val="0"/>
        </w:rPr>
        <w:br w:type="page"/>
      </w:r>
      <w:bookmarkStart w:id="49" w:name="_Toc14424213"/>
      <w:r w:rsidR="00993E65" w:rsidRPr="001D40DE">
        <w:rPr>
          <w:b/>
          <w:color w:val="auto"/>
        </w:rPr>
        <w:lastRenderedPageBreak/>
        <w:t>2.3 Výsledky hospodárenia v potravinárskom priemysle</w:t>
      </w:r>
      <w:bookmarkEnd w:id="49"/>
    </w:p>
    <w:p w:rsidR="00993E65" w:rsidRDefault="00993E65" w:rsidP="00F572CB">
      <w:pPr>
        <w:pStyle w:val="Nadpis3"/>
      </w:pPr>
    </w:p>
    <w:p w:rsidR="00993E65" w:rsidRPr="006A7A10" w:rsidRDefault="00993E65" w:rsidP="00993E65">
      <w:pPr>
        <w:spacing w:after="0" w:line="300" w:lineRule="exact"/>
        <w:ind w:firstLine="708"/>
        <w:jc w:val="both"/>
        <w:rPr>
          <w:rFonts w:ascii="Times New Roman" w:hAnsi="Times New Roman" w:cs="Times New Roman"/>
          <w:sz w:val="24"/>
          <w:szCs w:val="24"/>
        </w:rPr>
      </w:pPr>
      <w:r w:rsidRPr="009633DF">
        <w:rPr>
          <w:rFonts w:ascii="Times New Roman" w:hAnsi="Times New Roman" w:cs="Times New Roman"/>
          <w:sz w:val="24"/>
          <w:szCs w:val="24"/>
        </w:rPr>
        <w:t xml:space="preserve">Podľa </w:t>
      </w:r>
      <w:r w:rsidRPr="006A7A10">
        <w:rPr>
          <w:rFonts w:ascii="Times New Roman" w:hAnsi="Times New Roman" w:cs="Times New Roman"/>
          <w:b/>
          <w:sz w:val="24"/>
          <w:szCs w:val="24"/>
        </w:rPr>
        <w:t>predbežných údajov</w:t>
      </w:r>
      <w:r w:rsidRPr="006A7A10">
        <w:rPr>
          <w:rFonts w:ascii="Times New Roman" w:hAnsi="Times New Roman" w:cs="Times New Roman"/>
          <w:sz w:val="24"/>
          <w:szCs w:val="24"/>
        </w:rPr>
        <w:t xml:space="preserve"> Štatistického úradu SR dosiahol potravinársky priemysel SR (výroba potravín, nápojov a tabakových výrobkov) </w:t>
      </w:r>
      <w:r w:rsidR="005815CD" w:rsidRPr="006A7A10">
        <w:rPr>
          <w:rFonts w:ascii="Times New Roman" w:hAnsi="Times New Roman" w:cs="Times New Roman"/>
          <w:sz w:val="24"/>
          <w:szCs w:val="24"/>
        </w:rPr>
        <w:t>za rok</w:t>
      </w:r>
      <w:r w:rsidRPr="006A7A10">
        <w:rPr>
          <w:rFonts w:ascii="Times New Roman" w:hAnsi="Times New Roman" w:cs="Times New Roman"/>
          <w:sz w:val="24"/>
          <w:szCs w:val="24"/>
        </w:rPr>
        <w:t xml:space="preserve"> 2018 kladný </w:t>
      </w:r>
      <w:r w:rsidRPr="006A7A10">
        <w:rPr>
          <w:rFonts w:ascii="Times New Roman" w:hAnsi="Times New Roman" w:cs="Times New Roman"/>
          <w:b/>
          <w:sz w:val="24"/>
          <w:szCs w:val="24"/>
        </w:rPr>
        <w:t>výsledok hospodárenia</w:t>
      </w:r>
      <w:r w:rsidRPr="006A7A10">
        <w:rPr>
          <w:rFonts w:ascii="Times New Roman" w:hAnsi="Times New Roman" w:cs="Times New Roman"/>
          <w:sz w:val="24"/>
          <w:szCs w:val="24"/>
        </w:rPr>
        <w:t xml:space="preserve"> pred zdanením vo</w:t>
      </w:r>
      <w:r w:rsidR="001D40DE" w:rsidRPr="006A7A10">
        <w:rPr>
          <w:rFonts w:ascii="Times New Roman" w:hAnsi="Times New Roman" w:cs="Times New Roman"/>
          <w:sz w:val="24"/>
          <w:szCs w:val="24"/>
        </w:rPr>
        <w:t> </w:t>
      </w:r>
      <w:r w:rsidR="008228BD" w:rsidRPr="006A7A10">
        <w:rPr>
          <w:rFonts w:ascii="Times New Roman" w:hAnsi="Times New Roman" w:cs="Times New Roman"/>
          <w:sz w:val="24"/>
          <w:szCs w:val="24"/>
        </w:rPr>
        <w:t xml:space="preserve">výške 191,5 mil. €, čo bolo o 17,3 % viac </w:t>
      </w:r>
      <w:r w:rsidR="00AD5FE3" w:rsidRPr="006A7A10">
        <w:rPr>
          <w:rFonts w:ascii="Times New Roman" w:hAnsi="Times New Roman" w:cs="Times New Roman"/>
          <w:sz w:val="24"/>
          <w:szCs w:val="24"/>
        </w:rPr>
        <w:t>ako v predchádzajúcom roku.</w:t>
      </w:r>
    </w:p>
    <w:p w:rsidR="00993E65" w:rsidRPr="006A7A10" w:rsidRDefault="00993E65" w:rsidP="00F572CB">
      <w:pPr>
        <w:pStyle w:val="Nadpis3"/>
        <w:rPr>
          <w:rFonts w:cs="Times New Roman"/>
        </w:rPr>
      </w:pPr>
    </w:p>
    <w:p w:rsidR="008228BD" w:rsidRPr="006A7A10" w:rsidRDefault="008228BD" w:rsidP="008228BD">
      <w:pPr>
        <w:spacing w:after="0" w:line="240" w:lineRule="auto"/>
        <w:jc w:val="both"/>
        <w:rPr>
          <w:rFonts w:ascii="Times New Roman" w:hAnsi="Times New Roman" w:cs="Times New Roman"/>
          <w:sz w:val="24"/>
          <w:szCs w:val="24"/>
        </w:rPr>
      </w:pPr>
      <w:r w:rsidRPr="006A7A10">
        <w:rPr>
          <w:rFonts w:ascii="Times New Roman" w:hAnsi="Times New Roman" w:cs="Times New Roman"/>
          <w:sz w:val="24"/>
          <w:szCs w:val="24"/>
        </w:rPr>
        <w:t xml:space="preserve">Tab. 12 </w:t>
      </w:r>
      <w:r w:rsidRPr="006A7A10">
        <w:rPr>
          <w:rFonts w:ascii="Times New Roman" w:hAnsi="Times New Roman" w:cs="Times New Roman"/>
          <w:b/>
          <w:sz w:val="24"/>
          <w:szCs w:val="24"/>
        </w:rPr>
        <w:t>Vývoj výsledku hospodárenia za výrobu potravín, nápojov a tabakových výrobkov</w:t>
      </w:r>
      <w:r w:rsidRPr="006A7A10">
        <w:rPr>
          <w:rFonts w:ascii="Times New Roman" w:hAnsi="Times New Roman" w:cs="Times New Roman"/>
          <w:sz w:val="24"/>
          <w:szCs w:val="24"/>
        </w:rPr>
        <w:tab/>
      </w:r>
    </w:p>
    <w:p w:rsidR="008228BD" w:rsidRPr="006A7A10" w:rsidRDefault="008228BD" w:rsidP="008228BD">
      <w:pPr>
        <w:jc w:val="left"/>
        <w:rPr>
          <w:rFonts w:ascii="Times New Roman" w:hAnsi="Times New Roman" w:cs="Times New Roman"/>
          <w:sz w:val="24"/>
          <w:szCs w:val="24"/>
        </w:rPr>
      </w:pPr>
      <w:r w:rsidRPr="006A7A10">
        <w:rPr>
          <w:rFonts w:ascii="Times New Roman" w:hAnsi="Times New Roman" w:cs="Times New Roman"/>
          <w:sz w:val="24"/>
          <w:szCs w:val="24"/>
        </w:rPr>
        <w:t xml:space="preserve">v mil. €, index v %                                                                                               </w:t>
      </w:r>
    </w:p>
    <w:tbl>
      <w:tblPr>
        <w:tblStyle w:val="Tabukasmriekou1svetlzvraznenie6"/>
        <w:tblpPr w:leftFromText="141" w:rightFromText="141" w:vertAnchor="text" w:horzAnchor="margin" w:tblpY="-28"/>
        <w:tblW w:w="0" w:type="auto"/>
        <w:tblLayout w:type="fixed"/>
        <w:tblLook w:val="04A0" w:firstRow="1" w:lastRow="0" w:firstColumn="1" w:lastColumn="0" w:noHBand="0" w:noVBand="1"/>
      </w:tblPr>
      <w:tblGrid>
        <w:gridCol w:w="1860"/>
        <w:gridCol w:w="1254"/>
        <w:gridCol w:w="1276"/>
        <w:gridCol w:w="1134"/>
        <w:gridCol w:w="1230"/>
        <w:gridCol w:w="1321"/>
        <w:gridCol w:w="1519"/>
      </w:tblGrid>
      <w:tr w:rsidR="008228BD" w:rsidRPr="006A7A10" w:rsidTr="00CD3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0" w:type="dxa"/>
            <w:shd w:val="clear" w:color="auto" w:fill="E2EFD9" w:themeFill="accent6" w:themeFillTint="33"/>
            <w:vAlign w:val="center"/>
          </w:tcPr>
          <w:p w:rsidR="008228BD" w:rsidRPr="006A7A10" w:rsidRDefault="008228BD" w:rsidP="00CD3CCE">
            <w:pPr>
              <w:jc w:val="left"/>
              <w:rPr>
                <w:rFonts w:ascii="Times New Roman" w:hAnsi="Times New Roman" w:cs="Times New Roman"/>
                <w:sz w:val="24"/>
                <w:szCs w:val="24"/>
              </w:rPr>
            </w:pPr>
            <w:r w:rsidRPr="006A7A10">
              <w:rPr>
                <w:rFonts w:ascii="Times New Roman" w:hAnsi="Times New Roman" w:cs="Times New Roman"/>
                <w:sz w:val="24"/>
                <w:szCs w:val="24"/>
              </w:rPr>
              <w:t>Ukazovateľ</w:t>
            </w:r>
          </w:p>
        </w:tc>
        <w:tc>
          <w:tcPr>
            <w:tcW w:w="1254" w:type="dxa"/>
            <w:shd w:val="clear" w:color="auto" w:fill="E2EFD9" w:themeFill="accent6" w:themeFillTint="33"/>
            <w:vAlign w:val="center"/>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Priemer             2013 – 2017</w:t>
            </w:r>
          </w:p>
        </w:tc>
        <w:tc>
          <w:tcPr>
            <w:tcW w:w="1276" w:type="dxa"/>
            <w:shd w:val="clear" w:color="auto" w:fill="E2EFD9" w:themeFill="accent6" w:themeFillTint="33"/>
            <w:vAlign w:val="center"/>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2016 </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A7A10">
              <w:rPr>
                <w:rFonts w:ascii="Times New Roman" w:hAnsi="Times New Roman" w:cs="Times New Roman"/>
                <w:sz w:val="24"/>
                <w:szCs w:val="24"/>
              </w:rPr>
              <w:t>defin</w:t>
            </w:r>
            <w:proofErr w:type="spellEnd"/>
            <w:r w:rsidRPr="006A7A10">
              <w:rPr>
                <w:rFonts w:ascii="Times New Roman" w:hAnsi="Times New Roman" w:cs="Times New Roman"/>
                <w:sz w:val="24"/>
                <w:szCs w:val="24"/>
              </w:rPr>
              <w:t>.</w:t>
            </w:r>
          </w:p>
        </w:tc>
        <w:tc>
          <w:tcPr>
            <w:tcW w:w="1134" w:type="dxa"/>
            <w:shd w:val="clear" w:color="auto" w:fill="E2EFD9" w:themeFill="accent6" w:themeFillTint="33"/>
            <w:vAlign w:val="center"/>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2017 </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A7A10">
              <w:rPr>
                <w:rFonts w:ascii="Times New Roman" w:hAnsi="Times New Roman" w:cs="Times New Roman"/>
                <w:sz w:val="24"/>
                <w:szCs w:val="24"/>
              </w:rPr>
              <w:t>defin</w:t>
            </w:r>
            <w:proofErr w:type="spellEnd"/>
            <w:r w:rsidRPr="006A7A10">
              <w:rPr>
                <w:rFonts w:ascii="Times New Roman" w:hAnsi="Times New Roman" w:cs="Times New Roman"/>
                <w:sz w:val="24"/>
                <w:szCs w:val="24"/>
              </w:rPr>
              <w:t>.</w:t>
            </w:r>
          </w:p>
        </w:tc>
        <w:tc>
          <w:tcPr>
            <w:tcW w:w="1230" w:type="dxa"/>
            <w:shd w:val="clear" w:color="auto" w:fill="E2EFD9" w:themeFill="accent6" w:themeFillTint="33"/>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2017  </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A7A10">
              <w:rPr>
                <w:rFonts w:ascii="Times New Roman" w:hAnsi="Times New Roman" w:cs="Times New Roman"/>
                <w:sz w:val="24"/>
                <w:szCs w:val="24"/>
              </w:rPr>
              <w:t>predbež</w:t>
            </w:r>
            <w:proofErr w:type="spellEnd"/>
            <w:r w:rsidRPr="006A7A10">
              <w:rPr>
                <w:rFonts w:ascii="Times New Roman" w:hAnsi="Times New Roman" w:cs="Times New Roman"/>
                <w:sz w:val="24"/>
                <w:szCs w:val="24"/>
              </w:rPr>
              <w:t>.</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21" w:type="dxa"/>
            <w:shd w:val="clear" w:color="auto" w:fill="E2EFD9" w:themeFill="accent6" w:themeFillTint="33"/>
            <w:vAlign w:val="center"/>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2018  </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6A7A10">
              <w:rPr>
                <w:rFonts w:ascii="Times New Roman" w:hAnsi="Times New Roman" w:cs="Times New Roman"/>
                <w:sz w:val="24"/>
                <w:szCs w:val="24"/>
              </w:rPr>
              <w:t>predbež</w:t>
            </w:r>
            <w:proofErr w:type="spellEnd"/>
            <w:r w:rsidRPr="006A7A10">
              <w:rPr>
                <w:rFonts w:ascii="Times New Roman" w:hAnsi="Times New Roman" w:cs="Times New Roman"/>
                <w:sz w:val="24"/>
                <w:szCs w:val="24"/>
              </w:rPr>
              <w:t>.</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19" w:type="dxa"/>
            <w:shd w:val="clear" w:color="auto" w:fill="E2EFD9" w:themeFill="accent6" w:themeFillTint="33"/>
            <w:vAlign w:val="center"/>
          </w:tcPr>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Index</w:t>
            </w:r>
          </w:p>
          <w:p w:rsidR="008228BD" w:rsidRPr="006A7A10" w:rsidRDefault="008228BD" w:rsidP="00CD3CCE">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 2018/2017</w:t>
            </w:r>
          </w:p>
        </w:tc>
      </w:tr>
      <w:tr w:rsidR="00462698" w:rsidRPr="006A7A10" w:rsidTr="00CD3CCE">
        <w:tc>
          <w:tcPr>
            <w:cnfStyle w:val="001000000000" w:firstRow="0" w:lastRow="0" w:firstColumn="1" w:lastColumn="0" w:oddVBand="0" w:evenVBand="0" w:oddHBand="0" w:evenHBand="0" w:firstRowFirstColumn="0" w:firstRowLastColumn="0" w:lastRowFirstColumn="0" w:lastRowLastColumn="0"/>
            <w:tcW w:w="1860" w:type="dxa"/>
            <w:shd w:val="clear" w:color="auto" w:fill="FFFFFF" w:themeFill="background1"/>
          </w:tcPr>
          <w:p w:rsidR="00462698" w:rsidRPr="006A7A10" w:rsidRDefault="00462698" w:rsidP="00462698">
            <w:pPr>
              <w:jc w:val="left"/>
              <w:rPr>
                <w:rFonts w:ascii="Times New Roman" w:hAnsi="Times New Roman" w:cs="Times New Roman"/>
                <w:b w:val="0"/>
                <w:sz w:val="24"/>
                <w:szCs w:val="24"/>
              </w:rPr>
            </w:pPr>
            <w:r w:rsidRPr="006A7A10">
              <w:rPr>
                <w:rFonts w:ascii="Times New Roman" w:hAnsi="Times New Roman" w:cs="Times New Roman"/>
                <w:b w:val="0"/>
                <w:sz w:val="24"/>
                <w:szCs w:val="24"/>
              </w:rPr>
              <w:t>Výnosy</w:t>
            </w:r>
          </w:p>
        </w:tc>
        <w:tc>
          <w:tcPr>
            <w:tcW w:w="1254" w:type="dxa"/>
            <w:shd w:val="clear" w:color="auto" w:fill="FFFFFF" w:themeFill="background1"/>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7A10">
              <w:rPr>
                <w:rFonts w:ascii="Times New Roman" w:hAnsi="Times New Roman" w:cs="Times New Roman"/>
              </w:rPr>
              <w:t>4 463,9</w:t>
            </w:r>
          </w:p>
        </w:tc>
        <w:tc>
          <w:tcPr>
            <w:tcW w:w="1276" w:type="dxa"/>
            <w:shd w:val="clear" w:color="auto" w:fill="FFFFFF" w:themeFill="background1"/>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4 330,2</w:t>
            </w:r>
          </w:p>
        </w:tc>
        <w:tc>
          <w:tcPr>
            <w:tcW w:w="1134" w:type="dxa"/>
            <w:shd w:val="clear" w:color="auto" w:fill="FFFFFF" w:themeFill="background1"/>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4 666,8</w:t>
            </w:r>
          </w:p>
        </w:tc>
        <w:tc>
          <w:tcPr>
            <w:tcW w:w="1230" w:type="dxa"/>
            <w:shd w:val="clear" w:color="auto" w:fill="FFFFFF" w:themeFill="background1"/>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4 386,0</w:t>
            </w:r>
          </w:p>
        </w:tc>
        <w:tc>
          <w:tcPr>
            <w:tcW w:w="1321" w:type="dxa"/>
            <w:shd w:val="clear" w:color="auto" w:fill="FFFFFF" w:themeFill="background1"/>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4 514,1</w:t>
            </w:r>
          </w:p>
        </w:tc>
        <w:tc>
          <w:tcPr>
            <w:tcW w:w="1519" w:type="dxa"/>
            <w:shd w:val="clear" w:color="auto" w:fill="FFFFFF" w:themeFill="background1"/>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102,9</w:t>
            </w:r>
          </w:p>
        </w:tc>
      </w:tr>
      <w:tr w:rsidR="00462698" w:rsidRPr="006A7A10" w:rsidTr="00CD3CCE">
        <w:tc>
          <w:tcPr>
            <w:cnfStyle w:val="001000000000" w:firstRow="0" w:lastRow="0" w:firstColumn="1" w:lastColumn="0" w:oddVBand="0" w:evenVBand="0" w:oddHBand="0" w:evenHBand="0" w:firstRowFirstColumn="0" w:firstRowLastColumn="0" w:lastRowFirstColumn="0" w:lastRowLastColumn="0"/>
            <w:tcW w:w="1860" w:type="dxa"/>
          </w:tcPr>
          <w:p w:rsidR="00462698" w:rsidRPr="006A7A10" w:rsidRDefault="00462698" w:rsidP="00462698">
            <w:pPr>
              <w:jc w:val="left"/>
              <w:rPr>
                <w:rFonts w:ascii="Times New Roman" w:hAnsi="Times New Roman" w:cs="Times New Roman"/>
                <w:b w:val="0"/>
                <w:sz w:val="24"/>
                <w:szCs w:val="24"/>
              </w:rPr>
            </w:pPr>
            <w:r w:rsidRPr="006A7A10">
              <w:rPr>
                <w:rFonts w:ascii="Times New Roman" w:hAnsi="Times New Roman" w:cs="Times New Roman"/>
                <w:b w:val="0"/>
                <w:sz w:val="24"/>
                <w:szCs w:val="24"/>
              </w:rPr>
              <w:t>Náklady</w:t>
            </w:r>
          </w:p>
        </w:tc>
        <w:tc>
          <w:tcPr>
            <w:tcW w:w="1254" w:type="dxa"/>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7A10">
              <w:rPr>
                <w:rFonts w:ascii="Times New Roman" w:hAnsi="Times New Roman" w:cs="Times New Roman"/>
              </w:rPr>
              <w:t>4 349,9</w:t>
            </w:r>
          </w:p>
        </w:tc>
        <w:tc>
          <w:tcPr>
            <w:tcW w:w="1276"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4 258,2</w:t>
            </w:r>
          </w:p>
        </w:tc>
        <w:tc>
          <w:tcPr>
            <w:tcW w:w="1134"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4 567,3</w:t>
            </w:r>
          </w:p>
        </w:tc>
        <w:tc>
          <w:tcPr>
            <w:tcW w:w="1230"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4 222,9</w:t>
            </w:r>
          </w:p>
        </w:tc>
        <w:tc>
          <w:tcPr>
            <w:tcW w:w="1321"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4 322,6</w:t>
            </w:r>
          </w:p>
        </w:tc>
        <w:tc>
          <w:tcPr>
            <w:tcW w:w="1519"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102,4</w:t>
            </w:r>
          </w:p>
        </w:tc>
      </w:tr>
      <w:tr w:rsidR="00462698" w:rsidRPr="006A7A10" w:rsidTr="00462698">
        <w:tc>
          <w:tcPr>
            <w:cnfStyle w:val="001000000000" w:firstRow="0" w:lastRow="0" w:firstColumn="1" w:lastColumn="0" w:oddVBand="0" w:evenVBand="0" w:oddHBand="0" w:evenHBand="0" w:firstRowFirstColumn="0" w:firstRowLastColumn="0" w:lastRowFirstColumn="0" w:lastRowLastColumn="0"/>
            <w:tcW w:w="1860" w:type="dxa"/>
          </w:tcPr>
          <w:p w:rsidR="00462698" w:rsidRPr="006A7A10" w:rsidRDefault="00462698" w:rsidP="00462698">
            <w:pPr>
              <w:jc w:val="left"/>
              <w:rPr>
                <w:rFonts w:ascii="Times New Roman" w:hAnsi="Times New Roman" w:cs="Times New Roman"/>
                <w:b w:val="0"/>
                <w:sz w:val="24"/>
                <w:szCs w:val="24"/>
              </w:rPr>
            </w:pPr>
            <w:r w:rsidRPr="006A7A10">
              <w:rPr>
                <w:rFonts w:ascii="Times New Roman" w:hAnsi="Times New Roman" w:cs="Times New Roman"/>
                <w:b w:val="0"/>
                <w:sz w:val="24"/>
                <w:szCs w:val="24"/>
              </w:rPr>
              <w:t>Výsledok hospodárenia</w:t>
            </w:r>
          </w:p>
        </w:tc>
        <w:tc>
          <w:tcPr>
            <w:tcW w:w="1254"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A7A10">
              <w:rPr>
                <w:rFonts w:ascii="Times New Roman" w:hAnsi="Times New Roman" w:cs="Times New Roman"/>
              </w:rPr>
              <w:t>114,0</w:t>
            </w:r>
          </w:p>
        </w:tc>
        <w:tc>
          <w:tcPr>
            <w:tcW w:w="1276"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72,0</w:t>
            </w:r>
          </w:p>
        </w:tc>
        <w:tc>
          <w:tcPr>
            <w:tcW w:w="1134"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99,5</w:t>
            </w:r>
          </w:p>
        </w:tc>
        <w:tc>
          <w:tcPr>
            <w:tcW w:w="1230"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163,2</w:t>
            </w:r>
          </w:p>
        </w:tc>
        <w:tc>
          <w:tcPr>
            <w:tcW w:w="1321"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191,5</w:t>
            </w:r>
          </w:p>
        </w:tc>
        <w:tc>
          <w:tcPr>
            <w:tcW w:w="1519" w:type="dxa"/>
            <w:vAlign w:val="center"/>
          </w:tcPr>
          <w:p w:rsidR="00462698" w:rsidRPr="006A7A10" w:rsidRDefault="00462698" w:rsidP="0046269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rPr>
              <w:t>117,3</w:t>
            </w:r>
          </w:p>
        </w:tc>
      </w:tr>
    </w:tbl>
    <w:p w:rsidR="008228BD" w:rsidRPr="006A7A10" w:rsidRDefault="008228BD" w:rsidP="008228BD">
      <w:pPr>
        <w:keepNext/>
        <w:spacing w:after="0" w:line="240" w:lineRule="auto"/>
        <w:jc w:val="both"/>
        <w:rPr>
          <w:rFonts w:ascii="Times New Roman" w:hAnsi="Times New Roman" w:cs="Times New Roman"/>
          <w:szCs w:val="24"/>
        </w:rPr>
      </w:pPr>
      <w:r w:rsidRPr="006A7A10">
        <w:rPr>
          <w:rFonts w:ascii="Times New Roman" w:hAnsi="Times New Roman" w:cs="Times New Roman"/>
          <w:szCs w:val="24"/>
        </w:rPr>
        <w:t>Prameň: ŠÚ SR, Poznámka: vrátane podnikov do 19 zamestnancov</w:t>
      </w:r>
    </w:p>
    <w:p w:rsidR="008228BD" w:rsidRPr="006A7A10" w:rsidRDefault="008228BD" w:rsidP="008228BD">
      <w:pPr>
        <w:spacing w:after="0" w:line="240" w:lineRule="auto"/>
        <w:jc w:val="both"/>
        <w:rPr>
          <w:rFonts w:ascii="Times New Roman" w:hAnsi="Times New Roman" w:cs="Times New Roman"/>
          <w:szCs w:val="24"/>
        </w:rPr>
      </w:pPr>
      <w:r w:rsidRPr="006A7A10">
        <w:rPr>
          <w:rFonts w:ascii="Times New Roman" w:hAnsi="Times New Roman" w:cs="Times New Roman"/>
          <w:szCs w:val="24"/>
        </w:rPr>
        <w:t>Vypracoval: NPPC – VÚEPP</w:t>
      </w:r>
    </w:p>
    <w:p w:rsidR="00F572CB" w:rsidRPr="006A7A10" w:rsidRDefault="00F572CB" w:rsidP="00F572CB">
      <w:pPr>
        <w:pStyle w:val="Nadpis3"/>
        <w:ind w:left="717" w:hanging="360"/>
        <w:rPr>
          <w:rFonts w:cs="Times New Roman"/>
        </w:rPr>
      </w:pPr>
    </w:p>
    <w:p w:rsidR="00993E65" w:rsidRDefault="00993E65" w:rsidP="00993E65">
      <w:pPr>
        <w:spacing w:after="0"/>
        <w:ind w:firstLine="720"/>
        <w:jc w:val="both"/>
        <w:rPr>
          <w:rFonts w:ascii="Times New Roman" w:hAnsi="Times New Roman" w:cs="Times New Roman"/>
          <w:sz w:val="24"/>
          <w:szCs w:val="24"/>
        </w:rPr>
      </w:pPr>
      <w:r w:rsidRPr="006A7A10">
        <w:rPr>
          <w:rFonts w:ascii="Times New Roman" w:hAnsi="Times New Roman" w:cs="Times New Roman"/>
          <w:sz w:val="24"/>
          <w:szCs w:val="24"/>
        </w:rPr>
        <w:t>Na výrobe výrobkov potravinárskeho priemyslu SR mali rozhodujúci podiel podniky s 20 a viac</w:t>
      </w:r>
      <w:r w:rsidRPr="006A7A10">
        <w:rPr>
          <w:rFonts w:ascii="Times New Roman" w:hAnsi="Times New Roman" w:cs="Times New Roman"/>
          <w:sz w:val="24"/>
          <w:szCs w:val="24"/>
          <w:vertAlign w:val="superscript"/>
        </w:rPr>
        <w:footnoteReference w:id="6"/>
      </w:r>
      <w:r w:rsidRPr="006A7A10">
        <w:rPr>
          <w:rFonts w:ascii="Times New Roman" w:hAnsi="Times New Roman" w:cs="Times New Roman"/>
          <w:sz w:val="24"/>
          <w:szCs w:val="24"/>
        </w:rPr>
        <w:t xml:space="preserve"> zamestnancami (</w:t>
      </w:r>
      <w:r w:rsidR="00C6325A" w:rsidRPr="006A7A10">
        <w:rPr>
          <w:rFonts w:ascii="Times New Roman" w:hAnsi="Times New Roman" w:cs="Times New Roman"/>
          <w:sz w:val="24"/>
          <w:szCs w:val="24"/>
        </w:rPr>
        <w:t>306</w:t>
      </w:r>
      <w:r w:rsidRPr="006A7A10">
        <w:rPr>
          <w:rFonts w:ascii="Times New Roman" w:hAnsi="Times New Roman" w:cs="Times New Roman"/>
          <w:sz w:val="24"/>
          <w:szCs w:val="24"/>
        </w:rPr>
        <w:t xml:space="preserve"> podnikov), ktoré vytvorili kladný výsledok hospodárenia</w:t>
      </w:r>
      <w:r w:rsidR="001D40DE" w:rsidRPr="006A7A10">
        <w:rPr>
          <w:rFonts w:ascii="Times New Roman" w:hAnsi="Times New Roman" w:cs="Times New Roman"/>
          <w:sz w:val="24"/>
          <w:szCs w:val="24"/>
        </w:rPr>
        <w:t>,</w:t>
      </w:r>
      <w:r w:rsidRPr="006A7A10">
        <w:rPr>
          <w:rFonts w:ascii="Times New Roman" w:hAnsi="Times New Roman" w:cs="Times New Roman"/>
          <w:sz w:val="24"/>
          <w:szCs w:val="24"/>
        </w:rPr>
        <w:t xml:space="preserve"> ktorý medziročne vzrástol o 27,8 mil. € (18,2 %) na úroveň 180,3 mil. €. Z celkového počtu podnikov ziskové podniky predstavovali </w:t>
      </w:r>
      <w:r w:rsidR="00594205" w:rsidRPr="006A7A10">
        <w:rPr>
          <w:rFonts w:ascii="Times New Roman" w:hAnsi="Times New Roman" w:cs="Times New Roman"/>
          <w:sz w:val="24"/>
          <w:szCs w:val="24"/>
        </w:rPr>
        <w:t>tri štvrtiny</w:t>
      </w:r>
      <w:r w:rsidRPr="006A7A10">
        <w:rPr>
          <w:rFonts w:ascii="Times New Roman" w:hAnsi="Times New Roman" w:cs="Times New Roman"/>
          <w:sz w:val="24"/>
          <w:szCs w:val="24"/>
        </w:rPr>
        <w:t xml:space="preserve"> a vytvorili zisk v objeme </w:t>
      </w:r>
      <w:r w:rsidR="00594205" w:rsidRPr="006A7A10">
        <w:rPr>
          <w:rFonts w:ascii="Times New Roman" w:hAnsi="Times New Roman" w:cs="Times New Roman"/>
          <w:sz w:val="24"/>
          <w:szCs w:val="24"/>
        </w:rPr>
        <w:t xml:space="preserve">približne </w:t>
      </w:r>
      <w:r w:rsidRPr="006A7A10">
        <w:rPr>
          <w:rFonts w:ascii="Times New Roman" w:hAnsi="Times New Roman" w:cs="Times New Roman"/>
          <w:sz w:val="24"/>
          <w:szCs w:val="24"/>
        </w:rPr>
        <w:t>217 mil. €</w:t>
      </w:r>
      <w:r w:rsidR="00594205" w:rsidRPr="006A7A10">
        <w:rPr>
          <w:rFonts w:ascii="Times New Roman" w:hAnsi="Times New Roman" w:cs="Times New Roman"/>
          <w:sz w:val="24"/>
          <w:szCs w:val="24"/>
        </w:rPr>
        <w:t>.</w:t>
      </w:r>
    </w:p>
    <w:p w:rsidR="00594205" w:rsidRPr="009633DF" w:rsidRDefault="00594205" w:rsidP="00993E65">
      <w:pPr>
        <w:spacing w:after="0"/>
        <w:ind w:firstLine="720"/>
        <w:jc w:val="both"/>
        <w:rPr>
          <w:rFonts w:ascii="Times New Roman" w:hAnsi="Times New Roman" w:cs="Times New Roman"/>
          <w:sz w:val="24"/>
          <w:szCs w:val="24"/>
        </w:rPr>
      </w:pPr>
    </w:p>
    <w:p w:rsidR="00993E65" w:rsidRPr="009633DF" w:rsidRDefault="00880927" w:rsidP="00880927">
      <w:pPr>
        <w:spacing w:after="0"/>
        <w:jc w:val="both"/>
        <w:rPr>
          <w:rFonts w:ascii="Times New Roman" w:hAnsi="Times New Roman" w:cs="Times New Roman"/>
          <w:sz w:val="24"/>
          <w:szCs w:val="24"/>
        </w:rPr>
      </w:pPr>
      <w:r w:rsidRPr="009633DF">
        <w:rPr>
          <w:rFonts w:ascii="Times New Roman" w:hAnsi="Times New Roman" w:cs="Times New Roman"/>
          <w:noProof/>
          <w:sz w:val="24"/>
          <w:szCs w:val="24"/>
          <w:lang w:eastAsia="sk-SK"/>
        </w:rPr>
        <w:drawing>
          <wp:anchor distT="0" distB="0" distL="114300" distR="114300" simplePos="0" relativeHeight="251661312" behindDoc="0" locked="0" layoutInCell="1" allowOverlap="1" wp14:anchorId="475D0099" wp14:editId="55ECBEF4">
            <wp:simplePos x="0" y="0"/>
            <wp:positionH relativeFrom="margin">
              <wp:posOffset>19050</wp:posOffset>
            </wp:positionH>
            <wp:positionV relativeFrom="paragraph">
              <wp:posOffset>368935</wp:posOffset>
            </wp:positionV>
            <wp:extent cx="6087745" cy="2867660"/>
            <wp:effectExtent l="0" t="0" r="8255" b="8890"/>
            <wp:wrapTopAndBottom/>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7745" cy="2867660"/>
                    </a:xfrm>
                    <a:prstGeom prst="rect">
                      <a:avLst/>
                    </a:prstGeom>
                    <a:noFill/>
                    <a:ln>
                      <a:noFill/>
                    </a:ln>
                  </pic:spPr>
                </pic:pic>
              </a:graphicData>
            </a:graphic>
            <wp14:sizeRelH relativeFrom="margin">
              <wp14:pctWidth>0</wp14:pctWidth>
            </wp14:sizeRelH>
          </wp:anchor>
        </w:drawing>
      </w:r>
      <w:r w:rsidRPr="009633DF">
        <w:rPr>
          <w:rFonts w:ascii="Times New Roman" w:hAnsi="Times New Roman" w:cs="Times New Roman"/>
          <w:sz w:val="24"/>
          <w:szCs w:val="24"/>
        </w:rPr>
        <w:t>Graf</w:t>
      </w:r>
      <w:r w:rsidR="00993E65" w:rsidRPr="009633DF">
        <w:rPr>
          <w:rFonts w:ascii="Times New Roman" w:hAnsi="Times New Roman" w:cs="Times New Roman"/>
          <w:sz w:val="24"/>
          <w:szCs w:val="24"/>
        </w:rPr>
        <w:t xml:space="preserve"> 1</w:t>
      </w:r>
      <w:r w:rsidR="00332A13" w:rsidRPr="009633DF">
        <w:rPr>
          <w:rFonts w:ascii="Times New Roman" w:hAnsi="Times New Roman" w:cs="Times New Roman"/>
          <w:sz w:val="24"/>
          <w:szCs w:val="24"/>
        </w:rPr>
        <w:t>3</w:t>
      </w:r>
      <w:r w:rsidR="00993E65" w:rsidRPr="009633DF">
        <w:rPr>
          <w:rFonts w:ascii="Times New Roman" w:hAnsi="Times New Roman" w:cs="Times New Roman"/>
          <w:sz w:val="24"/>
          <w:szCs w:val="24"/>
        </w:rPr>
        <w:t xml:space="preserve"> </w:t>
      </w:r>
      <w:r w:rsidRPr="009633DF">
        <w:rPr>
          <w:rFonts w:ascii="Times New Roman" w:hAnsi="Times New Roman" w:cs="Times New Roman"/>
          <w:b/>
          <w:sz w:val="24"/>
          <w:szCs w:val="24"/>
        </w:rPr>
        <w:t>Výnosy, náklady, výsledok hospodárenia za výrobu potravín a nápojov SR podľa odborov v roku 2018</w:t>
      </w:r>
    </w:p>
    <w:p w:rsidR="002405DB" w:rsidRDefault="002405DB" w:rsidP="00880927">
      <w:pPr>
        <w:spacing w:after="0" w:line="240" w:lineRule="auto"/>
        <w:ind w:left="142"/>
        <w:jc w:val="left"/>
        <w:rPr>
          <w:rFonts w:ascii="Times New Roman" w:hAnsi="Times New Roman" w:cs="Times New Roman"/>
          <w:szCs w:val="24"/>
        </w:rPr>
      </w:pPr>
    </w:p>
    <w:p w:rsidR="008228BD" w:rsidRDefault="008228BD" w:rsidP="00880927">
      <w:pPr>
        <w:spacing w:after="0" w:line="240" w:lineRule="auto"/>
        <w:ind w:left="142"/>
        <w:jc w:val="left"/>
        <w:rPr>
          <w:rFonts w:ascii="Times New Roman" w:hAnsi="Times New Roman" w:cs="Times New Roman"/>
          <w:szCs w:val="24"/>
        </w:rPr>
      </w:pPr>
    </w:p>
    <w:p w:rsidR="00594205" w:rsidRDefault="00594205" w:rsidP="00880927">
      <w:pPr>
        <w:spacing w:after="0" w:line="240" w:lineRule="auto"/>
        <w:ind w:left="142"/>
        <w:jc w:val="left"/>
        <w:rPr>
          <w:rFonts w:ascii="Times New Roman" w:hAnsi="Times New Roman" w:cs="Times New Roman"/>
          <w:szCs w:val="24"/>
        </w:rPr>
      </w:pP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lastRenderedPageBreak/>
        <w:t>1 Spracovanie a konzervovanie mäsa a mäsových produktov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2 Spracovanie a konzervovanie rýb kôrovcov a</w:t>
      </w:r>
      <w:r w:rsidR="00DA3F86">
        <w:rPr>
          <w:rFonts w:ascii="Times New Roman" w:hAnsi="Times New Roman" w:cs="Times New Roman"/>
          <w:szCs w:val="24"/>
        </w:rPr>
        <w:t> </w:t>
      </w:r>
      <w:r w:rsidRPr="009633DF">
        <w:rPr>
          <w:rFonts w:ascii="Times New Roman" w:hAnsi="Times New Roman" w:cs="Times New Roman"/>
          <w:szCs w:val="24"/>
        </w:rPr>
        <w:t>mäkkýšov</w:t>
      </w:r>
      <w:r w:rsidR="00DA3F86">
        <w:rPr>
          <w:rFonts w:ascii="Times New Roman" w:hAnsi="Times New Roman" w:cs="Times New Roman"/>
          <w:szCs w:val="24"/>
        </w:rPr>
        <w:t xml:space="preserve"> </w:t>
      </w:r>
      <w:r w:rsidRPr="009633DF">
        <w:rPr>
          <w:rFonts w:ascii="Times New Roman" w:hAnsi="Times New Roman" w:cs="Times New Roman"/>
          <w:szCs w:val="24"/>
        </w:rPr>
        <w:t>+</w:t>
      </w:r>
      <w:r w:rsidR="00DA3F86">
        <w:rPr>
          <w:rFonts w:ascii="Times New Roman" w:hAnsi="Times New Roman" w:cs="Times New Roman"/>
          <w:szCs w:val="24"/>
        </w:rPr>
        <w:t xml:space="preserve"> </w:t>
      </w:r>
      <w:r w:rsidRPr="009633DF">
        <w:rPr>
          <w:rFonts w:ascii="Times New Roman" w:hAnsi="Times New Roman" w:cs="Times New Roman"/>
          <w:szCs w:val="24"/>
        </w:rPr>
        <w:t xml:space="preserve">Výroba rastlinných a živočíšnych olejov </w:t>
      </w:r>
      <w:r w:rsidR="00DA3F86">
        <w:rPr>
          <w:rFonts w:ascii="Times New Roman" w:hAnsi="Times New Roman" w:cs="Times New Roman"/>
          <w:szCs w:val="24"/>
        </w:rPr>
        <w:t xml:space="preserve">  </w:t>
      </w:r>
      <w:r w:rsidRPr="009633DF">
        <w:rPr>
          <w:rFonts w:ascii="Times New Roman" w:hAnsi="Times New Roman" w:cs="Times New Roman"/>
          <w:szCs w:val="24"/>
        </w:rPr>
        <w:t>a tukov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3 Spracovanie a konzervovanie ovocia a zeleniny</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4 Výroba mliečnych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5 Výroba mlynárskych výrobkov a škrobových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6 Výroba pečiva a múčnych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7 Výroba ostatných potravinárskych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8 Výroba a príprava krmív pre zvieratá</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9 Výroba nápojov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 xml:space="preserve">Prameň: </w:t>
      </w:r>
      <w:proofErr w:type="spellStart"/>
      <w:r w:rsidRPr="009633DF">
        <w:rPr>
          <w:rFonts w:ascii="Times New Roman" w:hAnsi="Times New Roman" w:cs="Times New Roman"/>
          <w:szCs w:val="24"/>
        </w:rPr>
        <w:t>Prod</w:t>
      </w:r>
      <w:proofErr w:type="spellEnd"/>
      <w:r w:rsidRPr="009633DF">
        <w:rPr>
          <w:rFonts w:ascii="Times New Roman" w:hAnsi="Times New Roman" w:cs="Times New Roman"/>
          <w:szCs w:val="24"/>
        </w:rPr>
        <w:t xml:space="preserve"> 3-04, ŠÚ SR </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 xml:space="preserve">Vypracoval: NPPC - VÚEPP </w:t>
      </w:r>
    </w:p>
    <w:p w:rsidR="00F572CB" w:rsidRPr="009633DF" w:rsidRDefault="00F572CB" w:rsidP="00880927">
      <w:pPr>
        <w:pStyle w:val="Nadpis3"/>
        <w:ind w:left="717" w:hanging="360"/>
        <w:jc w:val="left"/>
        <w:rPr>
          <w:rFonts w:cs="Times New Roman"/>
        </w:rPr>
      </w:pPr>
    </w:p>
    <w:p w:rsidR="00880927" w:rsidRPr="009633DF" w:rsidRDefault="00880927" w:rsidP="00880927">
      <w:pPr>
        <w:spacing w:after="40"/>
        <w:ind w:left="142" w:firstLine="566"/>
        <w:jc w:val="both"/>
        <w:rPr>
          <w:rFonts w:ascii="Times New Roman" w:hAnsi="Times New Roman" w:cs="Times New Roman"/>
          <w:sz w:val="24"/>
          <w:szCs w:val="24"/>
        </w:rPr>
      </w:pPr>
      <w:r w:rsidRPr="009633DF">
        <w:rPr>
          <w:rFonts w:ascii="Times New Roman" w:hAnsi="Times New Roman" w:cs="Times New Roman"/>
          <w:sz w:val="24"/>
          <w:szCs w:val="24"/>
        </w:rPr>
        <w:t>Z hodnotených odborov odvetvia výroby potravín a nápojov žiaden nebol stratový. Najvyšší kladný výsledok hospodárenia</w:t>
      </w:r>
      <w:r w:rsidRPr="009633DF">
        <w:rPr>
          <w:rStyle w:val="Odkaznapoznmkupodiarou"/>
          <w:rFonts w:ascii="Times New Roman" w:hAnsi="Times New Roman" w:cs="Times New Roman"/>
          <w:sz w:val="24"/>
          <w:szCs w:val="24"/>
        </w:rPr>
        <w:footnoteReference w:id="7"/>
      </w:r>
      <w:r w:rsidRPr="009633DF">
        <w:rPr>
          <w:rFonts w:ascii="Times New Roman" w:hAnsi="Times New Roman" w:cs="Times New Roman"/>
          <w:sz w:val="24"/>
          <w:szCs w:val="24"/>
        </w:rPr>
        <w:t xml:space="preserve"> dosiahol odbor výroby nápojov (74,8 mil. €), výroba ostatných potravinárskych výrobkov</w:t>
      </w:r>
      <w:r w:rsidRPr="009633DF">
        <w:rPr>
          <w:rStyle w:val="Odkaznapoznmkupodiarou"/>
          <w:rFonts w:ascii="Times New Roman" w:hAnsi="Times New Roman" w:cs="Times New Roman"/>
          <w:sz w:val="24"/>
          <w:szCs w:val="24"/>
        </w:rPr>
        <w:footnoteReference w:id="8"/>
      </w:r>
      <w:r w:rsidRPr="009633DF">
        <w:rPr>
          <w:rFonts w:ascii="Times New Roman" w:hAnsi="Times New Roman" w:cs="Times New Roman"/>
          <w:sz w:val="24"/>
          <w:szCs w:val="24"/>
        </w:rPr>
        <w:t xml:space="preserve"> (40,3 mil. €), spracovanie a konzervovanie mäsa a mäsových produktov (24,6 mil. €), výroba pečiva a múčnych výrobkov (21,4 mil. €), výroba mlynárskych výrobkov a škrobových výrobkov (7,3 mil. €), výroba mliečnych výrobkov (5,2 mil. €), spracovanie a konzervovanie rýb kôrovcov a mäkkýšov vrátane výroby rastlinných a živočíšnych olejov a tukov</w:t>
      </w:r>
      <w:r w:rsidRPr="009633DF">
        <w:rPr>
          <w:rStyle w:val="Odkaznapoznmkupodiarou"/>
          <w:rFonts w:ascii="Times New Roman" w:hAnsi="Times New Roman" w:cs="Times New Roman"/>
          <w:sz w:val="24"/>
          <w:szCs w:val="24"/>
        </w:rPr>
        <w:footnoteReference w:id="9"/>
      </w:r>
      <w:r w:rsidRPr="009633DF">
        <w:rPr>
          <w:rFonts w:ascii="Times New Roman" w:hAnsi="Times New Roman" w:cs="Times New Roman"/>
          <w:sz w:val="24"/>
          <w:szCs w:val="24"/>
        </w:rPr>
        <w:t xml:space="preserve"> (3,4 mil. €), spracovanie a konzervovanie ovocia a zeleniny (2,3 mil. €) a výroba a príprava krmív pre zvieratá  (0,9 mil. €).</w:t>
      </w:r>
    </w:p>
    <w:p w:rsidR="00880927" w:rsidRPr="009633DF" w:rsidRDefault="00880927" w:rsidP="00880927">
      <w:pPr>
        <w:spacing w:after="40"/>
        <w:ind w:left="142" w:firstLine="566"/>
        <w:jc w:val="both"/>
        <w:rPr>
          <w:rFonts w:ascii="Times New Roman" w:hAnsi="Times New Roman" w:cs="Times New Roman"/>
          <w:sz w:val="24"/>
          <w:szCs w:val="24"/>
        </w:rPr>
      </w:pPr>
      <w:r w:rsidRPr="009633DF">
        <w:rPr>
          <w:rFonts w:ascii="Times New Roman" w:hAnsi="Times New Roman" w:cs="Times New Roman"/>
          <w:sz w:val="24"/>
          <w:szCs w:val="24"/>
        </w:rPr>
        <w:t>Zvýšenie výsledku hospodárenia dosiahol odbor výroby nápojov (26 mil. €), odbor spracovania a konzervovania mäsa a mäsových produktov (21,5 mil. €) a výroba ostatných potravinárskych výrobkov (6,5 mil. €).</w:t>
      </w:r>
    </w:p>
    <w:p w:rsidR="00880927" w:rsidRPr="009633DF" w:rsidRDefault="00880927" w:rsidP="00880927">
      <w:pPr>
        <w:spacing w:after="40"/>
        <w:ind w:left="142" w:firstLine="566"/>
        <w:jc w:val="both"/>
        <w:rPr>
          <w:rFonts w:ascii="Times New Roman" w:hAnsi="Times New Roman" w:cs="Times New Roman"/>
          <w:strike/>
          <w:sz w:val="24"/>
          <w:szCs w:val="24"/>
        </w:rPr>
      </w:pPr>
      <w:r w:rsidRPr="009633DF">
        <w:rPr>
          <w:rFonts w:ascii="Times New Roman" w:hAnsi="Times New Roman" w:cs="Times New Roman"/>
          <w:sz w:val="24"/>
          <w:szCs w:val="24"/>
        </w:rPr>
        <w:t>Výsledok hospodárenia klesol v odbore výroby mlynárskych výrobkov a škrobových výrobkov (8,9 mil. €), výroby mliečnych výrobkov (7,2 mil. €), spracovania a konzervovania rýb kôrovcov a mäkkýšov vrátane výroby rastlinných a živočíšnych olejov a tukov (6,9 mil. €), výroby pečiva a múčnych výrobkov (1,5 mil. €), výroby a prípravy krmív pre zvieratá  (1,2 mil. €) a v spracovaní a konzervovaní ovocia a zeleniny (0,5 mil. €).</w:t>
      </w:r>
      <w:r w:rsidRPr="009633DF">
        <w:rPr>
          <w:rFonts w:ascii="Times New Roman" w:hAnsi="Times New Roman" w:cs="Times New Roman"/>
          <w:strike/>
          <w:sz w:val="24"/>
          <w:szCs w:val="24"/>
        </w:rPr>
        <w:t xml:space="preserve"> </w:t>
      </w:r>
    </w:p>
    <w:p w:rsidR="00880927" w:rsidRPr="009633DF" w:rsidRDefault="00880927" w:rsidP="00880927">
      <w:pPr>
        <w:spacing w:after="40"/>
        <w:ind w:firstLine="709"/>
        <w:jc w:val="both"/>
        <w:rPr>
          <w:rFonts w:ascii="Times New Roman" w:hAnsi="Times New Roman" w:cs="Times New Roman"/>
          <w:sz w:val="24"/>
          <w:szCs w:val="24"/>
        </w:rPr>
      </w:pPr>
      <w:r w:rsidRPr="009633DF">
        <w:rPr>
          <w:rFonts w:ascii="Times New Roman" w:hAnsi="Times New Roman" w:cs="Times New Roman"/>
          <w:sz w:val="24"/>
          <w:szCs w:val="24"/>
        </w:rPr>
        <w:t xml:space="preserve">Nákladovosť výnosov sa medziročne znížila o 0,5 €, na 100 € výnosov sa v priemere odvetvia vynaložilo 95,7 € nákladov.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z w:val="24"/>
          <w:szCs w:val="24"/>
        </w:rPr>
        <w:t xml:space="preserve">Nákladovosť výnosov </w:t>
      </w:r>
      <w:r w:rsidRPr="009633DF">
        <w:rPr>
          <w:rFonts w:ascii="Times New Roman" w:hAnsi="Times New Roman" w:cs="Times New Roman"/>
          <w:snapToGrid w:val="0"/>
          <w:sz w:val="24"/>
          <w:szCs w:val="24"/>
        </w:rPr>
        <w:t>klesla</w:t>
      </w:r>
      <w:r w:rsidRPr="009633DF">
        <w:rPr>
          <w:rFonts w:ascii="Times New Roman" w:hAnsi="Times New Roman" w:cs="Times New Roman"/>
          <w:sz w:val="24"/>
          <w:szCs w:val="24"/>
        </w:rPr>
        <w:t xml:space="preserve"> v odbore výroby nápojov </w:t>
      </w:r>
      <w:r w:rsidRPr="009633DF">
        <w:rPr>
          <w:rFonts w:ascii="Times New Roman" w:eastAsia="Times New Roman" w:hAnsi="Times New Roman" w:cs="Times New Roman"/>
          <w:sz w:val="24"/>
          <w:szCs w:val="24"/>
          <w:lang w:eastAsia="sk-SK"/>
        </w:rPr>
        <w:t xml:space="preserve">(2,7 €), v </w:t>
      </w:r>
      <w:r w:rsidRPr="009633DF">
        <w:rPr>
          <w:rFonts w:ascii="Times New Roman" w:hAnsi="Times New Roman" w:cs="Times New Roman"/>
          <w:sz w:val="24"/>
          <w:szCs w:val="24"/>
        </w:rPr>
        <w:t xml:space="preserve">spracovaní a konzervovaní mäsa a mäsových produktov (2,7 €) a vo výrobe ostatných potravinárskych výrobkov </w:t>
      </w:r>
      <w:r w:rsidRPr="009633DF">
        <w:rPr>
          <w:rFonts w:ascii="Times New Roman" w:eastAsia="Times New Roman" w:hAnsi="Times New Roman" w:cs="Times New Roman"/>
          <w:sz w:val="24"/>
          <w:szCs w:val="24"/>
          <w:lang w:eastAsia="sk-SK"/>
        </w:rPr>
        <w:t>(1,0 €) a</w:t>
      </w:r>
      <w:r w:rsidRPr="009633DF">
        <w:rPr>
          <w:rFonts w:ascii="Times New Roman" w:hAnsi="Times New Roman" w:cs="Times New Roman"/>
          <w:sz w:val="24"/>
          <w:szCs w:val="24"/>
        </w:rPr>
        <w:t> najvýraznejšie sa zvýšila v odbore výroby mlynárskych výrobkov a škrobových výrobkov (3,2 €), v spracovaní a konzervovaní rýb kôrovcov a mäkkýšov vrátane výroby rastlinných a živočíšnych olejov a tukov (2,6 €), vo výrobe a príprave krmív pre zvieratá  (1,7 €) a vo výrobe mliečnych výrobkov (1,1 mil.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z w:val="24"/>
          <w:szCs w:val="24"/>
        </w:rPr>
        <w:t xml:space="preserve">Najnižšiu úroveň nákladovosti výnosov a zároveň nižšiu ako priemer odvetvia dosiahol odbor výroby ostatných potravinárskych výrobkov </w:t>
      </w:r>
      <w:r w:rsidRPr="009633DF">
        <w:rPr>
          <w:rFonts w:ascii="Times New Roman" w:eastAsia="Times New Roman" w:hAnsi="Times New Roman" w:cs="Times New Roman"/>
          <w:sz w:val="24"/>
          <w:szCs w:val="24"/>
          <w:lang w:eastAsia="sk-SK"/>
        </w:rPr>
        <w:t xml:space="preserve">(94,0 €) a </w:t>
      </w:r>
      <w:r w:rsidRPr="009633DF">
        <w:rPr>
          <w:rFonts w:ascii="Times New Roman" w:hAnsi="Times New Roman" w:cs="Times New Roman"/>
          <w:sz w:val="24"/>
          <w:szCs w:val="24"/>
        </w:rPr>
        <w:t xml:space="preserve">výroby nápojov </w:t>
      </w:r>
      <w:r w:rsidRPr="009633DF">
        <w:rPr>
          <w:rFonts w:ascii="Times New Roman" w:eastAsia="Times New Roman" w:hAnsi="Times New Roman" w:cs="Times New Roman"/>
          <w:sz w:val="24"/>
          <w:szCs w:val="24"/>
          <w:lang w:eastAsia="sk-SK"/>
        </w:rPr>
        <w:t>(89,7 €).</w:t>
      </w:r>
    </w:p>
    <w:p w:rsidR="00880927" w:rsidRPr="009633DF" w:rsidRDefault="00880927" w:rsidP="00880927">
      <w:pPr>
        <w:spacing w:after="40"/>
        <w:ind w:left="142" w:firstLine="566"/>
        <w:jc w:val="both"/>
        <w:rPr>
          <w:rFonts w:ascii="Times New Roman" w:hAnsi="Times New Roman" w:cs="Times New Roman"/>
          <w:sz w:val="24"/>
          <w:szCs w:val="24"/>
        </w:rPr>
      </w:pPr>
      <w:r w:rsidRPr="009633DF">
        <w:rPr>
          <w:rFonts w:ascii="Times New Roman" w:hAnsi="Times New Roman" w:cs="Times New Roman"/>
          <w:sz w:val="24"/>
          <w:szCs w:val="24"/>
        </w:rPr>
        <w:t xml:space="preserve">Najvyššia úroveň nákladovosti výnosov bola v odbore výroby a prípravy krmív pre zvieratá (99,3 mil. €), </w:t>
      </w:r>
      <w:r w:rsidR="001D40DE" w:rsidRPr="009633DF">
        <w:rPr>
          <w:rFonts w:ascii="Times New Roman" w:hAnsi="Times New Roman" w:cs="Times New Roman"/>
          <w:sz w:val="24"/>
          <w:szCs w:val="24"/>
        </w:rPr>
        <w:t xml:space="preserve">vo </w:t>
      </w:r>
      <w:r w:rsidRPr="009633DF">
        <w:rPr>
          <w:rFonts w:ascii="Times New Roman" w:hAnsi="Times New Roman" w:cs="Times New Roman"/>
          <w:sz w:val="24"/>
          <w:szCs w:val="24"/>
        </w:rPr>
        <w:t>výrob</w:t>
      </w:r>
      <w:r w:rsidR="001D40DE" w:rsidRPr="009633DF">
        <w:rPr>
          <w:rFonts w:ascii="Times New Roman" w:hAnsi="Times New Roman" w:cs="Times New Roman"/>
          <w:sz w:val="24"/>
          <w:szCs w:val="24"/>
        </w:rPr>
        <w:t>e</w:t>
      </w:r>
      <w:r w:rsidRPr="009633DF">
        <w:rPr>
          <w:rFonts w:ascii="Times New Roman" w:hAnsi="Times New Roman" w:cs="Times New Roman"/>
          <w:sz w:val="24"/>
          <w:szCs w:val="24"/>
        </w:rPr>
        <w:t xml:space="preserve"> mliečnych výrobkov (99,2 mil. €), v spracovaní a konzervovaní rýb, kôrovcov a mäkkýšov vrátane výroby rastlinných a živočíšnych olejov a tukov </w:t>
      </w:r>
      <w:r w:rsidRPr="009633DF">
        <w:rPr>
          <w:rFonts w:ascii="Times New Roman" w:eastAsia="Times New Roman" w:hAnsi="Times New Roman" w:cs="Times New Roman"/>
          <w:sz w:val="24"/>
          <w:szCs w:val="24"/>
          <w:lang w:eastAsia="sk-SK"/>
        </w:rPr>
        <w:t xml:space="preserve">(98,5 €), v </w:t>
      </w:r>
      <w:r w:rsidRPr="009633DF">
        <w:rPr>
          <w:rFonts w:ascii="Times New Roman" w:hAnsi="Times New Roman" w:cs="Times New Roman"/>
          <w:sz w:val="24"/>
          <w:szCs w:val="24"/>
        </w:rPr>
        <w:t>spracovaní a konzervovaní ovocia a zeleniny (98,4 mil.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z w:val="24"/>
          <w:szCs w:val="24"/>
        </w:rPr>
        <w:lastRenderedPageBreak/>
        <w:t xml:space="preserve">Najvyšší podiel na celkových nákladoch mala </w:t>
      </w:r>
      <w:r w:rsidRPr="009633DF">
        <w:rPr>
          <w:rFonts w:ascii="Times New Roman" w:hAnsi="Times New Roman" w:cs="Times New Roman"/>
          <w:snapToGrid w:val="0"/>
          <w:sz w:val="24"/>
          <w:szCs w:val="24"/>
        </w:rPr>
        <w:t>spotreba materiálu, energie a ostatných neskladovateľných dodávok (50,4 %), ktorý medziročne nevýznamne klesol (0,1 %).</w:t>
      </w:r>
    </w:p>
    <w:p w:rsidR="00880927" w:rsidRPr="009633DF" w:rsidRDefault="00880927" w:rsidP="00880927">
      <w:pPr>
        <w:spacing w:after="40"/>
        <w:ind w:firstLine="709"/>
        <w:jc w:val="both"/>
        <w:rPr>
          <w:rFonts w:ascii="Times New Roman" w:hAnsi="Times New Roman" w:cs="Times New Roman"/>
          <w:snapToGrid w:val="0"/>
          <w:sz w:val="24"/>
          <w:szCs w:val="24"/>
        </w:rPr>
      </w:pPr>
      <w:r w:rsidRPr="009633DF">
        <w:rPr>
          <w:rFonts w:ascii="Times New Roman" w:hAnsi="Times New Roman" w:cs="Times New Roman"/>
          <w:snapToGrid w:val="0"/>
          <w:sz w:val="24"/>
          <w:szCs w:val="24"/>
        </w:rPr>
        <w:t>Na tvorbe celkových nákladov odvetvia v roku 2018 sa z hlavných nákladových položiek ďalej podieľali náklady na predaný tovar 13,9 %; spotreba nakupovaných služieb  13,0 %; mzdové náklady 8,9 %; odpisy 4,1 % a povinné príspevky na zákonné poistenie 3,1 %.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napToGrid w:val="0"/>
          <w:sz w:val="24"/>
          <w:szCs w:val="24"/>
        </w:rPr>
        <w:t>V roku 2018 produkcia</w:t>
      </w:r>
      <w:r w:rsidRPr="009633DF">
        <w:rPr>
          <w:rStyle w:val="Odkaznapoznmkupodiarou"/>
          <w:rFonts w:ascii="Times New Roman" w:hAnsi="Times New Roman" w:cs="Times New Roman"/>
          <w:snapToGrid w:val="0"/>
          <w:sz w:val="24"/>
          <w:szCs w:val="24"/>
        </w:rPr>
        <w:footnoteReference w:id="10"/>
      </w:r>
      <w:r w:rsidRPr="009633DF">
        <w:rPr>
          <w:rFonts w:ascii="Times New Roman" w:hAnsi="Times New Roman" w:cs="Times New Roman"/>
          <w:snapToGrid w:val="0"/>
          <w:sz w:val="24"/>
          <w:szCs w:val="24"/>
        </w:rPr>
        <w:t xml:space="preserve"> dosiahla 3 429 mil. €, čo predstavovalo jej medziročné zvýšenie o 4,7 % a bolo ovplyvnené hlavne zvýšením v</w:t>
      </w:r>
      <w:r w:rsidR="002010E7" w:rsidRPr="009633DF">
        <w:rPr>
          <w:rFonts w:ascii="Times New Roman" w:hAnsi="Times New Roman" w:cs="Times New Roman"/>
          <w:snapToGrid w:val="0"/>
          <w:sz w:val="24"/>
          <w:szCs w:val="24"/>
        </w:rPr>
        <w:t> </w:t>
      </w:r>
      <w:r w:rsidRPr="009633DF">
        <w:rPr>
          <w:rFonts w:ascii="Times New Roman" w:hAnsi="Times New Roman" w:cs="Times New Roman"/>
          <w:snapToGrid w:val="0"/>
          <w:sz w:val="24"/>
          <w:szCs w:val="24"/>
        </w:rPr>
        <w:t>odbore</w:t>
      </w:r>
      <w:r w:rsidR="002010E7" w:rsidRPr="009633DF">
        <w:rPr>
          <w:rFonts w:ascii="Times New Roman" w:hAnsi="Times New Roman" w:cs="Times New Roman"/>
          <w:sz w:val="24"/>
          <w:szCs w:val="24"/>
        </w:rPr>
        <w:t xml:space="preserve"> výroby a prípravy</w:t>
      </w:r>
      <w:r w:rsidRPr="009633DF">
        <w:rPr>
          <w:rFonts w:ascii="Times New Roman" w:hAnsi="Times New Roman" w:cs="Times New Roman"/>
          <w:sz w:val="24"/>
          <w:szCs w:val="24"/>
        </w:rPr>
        <w:t xml:space="preserve"> krmív pre zvieratá  </w:t>
      </w:r>
      <w:r w:rsidRPr="009633DF">
        <w:rPr>
          <w:rFonts w:ascii="Times New Roman" w:eastAsia="Times New Roman" w:hAnsi="Times New Roman" w:cs="Times New Roman"/>
          <w:sz w:val="24"/>
          <w:szCs w:val="24"/>
          <w:lang w:eastAsia="sk-SK"/>
        </w:rPr>
        <w:t xml:space="preserve">(40,2 %), vo výrobe nápojov </w:t>
      </w:r>
      <w:r w:rsidRPr="009633DF">
        <w:rPr>
          <w:rFonts w:ascii="Times New Roman" w:hAnsi="Times New Roman" w:cs="Times New Roman"/>
          <w:sz w:val="24"/>
          <w:szCs w:val="24"/>
        </w:rPr>
        <w:t> </w:t>
      </w:r>
      <w:r w:rsidRPr="009633DF">
        <w:rPr>
          <w:rFonts w:ascii="Times New Roman" w:eastAsia="Times New Roman" w:hAnsi="Times New Roman" w:cs="Times New Roman"/>
          <w:sz w:val="24"/>
          <w:szCs w:val="24"/>
          <w:lang w:eastAsia="sk-SK"/>
        </w:rPr>
        <w:t xml:space="preserve">(13,4 %), v </w:t>
      </w:r>
      <w:r w:rsidRPr="009633DF">
        <w:rPr>
          <w:rFonts w:ascii="Times New Roman" w:hAnsi="Times New Roman" w:cs="Times New Roman"/>
          <w:sz w:val="24"/>
          <w:szCs w:val="24"/>
        </w:rPr>
        <w:t xml:space="preserve">spracovaní a konzervovaní ovocia a zeleniny </w:t>
      </w:r>
      <w:r w:rsidRPr="009633DF">
        <w:rPr>
          <w:rFonts w:ascii="Times New Roman" w:eastAsia="Times New Roman" w:hAnsi="Times New Roman" w:cs="Times New Roman"/>
          <w:sz w:val="24"/>
          <w:szCs w:val="24"/>
          <w:lang w:eastAsia="sk-SK"/>
        </w:rPr>
        <w:t>(6,4 %) a</w:t>
      </w:r>
      <w:r w:rsidRPr="009633DF">
        <w:rPr>
          <w:rFonts w:ascii="Times New Roman" w:hAnsi="Times New Roman" w:cs="Times New Roman"/>
          <w:snapToGrid w:val="0"/>
          <w:sz w:val="24"/>
          <w:szCs w:val="24"/>
        </w:rPr>
        <w:t xml:space="preserve"> v </w:t>
      </w:r>
      <w:r w:rsidRPr="009633DF">
        <w:rPr>
          <w:rFonts w:ascii="Times New Roman" w:hAnsi="Times New Roman" w:cs="Times New Roman"/>
          <w:sz w:val="24"/>
          <w:szCs w:val="24"/>
        </w:rPr>
        <w:t>spracovaní a konzervovaní mäsa a mäsových produktov  </w:t>
      </w:r>
      <w:r w:rsidRPr="009633DF">
        <w:rPr>
          <w:rFonts w:ascii="Times New Roman" w:eastAsia="Times New Roman" w:hAnsi="Times New Roman" w:cs="Times New Roman"/>
          <w:sz w:val="24"/>
          <w:szCs w:val="24"/>
          <w:lang w:eastAsia="sk-SK"/>
        </w:rPr>
        <w:t>(5,4 %).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napToGrid w:val="0"/>
          <w:sz w:val="24"/>
          <w:szCs w:val="24"/>
        </w:rPr>
        <w:t xml:space="preserve">Produkcia sa znížila len </w:t>
      </w:r>
      <w:r w:rsidRPr="009633DF">
        <w:rPr>
          <w:rFonts w:ascii="Times New Roman" w:eastAsia="Times New Roman" w:hAnsi="Times New Roman" w:cs="Times New Roman"/>
          <w:sz w:val="24"/>
          <w:szCs w:val="24"/>
          <w:lang w:eastAsia="sk-SK"/>
        </w:rPr>
        <w:t>v </w:t>
      </w:r>
      <w:r w:rsidRPr="009633DF">
        <w:rPr>
          <w:rFonts w:ascii="Times New Roman" w:hAnsi="Times New Roman" w:cs="Times New Roman"/>
          <w:sz w:val="24"/>
          <w:szCs w:val="24"/>
        </w:rPr>
        <w:t xml:space="preserve">spracovaní a konzervovaní rýb, kôrovcov a mäkkýšov vrátane výroby rastlinných a živočíšnych olejov a tukov </w:t>
      </w:r>
      <w:r w:rsidRPr="009633DF">
        <w:rPr>
          <w:rFonts w:ascii="Times New Roman" w:eastAsia="Times New Roman" w:hAnsi="Times New Roman" w:cs="Times New Roman"/>
          <w:sz w:val="24"/>
          <w:szCs w:val="24"/>
          <w:lang w:eastAsia="sk-SK"/>
        </w:rPr>
        <w:t>(6,9 %) a vo </w:t>
      </w:r>
      <w:r w:rsidRPr="009633DF">
        <w:rPr>
          <w:rFonts w:ascii="Times New Roman" w:hAnsi="Times New Roman" w:cs="Times New Roman"/>
          <w:sz w:val="24"/>
          <w:szCs w:val="24"/>
        </w:rPr>
        <w:t>výrobe pečiva a múčnych výrobkov</w:t>
      </w:r>
      <w:r w:rsidRPr="009633DF">
        <w:rPr>
          <w:rFonts w:ascii="Times New Roman" w:eastAsia="Times New Roman" w:hAnsi="Times New Roman" w:cs="Times New Roman"/>
          <w:sz w:val="24"/>
          <w:szCs w:val="24"/>
          <w:lang w:eastAsia="sk-SK"/>
        </w:rPr>
        <w:t xml:space="preserve"> (0,6 %). </w:t>
      </w:r>
    </w:p>
    <w:p w:rsidR="00880927" w:rsidRPr="009633DF" w:rsidRDefault="00880927" w:rsidP="00880927">
      <w:pPr>
        <w:spacing w:after="40"/>
        <w:ind w:left="142" w:firstLine="566"/>
        <w:jc w:val="both"/>
        <w:rPr>
          <w:rFonts w:ascii="Times New Roman" w:hAnsi="Times New Roman" w:cs="Times New Roman"/>
          <w:strike/>
          <w:sz w:val="24"/>
          <w:szCs w:val="24"/>
        </w:rPr>
      </w:pPr>
      <w:r w:rsidRPr="009633DF">
        <w:rPr>
          <w:rFonts w:ascii="Times New Roman" w:hAnsi="Times New Roman" w:cs="Times New Roman"/>
          <w:sz w:val="24"/>
          <w:szCs w:val="24"/>
        </w:rPr>
        <w:t xml:space="preserve">Pridaná hodnota sa v odvetví v roku 2018 oproti roku 2017 zvýšila o 10,2 % a dosiahla 867 mil. €. Najvýraznejšie vzrástla vo výrobe a príprave krmív pre zvieratá (39,1 %),  v spracovaní a konzervovaní mäsa a mäsových produktov (32,1 %), v spracovaní a konzervovaní ovocia a zeleniny  (15,3 %), vo výrobe ostatných potravinárskych výrobkov (14,9 %) a vo výrobe nápojov (14,7 %). </w:t>
      </w:r>
    </w:p>
    <w:p w:rsidR="00880927" w:rsidRPr="009633DF" w:rsidRDefault="00880927" w:rsidP="00880927">
      <w:pPr>
        <w:spacing w:after="40"/>
        <w:ind w:firstLine="708"/>
        <w:jc w:val="both"/>
        <w:rPr>
          <w:rFonts w:ascii="Times New Roman" w:hAnsi="Times New Roman" w:cs="Times New Roman"/>
          <w:sz w:val="24"/>
          <w:szCs w:val="24"/>
        </w:rPr>
      </w:pPr>
      <w:r w:rsidRPr="009633DF">
        <w:rPr>
          <w:rFonts w:ascii="Times New Roman" w:hAnsi="Times New Roman" w:cs="Times New Roman"/>
          <w:sz w:val="24"/>
          <w:szCs w:val="24"/>
        </w:rPr>
        <w:t>Pokles pridanej hodnoty sa prejavil len v spracovaní a konzervovaní rýb, kôrovcov a mäkkýšov vrátane výroby rastlinných a živočíšnych olejov a tukov (24,2 %) a vo výrobe mlynárskych výrobkov a škrobových výrobkov (16,2 %).</w:t>
      </w:r>
    </w:p>
    <w:p w:rsidR="00880927" w:rsidRPr="009633DF" w:rsidRDefault="00880927" w:rsidP="00880927">
      <w:pPr>
        <w:spacing w:after="40"/>
        <w:ind w:firstLine="708"/>
        <w:jc w:val="both"/>
        <w:rPr>
          <w:rFonts w:ascii="Times New Roman" w:hAnsi="Times New Roman" w:cs="Times New Roman"/>
          <w:sz w:val="24"/>
          <w:szCs w:val="24"/>
        </w:rPr>
      </w:pPr>
    </w:p>
    <w:p w:rsidR="00880927" w:rsidRPr="009633DF" w:rsidRDefault="00880927" w:rsidP="00880927">
      <w:pPr>
        <w:spacing w:after="0" w:line="240" w:lineRule="auto"/>
        <w:ind w:right="139"/>
        <w:jc w:val="both"/>
        <w:rPr>
          <w:rFonts w:ascii="Times New Roman" w:hAnsi="Times New Roman" w:cs="Times New Roman"/>
          <w:sz w:val="24"/>
          <w:szCs w:val="24"/>
        </w:rPr>
      </w:pPr>
      <w:r w:rsidRPr="009633DF">
        <w:rPr>
          <w:rFonts w:ascii="Times New Roman" w:hAnsi="Times New Roman" w:cs="Times New Roman"/>
          <w:noProof/>
          <w:sz w:val="24"/>
          <w:szCs w:val="24"/>
          <w:lang w:eastAsia="sk-SK"/>
        </w:rPr>
        <w:drawing>
          <wp:anchor distT="0" distB="0" distL="114300" distR="114300" simplePos="0" relativeHeight="251662336" behindDoc="0" locked="0" layoutInCell="1" allowOverlap="1" wp14:anchorId="76667A84" wp14:editId="54771F06">
            <wp:simplePos x="0" y="0"/>
            <wp:positionH relativeFrom="column">
              <wp:posOffset>19533</wp:posOffset>
            </wp:positionH>
            <wp:positionV relativeFrom="paragraph">
              <wp:posOffset>390971</wp:posOffset>
            </wp:positionV>
            <wp:extent cx="6098540" cy="2749390"/>
            <wp:effectExtent l="0" t="0" r="0" b="0"/>
            <wp:wrapTopAndBottom/>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8540" cy="2749390"/>
                    </a:xfrm>
                    <a:prstGeom prst="rect">
                      <a:avLst/>
                    </a:prstGeom>
                    <a:noFill/>
                    <a:ln>
                      <a:noFill/>
                    </a:ln>
                  </pic:spPr>
                </pic:pic>
              </a:graphicData>
            </a:graphic>
          </wp:anchor>
        </w:drawing>
      </w:r>
      <w:r w:rsidRPr="009633DF">
        <w:rPr>
          <w:rFonts w:ascii="Times New Roman" w:hAnsi="Times New Roman" w:cs="Times New Roman"/>
          <w:sz w:val="24"/>
          <w:szCs w:val="24"/>
        </w:rPr>
        <w:t>Graf 1</w:t>
      </w:r>
      <w:r w:rsidR="00332A13" w:rsidRPr="009633DF">
        <w:rPr>
          <w:rFonts w:ascii="Times New Roman" w:hAnsi="Times New Roman" w:cs="Times New Roman"/>
          <w:sz w:val="24"/>
          <w:szCs w:val="24"/>
        </w:rPr>
        <w:t>4</w:t>
      </w:r>
      <w:r w:rsidRPr="009633DF">
        <w:rPr>
          <w:rFonts w:ascii="Times New Roman" w:hAnsi="Times New Roman" w:cs="Times New Roman"/>
          <w:sz w:val="24"/>
          <w:szCs w:val="24"/>
        </w:rPr>
        <w:t xml:space="preserve"> </w:t>
      </w:r>
      <w:r w:rsidRPr="009633DF">
        <w:rPr>
          <w:rFonts w:ascii="Times New Roman" w:hAnsi="Times New Roman" w:cs="Times New Roman"/>
          <w:b/>
          <w:sz w:val="24"/>
          <w:szCs w:val="24"/>
        </w:rPr>
        <w:t>Vývoj pridanej hodnoty a tržieb za vlastné výrobky a z predaja služieb v rokoch 2017 a 2018 vo</w:t>
      </w:r>
      <w:r w:rsidR="002010E7" w:rsidRPr="009633DF">
        <w:rPr>
          <w:rFonts w:ascii="Times New Roman" w:hAnsi="Times New Roman" w:cs="Times New Roman"/>
          <w:b/>
          <w:sz w:val="24"/>
          <w:szCs w:val="24"/>
        </w:rPr>
        <w:t> </w:t>
      </w:r>
      <w:r w:rsidRPr="009633DF">
        <w:rPr>
          <w:rFonts w:ascii="Times New Roman" w:hAnsi="Times New Roman" w:cs="Times New Roman"/>
          <w:b/>
          <w:sz w:val="24"/>
          <w:szCs w:val="24"/>
        </w:rPr>
        <w:t>výrobe potravín a nápojov SR podľa odborov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1 Spracovanie a konzervovanie mäsa a mäsových produktov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2 Spracovanie a konzervovanie rýb kôrovcov a mäkkýšov + Výroba rastlinných a živočíšnych olejov a tukov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3 Spracovanie a konzervovanie ovocia a zeleniny</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4 Výroba mliečnych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5 Výroba mlynárskych výrobkov a škrobových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6 Výroba pečiva a múčnych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lastRenderedPageBreak/>
        <w:t>7 Výroba ostatných potravinárskych výrobkov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8 Výroba a príprava krmív pre zvieratá</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9 Výroba nápojov</w:t>
      </w:r>
    </w:p>
    <w:p w:rsidR="00880927" w:rsidRPr="009633DF" w:rsidRDefault="00880927" w:rsidP="00880927">
      <w:pPr>
        <w:spacing w:after="0" w:line="240" w:lineRule="auto"/>
        <w:ind w:left="142"/>
        <w:jc w:val="left"/>
        <w:rPr>
          <w:rFonts w:ascii="Times New Roman" w:hAnsi="Times New Roman" w:cs="Times New Roman"/>
          <w:szCs w:val="24"/>
        </w:rPr>
      </w:pPr>
      <w:r w:rsidRPr="009633DF">
        <w:rPr>
          <w:rFonts w:ascii="Times New Roman" w:hAnsi="Times New Roman" w:cs="Times New Roman"/>
          <w:szCs w:val="24"/>
        </w:rPr>
        <w:t xml:space="preserve">Prameň: </w:t>
      </w:r>
      <w:proofErr w:type="spellStart"/>
      <w:r w:rsidRPr="009633DF">
        <w:rPr>
          <w:rFonts w:ascii="Times New Roman" w:hAnsi="Times New Roman" w:cs="Times New Roman"/>
          <w:szCs w:val="24"/>
        </w:rPr>
        <w:t>Prod</w:t>
      </w:r>
      <w:proofErr w:type="spellEnd"/>
      <w:r w:rsidRPr="009633DF">
        <w:rPr>
          <w:rFonts w:ascii="Times New Roman" w:hAnsi="Times New Roman" w:cs="Times New Roman"/>
          <w:szCs w:val="24"/>
        </w:rPr>
        <w:t xml:space="preserve"> 3-04, CD MPRV SR, NPPC-VÚEPP </w:t>
      </w:r>
    </w:p>
    <w:p w:rsidR="00880927" w:rsidRPr="009633DF" w:rsidRDefault="00880927" w:rsidP="00880927">
      <w:pPr>
        <w:spacing w:after="40"/>
        <w:ind w:firstLine="142"/>
        <w:jc w:val="left"/>
        <w:rPr>
          <w:rFonts w:ascii="Times New Roman" w:hAnsi="Times New Roman" w:cs="Times New Roman"/>
          <w:szCs w:val="24"/>
        </w:rPr>
      </w:pPr>
      <w:r w:rsidRPr="009633DF">
        <w:rPr>
          <w:rFonts w:ascii="Times New Roman" w:hAnsi="Times New Roman" w:cs="Times New Roman"/>
          <w:szCs w:val="24"/>
        </w:rPr>
        <w:t>Vypracoval: NPPC - VÚEPP</w:t>
      </w:r>
    </w:p>
    <w:p w:rsidR="00880927" w:rsidRPr="009633DF" w:rsidRDefault="00880927" w:rsidP="00880927">
      <w:pPr>
        <w:spacing w:after="40"/>
        <w:ind w:left="142" w:firstLine="566"/>
        <w:jc w:val="left"/>
        <w:rPr>
          <w:rFonts w:ascii="Times New Roman" w:hAnsi="Times New Roman" w:cs="Times New Roman"/>
          <w:sz w:val="24"/>
          <w:szCs w:val="24"/>
        </w:rPr>
      </w:pPr>
    </w:p>
    <w:p w:rsidR="00D3777B" w:rsidRPr="006A7A10" w:rsidRDefault="00D3777B" w:rsidP="00391F32">
      <w:pPr>
        <w:spacing w:after="0" w:line="240" w:lineRule="auto"/>
        <w:ind w:firstLine="708"/>
        <w:jc w:val="both"/>
        <w:rPr>
          <w:rFonts w:ascii="Times New Roman" w:hAnsi="Times New Roman" w:cs="Times New Roman"/>
          <w:sz w:val="24"/>
          <w:szCs w:val="24"/>
        </w:rPr>
      </w:pPr>
      <w:r w:rsidRPr="006A7A10">
        <w:rPr>
          <w:rFonts w:ascii="Times New Roman" w:hAnsi="Times New Roman" w:cs="Times New Roman"/>
          <w:sz w:val="24"/>
          <w:szCs w:val="24"/>
        </w:rPr>
        <w:t>Celkový majetok v potravinárstve sa medziročne zvýšil o 7,7 % na 3 282 mil. €,  najvýraznejšie vo výrobe a príprave krmív pre zvieratá (29,2 %), v spracovaní a konzervovaní rýb kôrovcov a mäkkýšov vrátane výroby rastlinných a živočíšnych olejov a tukov (18,6 %) a vo výrobe nápojov (18,6 %). Celkový majetok neklesol v žiadnom z hodnotených zoskupení výrobných odborov.</w:t>
      </w:r>
    </w:p>
    <w:p w:rsidR="00880927" w:rsidRPr="009633DF" w:rsidRDefault="00880927" w:rsidP="00391F32">
      <w:pPr>
        <w:spacing w:after="0" w:line="240" w:lineRule="auto"/>
        <w:ind w:firstLine="708"/>
        <w:jc w:val="both"/>
        <w:rPr>
          <w:rFonts w:ascii="Times New Roman" w:hAnsi="Times New Roman" w:cs="Times New Roman"/>
          <w:sz w:val="24"/>
          <w:szCs w:val="24"/>
        </w:rPr>
      </w:pPr>
      <w:r w:rsidRPr="006A7A10">
        <w:rPr>
          <w:rFonts w:ascii="Times New Roman" w:hAnsi="Times New Roman" w:cs="Times New Roman"/>
          <w:sz w:val="24"/>
          <w:szCs w:val="24"/>
        </w:rPr>
        <w:t>Zvýšenie celkového majetku</w:t>
      </w:r>
      <w:r w:rsidRPr="00D3777B">
        <w:rPr>
          <w:rFonts w:ascii="Times New Roman" w:hAnsi="Times New Roman" w:cs="Times New Roman"/>
          <w:sz w:val="24"/>
          <w:szCs w:val="24"/>
        </w:rPr>
        <w:t xml:space="preserve"> odvetvia nastalo aj vplyvom zvýšenia dlhodobého hmotného a nehmotného majetku o 7,3 % na 3 280 mil. €.</w:t>
      </w:r>
    </w:p>
    <w:p w:rsidR="00880927" w:rsidRPr="009633DF" w:rsidRDefault="00880927" w:rsidP="00880927">
      <w:pPr>
        <w:spacing w:after="0" w:line="240" w:lineRule="auto"/>
        <w:ind w:firstLine="708"/>
        <w:jc w:val="both"/>
        <w:rPr>
          <w:rFonts w:ascii="Times New Roman" w:hAnsi="Times New Roman" w:cs="Times New Roman"/>
          <w:color w:val="FF0000"/>
          <w:sz w:val="24"/>
          <w:szCs w:val="24"/>
        </w:rPr>
      </w:pPr>
    </w:p>
    <w:p w:rsidR="001A78DA" w:rsidRPr="009633DF" w:rsidRDefault="001A78DA" w:rsidP="001A78DA">
      <w:pPr>
        <w:ind w:firstLine="708"/>
        <w:jc w:val="both"/>
        <w:rPr>
          <w:rFonts w:ascii="Times New Roman" w:hAnsi="Times New Roman" w:cs="Times New Roman"/>
          <w:sz w:val="24"/>
          <w:szCs w:val="24"/>
        </w:rPr>
      </w:pPr>
      <w:r w:rsidRPr="009633DF">
        <w:rPr>
          <w:rFonts w:ascii="Times New Roman" w:hAnsi="Times New Roman" w:cs="Times New Roman"/>
          <w:sz w:val="24"/>
          <w:szCs w:val="24"/>
        </w:rPr>
        <w:t xml:space="preserve">Pre informáciu uvádzame, že podľa rezortných štatistických výsledkov („výkaz </w:t>
      </w:r>
      <w:proofErr w:type="spellStart"/>
      <w:r w:rsidRPr="009633DF">
        <w:rPr>
          <w:rFonts w:ascii="Times New Roman" w:hAnsi="Times New Roman" w:cs="Times New Roman"/>
          <w:sz w:val="24"/>
          <w:szCs w:val="24"/>
        </w:rPr>
        <w:t>Potrav</w:t>
      </w:r>
      <w:proofErr w:type="spellEnd"/>
      <w:r w:rsidRPr="009633DF">
        <w:rPr>
          <w:rFonts w:ascii="Times New Roman" w:hAnsi="Times New Roman" w:cs="Times New Roman"/>
          <w:sz w:val="24"/>
          <w:szCs w:val="24"/>
        </w:rPr>
        <w:t xml:space="preserve"> MPRV SR“) za rok 2018 dosiahlo 483 podnikov potravinárskeho priemyslu kladný výsledok hospodárenia 121,8 mil. €, čo oproti roku 2017 bolo o 1,1 % menej (1,3 mil. €). Výnosy v objeme 4 417 mil. € prevyšovali náklady 4</w:t>
      </w:r>
      <w:r w:rsidR="00391F32" w:rsidRPr="009633DF">
        <w:rPr>
          <w:rFonts w:ascii="Times New Roman" w:hAnsi="Times New Roman" w:cs="Times New Roman"/>
          <w:sz w:val="24"/>
          <w:szCs w:val="24"/>
        </w:rPr>
        <w:t> </w:t>
      </w:r>
      <w:r w:rsidRPr="009633DF">
        <w:rPr>
          <w:rFonts w:ascii="Times New Roman" w:hAnsi="Times New Roman" w:cs="Times New Roman"/>
          <w:sz w:val="24"/>
          <w:szCs w:val="24"/>
        </w:rPr>
        <w:t>295</w:t>
      </w:r>
      <w:r w:rsidR="00391F32" w:rsidRPr="009633DF">
        <w:rPr>
          <w:rFonts w:ascii="Times New Roman" w:hAnsi="Times New Roman" w:cs="Times New Roman"/>
          <w:sz w:val="24"/>
          <w:szCs w:val="24"/>
        </w:rPr>
        <w:t> </w:t>
      </w:r>
      <w:r w:rsidRPr="009633DF">
        <w:rPr>
          <w:rFonts w:ascii="Times New Roman" w:hAnsi="Times New Roman" w:cs="Times New Roman"/>
          <w:sz w:val="24"/>
          <w:szCs w:val="24"/>
        </w:rPr>
        <w:t>mil.</w:t>
      </w:r>
      <w:r w:rsidR="00391F32" w:rsidRPr="009633DF">
        <w:rPr>
          <w:rFonts w:ascii="Times New Roman" w:hAnsi="Times New Roman" w:cs="Times New Roman"/>
          <w:sz w:val="24"/>
          <w:szCs w:val="24"/>
        </w:rPr>
        <w:t> </w:t>
      </w:r>
      <w:r w:rsidRPr="009633DF">
        <w:rPr>
          <w:rFonts w:ascii="Times New Roman" w:hAnsi="Times New Roman" w:cs="Times New Roman"/>
          <w:sz w:val="24"/>
          <w:szCs w:val="24"/>
        </w:rPr>
        <w:t xml:space="preserve">€. Z celkového počtu podnikov bolo 69,4 % ziskových a vytvorili zisk 165 mil. €, ktorý medziročne klesol (stratové podniky vytvorili stratu v objeme </w:t>
      </w:r>
      <w:r w:rsidRPr="009633DF">
        <w:rPr>
          <w:rFonts w:ascii="Times New Roman" w:hAnsi="Times New Roman" w:cs="Times New Roman"/>
          <w:sz w:val="24"/>
          <w:szCs w:val="24"/>
        </w:rPr>
        <w:noBreakHyphen/>
        <w:t xml:space="preserve">43 mil. €). </w:t>
      </w:r>
    </w:p>
    <w:p w:rsidR="001A78DA" w:rsidRPr="009633DF" w:rsidRDefault="001A78DA" w:rsidP="001A78DA">
      <w:pPr>
        <w:spacing w:after="240"/>
        <w:ind w:firstLine="708"/>
        <w:jc w:val="both"/>
        <w:rPr>
          <w:rFonts w:ascii="Times New Roman" w:hAnsi="Times New Roman" w:cs="Times New Roman"/>
          <w:sz w:val="24"/>
          <w:szCs w:val="24"/>
        </w:rPr>
      </w:pPr>
      <w:r w:rsidRPr="009633DF">
        <w:rPr>
          <w:rFonts w:ascii="Times New Roman" w:hAnsi="Times New Roman" w:cs="Times New Roman"/>
          <w:sz w:val="24"/>
          <w:szCs w:val="24"/>
        </w:rPr>
        <w:t>Podrobnejšie údaje o ekonomike potravinárskeho priemyslu sú v</w:t>
      </w:r>
      <w:r w:rsidR="009633DF">
        <w:rPr>
          <w:rFonts w:ascii="Times New Roman" w:hAnsi="Times New Roman" w:cs="Times New Roman"/>
          <w:sz w:val="24"/>
          <w:szCs w:val="24"/>
        </w:rPr>
        <w:t> </w:t>
      </w:r>
      <w:r w:rsidRPr="009633DF">
        <w:rPr>
          <w:rFonts w:ascii="Times New Roman" w:hAnsi="Times New Roman" w:cs="Times New Roman"/>
          <w:sz w:val="24"/>
          <w:szCs w:val="24"/>
        </w:rPr>
        <w:t>tab</w:t>
      </w:r>
      <w:r w:rsidR="009633DF">
        <w:rPr>
          <w:rFonts w:ascii="Times New Roman" w:hAnsi="Times New Roman" w:cs="Times New Roman"/>
          <w:sz w:val="24"/>
          <w:szCs w:val="24"/>
        </w:rPr>
        <w:t>.</w:t>
      </w:r>
      <w:r w:rsidRPr="009633DF">
        <w:rPr>
          <w:rFonts w:ascii="Times New Roman" w:hAnsi="Times New Roman" w:cs="Times New Roman"/>
          <w:sz w:val="24"/>
          <w:szCs w:val="24"/>
        </w:rPr>
        <w:t> 1</w:t>
      </w:r>
      <w:r w:rsidR="00754A93" w:rsidRPr="009633DF">
        <w:rPr>
          <w:rFonts w:ascii="Times New Roman" w:hAnsi="Times New Roman" w:cs="Times New Roman"/>
          <w:sz w:val="24"/>
          <w:szCs w:val="24"/>
        </w:rPr>
        <w:t>2</w:t>
      </w:r>
      <w:r w:rsidRPr="009633DF">
        <w:rPr>
          <w:rFonts w:ascii="Times New Roman" w:hAnsi="Times New Roman" w:cs="Times New Roman"/>
          <w:sz w:val="24"/>
          <w:szCs w:val="24"/>
        </w:rPr>
        <w:t xml:space="preserve"> – 1</w:t>
      </w:r>
      <w:r w:rsidR="00754A93" w:rsidRPr="009633DF">
        <w:rPr>
          <w:rFonts w:ascii="Times New Roman" w:hAnsi="Times New Roman" w:cs="Times New Roman"/>
          <w:sz w:val="24"/>
          <w:szCs w:val="24"/>
        </w:rPr>
        <w:t>6</w:t>
      </w:r>
      <w:r w:rsidRPr="009633DF">
        <w:rPr>
          <w:rFonts w:ascii="Times New Roman" w:hAnsi="Times New Roman" w:cs="Times New Roman"/>
          <w:sz w:val="24"/>
          <w:szCs w:val="24"/>
        </w:rPr>
        <w:t xml:space="preserve"> v Prílohe 9.</w:t>
      </w:r>
    </w:p>
    <w:p w:rsidR="00985EC5" w:rsidRPr="009633DF" w:rsidRDefault="003D7D1C" w:rsidP="00CB32A5">
      <w:pPr>
        <w:pStyle w:val="Nadpis1"/>
        <w:rPr>
          <w:rFonts w:cs="Times New Roman"/>
          <w:b/>
          <w:sz w:val="24"/>
          <w:szCs w:val="24"/>
        </w:rPr>
      </w:pPr>
      <w:bookmarkStart w:id="50" w:name="_Toc8886417"/>
      <w:bookmarkStart w:id="51" w:name="_Toc14424214"/>
      <w:r w:rsidRPr="009633DF">
        <w:rPr>
          <w:rFonts w:cs="Times New Roman"/>
          <w:b/>
          <w:sz w:val="24"/>
          <w:szCs w:val="24"/>
        </w:rPr>
        <w:t>Výrob</w:t>
      </w:r>
      <w:r w:rsidR="00CB32A5" w:rsidRPr="009633DF">
        <w:rPr>
          <w:rFonts w:cs="Times New Roman"/>
          <w:b/>
          <w:sz w:val="24"/>
          <w:szCs w:val="24"/>
        </w:rPr>
        <w:t>a a agropotravinársky trh</w:t>
      </w:r>
      <w:bookmarkEnd w:id="50"/>
      <w:bookmarkEnd w:id="51"/>
    </w:p>
    <w:p w:rsidR="00CF25D6" w:rsidRPr="009633DF" w:rsidRDefault="00CF25D6" w:rsidP="00CF25D6">
      <w:pPr>
        <w:pStyle w:val="Nadpis3"/>
        <w:ind w:left="357"/>
        <w:rPr>
          <w:rFonts w:cs="Times New Roman"/>
        </w:rPr>
      </w:pPr>
    </w:p>
    <w:p w:rsidR="00985EC5" w:rsidRPr="009633DF" w:rsidRDefault="005D5A25" w:rsidP="00B61A2B">
      <w:pPr>
        <w:pStyle w:val="Nadpis3"/>
        <w:jc w:val="left"/>
        <w:rPr>
          <w:rFonts w:cs="Times New Roman"/>
          <w:b/>
        </w:rPr>
      </w:pPr>
      <w:bookmarkStart w:id="52" w:name="_Toc8886418"/>
      <w:bookmarkStart w:id="53" w:name="_Toc14424215"/>
      <w:r w:rsidRPr="009633DF">
        <w:rPr>
          <w:rFonts w:cs="Times New Roman"/>
          <w:b/>
          <w:color w:val="auto"/>
        </w:rPr>
        <w:t>3.1</w:t>
      </w:r>
      <w:r w:rsidR="004623ED">
        <w:rPr>
          <w:rFonts w:cs="Times New Roman"/>
          <w:b/>
          <w:color w:val="auto"/>
        </w:rPr>
        <w:t>.</w:t>
      </w:r>
      <w:r w:rsidRPr="009633DF">
        <w:rPr>
          <w:rFonts w:cs="Times New Roman"/>
          <w:b/>
          <w:color w:val="auto"/>
        </w:rPr>
        <w:t xml:space="preserve"> </w:t>
      </w:r>
      <w:r w:rsidR="00CB32A5" w:rsidRPr="009633DF">
        <w:rPr>
          <w:rFonts w:cs="Times New Roman"/>
          <w:b/>
          <w:color w:val="auto"/>
        </w:rPr>
        <w:t>Hrubá poľnohospodárska Produkcia</w:t>
      </w:r>
      <w:bookmarkEnd w:id="52"/>
      <w:bookmarkEnd w:id="53"/>
    </w:p>
    <w:p w:rsidR="00985EC5" w:rsidRPr="009633DF" w:rsidRDefault="00985EC5" w:rsidP="00794D9C">
      <w:pPr>
        <w:pStyle w:val="Nadpis3"/>
        <w:ind w:left="357"/>
        <w:jc w:val="both"/>
        <w:rPr>
          <w:rFonts w:cs="Times New Roman"/>
        </w:rPr>
      </w:pPr>
    </w:p>
    <w:p w:rsidR="00CB32A5" w:rsidRPr="009633DF" w:rsidRDefault="00C369F8" w:rsidP="005D5A25">
      <w:pPr>
        <w:ind w:firstLine="720"/>
        <w:jc w:val="both"/>
        <w:rPr>
          <w:rFonts w:ascii="Times New Roman" w:eastAsia="Times New Roman" w:hAnsi="Times New Roman" w:cs="Times New Roman"/>
          <w:bCs/>
          <w:sz w:val="24"/>
          <w:szCs w:val="24"/>
          <w:lang w:eastAsia="cs-CZ"/>
        </w:rPr>
      </w:pPr>
      <w:r w:rsidRPr="009633DF">
        <w:rPr>
          <w:rFonts w:ascii="Times New Roman" w:hAnsi="Times New Roman" w:cs="Times New Roman"/>
          <w:sz w:val="24"/>
          <w:szCs w:val="24"/>
        </w:rPr>
        <w:t>Podľa</w:t>
      </w:r>
      <w:r w:rsidR="00CB32A5" w:rsidRPr="009633DF">
        <w:rPr>
          <w:rFonts w:ascii="Times New Roman" w:hAnsi="Times New Roman" w:cs="Times New Roman"/>
          <w:sz w:val="24"/>
          <w:szCs w:val="24"/>
        </w:rPr>
        <w:t xml:space="preserve"> predbežných údajov za rok 2018 hrub</w:t>
      </w:r>
      <w:r w:rsidRPr="009633DF">
        <w:rPr>
          <w:rFonts w:ascii="Times New Roman" w:hAnsi="Times New Roman" w:cs="Times New Roman"/>
          <w:sz w:val="24"/>
          <w:szCs w:val="24"/>
        </w:rPr>
        <w:t>á</w:t>
      </w:r>
      <w:r w:rsidR="00CB32A5" w:rsidRPr="009633DF">
        <w:rPr>
          <w:rFonts w:ascii="Times New Roman" w:hAnsi="Times New Roman" w:cs="Times New Roman"/>
          <w:sz w:val="24"/>
          <w:szCs w:val="24"/>
        </w:rPr>
        <w:t xml:space="preserve"> poľnohospodársk</w:t>
      </w:r>
      <w:r w:rsidRPr="009633DF">
        <w:rPr>
          <w:rFonts w:ascii="Times New Roman" w:hAnsi="Times New Roman" w:cs="Times New Roman"/>
          <w:sz w:val="24"/>
          <w:szCs w:val="24"/>
        </w:rPr>
        <w:t>a</w:t>
      </w:r>
      <w:r w:rsidR="00CB32A5" w:rsidRPr="009633DF">
        <w:rPr>
          <w:rFonts w:ascii="Times New Roman" w:hAnsi="Times New Roman" w:cs="Times New Roman"/>
          <w:sz w:val="24"/>
          <w:szCs w:val="24"/>
        </w:rPr>
        <w:t xml:space="preserve"> produkci</w:t>
      </w:r>
      <w:r w:rsidRPr="009633DF">
        <w:rPr>
          <w:rFonts w:ascii="Times New Roman" w:hAnsi="Times New Roman" w:cs="Times New Roman"/>
          <w:sz w:val="24"/>
          <w:szCs w:val="24"/>
        </w:rPr>
        <w:t>a</w:t>
      </w:r>
      <w:r w:rsidR="00CB32A5" w:rsidRPr="009633DF">
        <w:rPr>
          <w:rFonts w:ascii="Times New Roman" w:hAnsi="Times New Roman" w:cs="Times New Roman"/>
          <w:sz w:val="24"/>
          <w:szCs w:val="24"/>
        </w:rPr>
        <w:t xml:space="preserve"> </w:t>
      </w:r>
      <w:r w:rsidRPr="009633DF">
        <w:rPr>
          <w:rFonts w:ascii="Times New Roman" w:hAnsi="Times New Roman" w:cs="Times New Roman"/>
          <w:sz w:val="24"/>
          <w:szCs w:val="24"/>
        </w:rPr>
        <w:t>vyjadrená</w:t>
      </w:r>
      <w:r w:rsidR="00CB32A5" w:rsidRPr="009633DF">
        <w:rPr>
          <w:rFonts w:ascii="Times New Roman" w:hAnsi="Times New Roman" w:cs="Times New Roman"/>
          <w:sz w:val="24"/>
          <w:szCs w:val="24"/>
        </w:rPr>
        <w:t xml:space="preserve"> v bežných cenách </w:t>
      </w:r>
      <w:r w:rsidRPr="009633DF">
        <w:rPr>
          <w:rFonts w:ascii="Times New Roman" w:hAnsi="Times New Roman" w:cs="Times New Roman"/>
          <w:sz w:val="24"/>
          <w:szCs w:val="24"/>
        </w:rPr>
        <w:t xml:space="preserve">klesla </w:t>
      </w:r>
      <w:r w:rsidR="00CB32A5" w:rsidRPr="009633DF">
        <w:rPr>
          <w:rFonts w:ascii="Times New Roman" w:hAnsi="Times New Roman" w:cs="Times New Roman"/>
          <w:sz w:val="24"/>
          <w:szCs w:val="24"/>
        </w:rPr>
        <w:t>o 1,02</w:t>
      </w:r>
      <w:r w:rsidRPr="009633DF">
        <w:rPr>
          <w:rFonts w:ascii="Times New Roman" w:hAnsi="Times New Roman" w:cs="Times New Roman"/>
          <w:sz w:val="24"/>
          <w:szCs w:val="24"/>
        </w:rPr>
        <w:t xml:space="preserve"> % v dôsledku poklesu tak</w:t>
      </w:r>
      <w:r w:rsidR="00CB32A5" w:rsidRPr="009633DF">
        <w:rPr>
          <w:rFonts w:ascii="Times New Roman" w:hAnsi="Times New Roman" w:cs="Times New Roman"/>
          <w:sz w:val="24"/>
          <w:szCs w:val="24"/>
        </w:rPr>
        <w:t xml:space="preserve"> hrubej rastlinnej produkcie</w:t>
      </w:r>
      <w:r w:rsidR="00E537F2" w:rsidRPr="009633DF">
        <w:rPr>
          <w:rFonts w:ascii="Times New Roman" w:hAnsi="Times New Roman" w:cs="Times New Roman"/>
          <w:sz w:val="24"/>
          <w:szCs w:val="24"/>
        </w:rPr>
        <w:t xml:space="preserve"> </w:t>
      </w:r>
      <w:r w:rsidR="00CB32A5" w:rsidRPr="009633DF">
        <w:rPr>
          <w:rFonts w:ascii="Times New Roman" w:hAnsi="Times New Roman" w:cs="Times New Roman"/>
          <w:sz w:val="24"/>
          <w:szCs w:val="24"/>
        </w:rPr>
        <w:t>o 1,04</w:t>
      </w:r>
      <w:r w:rsidR="00E537F2" w:rsidRPr="009633DF">
        <w:rPr>
          <w:rFonts w:ascii="Times New Roman" w:hAnsi="Times New Roman" w:cs="Times New Roman"/>
          <w:sz w:val="24"/>
          <w:szCs w:val="24"/>
        </w:rPr>
        <w:t xml:space="preserve"> </w:t>
      </w:r>
      <w:r w:rsidR="00CB32A5" w:rsidRPr="009633DF">
        <w:rPr>
          <w:rFonts w:ascii="Times New Roman" w:hAnsi="Times New Roman" w:cs="Times New Roman"/>
          <w:sz w:val="24"/>
          <w:szCs w:val="24"/>
        </w:rPr>
        <w:t>%,  ako hrubej živočíšnej produkcie o 0,99</w:t>
      </w:r>
      <w:r w:rsidR="00E537F2" w:rsidRPr="009633DF">
        <w:rPr>
          <w:rFonts w:ascii="Times New Roman" w:hAnsi="Times New Roman" w:cs="Times New Roman"/>
          <w:sz w:val="24"/>
          <w:szCs w:val="24"/>
        </w:rPr>
        <w:t xml:space="preserve"> </w:t>
      </w:r>
      <w:r w:rsidR="00CB32A5" w:rsidRPr="009633DF">
        <w:rPr>
          <w:rFonts w:ascii="Times New Roman" w:hAnsi="Times New Roman" w:cs="Times New Roman"/>
          <w:sz w:val="24"/>
          <w:szCs w:val="24"/>
        </w:rPr>
        <w:t>%.</w:t>
      </w:r>
      <w:r w:rsidR="00CB32A5" w:rsidRPr="009633DF">
        <w:rPr>
          <w:rFonts w:ascii="Times New Roman" w:eastAsia="Times New Roman" w:hAnsi="Times New Roman" w:cs="Times New Roman"/>
          <w:bCs/>
          <w:sz w:val="24"/>
          <w:szCs w:val="24"/>
          <w:lang w:eastAsia="cs-CZ"/>
        </w:rPr>
        <w:t xml:space="preserve">  Štruktúra hrubej poľnohospodárskej produkcie v bežných cenách sa medziročne nezmenila, pričom podiel  rastlinnej produkcie tvoril 59,9% a podiel živočíšnej produkcie 40,1</w:t>
      </w:r>
      <w:r w:rsidR="00E537F2" w:rsidRPr="009633DF">
        <w:rPr>
          <w:rFonts w:ascii="Times New Roman" w:eastAsia="Times New Roman" w:hAnsi="Times New Roman" w:cs="Times New Roman"/>
          <w:bCs/>
          <w:sz w:val="24"/>
          <w:szCs w:val="24"/>
          <w:lang w:eastAsia="cs-CZ"/>
        </w:rPr>
        <w:t xml:space="preserve"> </w:t>
      </w:r>
      <w:r w:rsidR="00CB32A5" w:rsidRPr="009633DF">
        <w:rPr>
          <w:rFonts w:ascii="Times New Roman" w:eastAsia="Times New Roman" w:hAnsi="Times New Roman" w:cs="Times New Roman"/>
          <w:bCs/>
          <w:sz w:val="24"/>
          <w:szCs w:val="24"/>
          <w:lang w:eastAsia="cs-CZ"/>
        </w:rPr>
        <w:t>%.</w:t>
      </w:r>
    </w:p>
    <w:p w:rsidR="00622EB2" w:rsidRPr="009633DF" w:rsidRDefault="00622EB2" w:rsidP="005D5A25">
      <w:pPr>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Hodnota hrubej poľnohospodárskej produkcie v stálych cenách roku 2010 </w:t>
      </w:r>
      <w:r w:rsidR="00C7113C" w:rsidRPr="009633DF">
        <w:rPr>
          <w:rFonts w:ascii="Times New Roman" w:hAnsi="Times New Roman" w:cs="Times New Roman"/>
          <w:sz w:val="24"/>
          <w:szCs w:val="24"/>
        </w:rPr>
        <w:t xml:space="preserve">medziročne </w:t>
      </w:r>
      <w:r w:rsidRPr="009633DF">
        <w:rPr>
          <w:rFonts w:ascii="Times New Roman" w:hAnsi="Times New Roman" w:cs="Times New Roman"/>
          <w:sz w:val="24"/>
          <w:szCs w:val="24"/>
        </w:rPr>
        <w:t>klesla o 2,93</w:t>
      </w:r>
      <w:r w:rsidR="00C7113C" w:rsidRPr="009633DF">
        <w:rPr>
          <w:rFonts w:ascii="Times New Roman" w:hAnsi="Times New Roman" w:cs="Times New Roman"/>
          <w:sz w:val="24"/>
          <w:szCs w:val="24"/>
        </w:rPr>
        <w:t> </w:t>
      </w:r>
      <w:r w:rsidRPr="009633DF">
        <w:rPr>
          <w:rFonts w:ascii="Times New Roman" w:hAnsi="Times New Roman" w:cs="Times New Roman"/>
          <w:sz w:val="24"/>
          <w:szCs w:val="24"/>
        </w:rPr>
        <w:t>%</w:t>
      </w:r>
      <w:r w:rsidR="00C7113C" w:rsidRPr="009633DF">
        <w:rPr>
          <w:rFonts w:ascii="Times New Roman" w:hAnsi="Times New Roman" w:cs="Times New Roman"/>
          <w:sz w:val="24"/>
          <w:szCs w:val="24"/>
        </w:rPr>
        <w:t xml:space="preserve"> v</w:t>
      </w:r>
      <w:r w:rsidRPr="009633DF">
        <w:rPr>
          <w:rFonts w:ascii="Times New Roman" w:hAnsi="Times New Roman" w:cs="Times New Roman"/>
          <w:sz w:val="24"/>
          <w:szCs w:val="24"/>
        </w:rPr>
        <w:t xml:space="preserve"> dôsledk</w:t>
      </w:r>
      <w:r w:rsidR="00C7113C" w:rsidRPr="009633DF">
        <w:rPr>
          <w:rFonts w:ascii="Times New Roman" w:hAnsi="Times New Roman" w:cs="Times New Roman"/>
          <w:sz w:val="24"/>
          <w:szCs w:val="24"/>
        </w:rPr>
        <w:t>u</w:t>
      </w:r>
      <w:r w:rsidRPr="009633DF">
        <w:rPr>
          <w:rFonts w:ascii="Times New Roman" w:hAnsi="Times New Roman" w:cs="Times New Roman"/>
          <w:sz w:val="24"/>
          <w:szCs w:val="24"/>
        </w:rPr>
        <w:t xml:space="preserve"> poklesu hodnoty hrubej rastlinnej produkcie o 3,65% a poklesu hodnoty hrubej živočíšnej produkcie o 2,08</w:t>
      </w:r>
      <w:r w:rsidR="00C7113C" w:rsidRPr="009633DF">
        <w:rPr>
          <w:rFonts w:ascii="Times New Roman" w:hAnsi="Times New Roman" w:cs="Times New Roman"/>
          <w:sz w:val="24"/>
          <w:szCs w:val="24"/>
        </w:rPr>
        <w:t xml:space="preserve"> </w:t>
      </w:r>
      <w:r w:rsidRPr="009633DF">
        <w:rPr>
          <w:rFonts w:ascii="Times New Roman" w:hAnsi="Times New Roman" w:cs="Times New Roman"/>
          <w:sz w:val="24"/>
          <w:szCs w:val="24"/>
        </w:rPr>
        <w:t>%. V štruktúre hrubej poľnohospodárskej produkcie v stálych  cenách v</w:t>
      </w:r>
      <w:r w:rsidR="00C7113C" w:rsidRPr="009633DF">
        <w:rPr>
          <w:rFonts w:ascii="Times New Roman" w:hAnsi="Times New Roman" w:cs="Times New Roman"/>
          <w:sz w:val="24"/>
          <w:szCs w:val="24"/>
        </w:rPr>
        <w:t> </w:t>
      </w:r>
      <w:r w:rsidRPr="009633DF">
        <w:rPr>
          <w:rFonts w:ascii="Times New Roman" w:hAnsi="Times New Roman" w:cs="Times New Roman"/>
          <w:sz w:val="24"/>
          <w:szCs w:val="24"/>
        </w:rPr>
        <w:t xml:space="preserve">medziročnom porovnaní nastal posun o 0,4 </w:t>
      </w:r>
      <w:proofErr w:type="spellStart"/>
      <w:r w:rsidRPr="009633DF">
        <w:rPr>
          <w:rFonts w:ascii="Times New Roman" w:hAnsi="Times New Roman" w:cs="Times New Roman"/>
          <w:sz w:val="24"/>
          <w:szCs w:val="24"/>
        </w:rPr>
        <w:t>p.b</w:t>
      </w:r>
      <w:proofErr w:type="spellEnd"/>
      <w:r w:rsidRPr="009633DF">
        <w:rPr>
          <w:rFonts w:ascii="Times New Roman" w:hAnsi="Times New Roman" w:cs="Times New Roman"/>
          <w:sz w:val="24"/>
          <w:szCs w:val="24"/>
        </w:rPr>
        <w:t xml:space="preserve">. v prospech vyššieho podielu živočíšnej produkcie na 38,1% pri nižšom podiele rastlinnej produkcie, ktorej podiel klesol na 61,9%. </w:t>
      </w:r>
    </w:p>
    <w:p w:rsidR="00622EB2" w:rsidRDefault="00622EB2"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Default="009633DF" w:rsidP="00CB32A5">
      <w:pPr>
        <w:ind w:firstLine="720"/>
        <w:jc w:val="both"/>
        <w:rPr>
          <w:rFonts w:ascii="Times New Roman" w:eastAsia="Times New Roman" w:hAnsi="Times New Roman" w:cs="Times New Roman"/>
          <w:bCs/>
          <w:sz w:val="24"/>
          <w:szCs w:val="24"/>
          <w:lang w:eastAsia="cs-CZ"/>
        </w:rPr>
      </w:pPr>
    </w:p>
    <w:p w:rsidR="009633DF" w:rsidRPr="009633DF" w:rsidRDefault="009633DF" w:rsidP="00CB32A5">
      <w:pPr>
        <w:ind w:firstLine="720"/>
        <w:jc w:val="both"/>
        <w:rPr>
          <w:rFonts w:ascii="Times New Roman" w:eastAsia="Times New Roman" w:hAnsi="Times New Roman" w:cs="Times New Roman"/>
          <w:bCs/>
          <w:sz w:val="24"/>
          <w:szCs w:val="24"/>
          <w:lang w:eastAsia="cs-CZ"/>
        </w:rPr>
      </w:pPr>
    </w:p>
    <w:p w:rsidR="009633DF" w:rsidRPr="003B0719" w:rsidRDefault="009633DF" w:rsidP="009633DF">
      <w:pPr>
        <w:spacing w:after="0" w:line="240" w:lineRule="auto"/>
        <w:jc w:val="left"/>
        <w:rPr>
          <w:rFonts w:ascii="Times New Roman" w:eastAsia="Times New Roman" w:hAnsi="Times New Roman" w:cs="Times New Roman"/>
          <w:b/>
          <w:bCs/>
          <w:sz w:val="24"/>
          <w:szCs w:val="24"/>
          <w:lang w:eastAsia="cs-CZ"/>
        </w:rPr>
      </w:pPr>
      <w:r w:rsidRPr="003B0719">
        <w:rPr>
          <w:rFonts w:ascii="Times New Roman" w:eastAsia="Times New Roman" w:hAnsi="Times New Roman" w:cs="Times New Roman"/>
          <w:bCs/>
          <w:sz w:val="24"/>
          <w:szCs w:val="24"/>
          <w:lang w:eastAsia="cs-CZ"/>
        </w:rPr>
        <w:lastRenderedPageBreak/>
        <w:t>Tab. 12</w:t>
      </w:r>
      <w:r w:rsidRPr="003B0719">
        <w:rPr>
          <w:rFonts w:ascii="Times New Roman" w:eastAsia="Times New Roman" w:hAnsi="Times New Roman" w:cs="Times New Roman"/>
          <w:b/>
          <w:bCs/>
          <w:sz w:val="24"/>
          <w:szCs w:val="24"/>
          <w:lang w:eastAsia="cs-CZ"/>
        </w:rPr>
        <w:t xml:space="preserve"> Vývoj hrubej poľnohospodárskej produkcie v mil. EUR</w:t>
      </w:r>
    </w:p>
    <w:tbl>
      <w:tblPr>
        <w:tblStyle w:val="Tabukasmriekou1svetlzvraznenie6"/>
        <w:tblpPr w:leftFromText="141" w:rightFromText="141" w:vertAnchor="text" w:horzAnchor="margin" w:tblpX="137" w:tblpY="84"/>
        <w:tblW w:w="9594" w:type="dxa"/>
        <w:tblLook w:val="04A0" w:firstRow="1" w:lastRow="0" w:firstColumn="1" w:lastColumn="0" w:noHBand="0" w:noVBand="1"/>
      </w:tblPr>
      <w:tblGrid>
        <w:gridCol w:w="2268"/>
        <w:gridCol w:w="1056"/>
        <w:gridCol w:w="876"/>
        <w:gridCol w:w="936"/>
        <w:gridCol w:w="1243"/>
        <w:gridCol w:w="1527"/>
        <w:gridCol w:w="845"/>
        <w:gridCol w:w="843"/>
      </w:tblGrid>
      <w:tr w:rsidR="009633DF" w:rsidRPr="003B0719" w:rsidTr="00C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9633DF" w:rsidRPr="000B5385" w:rsidRDefault="009633DF" w:rsidP="00C86871">
            <w:pPr>
              <w:jc w:val="left"/>
              <w:rPr>
                <w:rFonts w:ascii="Times New Roman" w:hAnsi="Times New Roman" w:cs="Times New Roman"/>
                <w:szCs w:val="24"/>
              </w:rPr>
            </w:pPr>
            <w:r w:rsidRPr="000B5385">
              <w:rPr>
                <w:rFonts w:ascii="Times New Roman" w:hAnsi="Times New Roman" w:cs="Times New Roman"/>
                <w:szCs w:val="24"/>
              </w:rPr>
              <w:t>Ukazovateľ</w:t>
            </w:r>
          </w:p>
        </w:tc>
        <w:tc>
          <w:tcPr>
            <w:tcW w:w="1056"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4" w:name="_Toc8886419"/>
            <w:r w:rsidRPr="000B5385">
              <w:rPr>
                <w:rFonts w:ascii="Times New Roman" w:hAnsi="Times New Roman" w:cs="Times New Roman"/>
                <w:szCs w:val="24"/>
              </w:rPr>
              <w:t>Priemer             2013 – 2017</w:t>
            </w:r>
            <w:bookmarkEnd w:id="54"/>
          </w:p>
        </w:tc>
        <w:tc>
          <w:tcPr>
            <w:tcW w:w="876"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5" w:name="_Toc8886420"/>
            <w:r w:rsidRPr="000B5385">
              <w:rPr>
                <w:rFonts w:ascii="Times New Roman" w:hAnsi="Times New Roman" w:cs="Times New Roman"/>
                <w:szCs w:val="24"/>
              </w:rPr>
              <w:t>2017</w:t>
            </w:r>
            <w:bookmarkEnd w:id="55"/>
          </w:p>
        </w:tc>
        <w:tc>
          <w:tcPr>
            <w:tcW w:w="936"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6" w:name="_Toc8886421"/>
            <w:r w:rsidRPr="000B5385">
              <w:rPr>
                <w:rFonts w:ascii="Times New Roman" w:hAnsi="Times New Roman" w:cs="Times New Roman"/>
                <w:szCs w:val="24"/>
              </w:rPr>
              <w:t>2018**</w:t>
            </w:r>
            <w:bookmarkEnd w:id="56"/>
          </w:p>
        </w:tc>
        <w:tc>
          <w:tcPr>
            <w:tcW w:w="1243"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7" w:name="_Toc8886422"/>
            <w:r w:rsidRPr="000B5385">
              <w:rPr>
                <w:rFonts w:ascii="Times New Roman" w:hAnsi="Times New Roman" w:cs="Times New Roman"/>
                <w:szCs w:val="24"/>
              </w:rPr>
              <w:t>Index 2018/2017</w:t>
            </w:r>
            <w:bookmarkEnd w:id="57"/>
          </w:p>
        </w:tc>
        <w:tc>
          <w:tcPr>
            <w:tcW w:w="1527"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8" w:name="_Toc8886423"/>
            <w:r w:rsidRPr="000B5385">
              <w:rPr>
                <w:rFonts w:ascii="Times New Roman" w:hAnsi="Times New Roman" w:cs="Times New Roman"/>
                <w:szCs w:val="24"/>
              </w:rPr>
              <w:t>Index 2018/Ø2013-2017</w:t>
            </w:r>
            <w:bookmarkEnd w:id="58"/>
          </w:p>
        </w:tc>
        <w:tc>
          <w:tcPr>
            <w:tcW w:w="845"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59" w:name="_Toc8886424"/>
            <w:r w:rsidRPr="000B5385">
              <w:rPr>
                <w:rFonts w:ascii="Times New Roman" w:hAnsi="Times New Roman" w:cs="Times New Roman"/>
                <w:szCs w:val="24"/>
              </w:rPr>
              <w:t>2017</w:t>
            </w:r>
            <w:bookmarkEnd w:id="59"/>
          </w:p>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60" w:name="_Toc8886425"/>
            <w:r w:rsidRPr="000B5385">
              <w:rPr>
                <w:rFonts w:ascii="Times New Roman" w:hAnsi="Times New Roman" w:cs="Times New Roman"/>
                <w:szCs w:val="24"/>
              </w:rPr>
              <w:t>podiel v %</w:t>
            </w:r>
            <w:bookmarkEnd w:id="60"/>
          </w:p>
        </w:tc>
        <w:tc>
          <w:tcPr>
            <w:tcW w:w="843" w:type="dxa"/>
            <w:vAlign w:val="center"/>
          </w:tcPr>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61" w:name="_Toc8886426"/>
            <w:r w:rsidRPr="000B5385">
              <w:rPr>
                <w:rFonts w:ascii="Times New Roman" w:hAnsi="Times New Roman" w:cs="Times New Roman"/>
                <w:szCs w:val="24"/>
              </w:rPr>
              <w:t>2018</w:t>
            </w:r>
            <w:bookmarkEnd w:id="61"/>
          </w:p>
          <w:p w:rsidR="009633DF" w:rsidRPr="000B5385" w:rsidRDefault="009633DF" w:rsidP="00C8687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bookmarkStart w:id="62" w:name="_Toc8886427"/>
            <w:r w:rsidRPr="000B5385">
              <w:rPr>
                <w:rFonts w:ascii="Times New Roman" w:hAnsi="Times New Roman" w:cs="Times New Roman"/>
                <w:szCs w:val="24"/>
              </w:rPr>
              <w:t>podiel v %</w:t>
            </w:r>
            <w:bookmarkEnd w:id="62"/>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shd w:val="clear" w:color="auto" w:fill="E2EFD9" w:themeFill="accent6" w:themeFillTint="33"/>
            <w:vAlign w:val="bottom"/>
          </w:tcPr>
          <w:p w:rsidR="009633DF" w:rsidRPr="000B5385" w:rsidRDefault="009633DF" w:rsidP="00C86871">
            <w:pPr>
              <w:jc w:val="left"/>
              <w:rPr>
                <w:rFonts w:ascii="Times New Roman" w:eastAsia="Times New Roman" w:hAnsi="Times New Roman" w:cs="Times New Roman"/>
                <w:bCs w:val="0"/>
                <w:szCs w:val="24"/>
                <w:lang w:eastAsia="sk-SK"/>
              </w:rPr>
            </w:pPr>
            <w:r w:rsidRPr="000B5385">
              <w:rPr>
                <w:rFonts w:ascii="Times New Roman" w:eastAsia="Times New Roman" w:hAnsi="Times New Roman" w:cs="Times New Roman"/>
                <w:bCs w:val="0"/>
                <w:szCs w:val="24"/>
                <w:lang w:eastAsia="sk-SK"/>
              </w:rPr>
              <w:t>Hrubá poľnohospodárska produkcia v cenách roku 2010</w:t>
            </w:r>
          </w:p>
        </w:tc>
        <w:tc>
          <w:tcPr>
            <w:tcW w:w="105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1 950,9</w:t>
            </w:r>
          </w:p>
        </w:tc>
        <w:tc>
          <w:tcPr>
            <w:tcW w:w="87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2015,8</w:t>
            </w:r>
          </w:p>
        </w:tc>
        <w:tc>
          <w:tcPr>
            <w:tcW w:w="93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1 956,7</w:t>
            </w:r>
          </w:p>
        </w:tc>
        <w:tc>
          <w:tcPr>
            <w:tcW w:w="1243"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97,1</w:t>
            </w:r>
          </w:p>
        </w:tc>
        <w:tc>
          <w:tcPr>
            <w:tcW w:w="1527"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100,3</w:t>
            </w:r>
          </w:p>
        </w:tc>
        <w:tc>
          <w:tcPr>
            <w:tcW w:w="845"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843"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vAlign w:val="bottom"/>
          </w:tcPr>
          <w:p w:rsidR="009633DF" w:rsidRPr="000B5385" w:rsidRDefault="009633DF" w:rsidP="00C86871">
            <w:pPr>
              <w:ind w:left="596" w:hanging="709"/>
              <w:jc w:val="left"/>
              <w:rPr>
                <w:rFonts w:ascii="Times New Roman" w:eastAsia="Times New Roman" w:hAnsi="Times New Roman" w:cs="Times New Roman"/>
                <w:b w:val="0"/>
                <w:bCs w:val="0"/>
                <w:szCs w:val="24"/>
                <w:lang w:eastAsia="sk-SK"/>
              </w:rPr>
            </w:pPr>
            <w:r w:rsidRPr="000B5385">
              <w:rPr>
                <w:rFonts w:ascii="Times New Roman" w:eastAsia="Times New Roman" w:hAnsi="Times New Roman" w:cs="Times New Roman"/>
                <w:b w:val="0"/>
                <w:bCs w:val="0"/>
                <w:szCs w:val="24"/>
                <w:lang w:eastAsia="sk-SK"/>
              </w:rPr>
              <w:t xml:space="preserve">z toho : Hrubá </w:t>
            </w:r>
            <w:proofErr w:type="spellStart"/>
            <w:r w:rsidRPr="000B5385">
              <w:rPr>
                <w:rFonts w:ascii="Times New Roman" w:eastAsia="Times New Roman" w:hAnsi="Times New Roman" w:cs="Times New Roman"/>
                <w:b w:val="0"/>
                <w:bCs w:val="0"/>
                <w:szCs w:val="24"/>
                <w:lang w:eastAsia="sk-SK"/>
              </w:rPr>
              <w:t>rastl</w:t>
            </w:r>
            <w:proofErr w:type="spellEnd"/>
            <w:r w:rsidRPr="000B5385">
              <w:rPr>
                <w:rFonts w:ascii="Times New Roman" w:eastAsia="Times New Roman" w:hAnsi="Times New Roman" w:cs="Times New Roman"/>
                <w:b w:val="0"/>
                <w:bCs w:val="0"/>
                <w:szCs w:val="24"/>
                <w:lang w:eastAsia="sk-SK"/>
              </w:rPr>
              <w:t xml:space="preserve">.   produkcia              </w:t>
            </w:r>
          </w:p>
        </w:tc>
        <w:tc>
          <w:tcPr>
            <w:tcW w:w="105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1 199,2</w:t>
            </w:r>
          </w:p>
        </w:tc>
        <w:tc>
          <w:tcPr>
            <w:tcW w:w="87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1266,3</w:t>
            </w:r>
          </w:p>
        </w:tc>
        <w:tc>
          <w:tcPr>
            <w:tcW w:w="93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1 220,1</w:t>
            </w:r>
          </w:p>
        </w:tc>
        <w:tc>
          <w:tcPr>
            <w:tcW w:w="12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96,4</w:t>
            </w:r>
          </w:p>
        </w:tc>
        <w:tc>
          <w:tcPr>
            <w:tcW w:w="1527"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101,7</w:t>
            </w:r>
          </w:p>
        </w:tc>
        <w:tc>
          <w:tcPr>
            <w:tcW w:w="845"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highlight w:val="yellow"/>
              </w:rPr>
            </w:pPr>
            <w:r w:rsidRPr="000B5385">
              <w:rPr>
                <w:rFonts w:ascii="Times New Roman" w:hAnsi="Times New Roman" w:cs="Times New Roman"/>
                <w:szCs w:val="24"/>
              </w:rPr>
              <w:t>62,3</w:t>
            </w:r>
          </w:p>
        </w:tc>
        <w:tc>
          <w:tcPr>
            <w:tcW w:w="8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highlight w:val="yellow"/>
              </w:rPr>
            </w:pPr>
            <w:r w:rsidRPr="000B5385">
              <w:rPr>
                <w:rFonts w:ascii="Times New Roman" w:hAnsi="Times New Roman" w:cs="Times New Roman"/>
                <w:szCs w:val="24"/>
              </w:rPr>
              <w:t>61,9</w:t>
            </w:r>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vAlign w:val="bottom"/>
          </w:tcPr>
          <w:p w:rsidR="009633DF" w:rsidRPr="000B5385" w:rsidRDefault="009633DF" w:rsidP="00C86871">
            <w:pPr>
              <w:ind w:left="596" w:hanging="596"/>
              <w:jc w:val="left"/>
              <w:rPr>
                <w:rFonts w:ascii="Times New Roman" w:eastAsia="Times New Roman" w:hAnsi="Times New Roman" w:cs="Times New Roman"/>
                <w:b w:val="0"/>
                <w:bCs w:val="0"/>
                <w:szCs w:val="24"/>
                <w:lang w:eastAsia="sk-SK"/>
              </w:rPr>
            </w:pPr>
            <w:r w:rsidRPr="000B5385">
              <w:rPr>
                <w:rFonts w:ascii="Times New Roman" w:eastAsia="Times New Roman" w:hAnsi="Times New Roman" w:cs="Times New Roman"/>
                <w:b w:val="0"/>
                <w:bCs w:val="0"/>
                <w:szCs w:val="24"/>
                <w:lang w:eastAsia="sk-SK"/>
              </w:rPr>
              <w:t xml:space="preserve">           Hrubá </w:t>
            </w:r>
            <w:proofErr w:type="spellStart"/>
            <w:r w:rsidRPr="000B5385">
              <w:rPr>
                <w:rFonts w:ascii="Times New Roman" w:eastAsia="Times New Roman" w:hAnsi="Times New Roman" w:cs="Times New Roman"/>
                <w:b w:val="0"/>
                <w:bCs w:val="0"/>
                <w:szCs w:val="24"/>
                <w:lang w:eastAsia="sk-SK"/>
              </w:rPr>
              <w:t>živoč</w:t>
            </w:r>
            <w:proofErr w:type="spellEnd"/>
            <w:r w:rsidRPr="000B5385">
              <w:rPr>
                <w:rFonts w:ascii="Times New Roman" w:eastAsia="Times New Roman" w:hAnsi="Times New Roman" w:cs="Times New Roman"/>
                <w:b w:val="0"/>
                <w:bCs w:val="0"/>
                <w:szCs w:val="24"/>
                <w:lang w:eastAsia="sk-SK"/>
              </w:rPr>
              <w:t>. produkcia</w:t>
            </w:r>
          </w:p>
        </w:tc>
        <w:tc>
          <w:tcPr>
            <w:tcW w:w="105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760,9</w:t>
            </w:r>
          </w:p>
        </w:tc>
        <w:tc>
          <w:tcPr>
            <w:tcW w:w="87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765,7</w:t>
            </w:r>
          </w:p>
        </w:tc>
        <w:tc>
          <w:tcPr>
            <w:tcW w:w="93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749,8</w:t>
            </w:r>
          </w:p>
        </w:tc>
        <w:tc>
          <w:tcPr>
            <w:tcW w:w="12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97,9</w:t>
            </w:r>
          </w:p>
        </w:tc>
        <w:tc>
          <w:tcPr>
            <w:tcW w:w="1527"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98,5</w:t>
            </w:r>
          </w:p>
        </w:tc>
        <w:tc>
          <w:tcPr>
            <w:tcW w:w="845"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highlight w:val="yellow"/>
              </w:rPr>
            </w:pPr>
            <w:r w:rsidRPr="000B5385">
              <w:rPr>
                <w:rFonts w:ascii="Times New Roman" w:hAnsi="Times New Roman" w:cs="Times New Roman"/>
                <w:szCs w:val="24"/>
              </w:rPr>
              <w:t>37,7</w:t>
            </w:r>
          </w:p>
        </w:tc>
        <w:tc>
          <w:tcPr>
            <w:tcW w:w="8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highlight w:val="yellow"/>
              </w:rPr>
            </w:pPr>
            <w:r w:rsidRPr="000B5385">
              <w:rPr>
                <w:rFonts w:ascii="Times New Roman" w:hAnsi="Times New Roman" w:cs="Times New Roman"/>
                <w:szCs w:val="24"/>
              </w:rPr>
              <w:t>38,1</w:t>
            </w:r>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shd w:val="clear" w:color="auto" w:fill="E2EFD9" w:themeFill="accent6" w:themeFillTint="33"/>
            <w:vAlign w:val="bottom"/>
          </w:tcPr>
          <w:p w:rsidR="009633DF" w:rsidRPr="000B5385" w:rsidRDefault="009633DF" w:rsidP="00C86871">
            <w:pPr>
              <w:jc w:val="left"/>
              <w:rPr>
                <w:rFonts w:ascii="Times New Roman" w:eastAsia="Times New Roman" w:hAnsi="Times New Roman" w:cs="Times New Roman"/>
                <w:bCs w:val="0"/>
                <w:szCs w:val="24"/>
                <w:lang w:eastAsia="sk-SK"/>
              </w:rPr>
            </w:pPr>
            <w:r w:rsidRPr="000B5385">
              <w:rPr>
                <w:rFonts w:ascii="Times New Roman" w:eastAsia="Times New Roman" w:hAnsi="Times New Roman" w:cs="Times New Roman"/>
                <w:bCs w:val="0"/>
                <w:szCs w:val="24"/>
                <w:lang w:eastAsia="sk-SK"/>
              </w:rPr>
              <w:t>Hrubá poľnohospodárska produkcia bežných cenách</w:t>
            </w:r>
          </w:p>
        </w:tc>
        <w:tc>
          <w:tcPr>
            <w:tcW w:w="105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2 142,2</w:t>
            </w:r>
          </w:p>
        </w:tc>
        <w:tc>
          <w:tcPr>
            <w:tcW w:w="87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2160,9</w:t>
            </w:r>
          </w:p>
        </w:tc>
        <w:tc>
          <w:tcPr>
            <w:tcW w:w="936"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2 138,8</w:t>
            </w:r>
          </w:p>
        </w:tc>
        <w:tc>
          <w:tcPr>
            <w:tcW w:w="1243"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99,0</w:t>
            </w:r>
          </w:p>
        </w:tc>
        <w:tc>
          <w:tcPr>
            <w:tcW w:w="1527"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99,8</w:t>
            </w:r>
          </w:p>
        </w:tc>
        <w:tc>
          <w:tcPr>
            <w:tcW w:w="845"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843" w:type="dxa"/>
            <w:shd w:val="clear" w:color="auto" w:fill="E2EFD9" w:themeFill="accent6" w:themeFillTint="33"/>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vAlign w:val="bottom"/>
          </w:tcPr>
          <w:p w:rsidR="009633DF" w:rsidRPr="000B5385" w:rsidRDefault="009633DF" w:rsidP="00C86871">
            <w:pPr>
              <w:jc w:val="left"/>
              <w:rPr>
                <w:rFonts w:ascii="Times New Roman" w:eastAsia="Times New Roman" w:hAnsi="Times New Roman" w:cs="Times New Roman"/>
                <w:b w:val="0"/>
                <w:bCs w:val="0"/>
                <w:szCs w:val="24"/>
                <w:lang w:eastAsia="sk-SK"/>
              </w:rPr>
            </w:pPr>
            <w:r w:rsidRPr="000B5385">
              <w:rPr>
                <w:rFonts w:ascii="Times New Roman" w:eastAsia="Times New Roman" w:hAnsi="Times New Roman" w:cs="Times New Roman"/>
                <w:b w:val="0"/>
                <w:bCs w:val="0"/>
                <w:szCs w:val="24"/>
                <w:lang w:eastAsia="sk-SK"/>
              </w:rPr>
              <w:t xml:space="preserve">z toho : Hrubá </w:t>
            </w:r>
            <w:proofErr w:type="spellStart"/>
            <w:r w:rsidRPr="000B5385">
              <w:rPr>
                <w:rFonts w:ascii="Times New Roman" w:eastAsia="Times New Roman" w:hAnsi="Times New Roman" w:cs="Times New Roman"/>
                <w:b w:val="0"/>
                <w:bCs w:val="0"/>
                <w:szCs w:val="24"/>
                <w:lang w:eastAsia="sk-SK"/>
              </w:rPr>
              <w:t>rastl</w:t>
            </w:r>
            <w:proofErr w:type="spellEnd"/>
            <w:r w:rsidRPr="000B5385">
              <w:rPr>
                <w:rFonts w:ascii="Times New Roman" w:eastAsia="Times New Roman" w:hAnsi="Times New Roman" w:cs="Times New Roman"/>
                <w:b w:val="0"/>
                <w:bCs w:val="0"/>
                <w:szCs w:val="24"/>
                <w:lang w:eastAsia="sk-SK"/>
              </w:rPr>
              <w:t xml:space="preserve">.   produkcia              </w:t>
            </w:r>
          </w:p>
        </w:tc>
        <w:tc>
          <w:tcPr>
            <w:tcW w:w="105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1 280,2</w:t>
            </w:r>
          </w:p>
        </w:tc>
        <w:tc>
          <w:tcPr>
            <w:tcW w:w="87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1294,2</w:t>
            </w:r>
          </w:p>
        </w:tc>
        <w:tc>
          <w:tcPr>
            <w:tcW w:w="93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1 280,7</w:t>
            </w:r>
          </w:p>
        </w:tc>
        <w:tc>
          <w:tcPr>
            <w:tcW w:w="12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99,0</w:t>
            </w:r>
          </w:p>
        </w:tc>
        <w:tc>
          <w:tcPr>
            <w:tcW w:w="1527"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100,0</w:t>
            </w:r>
          </w:p>
        </w:tc>
        <w:tc>
          <w:tcPr>
            <w:tcW w:w="845"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59,9</w:t>
            </w:r>
          </w:p>
        </w:tc>
        <w:tc>
          <w:tcPr>
            <w:tcW w:w="8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59,9</w:t>
            </w:r>
          </w:p>
        </w:tc>
      </w:tr>
      <w:tr w:rsidR="009633DF" w:rsidRPr="003B0719" w:rsidTr="00C86871">
        <w:tc>
          <w:tcPr>
            <w:cnfStyle w:val="001000000000" w:firstRow="0" w:lastRow="0" w:firstColumn="1" w:lastColumn="0" w:oddVBand="0" w:evenVBand="0" w:oddHBand="0" w:evenHBand="0" w:firstRowFirstColumn="0" w:firstRowLastColumn="0" w:lastRowFirstColumn="0" w:lastRowLastColumn="0"/>
            <w:tcW w:w="2268" w:type="dxa"/>
            <w:vAlign w:val="bottom"/>
          </w:tcPr>
          <w:p w:rsidR="009633DF" w:rsidRPr="000B5385" w:rsidRDefault="009633DF" w:rsidP="00C86871">
            <w:pPr>
              <w:jc w:val="left"/>
              <w:rPr>
                <w:rFonts w:ascii="Times New Roman" w:eastAsia="Times New Roman" w:hAnsi="Times New Roman" w:cs="Times New Roman"/>
                <w:b w:val="0"/>
                <w:bCs w:val="0"/>
                <w:szCs w:val="24"/>
                <w:lang w:eastAsia="sk-SK"/>
              </w:rPr>
            </w:pPr>
            <w:r w:rsidRPr="000B5385">
              <w:rPr>
                <w:rFonts w:ascii="Times New Roman" w:eastAsia="Times New Roman" w:hAnsi="Times New Roman" w:cs="Times New Roman"/>
                <w:b w:val="0"/>
                <w:bCs w:val="0"/>
                <w:szCs w:val="24"/>
                <w:lang w:eastAsia="sk-SK"/>
              </w:rPr>
              <w:t xml:space="preserve">           Hrubá </w:t>
            </w:r>
            <w:proofErr w:type="spellStart"/>
            <w:r w:rsidRPr="000B5385">
              <w:rPr>
                <w:rFonts w:ascii="Times New Roman" w:eastAsia="Times New Roman" w:hAnsi="Times New Roman" w:cs="Times New Roman"/>
                <w:b w:val="0"/>
                <w:bCs w:val="0"/>
                <w:szCs w:val="24"/>
                <w:lang w:eastAsia="sk-SK"/>
              </w:rPr>
              <w:t>živoč</w:t>
            </w:r>
            <w:proofErr w:type="spellEnd"/>
            <w:r w:rsidRPr="000B5385">
              <w:rPr>
                <w:rFonts w:ascii="Times New Roman" w:eastAsia="Times New Roman" w:hAnsi="Times New Roman" w:cs="Times New Roman"/>
                <w:b w:val="0"/>
                <w:bCs w:val="0"/>
                <w:szCs w:val="24"/>
                <w:lang w:eastAsia="sk-SK"/>
              </w:rPr>
              <w:t>. produkcia</w:t>
            </w:r>
          </w:p>
        </w:tc>
        <w:tc>
          <w:tcPr>
            <w:tcW w:w="105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862,0</w:t>
            </w:r>
          </w:p>
        </w:tc>
        <w:tc>
          <w:tcPr>
            <w:tcW w:w="87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866,7</w:t>
            </w:r>
          </w:p>
        </w:tc>
        <w:tc>
          <w:tcPr>
            <w:tcW w:w="936"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858,1</w:t>
            </w:r>
          </w:p>
        </w:tc>
        <w:tc>
          <w:tcPr>
            <w:tcW w:w="12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99,0</w:t>
            </w:r>
          </w:p>
        </w:tc>
        <w:tc>
          <w:tcPr>
            <w:tcW w:w="1527"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99,5</w:t>
            </w:r>
          </w:p>
        </w:tc>
        <w:tc>
          <w:tcPr>
            <w:tcW w:w="845"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40,1</w:t>
            </w:r>
          </w:p>
        </w:tc>
        <w:tc>
          <w:tcPr>
            <w:tcW w:w="843" w:type="dxa"/>
            <w:vAlign w:val="center"/>
          </w:tcPr>
          <w:p w:rsidR="009633DF" w:rsidRPr="000B5385" w:rsidRDefault="009633DF" w:rsidP="00C8687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B5385">
              <w:rPr>
                <w:rFonts w:ascii="Times New Roman" w:hAnsi="Times New Roman" w:cs="Times New Roman"/>
                <w:szCs w:val="24"/>
              </w:rPr>
              <w:t>40,1</w:t>
            </w:r>
          </w:p>
        </w:tc>
      </w:tr>
    </w:tbl>
    <w:p w:rsidR="009633DF" w:rsidRPr="009633DF" w:rsidRDefault="009633DF" w:rsidP="009633DF">
      <w:pPr>
        <w:spacing w:after="0" w:line="240" w:lineRule="auto"/>
        <w:jc w:val="left"/>
        <w:rPr>
          <w:rFonts w:ascii="Times New Roman" w:eastAsia="Times New Roman" w:hAnsi="Times New Roman" w:cs="Times New Roman"/>
          <w:bCs/>
          <w:szCs w:val="24"/>
          <w:lang w:eastAsia="cs-CZ"/>
        </w:rPr>
      </w:pPr>
      <w:r w:rsidRPr="009633DF">
        <w:rPr>
          <w:rFonts w:ascii="Times New Roman" w:eastAsia="Times New Roman" w:hAnsi="Times New Roman" w:cs="Times New Roman"/>
          <w:bCs/>
          <w:szCs w:val="24"/>
          <w:lang w:eastAsia="cs-CZ"/>
        </w:rPr>
        <w:t>** pozn.: 2. odhad 2018</w:t>
      </w:r>
      <w:r w:rsidRPr="009633DF">
        <w:rPr>
          <w:rFonts w:ascii="Times New Roman" w:eastAsia="Times New Roman" w:hAnsi="Times New Roman" w:cs="Times New Roman"/>
          <w:bCs/>
          <w:szCs w:val="24"/>
          <w:lang w:eastAsia="cs-CZ"/>
        </w:rPr>
        <w:br/>
        <w:t xml:space="preserve">Prameň : ŠÚ SR, vyžiadané údaje, prepočty VÚEPP, </w:t>
      </w:r>
    </w:p>
    <w:p w:rsidR="009633DF" w:rsidRPr="009633DF" w:rsidRDefault="009633DF" w:rsidP="009633DF">
      <w:pPr>
        <w:spacing w:after="0" w:line="240" w:lineRule="auto"/>
        <w:jc w:val="left"/>
        <w:rPr>
          <w:rFonts w:ascii="Times New Roman" w:eastAsia="Times New Roman" w:hAnsi="Times New Roman" w:cs="Times New Roman"/>
          <w:bCs/>
          <w:szCs w:val="24"/>
          <w:lang w:eastAsia="cs-CZ"/>
        </w:rPr>
      </w:pPr>
      <w:r w:rsidRPr="009633DF">
        <w:rPr>
          <w:rFonts w:ascii="Times New Roman" w:eastAsia="Times New Roman" w:hAnsi="Times New Roman" w:cs="Times New Roman"/>
          <w:bCs/>
          <w:szCs w:val="24"/>
          <w:lang w:eastAsia="cs-CZ"/>
        </w:rPr>
        <w:t>Vypracoval: NPPC-VÚEPP</w:t>
      </w:r>
    </w:p>
    <w:p w:rsidR="00783443" w:rsidRDefault="00783443" w:rsidP="00783443">
      <w:pPr>
        <w:ind w:firstLine="720"/>
        <w:jc w:val="both"/>
        <w:rPr>
          <w:rFonts w:ascii="Times New Roman" w:hAnsi="Times New Roman" w:cs="Times New Roman"/>
          <w:sz w:val="24"/>
          <w:szCs w:val="24"/>
        </w:rPr>
      </w:pPr>
      <w:r w:rsidRPr="009633DF">
        <w:rPr>
          <w:rFonts w:ascii="Times New Roman" w:hAnsi="Times New Roman" w:cs="Times New Roman"/>
          <w:sz w:val="24"/>
          <w:szCs w:val="24"/>
        </w:rPr>
        <w:t>Prehľad o komoditnej štruktúre poľnohospodárskej produkcie v bežných cenách v rokoch 2017 a 2018 je uvedený v tabuľke 1</w:t>
      </w:r>
      <w:r w:rsidR="00754A93" w:rsidRPr="009633DF">
        <w:rPr>
          <w:rFonts w:ascii="Times New Roman" w:hAnsi="Times New Roman" w:cs="Times New Roman"/>
          <w:sz w:val="24"/>
          <w:szCs w:val="24"/>
        </w:rPr>
        <w:t>7</w:t>
      </w:r>
      <w:r w:rsidRPr="009633DF">
        <w:rPr>
          <w:rFonts w:ascii="Times New Roman" w:hAnsi="Times New Roman" w:cs="Times New Roman"/>
          <w:sz w:val="24"/>
          <w:szCs w:val="24"/>
        </w:rPr>
        <w:t xml:space="preserve"> v Prílohe 9.</w:t>
      </w:r>
    </w:p>
    <w:p w:rsidR="009633DF" w:rsidRPr="009633DF" w:rsidRDefault="009633DF" w:rsidP="00783443">
      <w:pPr>
        <w:ind w:firstLine="720"/>
        <w:jc w:val="both"/>
        <w:rPr>
          <w:rFonts w:ascii="Times New Roman" w:hAnsi="Times New Roman" w:cs="Times New Roman"/>
          <w:sz w:val="24"/>
          <w:szCs w:val="24"/>
        </w:rPr>
      </w:pPr>
    </w:p>
    <w:p w:rsidR="00E64846" w:rsidRPr="009633DF" w:rsidRDefault="005D5A25" w:rsidP="00130B81">
      <w:pPr>
        <w:pStyle w:val="Nadpis3"/>
        <w:jc w:val="left"/>
        <w:rPr>
          <w:rFonts w:cs="Times New Roman"/>
          <w:color w:val="auto"/>
        </w:rPr>
      </w:pPr>
      <w:bookmarkStart w:id="63" w:name="_Toc8886428"/>
      <w:bookmarkStart w:id="64" w:name="_Toc14424216"/>
      <w:r w:rsidRPr="009633DF">
        <w:rPr>
          <w:rFonts w:cs="Times New Roman"/>
          <w:color w:val="auto"/>
        </w:rPr>
        <w:t>3.1.1.</w:t>
      </w:r>
      <w:r w:rsidRPr="009633DF">
        <w:rPr>
          <w:rFonts w:cs="Times New Roman"/>
          <w:b/>
          <w:color w:val="auto"/>
        </w:rPr>
        <w:t>Rastlinná výroba</w:t>
      </w:r>
      <w:bookmarkEnd w:id="63"/>
      <w:bookmarkEnd w:id="64"/>
    </w:p>
    <w:p w:rsidR="00E64846" w:rsidRPr="009633DF" w:rsidRDefault="00E64846" w:rsidP="00985EC5">
      <w:pPr>
        <w:pStyle w:val="Nadpis3"/>
        <w:ind w:left="717" w:hanging="360"/>
        <w:rPr>
          <w:rFonts w:cs="Times New Roman"/>
        </w:rPr>
      </w:pPr>
    </w:p>
    <w:p w:rsidR="009A6B2B" w:rsidRPr="009633DF" w:rsidRDefault="009A6B2B" w:rsidP="009633DF">
      <w:pPr>
        <w:tabs>
          <w:tab w:val="left" w:pos="357"/>
        </w:tabs>
        <w:spacing w:after="40" w:line="300" w:lineRule="exact"/>
        <w:ind w:firstLine="357"/>
        <w:jc w:val="both"/>
        <w:rPr>
          <w:rFonts w:ascii="Times New Roman" w:hAnsi="Times New Roman" w:cs="Times New Roman"/>
          <w:bCs/>
          <w:color w:val="000000"/>
          <w:sz w:val="24"/>
          <w:szCs w:val="24"/>
        </w:rPr>
      </w:pPr>
      <w:r w:rsidRPr="009633DF">
        <w:rPr>
          <w:rFonts w:ascii="Times New Roman" w:hAnsi="Times New Roman" w:cs="Times New Roman"/>
          <w:bCs/>
          <w:color w:val="000000"/>
          <w:sz w:val="24"/>
          <w:szCs w:val="24"/>
        </w:rPr>
        <w:tab/>
        <w:t xml:space="preserve">V roku 2018 sa vysiali </w:t>
      </w:r>
      <w:r w:rsidRPr="009633DF">
        <w:rPr>
          <w:rFonts w:ascii="Times New Roman" w:hAnsi="Times New Roman" w:cs="Times New Roman"/>
          <w:b/>
          <w:bCs/>
          <w:color w:val="000000"/>
          <w:sz w:val="24"/>
          <w:szCs w:val="24"/>
        </w:rPr>
        <w:t>poľné plodiny</w:t>
      </w:r>
      <w:r w:rsidRPr="009633DF">
        <w:rPr>
          <w:rFonts w:ascii="Times New Roman" w:hAnsi="Times New Roman" w:cs="Times New Roman"/>
          <w:bCs/>
          <w:color w:val="000000"/>
          <w:sz w:val="24"/>
          <w:szCs w:val="24"/>
        </w:rPr>
        <w:t xml:space="preserve"> na 1 348,0 tis. ha, čo znamenalo v porovnaní s predchádzajúcim rokom zvýšenie pestovateľskej výmery o  0,4 % (5,1 tis. ha). Podiel osiatej plochy na využívanej poľnohospodárskej pôde v SR klesol o 0,1 p. b. na 70,2 %. </w:t>
      </w:r>
    </w:p>
    <w:p w:rsidR="009A6B2B" w:rsidRPr="009633DF" w:rsidRDefault="009A6B2B" w:rsidP="009633DF">
      <w:pPr>
        <w:tabs>
          <w:tab w:val="left" w:pos="357"/>
        </w:tabs>
        <w:spacing w:after="40" w:line="300" w:lineRule="exact"/>
        <w:ind w:firstLine="357"/>
        <w:jc w:val="both"/>
        <w:rPr>
          <w:rFonts w:ascii="Times New Roman" w:hAnsi="Times New Roman" w:cs="Times New Roman"/>
          <w:bCs/>
          <w:color w:val="000000"/>
          <w:sz w:val="24"/>
          <w:szCs w:val="24"/>
        </w:rPr>
      </w:pPr>
      <w:r w:rsidRPr="009633DF">
        <w:rPr>
          <w:rFonts w:ascii="Times New Roman" w:hAnsi="Times New Roman" w:cs="Times New Roman"/>
          <w:bCs/>
          <w:color w:val="000000"/>
          <w:sz w:val="24"/>
          <w:szCs w:val="24"/>
        </w:rPr>
        <w:tab/>
        <w:t xml:space="preserve">Podiel </w:t>
      </w:r>
      <w:r w:rsidRPr="009633DF">
        <w:rPr>
          <w:rFonts w:ascii="Times New Roman" w:hAnsi="Times New Roman" w:cs="Times New Roman"/>
          <w:b/>
          <w:bCs/>
          <w:color w:val="000000"/>
          <w:sz w:val="24"/>
          <w:szCs w:val="24"/>
        </w:rPr>
        <w:t>zrnín</w:t>
      </w:r>
      <w:r w:rsidRPr="009633DF">
        <w:rPr>
          <w:rFonts w:ascii="Times New Roman" w:hAnsi="Times New Roman" w:cs="Times New Roman"/>
          <w:bCs/>
          <w:color w:val="000000"/>
          <w:sz w:val="24"/>
          <w:szCs w:val="24"/>
        </w:rPr>
        <w:t xml:space="preserve"> na celkovej osiatej ploche sa medziročne zvýšil o 1,1 p. b. na 56,2 % a dosiahol </w:t>
      </w:r>
      <w:r w:rsidRPr="006A7A10">
        <w:rPr>
          <w:rFonts w:ascii="Times New Roman" w:hAnsi="Times New Roman" w:cs="Times New Roman"/>
          <w:bCs/>
          <w:color w:val="000000"/>
          <w:sz w:val="24"/>
          <w:szCs w:val="24"/>
        </w:rPr>
        <w:t>757,</w:t>
      </w:r>
      <w:r w:rsidR="00B407AA" w:rsidRPr="006A7A10">
        <w:rPr>
          <w:rFonts w:ascii="Times New Roman" w:hAnsi="Times New Roman" w:cs="Times New Roman"/>
          <w:bCs/>
          <w:color w:val="000000"/>
          <w:sz w:val="24"/>
          <w:szCs w:val="24"/>
        </w:rPr>
        <w:t>7</w:t>
      </w:r>
      <w:r w:rsidR="00786DBA" w:rsidRPr="006A7A10">
        <w:rPr>
          <w:rFonts w:ascii="Times New Roman" w:hAnsi="Times New Roman" w:cs="Times New Roman"/>
          <w:bCs/>
          <w:color w:val="000000"/>
          <w:sz w:val="24"/>
          <w:szCs w:val="24"/>
        </w:rPr>
        <w:t> </w:t>
      </w:r>
      <w:r w:rsidRPr="006A7A10">
        <w:rPr>
          <w:rFonts w:ascii="Times New Roman" w:hAnsi="Times New Roman" w:cs="Times New Roman"/>
          <w:bCs/>
          <w:color w:val="000000"/>
          <w:sz w:val="24"/>
          <w:szCs w:val="24"/>
        </w:rPr>
        <w:t>tis.</w:t>
      </w:r>
      <w:r w:rsidR="00786DBA" w:rsidRPr="006A7A10">
        <w:rPr>
          <w:rFonts w:ascii="Times New Roman" w:hAnsi="Times New Roman" w:cs="Times New Roman"/>
          <w:bCs/>
          <w:color w:val="000000"/>
          <w:sz w:val="24"/>
          <w:szCs w:val="24"/>
        </w:rPr>
        <w:t> </w:t>
      </w:r>
      <w:r w:rsidRPr="006A7A10">
        <w:rPr>
          <w:rFonts w:ascii="Times New Roman" w:hAnsi="Times New Roman" w:cs="Times New Roman"/>
          <w:bCs/>
          <w:color w:val="000000"/>
          <w:sz w:val="24"/>
          <w:szCs w:val="24"/>
        </w:rPr>
        <w:t xml:space="preserve">ha. </w:t>
      </w:r>
      <w:r w:rsidRPr="006A7A10">
        <w:rPr>
          <w:rFonts w:ascii="Times New Roman" w:hAnsi="Times New Roman" w:cs="Times New Roman"/>
          <w:b/>
          <w:bCs/>
          <w:color w:val="000000"/>
          <w:sz w:val="24"/>
          <w:szCs w:val="24"/>
        </w:rPr>
        <w:t xml:space="preserve">Obilniny </w:t>
      </w:r>
      <w:r w:rsidRPr="006A7A10">
        <w:rPr>
          <w:rFonts w:ascii="Times New Roman" w:hAnsi="Times New Roman" w:cs="Times New Roman"/>
          <w:bCs/>
          <w:color w:val="000000"/>
          <w:sz w:val="24"/>
          <w:szCs w:val="24"/>
        </w:rPr>
        <w:t>sa vysiali</w:t>
      </w:r>
      <w:r w:rsidRPr="009633DF">
        <w:rPr>
          <w:rFonts w:ascii="Times New Roman" w:hAnsi="Times New Roman" w:cs="Times New Roman"/>
          <w:bCs/>
          <w:color w:val="000000"/>
          <w:sz w:val="24"/>
          <w:szCs w:val="24"/>
        </w:rPr>
        <w:t xml:space="preserve"> na výmere 746,1 tis. ha, čo bolo medziročne viac o 2,6 % (19,2</w:t>
      </w:r>
      <w:r w:rsidR="00DA3F86">
        <w:rPr>
          <w:rFonts w:ascii="Times New Roman" w:hAnsi="Times New Roman" w:cs="Times New Roman"/>
          <w:bCs/>
          <w:color w:val="000000"/>
          <w:sz w:val="24"/>
          <w:szCs w:val="24"/>
        </w:rPr>
        <w:t> </w:t>
      </w:r>
      <w:r w:rsidRPr="009633DF">
        <w:rPr>
          <w:rFonts w:ascii="Times New Roman" w:hAnsi="Times New Roman" w:cs="Times New Roman"/>
          <w:bCs/>
          <w:color w:val="000000"/>
          <w:sz w:val="24"/>
          <w:szCs w:val="24"/>
        </w:rPr>
        <w:t>tis.</w:t>
      </w:r>
      <w:r w:rsidR="00DA3F86">
        <w:rPr>
          <w:rFonts w:ascii="Times New Roman" w:hAnsi="Times New Roman" w:cs="Times New Roman"/>
          <w:bCs/>
          <w:color w:val="000000"/>
          <w:sz w:val="24"/>
          <w:szCs w:val="24"/>
        </w:rPr>
        <w:t> </w:t>
      </w:r>
      <w:r w:rsidRPr="009633DF">
        <w:rPr>
          <w:rFonts w:ascii="Times New Roman" w:hAnsi="Times New Roman" w:cs="Times New Roman"/>
          <w:bCs/>
          <w:color w:val="000000"/>
          <w:sz w:val="24"/>
          <w:szCs w:val="24"/>
        </w:rPr>
        <w:t xml:space="preserve">ha). Osev husto siatych obilnín sa zvýšil o 6,4 % (34,0 tis. ha) na 567,5 tis. ha. </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bCs/>
          <w:color w:val="000000"/>
          <w:sz w:val="24"/>
          <w:szCs w:val="24"/>
        </w:rPr>
        <w:tab/>
        <w:t xml:space="preserve">Výmera pšenice sa medziročne zvýšila o 7,8 % (29,2 tis. ha) na 404,0 tis. ha. Z toho výmera ozimnej pšenice tvorila z celkovej výmery pšenice 95,5 % a  klesla medziročne o 4,3 p. b. Výmera pšenice jarnej klesla o 34,9 % na 18,0 tis. ha. </w:t>
      </w:r>
    </w:p>
    <w:p w:rsidR="009A6B2B" w:rsidRPr="009633DF" w:rsidRDefault="009A6B2B" w:rsidP="009633DF">
      <w:pPr>
        <w:tabs>
          <w:tab w:val="left" w:pos="357"/>
        </w:tabs>
        <w:spacing w:after="40" w:line="300" w:lineRule="exact"/>
        <w:ind w:firstLine="357"/>
        <w:jc w:val="both"/>
        <w:rPr>
          <w:rFonts w:ascii="Times New Roman" w:hAnsi="Times New Roman" w:cs="Times New Roman"/>
          <w:bCs/>
          <w:color w:val="000000"/>
          <w:sz w:val="24"/>
          <w:szCs w:val="24"/>
        </w:rPr>
      </w:pPr>
      <w:r w:rsidRPr="009633DF">
        <w:rPr>
          <w:rFonts w:ascii="Times New Roman" w:hAnsi="Times New Roman" w:cs="Times New Roman"/>
          <w:bCs/>
          <w:color w:val="000000"/>
          <w:sz w:val="24"/>
          <w:szCs w:val="24"/>
        </w:rPr>
        <w:tab/>
        <w:t>Zvýšila sa pestovateľská výmera jačmeňa o 3,0 % (3,6 tis. ha) na 124,6 tis. ha, z toho výmera sladovníckeho jačmeňa o 17,6 % (8,5 tis. ha) na 56,7 tis. ha.</w:t>
      </w:r>
      <w:r w:rsidRPr="009633DF">
        <w:rPr>
          <w:rFonts w:ascii="Times New Roman" w:hAnsi="Times New Roman" w:cs="Times New Roman"/>
          <w:color w:val="000000"/>
          <w:sz w:val="24"/>
          <w:szCs w:val="24"/>
        </w:rPr>
        <w:t xml:space="preserve"> </w:t>
      </w:r>
      <w:r w:rsidRPr="009633DF">
        <w:rPr>
          <w:rFonts w:ascii="Times New Roman" w:hAnsi="Times New Roman" w:cs="Times New Roman"/>
          <w:bCs/>
          <w:color w:val="000000"/>
          <w:sz w:val="24"/>
          <w:szCs w:val="24"/>
        </w:rPr>
        <w:t>Výmera kukurice na zrno opäť po roku zvýšenia klesla medziročne  o 7,7 % (7,6 tis. ha) na 178,6 tis. ha (k 20. 5. 2018).</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70C0"/>
          <w:sz w:val="24"/>
          <w:szCs w:val="24"/>
        </w:rPr>
        <w:tab/>
      </w:r>
      <w:r w:rsidRPr="009633DF">
        <w:rPr>
          <w:rFonts w:ascii="Times New Roman" w:hAnsi="Times New Roman" w:cs="Times New Roman"/>
          <w:color w:val="000000"/>
          <w:sz w:val="24"/>
          <w:szCs w:val="24"/>
        </w:rPr>
        <w:t xml:space="preserve">V roku 2018 výmera </w:t>
      </w:r>
      <w:r w:rsidRPr="009633DF">
        <w:rPr>
          <w:rFonts w:ascii="Times New Roman" w:hAnsi="Times New Roman" w:cs="Times New Roman"/>
          <w:b/>
          <w:color w:val="000000"/>
          <w:sz w:val="24"/>
          <w:szCs w:val="24"/>
        </w:rPr>
        <w:t>olejnín</w:t>
      </w:r>
      <w:r w:rsidRPr="009633DF">
        <w:rPr>
          <w:rFonts w:ascii="Times New Roman" w:hAnsi="Times New Roman" w:cs="Times New Roman"/>
          <w:color w:val="000000"/>
          <w:sz w:val="24"/>
          <w:szCs w:val="24"/>
        </w:rPr>
        <w:t xml:space="preserve"> medziročne klesla  o 3,7 % (10,8 ha) na 282,1 tis. ha, z toho výmera slnečnice klesla o 21,2 % (3,7 tis. ha) na 69,0 tis. ha a výmera repky sa zvýšila o 2,6 % (3,9</w:t>
      </w:r>
      <w:r w:rsidR="00DA3F86">
        <w:rPr>
          <w:rFonts w:ascii="Times New Roman" w:hAnsi="Times New Roman" w:cs="Times New Roman"/>
          <w:color w:val="000000"/>
          <w:sz w:val="24"/>
          <w:szCs w:val="24"/>
        </w:rPr>
        <w:t> </w:t>
      </w:r>
      <w:r w:rsidRPr="009633DF">
        <w:rPr>
          <w:rFonts w:ascii="Times New Roman" w:hAnsi="Times New Roman" w:cs="Times New Roman"/>
          <w:color w:val="000000"/>
          <w:sz w:val="24"/>
          <w:szCs w:val="24"/>
        </w:rPr>
        <w:t>tis.</w:t>
      </w:r>
      <w:r w:rsidR="00DA3F86">
        <w:rPr>
          <w:rFonts w:ascii="Times New Roman" w:hAnsi="Times New Roman" w:cs="Times New Roman"/>
          <w:color w:val="000000"/>
          <w:sz w:val="24"/>
          <w:szCs w:val="24"/>
        </w:rPr>
        <w:t> </w:t>
      </w:r>
      <w:r w:rsidRPr="009633DF">
        <w:rPr>
          <w:rFonts w:ascii="Times New Roman" w:hAnsi="Times New Roman" w:cs="Times New Roman"/>
          <w:color w:val="000000"/>
          <w:sz w:val="24"/>
          <w:szCs w:val="24"/>
        </w:rPr>
        <w:t>ha) na 154,4</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tis</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ha. Pestovateľské plochy maku sa zvýšili o 16,4 %, horčice o 28,7 % a ostatných olejnín o 42,5 %. Výmera sóje sa v roku 2018 opäť zvýšila</w:t>
      </w:r>
      <w:r w:rsidR="00786DBA" w:rsidRPr="009633DF">
        <w:rPr>
          <w:rFonts w:ascii="Times New Roman" w:hAnsi="Times New Roman" w:cs="Times New Roman"/>
          <w:color w:val="000000"/>
          <w:sz w:val="24"/>
          <w:szCs w:val="24"/>
        </w:rPr>
        <w:t>,</w:t>
      </w:r>
      <w:r w:rsidRPr="009633DF">
        <w:rPr>
          <w:rFonts w:ascii="Times New Roman" w:hAnsi="Times New Roman" w:cs="Times New Roman"/>
          <w:color w:val="000000"/>
          <w:sz w:val="24"/>
          <w:szCs w:val="24"/>
        </w:rPr>
        <w:t xml:space="preserve"> a to medziročne o 4,1 % (1,8</w:t>
      </w:r>
      <w:r w:rsidR="00DA3F86">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tis. ha) na 45,8 tis. ha. </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Po štyroch priaznivých rokoch pre </w:t>
      </w:r>
      <w:r w:rsidRPr="009633DF">
        <w:rPr>
          <w:rFonts w:ascii="Times New Roman" w:hAnsi="Times New Roman" w:cs="Times New Roman"/>
          <w:b/>
          <w:color w:val="000000"/>
          <w:sz w:val="24"/>
          <w:szCs w:val="24"/>
        </w:rPr>
        <w:t>strukoviny na zrno</w:t>
      </w:r>
      <w:r w:rsidRPr="009633DF">
        <w:rPr>
          <w:rFonts w:ascii="Times New Roman" w:hAnsi="Times New Roman" w:cs="Times New Roman"/>
          <w:color w:val="000000"/>
          <w:sz w:val="24"/>
          <w:szCs w:val="24"/>
        </w:rPr>
        <w:t>, klesla ich výmera medziročne o 11,4</w:t>
      </w:r>
      <w:r w:rsidR="00DA3F86">
        <w:rPr>
          <w:rFonts w:ascii="Times New Roman" w:hAnsi="Times New Roman" w:cs="Times New Roman"/>
          <w:color w:val="000000"/>
          <w:sz w:val="24"/>
          <w:szCs w:val="24"/>
        </w:rPr>
        <w:t> </w:t>
      </w:r>
      <w:r w:rsidRPr="009633DF">
        <w:rPr>
          <w:rFonts w:ascii="Times New Roman" w:hAnsi="Times New Roman" w:cs="Times New Roman"/>
          <w:color w:val="000000"/>
          <w:sz w:val="24"/>
          <w:szCs w:val="24"/>
        </w:rPr>
        <w:t>% na 11,4</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tis.</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ha. Výmera jedlých strukovín  medziročne klesla o 20,5 % na 3,5 tis. ha </w:t>
      </w:r>
      <w:r w:rsidRPr="009633DF">
        <w:rPr>
          <w:rFonts w:ascii="Times New Roman" w:hAnsi="Times New Roman" w:cs="Times New Roman"/>
          <w:color w:val="000000"/>
          <w:sz w:val="24"/>
          <w:szCs w:val="24"/>
        </w:rPr>
        <w:lastRenderedPageBreak/>
        <w:t>a výmera kŕmnych  o  0,9 % na 8,0 tis. ha. Najmenšia výmera spomedzi strukovín patrila opäť fazuli a cíceru baraniemu.</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 K priaznivému vývoju došlo v roku 2018 pri </w:t>
      </w:r>
      <w:r w:rsidRPr="009633DF">
        <w:rPr>
          <w:rFonts w:ascii="Times New Roman" w:hAnsi="Times New Roman" w:cs="Times New Roman"/>
          <w:b/>
          <w:color w:val="000000"/>
          <w:sz w:val="24"/>
          <w:szCs w:val="24"/>
        </w:rPr>
        <w:t>zemiakoch</w:t>
      </w:r>
      <w:r w:rsidRPr="009633DF">
        <w:rPr>
          <w:rFonts w:ascii="Times New Roman" w:hAnsi="Times New Roman" w:cs="Times New Roman"/>
          <w:color w:val="000000"/>
          <w:sz w:val="24"/>
          <w:szCs w:val="24"/>
        </w:rPr>
        <w:t>, ktoré sa vysadili na ploche 7,9 tis. ha, čo znamenalo  medziročné zvýšenie  pestovateľských plôch o 4,9 % (0,4 tis. ha). Z toho výmera ostatných konzumných zemiakov sa medziročne zvýšila o 1,5 %  na 6,6 tis. ha  a skorých o 13,2 % na 871,05 ha. V roku 2018 bolo do množenia na produkciu sadiva zemiakov prihlásených 385,08 ha, o 1,0 % (t. j. o 2,1 ha ) viac ako v predchádzajúcom roku. Z tejto výmery bolo prihlásených 166,2 ha veľmi skorých a skorých odrôd, čo z</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celkovej výmery predstavuje 43,2 %. Po poľných prehliadkach uznané plochy klesli na 381,98 ha. </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Pestovanie </w:t>
      </w:r>
      <w:r w:rsidRPr="009633DF">
        <w:rPr>
          <w:rFonts w:ascii="Times New Roman" w:hAnsi="Times New Roman" w:cs="Times New Roman"/>
          <w:b/>
          <w:color w:val="000000"/>
          <w:sz w:val="24"/>
          <w:szCs w:val="24"/>
        </w:rPr>
        <w:t>objemových krmovín</w:t>
      </w:r>
      <w:r w:rsidRPr="009633DF">
        <w:rPr>
          <w:rFonts w:ascii="Times New Roman" w:hAnsi="Times New Roman" w:cs="Times New Roman"/>
          <w:color w:val="000000"/>
          <w:sz w:val="24"/>
          <w:szCs w:val="24"/>
        </w:rPr>
        <w:t xml:space="preserve"> medziročne kleslo o 1,2  % na 219,1 tis. ha. Z toho výmera </w:t>
      </w:r>
      <w:r w:rsidRPr="009633DF">
        <w:rPr>
          <w:rFonts w:ascii="Times New Roman" w:hAnsi="Times New Roman" w:cs="Times New Roman"/>
          <w:b/>
          <w:color w:val="000000"/>
          <w:sz w:val="24"/>
          <w:szCs w:val="24"/>
        </w:rPr>
        <w:t>jednoročných krmovín</w:t>
      </w:r>
      <w:r w:rsidRPr="009633DF">
        <w:rPr>
          <w:rFonts w:ascii="Times New Roman" w:hAnsi="Times New Roman" w:cs="Times New Roman"/>
          <w:color w:val="000000"/>
          <w:sz w:val="24"/>
          <w:szCs w:val="24"/>
        </w:rPr>
        <w:t xml:space="preserve"> sa zvýšila o 0,5 %, kukurice na zeleno a siláž o 1,6 % na 76,2 tis. ha. Výmera </w:t>
      </w:r>
      <w:r w:rsidRPr="009633DF">
        <w:rPr>
          <w:rFonts w:ascii="Times New Roman" w:hAnsi="Times New Roman" w:cs="Times New Roman"/>
          <w:b/>
          <w:color w:val="000000"/>
          <w:sz w:val="24"/>
          <w:szCs w:val="24"/>
        </w:rPr>
        <w:t>viacročných krmovín</w:t>
      </w:r>
      <w:r w:rsidRPr="009633DF">
        <w:rPr>
          <w:rFonts w:ascii="Times New Roman" w:hAnsi="Times New Roman" w:cs="Times New Roman"/>
          <w:color w:val="000000"/>
          <w:sz w:val="24"/>
          <w:szCs w:val="24"/>
        </w:rPr>
        <w:t xml:space="preserve"> klesla medziročne o 2,3 % na 132,9 tis ha, pričom pestovanie ďateliny červenej sa zvýšilo o 9,0 %. Výmera </w:t>
      </w:r>
      <w:r w:rsidRPr="009633DF">
        <w:rPr>
          <w:rFonts w:ascii="Times New Roman" w:hAnsi="Times New Roman" w:cs="Times New Roman"/>
          <w:b/>
          <w:color w:val="000000"/>
          <w:sz w:val="24"/>
          <w:szCs w:val="24"/>
        </w:rPr>
        <w:t xml:space="preserve">cukrovej repy </w:t>
      </w:r>
      <w:r w:rsidRPr="009633DF">
        <w:rPr>
          <w:rFonts w:ascii="Times New Roman" w:hAnsi="Times New Roman" w:cs="Times New Roman"/>
          <w:color w:val="000000"/>
          <w:sz w:val="24"/>
          <w:szCs w:val="24"/>
        </w:rPr>
        <w:t>medziročne klesla o 0,6 % na 22,1 tis. ha.</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V roku 2018 sa zaznamenal v porovnaní s rokom 2017 opätovný pokles pestovateľských plôch </w:t>
      </w:r>
      <w:r w:rsidRPr="009633DF">
        <w:rPr>
          <w:rFonts w:ascii="Times New Roman" w:hAnsi="Times New Roman" w:cs="Times New Roman"/>
          <w:b/>
          <w:color w:val="000000"/>
          <w:sz w:val="24"/>
          <w:szCs w:val="24"/>
        </w:rPr>
        <w:t>konzumnej zeleniny</w:t>
      </w:r>
      <w:r w:rsidR="00786DBA" w:rsidRPr="009633DF">
        <w:rPr>
          <w:rFonts w:ascii="Times New Roman" w:hAnsi="Times New Roman" w:cs="Times New Roman"/>
          <w:color w:val="000000"/>
          <w:sz w:val="24"/>
          <w:szCs w:val="24"/>
        </w:rPr>
        <w:t>,</w:t>
      </w:r>
      <w:r w:rsidRPr="009633DF">
        <w:rPr>
          <w:rFonts w:ascii="Times New Roman" w:hAnsi="Times New Roman" w:cs="Times New Roman"/>
          <w:color w:val="000000"/>
          <w:sz w:val="24"/>
          <w:szCs w:val="24"/>
        </w:rPr>
        <w:t xml:space="preserve"> i keď miernejším tempom</w:t>
      </w:r>
      <w:r w:rsidRPr="009633DF">
        <w:rPr>
          <w:rFonts w:ascii="Times New Roman" w:hAnsi="Times New Roman" w:cs="Times New Roman"/>
          <w:b/>
          <w:color w:val="000000"/>
          <w:sz w:val="24"/>
          <w:szCs w:val="24"/>
        </w:rPr>
        <w:t xml:space="preserve"> </w:t>
      </w:r>
      <w:r w:rsidRPr="009633DF">
        <w:rPr>
          <w:rFonts w:ascii="Times New Roman" w:hAnsi="Times New Roman" w:cs="Times New Roman"/>
          <w:color w:val="000000"/>
          <w:sz w:val="24"/>
          <w:szCs w:val="24"/>
        </w:rPr>
        <w:t>(o 3,3 %) na 6,4 tis. ha.</w:t>
      </w:r>
      <w:r w:rsidRPr="009633DF">
        <w:rPr>
          <w:rFonts w:ascii="Times New Roman" w:hAnsi="Times New Roman" w:cs="Times New Roman"/>
          <w:b/>
          <w:color w:val="000000"/>
          <w:sz w:val="24"/>
          <w:szCs w:val="24"/>
        </w:rPr>
        <w:t xml:space="preserve"> </w:t>
      </w:r>
      <w:r w:rsidRPr="009633DF">
        <w:rPr>
          <w:rFonts w:ascii="Times New Roman" w:hAnsi="Times New Roman" w:cs="Times New Roman"/>
          <w:color w:val="000000"/>
          <w:sz w:val="24"/>
          <w:szCs w:val="24"/>
        </w:rPr>
        <w:t xml:space="preserve">Pestovateľská plocha jahôd záhradných sa zvýšila oproti predchádzajúcemu roku o 7,0 % na 159,1 ha. </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V roku 2018 došlo opäť ku zvýšeniu pestovateľských plôch </w:t>
      </w:r>
      <w:r w:rsidRPr="009633DF">
        <w:rPr>
          <w:rFonts w:ascii="Times New Roman" w:hAnsi="Times New Roman" w:cs="Times New Roman"/>
          <w:b/>
          <w:color w:val="000000"/>
          <w:sz w:val="24"/>
          <w:szCs w:val="24"/>
        </w:rPr>
        <w:t xml:space="preserve">koreninových a liečivých rastlín </w:t>
      </w:r>
      <w:r w:rsidRPr="009633DF">
        <w:rPr>
          <w:rFonts w:ascii="Times New Roman" w:hAnsi="Times New Roman" w:cs="Times New Roman"/>
          <w:color w:val="000000"/>
          <w:sz w:val="24"/>
          <w:szCs w:val="24"/>
        </w:rPr>
        <w:t xml:space="preserve"> a to o 9,0</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na 3,8 tis. ha. Podiel liečivých rastlín na celkovej výmere dosiahol 81,8 %. K výraznejšiemu  zvýšeniu o 36,4</w:t>
      </w:r>
      <w:r w:rsidR="00786DBA"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došlo pri rasci, ktorá sa vysiala na 519,3 ha.</w:t>
      </w:r>
    </w:p>
    <w:p w:rsidR="009A6B2B" w:rsidRPr="009633DF" w:rsidRDefault="009A6B2B" w:rsidP="009633DF">
      <w:pPr>
        <w:tabs>
          <w:tab w:val="left" w:pos="357"/>
        </w:tabs>
        <w:spacing w:after="40" w:line="300" w:lineRule="exact"/>
        <w:ind w:firstLine="357"/>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ab/>
        <w:t xml:space="preserve">Výmera rodiacich </w:t>
      </w:r>
      <w:r w:rsidRPr="009633DF">
        <w:rPr>
          <w:rFonts w:ascii="Times New Roman" w:hAnsi="Times New Roman" w:cs="Times New Roman"/>
          <w:b/>
          <w:color w:val="000000"/>
          <w:sz w:val="24"/>
          <w:szCs w:val="24"/>
        </w:rPr>
        <w:t>vinohradov</w:t>
      </w:r>
      <w:r w:rsidRPr="009633DF">
        <w:rPr>
          <w:rFonts w:ascii="Times New Roman" w:hAnsi="Times New Roman" w:cs="Times New Roman"/>
          <w:color w:val="000000"/>
          <w:sz w:val="24"/>
          <w:szCs w:val="24"/>
        </w:rPr>
        <w:t xml:space="preserve"> klesla opätovne</w:t>
      </w:r>
      <w:r w:rsidR="00786DBA" w:rsidRPr="009633DF">
        <w:rPr>
          <w:rFonts w:ascii="Times New Roman" w:hAnsi="Times New Roman" w:cs="Times New Roman"/>
          <w:color w:val="000000"/>
          <w:sz w:val="24"/>
          <w:szCs w:val="24"/>
        </w:rPr>
        <w:t>,</w:t>
      </w:r>
      <w:r w:rsidRPr="009633DF">
        <w:rPr>
          <w:rFonts w:ascii="Times New Roman" w:hAnsi="Times New Roman" w:cs="Times New Roman"/>
          <w:color w:val="000000"/>
          <w:sz w:val="24"/>
          <w:szCs w:val="24"/>
        </w:rPr>
        <w:t xml:space="preserve"> a to o 7,1 % na 7,8 tis. ha. Klesla výmera </w:t>
      </w:r>
      <w:r w:rsidRPr="009633DF">
        <w:rPr>
          <w:rFonts w:ascii="Times New Roman" w:hAnsi="Times New Roman" w:cs="Times New Roman"/>
          <w:b/>
          <w:color w:val="000000"/>
          <w:sz w:val="24"/>
          <w:szCs w:val="24"/>
        </w:rPr>
        <w:t>priadnych rastlín</w:t>
      </w:r>
      <w:r w:rsidRPr="009633DF">
        <w:rPr>
          <w:rFonts w:ascii="Times New Roman" w:hAnsi="Times New Roman" w:cs="Times New Roman"/>
          <w:color w:val="000000"/>
          <w:sz w:val="24"/>
          <w:szCs w:val="24"/>
        </w:rPr>
        <w:t xml:space="preserve"> o 7,2 % na 439,3 ha, pričom sa zvýšila výmera  konope na semeno o 90,6 % na 262,1 ha.</w:t>
      </w:r>
    </w:p>
    <w:p w:rsidR="009A6B2B" w:rsidRPr="009633DF" w:rsidRDefault="009A6B2B" w:rsidP="009633DF">
      <w:pPr>
        <w:tabs>
          <w:tab w:val="left" w:pos="357"/>
        </w:tabs>
        <w:spacing w:after="40" w:line="300" w:lineRule="exact"/>
        <w:ind w:firstLine="357"/>
        <w:jc w:val="both"/>
        <w:rPr>
          <w:rFonts w:ascii="Times New Roman" w:hAnsi="Times New Roman" w:cs="Times New Roman"/>
          <w:bCs/>
          <w:color w:val="000000"/>
          <w:sz w:val="24"/>
          <w:szCs w:val="24"/>
        </w:rPr>
      </w:pPr>
      <w:r w:rsidRPr="009633DF">
        <w:rPr>
          <w:rFonts w:ascii="Times New Roman" w:hAnsi="Times New Roman" w:cs="Times New Roman"/>
          <w:b/>
          <w:color w:val="000000"/>
          <w:sz w:val="24"/>
          <w:szCs w:val="24"/>
        </w:rPr>
        <w:tab/>
        <w:t xml:space="preserve">Zmeny vo </w:t>
      </w:r>
      <w:r w:rsidRPr="009633DF">
        <w:rPr>
          <w:rFonts w:ascii="Times New Roman" w:hAnsi="Times New Roman" w:cs="Times New Roman"/>
          <w:color w:val="000000"/>
          <w:sz w:val="24"/>
          <w:szCs w:val="24"/>
        </w:rPr>
        <w:t>výmerách jednotlivých plodín</w:t>
      </w:r>
      <w:r w:rsidRPr="009633DF">
        <w:rPr>
          <w:rFonts w:ascii="Times New Roman" w:hAnsi="Times New Roman" w:cs="Times New Roman"/>
          <w:b/>
          <w:color w:val="000000"/>
          <w:sz w:val="24"/>
          <w:szCs w:val="24"/>
        </w:rPr>
        <w:t xml:space="preserve"> </w:t>
      </w:r>
      <w:r w:rsidRPr="009633DF">
        <w:rPr>
          <w:rFonts w:ascii="Times New Roman" w:hAnsi="Times New Roman" w:cs="Times New Roman"/>
          <w:color w:val="000000"/>
          <w:sz w:val="24"/>
          <w:szCs w:val="24"/>
        </w:rPr>
        <w:t xml:space="preserve">sa prejavili na štruktúre plodín osiatych na ornej pôde. Podiel zrnín na pestovateľskej výmere sa medziročne zvýšil o 1,1 p. b. na 56,2 % a  podiel výmery </w:t>
      </w:r>
      <w:proofErr w:type="spellStart"/>
      <w:r w:rsidRPr="009633DF">
        <w:rPr>
          <w:rFonts w:ascii="Times New Roman" w:hAnsi="Times New Roman" w:cs="Times New Roman"/>
          <w:bCs/>
          <w:color w:val="000000"/>
          <w:sz w:val="24"/>
          <w:szCs w:val="24"/>
        </w:rPr>
        <w:t>hustosiatych</w:t>
      </w:r>
      <w:proofErr w:type="spellEnd"/>
      <w:r w:rsidRPr="009633DF">
        <w:rPr>
          <w:rFonts w:ascii="Times New Roman" w:hAnsi="Times New Roman" w:cs="Times New Roman"/>
          <w:bCs/>
          <w:color w:val="000000"/>
          <w:sz w:val="24"/>
          <w:szCs w:val="24"/>
        </w:rPr>
        <w:t xml:space="preserve"> obilnín sa zvýšil o  2,5 p. b. na 42,1 %. Z hlavných plodín v  porovnaní s rokom 2017 klesol podiel výmery, kukurice na zrno, cukrovej repy technickej, olejnín spolu, slnečnice, strukovín na zrno i objemových krmovín pestovaných na ornej pôde. Zvýšil sa podiel obilnín spolu, pšenice, jačmeňa, raže a repky. Podiel zemiakov a zeleniny sa nezmenil.  </w:t>
      </w:r>
    </w:p>
    <w:p w:rsidR="00CE32F3" w:rsidRPr="009633DF" w:rsidRDefault="00CE32F3" w:rsidP="009A6B2B">
      <w:pPr>
        <w:tabs>
          <w:tab w:val="left" w:pos="357"/>
        </w:tabs>
        <w:spacing w:line="320" w:lineRule="exact"/>
        <w:ind w:firstLine="357"/>
        <w:jc w:val="both"/>
        <w:rPr>
          <w:rFonts w:ascii="Times New Roman" w:hAnsi="Times New Roman" w:cs="Times New Roman"/>
          <w:bCs/>
          <w:color w:val="000000"/>
          <w:sz w:val="24"/>
          <w:szCs w:val="24"/>
        </w:rPr>
      </w:pPr>
    </w:p>
    <w:p w:rsidR="00033F62" w:rsidRPr="009633DF" w:rsidRDefault="00033F62" w:rsidP="00033F62">
      <w:pPr>
        <w:tabs>
          <w:tab w:val="left" w:pos="357"/>
        </w:tabs>
        <w:spacing w:after="0" w:line="240" w:lineRule="auto"/>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Tab.</w:t>
      </w:r>
      <w:r w:rsidR="00332A13" w:rsidRPr="009633DF">
        <w:rPr>
          <w:rFonts w:ascii="Times New Roman" w:hAnsi="Times New Roman" w:cs="Times New Roman"/>
          <w:color w:val="000000"/>
          <w:sz w:val="24"/>
          <w:szCs w:val="24"/>
        </w:rPr>
        <w:t xml:space="preserve"> 14 </w:t>
      </w:r>
      <w:r w:rsidRPr="009633DF">
        <w:rPr>
          <w:rFonts w:ascii="Times New Roman" w:hAnsi="Times New Roman" w:cs="Times New Roman"/>
          <w:b/>
          <w:color w:val="000000"/>
          <w:sz w:val="24"/>
          <w:szCs w:val="24"/>
        </w:rPr>
        <w:t xml:space="preserve"> Štruktúra osevu hlavných plodín na ornej pôde v % </w:t>
      </w:r>
    </w:p>
    <w:tbl>
      <w:tblPr>
        <w:tblStyle w:val="Tabukasmriekou1svetlzvraznenie6"/>
        <w:tblW w:w="9634" w:type="dxa"/>
        <w:tblLayout w:type="fixed"/>
        <w:tblLook w:val="0000" w:firstRow="0" w:lastRow="0" w:firstColumn="0" w:lastColumn="0" w:noHBand="0" w:noVBand="0"/>
      </w:tblPr>
      <w:tblGrid>
        <w:gridCol w:w="3681"/>
        <w:gridCol w:w="2126"/>
        <w:gridCol w:w="1985"/>
        <w:gridCol w:w="1842"/>
      </w:tblGrid>
      <w:tr w:rsidR="00033F62" w:rsidRPr="009633DF" w:rsidTr="00033F62">
        <w:trPr>
          <w:trHeight w:val="255"/>
        </w:trPr>
        <w:tc>
          <w:tcPr>
            <w:tcW w:w="3681" w:type="dxa"/>
            <w:vMerge w:val="restart"/>
            <w:shd w:val="clear" w:color="auto" w:fill="E2EFD9" w:themeFill="accent6" w:themeFillTint="33"/>
            <w:vAlign w:val="center"/>
          </w:tcPr>
          <w:p w:rsidR="00033F62" w:rsidRPr="009633DF" w:rsidRDefault="00033F62" w:rsidP="00033F62">
            <w:pPr>
              <w:snapToGrid w:val="0"/>
              <w:jc w:val="left"/>
              <w:rPr>
                <w:rFonts w:ascii="Times New Roman" w:hAnsi="Times New Roman" w:cs="Times New Roman"/>
                <w:b/>
                <w:color w:val="000000"/>
                <w:sz w:val="24"/>
                <w:szCs w:val="24"/>
              </w:rPr>
            </w:pPr>
            <w:r w:rsidRPr="009633DF">
              <w:rPr>
                <w:rFonts w:ascii="Times New Roman" w:hAnsi="Times New Roman" w:cs="Times New Roman"/>
                <w:b/>
                <w:color w:val="000000"/>
                <w:sz w:val="24"/>
                <w:szCs w:val="24"/>
              </w:rPr>
              <w:t xml:space="preserve">Plodina </w:t>
            </w:r>
          </w:p>
          <w:p w:rsidR="00033F62" w:rsidRPr="009633DF" w:rsidRDefault="00033F62" w:rsidP="00033F62">
            <w:pPr>
              <w:snapToGrid w:val="0"/>
              <w:rPr>
                <w:rFonts w:ascii="Times New Roman" w:hAnsi="Times New Roman" w:cs="Times New Roman"/>
                <w:b/>
                <w:color w:val="000000"/>
                <w:sz w:val="24"/>
                <w:szCs w:val="24"/>
              </w:rPr>
            </w:pPr>
            <w:r w:rsidRPr="009633DF">
              <w:rPr>
                <w:rFonts w:ascii="Times New Roman" w:hAnsi="Times New Roman" w:cs="Times New Roman"/>
                <w:color w:val="000000"/>
                <w:sz w:val="24"/>
                <w:szCs w:val="24"/>
              </w:rPr>
              <w:t> </w:t>
            </w:r>
          </w:p>
        </w:tc>
        <w:tc>
          <w:tcPr>
            <w:tcW w:w="4111" w:type="dxa"/>
            <w:gridSpan w:val="2"/>
            <w:shd w:val="clear" w:color="auto" w:fill="E2EFD9" w:themeFill="accent6" w:themeFillTint="33"/>
          </w:tcPr>
          <w:p w:rsidR="00033F62" w:rsidRPr="009633DF" w:rsidRDefault="00033F62" w:rsidP="00033F62">
            <w:pPr>
              <w:snapToGrid w:val="0"/>
              <w:rPr>
                <w:rFonts w:ascii="Times New Roman" w:hAnsi="Times New Roman" w:cs="Times New Roman"/>
                <w:b/>
                <w:color w:val="000000"/>
                <w:sz w:val="24"/>
                <w:szCs w:val="24"/>
              </w:rPr>
            </w:pPr>
            <w:r w:rsidRPr="009633DF">
              <w:rPr>
                <w:rFonts w:ascii="Times New Roman" w:hAnsi="Times New Roman" w:cs="Times New Roman"/>
                <w:b/>
                <w:color w:val="000000"/>
                <w:sz w:val="24"/>
                <w:szCs w:val="24"/>
              </w:rPr>
              <w:t>Skutočnosť</w:t>
            </w:r>
          </w:p>
        </w:tc>
        <w:tc>
          <w:tcPr>
            <w:tcW w:w="1842" w:type="dxa"/>
            <w:shd w:val="clear" w:color="auto" w:fill="E2EFD9" w:themeFill="accent6" w:themeFillTint="33"/>
          </w:tcPr>
          <w:p w:rsidR="00033F62" w:rsidRPr="009633DF" w:rsidRDefault="00033F62" w:rsidP="00033F62">
            <w:pPr>
              <w:snapToGrid w:val="0"/>
              <w:rPr>
                <w:rFonts w:ascii="Times New Roman" w:hAnsi="Times New Roman" w:cs="Times New Roman"/>
                <w:b/>
                <w:color w:val="000000"/>
                <w:sz w:val="24"/>
                <w:szCs w:val="24"/>
              </w:rPr>
            </w:pPr>
            <w:r w:rsidRPr="009633DF">
              <w:rPr>
                <w:rFonts w:ascii="Times New Roman" w:hAnsi="Times New Roman" w:cs="Times New Roman"/>
                <w:b/>
                <w:color w:val="000000"/>
                <w:sz w:val="24"/>
                <w:szCs w:val="24"/>
              </w:rPr>
              <w:t>Rozdiel</w:t>
            </w:r>
          </w:p>
        </w:tc>
      </w:tr>
      <w:tr w:rsidR="00CE32F3" w:rsidRPr="009633DF" w:rsidTr="00E5708C">
        <w:trPr>
          <w:trHeight w:val="255"/>
        </w:trPr>
        <w:tc>
          <w:tcPr>
            <w:tcW w:w="3681" w:type="dxa"/>
            <w:vMerge/>
          </w:tcPr>
          <w:p w:rsidR="00CE32F3" w:rsidRPr="009633DF" w:rsidRDefault="00CE32F3" w:rsidP="00CE32F3">
            <w:pPr>
              <w:snapToGrid w:val="0"/>
              <w:rPr>
                <w:rFonts w:ascii="Times New Roman" w:hAnsi="Times New Roman" w:cs="Times New Roman"/>
                <w:color w:val="000000"/>
                <w:sz w:val="24"/>
                <w:szCs w:val="24"/>
              </w:rPr>
            </w:pPr>
          </w:p>
        </w:tc>
        <w:tc>
          <w:tcPr>
            <w:tcW w:w="2126" w:type="dxa"/>
            <w:shd w:val="clear" w:color="auto" w:fill="E2EFD9" w:themeFill="accent6" w:themeFillTint="33"/>
          </w:tcPr>
          <w:p w:rsidR="00CE32F3" w:rsidRPr="009633DF" w:rsidRDefault="00CE32F3" w:rsidP="00CE32F3">
            <w:pPr>
              <w:snapToGrid w:val="0"/>
              <w:rPr>
                <w:rFonts w:ascii="Times New Roman" w:hAnsi="Times New Roman" w:cs="Times New Roman"/>
                <w:color w:val="000000"/>
                <w:sz w:val="24"/>
                <w:szCs w:val="24"/>
              </w:rPr>
            </w:pPr>
            <w:r w:rsidRPr="009633DF">
              <w:rPr>
                <w:rFonts w:ascii="Times New Roman" w:hAnsi="Times New Roman" w:cs="Times New Roman"/>
                <w:color w:val="000000"/>
                <w:sz w:val="24"/>
                <w:szCs w:val="24"/>
              </w:rPr>
              <w:t>2017</w:t>
            </w:r>
          </w:p>
        </w:tc>
        <w:tc>
          <w:tcPr>
            <w:tcW w:w="1985" w:type="dxa"/>
            <w:shd w:val="clear" w:color="auto" w:fill="E2EFD9" w:themeFill="accent6" w:themeFillTint="33"/>
            <w:vAlign w:val="bottom"/>
          </w:tcPr>
          <w:p w:rsidR="00CE32F3" w:rsidRPr="009633DF" w:rsidRDefault="00CE32F3" w:rsidP="00CE32F3">
            <w:pPr>
              <w:snapToGrid w:val="0"/>
              <w:rPr>
                <w:rFonts w:ascii="Times New Roman" w:hAnsi="Times New Roman" w:cs="Times New Roman"/>
                <w:color w:val="000000"/>
                <w:sz w:val="24"/>
                <w:szCs w:val="24"/>
              </w:rPr>
            </w:pPr>
            <w:r w:rsidRPr="009633DF">
              <w:rPr>
                <w:rFonts w:ascii="Times New Roman" w:hAnsi="Times New Roman" w:cs="Times New Roman"/>
                <w:color w:val="000000"/>
                <w:sz w:val="24"/>
                <w:szCs w:val="24"/>
              </w:rPr>
              <w:t>2018</w:t>
            </w:r>
          </w:p>
        </w:tc>
        <w:tc>
          <w:tcPr>
            <w:tcW w:w="1842" w:type="dxa"/>
            <w:shd w:val="clear" w:color="auto" w:fill="E2EFD9" w:themeFill="accent6" w:themeFillTint="33"/>
          </w:tcPr>
          <w:p w:rsidR="00CE32F3" w:rsidRPr="009633DF" w:rsidRDefault="00CE32F3" w:rsidP="00CE32F3">
            <w:pPr>
              <w:snapToGrid w:val="0"/>
              <w:rPr>
                <w:rFonts w:ascii="Times New Roman" w:hAnsi="Times New Roman" w:cs="Times New Roman"/>
                <w:color w:val="000000"/>
                <w:sz w:val="24"/>
                <w:szCs w:val="24"/>
              </w:rPr>
            </w:pPr>
            <w:r w:rsidRPr="009633DF">
              <w:rPr>
                <w:rFonts w:ascii="Times New Roman" w:hAnsi="Times New Roman" w:cs="Times New Roman"/>
                <w:color w:val="000000"/>
                <w:sz w:val="24"/>
                <w:szCs w:val="24"/>
              </w:rPr>
              <w:t>2018-2017</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Obilniny spolu</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54,1</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55,3</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1,2</w:t>
            </w:r>
          </w:p>
        </w:tc>
      </w:tr>
      <w:tr w:rsidR="00CE32F3" w:rsidRPr="009633DF" w:rsidTr="00E5708C">
        <w:trPr>
          <w:trHeight w:val="255"/>
        </w:trPr>
        <w:tc>
          <w:tcPr>
            <w:tcW w:w="3681" w:type="dxa"/>
          </w:tcPr>
          <w:p w:rsidR="00CE32F3" w:rsidRPr="009633DF" w:rsidRDefault="00CE32F3" w:rsidP="00786DBA">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Z toho: pšenica</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27,9</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30,0</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2,1</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        </w:t>
            </w:r>
            <w:r w:rsidR="00786DBA" w:rsidRPr="009633DF">
              <w:rPr>
                <w:rFonts w:ascii="Times New Roman" w:hAnsi="Times New Roman" w:cs="Times New Roman"/>
                <w:color w:val="000000"/>
                <w:sz w:val="24"/>
                <w:szCs w:val="24"/>
              </w:rPr>
              <w:t xml:space="preserve">   </w:t>
            </w:r>
            <w:r w:rsidRPr="009633DF">
              <w:rPr>
                <w:rFonts w:ascii="Times New Roman" w:hAnsi="Times New Roman" w:cs="Times New Roman"/>
                <w:color w:val="000000"/>
                <w:sz w:val="24"/>
                <w:szCs w:val="24"/>
              </w:rPr>
              <w:t xml:space="preserve">   jačmeň</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9,0</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9,2</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0,2</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          </w:t>
            </w:r>
            <w:r w:rsidR="00786DBA" w:rsidRPr="009633DF">
              <w:rPr>
                <w:rFonts w:ascii="Times New Roman" w:hAnsi="Times New Roman" w:cs="Times New Roman"/>
                <w:color w:val="000000"/>
                <w:sz w:val="24"/>
                <w:szCs w:val="24"/>
              </w:rPr>
              <w:t xml:space="preserve">   </w:t>
            </w:r>
            <w:r w:rsidRPr="009633DF">
              <w:rPr>
                <w:rFonts w:ascii="Times New Roman" w:hAnsi="Times New Roman" w:cs="Times New Roman"/>
                <w:color w:val="000000"/>
                <w:sz w:val="24"/>
                <w:szCs w:val="24"/>
              </w:rPr>
              <w:t xml:space="preserve"> kukurica na zrno</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14,4</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13,2</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-1,2</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          </w:t>
            </w:r>
            <w:r w:rsidR="00786DBA" w:rsidRPr="009633DF">
              <w:rPr>
                <w:rFonts w:ascii="Times New Roman" w:hAnsi="Times New Roman" w:cs="Times New Roman"/>
                <w:color w:val="000000"/>
                <w:sz w:val="24"/>
                <w:szCs w:val="24"/>
              </w:rPr>
              <w:t xml:space="preserve">   </w:t>
            </w:r>
            <w:r w:rsidRPr="009633DF">
              <w:rPr>
                <w:rFonts w:ascii="Times New Roman" w:hAnsi="Times New Roman" w:cs="Times New Roman"/>
                <w:color w:val="000000"/>
                <w:sz w:val="24"/>
                <w:szCs w:val="24"/>
              </w:rPr>
              <w:t xml:space="preserve"> raž</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0,8</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1,0</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0,2</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Cukrová repa technická</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1,7</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1,6</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-0,1</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Zemiaky</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0,6</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0,6</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0,0</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Olejniny spolu</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21,8</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20,9</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-0,9</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z toho: repka olejná</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11,2</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11,5</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0,3</w:t>
            </w:r>
          </w:p>
        </w:tc>
      </w:tr>
      <w:tr w:rsidR="00CE32F3" w:rsidRPr="009633DF" w:rsidTr="00E5708C">
        <w:trPr>
          <w:trHeight w:val="255"/>
        </w:trPr>
        <w:tc>
          <w:tcPr>
            <w:tcW w:w="3681" w:type="dxa"/>
          </w:tcPr>
          <w:p w:rsidR="00CE32F3" w:rsidRPr="009633DF" w:rsidRDefault="00CE32F3" w:rsidP="00786DBA">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           </w:t>
            </w:r>
            <w:r w:rsidR="00786DBA" w:rsidRPr="009633DF">
              <w:rPr>
                <w:rFonts w:ascii="Times New Roman" w:hAnsi="Times New Roman" w:cs="Times New Roman"/>
                <w:color w:val="000000"/>
                <w:sz w:val="24"/>
                <w:szCs w:val="24"/>
              </w:rPr>
              <w:t xml:space="preserve">  </w:t>
            </w:r>
            <w:r w:rsidRPr="009633DF">
              <w:rPr>
                <w:rFonts w:ascii="Times New Roman" w:hAnsi="Times New Roman" w:cs="Times New Roman"/>
                <w:color w:val="000000"/>
                <w:sz w:val="24"/>
                <w:szCs w:val="24"/>
              </w:rPr>
              <w:t>slnečnica</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6,5</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5,1</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-1,4</w:t>
            </w:r>
          </w:p>
        </w:tc>
      </w:tr>
      <w:tr w:rsidR="00CE32F3" w:rsidRPr="009633DF" w:rsidTr="00E5708C">
        <w:trPr>
          <w:trHeight w:val="25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Strukoviny na zrno</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1,0</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0,8</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-0,2</w:t>
            </w:r>
          </w:p>
        </w:tc>
      </w:tr>
      <w:tr w:rsidR="00CE32F3" w:rsidRPr="009633DF" w:rsidTr="00E5708C">
        <w:trPr>
          <w:trHeight w:val="285"/>
        </w:trPr>
        <w:tc>
          <w:tcPr>
            <w:tcW w:w="3681" w:type="dxa"/>
          </w:tcPr>
          <w:p w:rsidR="00CE32F3" w:rsidRPr="009633DF" w:rsidRDefault="00CE32F3" w:rsidP="00CE32F3">
            <w:pPr>
              <w:snapToGrid w:val="0"/>
              <w:jc w:val="left"/>
              <w:rPr>
                <w:rFonts w:ascii="Times New Roman" w:hAnsi="Times New Roman" w:cs="Times New Roman"/>
                <w:color w:val="000000"/>
                <w:sz w:val="24"/>
                <w:szCs w:val="24"/>
              </w:rPr>
            </w:pPr>
            <w:r w:rsidRPr="009633DF">
              <w:rPr>
                <w:rFonts w:ascii="Times New Roman" w:hAnsi="Times New Roman" w:cs="Times New Roman"/>
                <w:color w:val="000000"/>
                <w:sz w:val="24"/>
                <w:szCs w:val="24"/>
              </w:rPr>
              <w:t>Objemové krmoviny na o. p. spolu</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16,5</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16,3</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-0,2</w:t>
            </w:r>
          </w:p>
        </w:tc>
      </w:tr>
      <w:tr w:rsidR="00CE32F3" w:rsidRPr="009633DF" w:rsidTr="00E5708C">
        <w:trPr>
          <w:trHeight w:val="285"/>
        </w:trPr>
        <w:tc>
          <w:tcPr>
            <w:tcW w:w="3681" w:type="dxa"/>
          </w:tcPr>
          <w:p w:rsidR="00CE32F3" w:rsidRPr="009633DF" w:rsidRDefault="00CE32F3" w:rsidP="00CE32F3">
            <w:pPr>
              <w:snapToGrid w:val="0"/>
              <w:jc w:val="left"/>
              <w:rPr>
                <w:rFonts w:ascii="Times New Roman" w:hAnsi="Times New Roman" w:cs="Times New Roman"/>
                <w:color w:val="000000"/>
                <w:sz w:val="24"/>
                <w:szCs w:val="24"/>
                <w:vertAlign w:val="superscript"/>
              </w:rPr>
            </w:pPr>
            <w:r w:rsidRPr="009633DF">
              <w:rPr>
                <w:rFonts w:ascii="Times New Roman" w:hAnsi="Times New Roman" w:cs="Times New Roman"/>
                <w:color w:val="000000"/>
                <w:sz w:val="24"/>
                <w:szCs w:val="24"/>
              </w:rPr>
              <w:t>Zelen</w:t>
            </w:r>
            <w:r w:rsidR="00786DBA" w:rsidRPr="009633DF">
              <w:rPr>
                <w:rFonts w:ascii="Times New Roman" w:hAnsi="Times New Roman" w:cs="Times New Roman"/>
                <w:color w:val="000000"/>
                <w:sz w:val="24"/>
                <w:szCs w:val="24"/>
              </w:rPr>
              <w:t>ina konzumn</w:t>
            </w:r>
            <w:r w:rsidRPr="009633DF">
              <w:rPr>
                <w:rFonts w:ascii="Times New Roman" w:hAnsi="Times New Roman" w:cs="Times New Roman"/>
                <w:color w:val="000000"/>
                <w:sz w:val="24"/>
                <w:szCs w:val="24"/>
                <w:vertAlign w:val="superscript"/>
              </w:rPr>
              <w:t>1</w:t>
            </w:r>
          </w:p>
        </w:tc>
        <w:tc>
          <w:tcPr>
            <w:tcW w:w="2126"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0,5</w:t>
            </w:r>
          </w:p>
        </w:tc>
        <w:tc>
          <w:tcPr>
            <w:tcW w:w="1985" w:type="dxa"/>
            <w:vAlign w:val="bottom"/>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0,5</w:t>
            </w:r>
          </w:p>
        </w:tc>
        <w:tc>
          <w:tcPr>
            <w:tcW w:w="1842" w:type="dxa"/>
          </w:tcPr>
          <w:p w:rsidR="00CE32F3" w:rsidRPr="009633DF" w:rsidRDefault="00CE32F3" w:rsidP="00CE32F3">
            <w:pPr>
              <w:snapToGrid w:val="0"/>
              <w:jc w:val="right"/>
              <w:rPr>
                <w:rFonts w:ascii="Times New Roman" w:eastAsia="Arial Unicode MS" w:hAnsi="Times New Roman" w:cs="Times New Roman"/>
                <w:color w:val="000000"/>
                <w:sz w:val="24"/>
                <w:szCs w:val="24"/>
              </w:rPr>
            </w:pPr>
            <w:r w:rsidRPr="009633DF">
              <w:rPr>
                <w:rFonts w:ascii="Times New Roman" w:eastAsia="Arial Unicode MS" w:hAnsi="Times New Roman" w:cs="Times New Roman"/>
                <w:color w:val="000000"/>
                <w:sz w:val="24"/>
                <w:szCs w:val="24"/>
              </w:rPr>
              <w:t>0,0</w:t>
            </w:r>
          </w:p>
        </w:tc>
      </w:tr>
    </w:tbl>
    <w:p w:rsidR="00033F62" w:rsidRPr="009633DF" w:rsidRDefault="00033F62" w:rsidP="00033F62">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Poznámka: rozdiely v údajoch vyplývajú zo zaokrúhlenia čísiel</w:t>
      </w:r>
    </w:p>
    <w:p w:rsidR="00033F62" w:rsidRPr="009633DF" w:rsidRDefault="00033F62" w:rsidP="00033F62">
      <w:pPr>
        <w:pStyle w:val="Textpoznmkypodiarou"/>
        <w:tabs>
          <w:tab w:val="left" w:pos="357"/>
        </w:tabs>
        <w:jc w:val="left"/>
        <w:rPr>
          <w:rFonts w:ascii="Times New Roman" w:hAnsi="Times New Roman" w:cs="Times New Roman"/>
          <w:color w:val="000000"/>
          <w:szCs w:val="24"/>
        </w:rPr>
      </w:pPr>
      <w:r w:rsidRPr="009633DF">
        <w:rPr>
          <w:rFonts w:ascii="Times New Roman" w:hAnsi="Times New Roman" w:cs="Times New Roman"/>
          <w:color w:val="000000"/>
          <w:szCs w:val="24"/>
        </w:rPr>
        <w:lastRenderedPageBreak/>
        <w:t>Prameň: Súpis plôch osiatych poľnohospodárskymi plodinami, ŠÚ SR</w:t>
      </w:r>
    </w:p>
    <w:p w:rsidR="00033F62" w:rsidRPr="009633DF" w:rsidRDefault="00033F62" w:rsidP="00354E51">
      <w:pPr>
        <w:numPr>
          <w:ilvl w:val="0"/>
          <w:numId w:val="15"/>
        </w:numPr>
        <w:tabs>
          <w:tab w:val="left" w:pos="2757"/>
        </w:tabs>
        <w:suppressAutoHyphen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na ornej pôde, bez odhadu za domáce záhradky</w:t>
      </w:r>
    </w:p>
    <w:p w:rsidR="00033F62" w:rsidRPr="009633DF" w:rsidRDefault="00033F62" w:rsidP="00033F62">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 xml:space="preserve">Vypracoval: NPPC - VÚEPP </w:t>
      </w:r>
    </w:p>
    <w:p w:rsidR="00033F62" w:rsidRPr="009633DF" w:rsidRDefault="00033F62" w:rsidP="00033F62">
      <w:pPr>
        <w:tabs>
          <w:tab w:val="left" w:pos="357"/>
        </w:tabs>
        <w:jc w:val="both"/>
        <w:rPr>
          <w:rFonts w:ascii="Times New Roman" w:hAnsi="Times New Roman" w:cs="Times New Roman"/>
          <w:color w:val="000000"/>
          <w:sz w:val="24"/>
          <w:szCs w:val="24"/>
        </w:rPr>
      </w:pPr>
    </w:p>
    <w:p w:rsidR="00033F62" w:rsidRPr="009633DF" w:rsidRDefault="00033F62" w:rsidP="009633DF">
      <w:pPr>
        <w:spacing w:after="120" w:line="320" w:lineRule="exact"/>
        <w:ind w:firstLine="357"/>
        <w:jc w:val="both"/>
        <w:rPr>
          <w:rFonts w:ascii="Times New Roman" w:hAnsi="Times New Roman" w:cs="Times New Roman"/>
          <w:color w:val="000000"/>
          <w:sz w:val="24"/>
          <w:szCs w:val="24"/>
          <w:shd w:val="clear" w:color="auto" w:fill="FFFFFF"/>
        </w:rPr>
      </w:pPr>
      <w:r w:rsidRPr="009633DF">
        <w:rPr>
          <w:rFonts w:ascii="Times New Roman" w:hAnsi="Times New Roman" w:cs="Times New Roman"/>
          <w:color w:val="000000"/>
          <w:sz w:val="24"/>
          <w:szCs w:val="24"/>
        </w:rPr>
        <w:tab/>
        <w:t>V roku 2018 s</w:t>
      </w:r>
      <w:r w:rsidRPr="009633DF">
        <w:rPr>
          <w:rFonts w:ascii="Times New Roman" w:hAnsi="Times New Roman" w:cs="Times New Roman"/>
          <w:color w:val="000000"/>
          <w:sz w:val="24"/>
          <w:szCs w:val="24"/>
          <w:shd w:val="clear" w:color="auto" w:fill="FFFFFF"/>
        </w:rPr>
        <w:t>ituáciu v poľnohospodárstve na Slovensku ovplyvnil najmä nedostatok vlahy v apríli a</w:t>
      </w:r>
      <w:r w:rsidR="00CE32F3" w:rsidRPr="009633DF">
        <w:rPr>
          <w:rFonts w:ascii="Times New Roman" w:hAnsi="Times New Roman" w:cs="Times New Roman"/>
          <w:color w:val="000000"/>
          <w:sz w:val="24"/>
          <w:szCs w:val="24"/>
          <w:shd w:val="clear" w:color="auto" w:fill="FFFFFF"/>
        </w:rPr>
        <w:t> </w:t>
      </w:r>
      <w:r w:rsidRPr="009633DF">
        <w:rPr>
          <w:rFonts w:ascii="Times New Roman" w:hAnsi="Times New Roman" w:cs="Times New Roman"/>
          <w:color w:val="000000"/>
          <w:sz w:val="24"/>
          <w:szCs w:val="24"/>
          <w:shd w:val="clear" w:color="auto" w:fill="FFFFFF"/>
        </w:rPr>
        <w:t>v</w:t>
      </w:r>
      <w:r w:rsidR="00CE32F3" w:rsidRPr="009633DF">
        <w:rPr>
          <w:rFonts w:ascii="Times New Roman" w:hAnsi="Times New Roman" w:cs="Times New Roman"/>
          <w:color w:val="000000"/>
          <w:sz w:val="24"/>
          <w:szCs w:val="24"/>
          <w:shd w:val="clear" w:color="auto" w:fill="FFFFFF"/>
        </w:rPr>
        <w:t> </w:t>
      </w:r>
      <w:r w:rsidRPr="009633DF">
        <w:rPr>
          <w:rFonts w:ascii="Times New Roman" w:hAnsi="Times New Roman" w:cs="Times New Roman"/>
          <w:color w:val="000000"/>
          <w:sz w:val="24"/>
          <w:szCs w:val="24"/>
          <w:shd w:val="clear" w:color="auto" w:fill="FFFFFF"/>
        </w:rPr>
        <w:t>máji. Nadpriemerne teplé počasie bolo aj   v priebehu žatvy, ktorá sa v niektorých častiach juhozápadného Slovenska začala aj o tri týždne skôr ako zvyčajne. I napriek tomu, pri  väčšine  plodín sa úroda z 1 hektára medziročne zvýšila.</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b/>
          <w:color w:val="000000"/>
          <w:sz w:val="24"/>
          <w:szCs w:val="24"/>
        </w:rPr>
        <w:t>Úroda zrnín</w:t>
      </w:r>
      <w:r w:rsidRPr="009633DF">
        <w:rPr>
          <w:rFonts w:ascii="Times New Roman" w:hAnsi="Times New Roman" w:cs="Times New Roman"/>
          <w:color w:val="000000"/>
          <w:sz w:val="24"/>
          <w:szCs w:val="24"/>
        </w:rPr>
        <w:t xml:space="preserve"> spolu z 1 hektára sa v roku 2018 medziročne zvýšila  o 11,9 % na 5,38 t/ha, z</w:t>
      </w:r>
      <w:r w:rsidR="00215BB4">
        <w:rPr>
          <w:rFonts w:ascii="Times New Roman" w:hAnsi="Times New Roman" w:cs="Times New Roman"/>
          <w:color w:val="000000"/>
          <w:sz w:val="24"/>
          <w:szCs w:val="24"/>
        </w:rPr>
        <w:t> </w:t>
      </w:r>
      <w:r w:rsidRPr="009633DF">
        <w:rPr>
          <w:rFonts w:ascii="Times New Roman" w:hAnsi="Times New Roman" w:cs="Times New Roman"/>
          <w:color w:val="000000"/>
          <w:sz w:val="24"/>
          <w:szCs w:val="24"/>
        </w:rPr>
        <w:t>toho obilnín o 11,7 % na 5,43 t/ha. Pri pšenici sa úroda zvýšila o 0,8 % na 4,78 t/ha, no pri kukurici sa úroda zvýšila až o 49,1 % na 8,47 t/ha. Z ostatných obilnín klesla úroda jačmeňa o 13,5 % na 3,92</w:t>
      </w:r>
      <w:r w:rsidR="00215BB4">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t/ha, z toho sladovníckeho o 11,8 % na 4,03 t/ha, úroda ovsa klesla o 2,1 % na 2,31 t/ha,  úroda raže sa zvýšila o 3,1 % na 3,36 t/ha, úroda </w:t>
      </w:r>
      <w:proofErr w:type="spellStart"/>
      <w:r w:rsidRPr="009633DF">
        <w:rPr>
          <w:rFonts w:ascii="Times New Roman" w:hAnsi="Times New Roman" w:cs="Times New Roman"/>
          <w:color w:val="000000"/>
          <w:sz w:val="24"/>
          <w:szCs w:val="24"/>
        </w:rPr>
        <w:t>triticale</w:t>
      </w:r>
      <w:proofErr w:type="spellEnd"/>
      <w:r w:rsidRPr="009633DF">
        <w:rPr>
          <w:rFonts w:ascii="Times New Roman" w:hAnsi="Times New Roman" w:cs="Times New Roman"/>
          <w:color w:val="000000"/>
          <w:sz w:val="24"/>
          <w:szCs w:val="24"/>
        </w:rPr>
        <w:t xml:space="preserve"> klesla o 1,7 % na 3,41 t/ha .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shd w:val="clear" w:color="auto" w:fill="FFFFFF"/>
        </w:rPr>
        <w:t xml:space="preserve">Priaznivo sa vyvinula situácia pri </w:t>
      </w:r>
      <w:r w:rsidRPr="009633DF">
        <w:rPr>
          <w:rFonts w:ascii="Times New Roman" w:hAnsi="Times New Roman" w:cs="Times New Roman"/>
          <w:b/>
          <w:color w:val="000000"/>
          <w:sz w:val="24"/>
          <w:szCs w:val="24"/>
          <w:shd w:val="clear" w:color="auto" w:fill="FFFFFF"/>
        </w:rPr>
        <w:t>olejninách,</w:t>
      </w:r>
      <w:r w:rsidRPr="009633DF">
        <w:rPr>
          <w:rFonts w:ascii="Times New Roman" w:hAnsi="Times New Roman" w:cs="Times New Roman"/>
          <w:color w:val="000000"/>
          <w:sz w:val="24"/>
          <w:szCs w:val="24"/>
          <w:shd w:val="clear" w:color="auto" w:fill="FFFFFF"/>
        </w:rPr>
        <w:t xml:space="preserve"> pri ktorých sucho a</w:t>
      </w:r>
      <w:r w:rsidR="00A7396F" w:rsidRPr="009633DF">
        <w:rPr>
          <w:rFonts w:ascii="Times New Roman" w:hAnsi="Times New Roman" w:cs="Times New Roman"/>
          <w:color w:val="000000"/>
          <w:sz w:val="24"/>
          <w:szCs w:val="24"/>
          <w:shd w:val="clear" w:color="auto" w:fill="FFFFFF"/>
        </w:rPr>
        <w:t> dlhá zima nespôsobili škody na p</w:t>
      </w:r>
      <w:r w:rsidRPr="009633DF">
        <w:rPr>
          <w:rFonts w:ascii="Times New Roman" w:hAnsi="Times New Roman" w:cs="Times New Roman"/>
          <w:color w:val="000000"/>
          <w:sz w:val="24"/>
          <w:szCs w:val="24"/>
          <w:shd w:val="clear" w:color="auto" w:fill="FFFFFF"/>
        </w:rPr>
        <w:t>rodukcii. Priemerná úroda z 1 ha dosiahla pri olejninách spolu 2,83 t/ha, čo znamenalo zvýšenie o 6,4 %</w:t>
      </w:r>
      <w:r w:rsidRPr="009633DF">
        <w:rPr>
          <w:rFonts w:ascii="Times New Roman" w:hAnsi="Times New Roman" w:cs="Times New Roman"/>
          <w:color w:val="000000"/>
          <w:sz w:val="24"/>
          <w:szCs w:val="24"/>
        </w:rPr>
        <w:t xml:space="preserve"> z toho repky </w:t>
      </w:r>
      <w:proofErr w:type="spellStart"/>
      <w:r w:rsidRPr="009633DF">
        <w:rPr>
          <w:rFonts w:ascii="Times New Roman" w:hAnsi="Times New Roman" w:cs="Times New Roman"/>
          <w:color w:val="000000"/>
          <w:sz w:val="24"/>
          <w:szCs w:val="24"/>
        </w:rPr>
        <w:t>olejky</w:t>
      </w:r>
      <w:proofErr w:type="spellEnd"/>
      <w:r w:rsidRPr="009633DF">
        <w:rPr>
          <w:rFonts w:ascii="Times New Roman" w:hAnsi="Times New Roman" w:cs="Times New Roman"/>
          <w:color w:val="000000"/>
          <w:sz w:val="24"/>
          <w:szCs w:val="24"/>
        </w:rPr>
        <w:t xml:space="preserve"> o 4,0 % na 3,11 t/ha, slnečnice na semeno o 16,7 % na 2,93</w:t>
      </w:r>
      <w:r w:rsidR="00215BB4">
        <w:rPr>
          <w:rFonts w:ascii="Times New Roman" w:hAnsi="Times New Roman" w:cs="Times New Roman"/>
          <w:color w:val="000000"/>
          <w:sz w:val="24"/>
          <w:szCs w:val="24"/>
        </w:rPr>
        <w:t> </w:t>
      </w:r>
      <w:r w:rsidRPr="009633DF">
        <w:rPr>
          <w:rFonts w:ascii="Times New Roman" w:hAnsi="Times New Roman" w:cs="Times New Roman"/>
          <w:color w:val="000000"/>
          <w:sz w:val="24"/>
          <w:szCs w:val="24"/>
        </w:rPr>
        <w:t>t/ha.  Úroda sóje klesla o</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0,9</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na 2,31 t/ha, horčice sa zvýšila o 6,0 % na 0,71 t/ha. Z ostatných olejnín, sa úroda maku  zvýšila o 21,0 % na</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0,75 t/ha a úroda ľanu olejného až o 16,5 % na 1,13 t/ha.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Zlepšila  sa situácia aj so </w:t>
      </w:r>
      <w:r w:rsidRPr="009633DF">
        <w:rPr>
          <w:rFonts w:ascii="Times New Roman" w:hAnsi="Times New Roman" w:cs="Times New Roman"/>
          <w:b/>
          <w:color w:val="000000"/>
          <w:sz w:val="24"/>
          <w:szCs w:val="24"/>
        </w:rPr>
        <w:t>zemiakmi</w:t>
      </w:r>
      <w:r w:rsidRPr="009633DF">
        <w:rPr>
          <w:rFonts w:ascii="Times New Roman" w:hAnsi="Times New Roman" w:cs="Times New Roman"/>
          <w:color w:val="000000"/>
          <w:sz w:val="24"/>
          <w:szCs w:val="24"/>
        </w:rPr>
        <w:t>, ktorých úrodnosť z 1 ha sa medziročne zvýšila o 9,0 % na</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21,90</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t/ha, z toho skorých až o 24,0 % na 17,23 t/ha.</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Úroda </w:t>
      </w:r>
      <w:r w:rsidRPr="009633DF">
        <w:rPr>
          <w:rFonts w:ascii="Times New Roman" w:hAnsi="Times New Roman" w:cs="Times New Roman"/>
          <w:b/>
          <w:color w:val="000000"/>
          <w:sz w:val="24"/>
          <w:szCs w:val="24"/>
        </w:rPr>
        <w:t>viacročných krmovín</w:t>
      </w:r>
      <w:r w:rsidRPr="009633DF">
        <w:rPr>
          <w:rFonts w:ascii="Times New Roman" w:hAnsi="Times New Roman" w:cs="Times New Roman"/>
          <w:color w:val="000000"/>
          <w:sz w:val="24"/>
          <w:szCs w:val="24"/>
        </w:rPr>
        <w:t xml:space="preserve"> pestovaných na ornej pôde sa zvýšila o 12,1</w:t>
      </w:r>
      <w:r w:rsidR="00A7396F" w:rsidRPr="009633DF">
        <w:rPr>
          <w:rFonts w:ascii="Times New Roman" w:hAnsi="Times New Roman" w:cs="Times New Roman"/>
          <w:color w:val="000000"/>
          <w:sz w:val="24"/>
          <w:szCs w:val="24"/>
        </w:rPr>
        <w:t xml:space="preserve"> </w:t>
      </w:r>
      <w:r w:rsidRPr="009633DF">
        <w:rPr>
          <w:rFonts w:ascii="Times New Roman" w:hAnsi="Times New Roman" w:cs="Times New Roman"/>
          <w:color w:val="000000"/>
          <w:sz w:val="24"/>
          <w:szCs w:val="24"/>
        </w:rPr>
        <w:t>% na 4,36</w:t>
      </w:r>
      <w:r w:rsidR="00A7396F" w:rsidRPr="009633DF">
        <w:rPr>
          <w:rFonts w:ascii="Times New Roman" w:hAnsi="Times New Roman" w:cs="Times New Roman"/>
          <w:color w:val="000000"/>
          <w:sz w:val="24"/>
          <w:szCs w:val="24"/>
        </w:rPr>
        <w:t xml:space="preserve"> t/ha, jednoročných o 24,8 </w:t>
      </w:r>
      <w:r w:rsidRPr="009633DF">
        <w:rPr>
          <w:rFonts w:ascii="Times New Roman" w:hAnsi="Times New Roman" w:cs="Times New Roman"/>
          <w:color w:val="000000"/>
          <w:sz w:val="24"/>
          <w:szCs w:val="24"/>
        </w:rPr>
        <w:t xml:space="preserve"> % na 30,26 t/ha, cukrovej repy o 8,9 % na 59,88 t/ha. Zvýšila sa  i úrodnosť niektorých druhov </w:t>
      </w:r>
      <w:r w:rsidRPr="009633DF">
        <w:rPr>
          <w:rFonts w:ascii="Times New Roman" w:hAnsi="Times New Roman" w:cs="Times New Roman"/>
          <w:b/>
          <w:color w:val="000000"/>
          <w:sz w:val="24"/>
          <w:szCs w:val="24"/>
        </w:rPr>
        <w:t>zeleniny pestovanej na ornej pôde</w:t>
      </w:r>
      <w:r w:rsidRPr="009633DF">
        <w:rPr>
          <w:rFonts w:ascii="Times New Roman" w:hAnsi="Times New Roman" w:cs="Times New Roman"/>
          <w:color w:val="000000"/>
          <w:sz w:val="24"/>
          <w:szCs w:val="24"/>
        </w:rPr>
        <w:t xml:space="preserve"> - cibule suchej o 4,7 % na 32,07 t/ha, cesnaku o 27,8 % na 3,96</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t/ha, liečivých rastlín o 15,4 % na 0,765 t/ha.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Z hlavných druhov koreňovej a hlúbovej zeleniny sa zvýšila úrodnosť mrkvy o 4,3 % na 32,24 t/ha, kalerábu o 16,7 % na 16,42 t/ha. Zvýšila sa i úrodnosť rajčiakov o 2,2 % na 37,62 t/ha, kapusty o 8,7 % na 39,93 t/ha a muštového hrozna o 21,1 % na 6,60 t/ha.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Teplé a suché počasie neprialo </w:t>
      </w:r>
      <w:r w:rsidRPr="009633DF">
        <w:rPr>
          <w:rFonts w:ascii="Times New Roman" w:hAnsi="Times New Roman" w:cs="Times New Roman"/>
          <w:b/>
          <w:color w:val="000000"/>
          <w:sz w:val="24"/>
          <w:szCs w:val="24"/>
        </w:rPr>
        <w:t>strukovinám na zrno</w:t>
      </w:r>
      <w:r w:rsidRPr="009633DF">
        <w:rPr>
          <w:rFonts w:ascii="Times New Roman" w:hAnsi="Times New Roman" w:cs="Times New Roman"/>
          <w:color w:val="000000"/>
          <w:sz w:val="24"/>
          <w:szCs w:val="24"/>
        </w:rPr>
        <w:t xml:space="preserve">, ktorých úrodnosť medziročne klesla o 8,2 % na 1,90 t/ha, z toho jedlých o 14,5 % na 1,94 t/ha a kŕmnych o 4,1 % na 1,87 t/ha.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Zvýšenie  úrodnosti väčšiny  plodín spôsobilo  zvýšenie  produkcie rastlinnej výroby. Produkcia zrnín sa v  roku 2018 zvýšila  na Slovensku o 15,6 % na 4 058,3  tis. ton, z  toho podiel produkcie obilnín na zrninách sa zvýšil  o 0,2 p. b. na 99,5 %.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V roku 2018 sa urodilo 4 037,8</w:t>
      </w:r>
      <w:r w:rsidRPr="009633DF">
        <w:rPr>
          <w:rFonts w:ascii="Times New Roman" w:hAnsi="Times New Roman" w:cs="Times New Roman"/>
          <w:b/>
          <w:color w:val="000000"/>
          <w:sz w:val="24"/>
          <w:szCs w:val="24"/>
        </w:rPr>
        <w:t xml:space="preserve"> tis. ton</w:t>
      </w:r>
      <w:r w:rsidRPr="009633DF">
        <w:rPr>
          <w:rFonts w:ascii="Times New Roman" w:hAnsi="Times New Roman" w:cs="Times New Roman"/>
          <w:color w:val="000000"/>
          <w:sz w:val="24"/>
          <w:szCs w:val="24"/>
        </w:rPr>
        <w:t xml:space="preserve"> </w:t>
      </w:r>
      <w:r w:rsidRPr="009633DF">
        <w:rPr>
          <w:rFonts w:ascii="Times New Roman" w:hAnsi="Times New Roman" w:cs="Times New Roman"/>
          <w:b/>
          <w:color w:val="000000"/>
          <w:sz w:val="24"/>
          <w:szCs w:val="24"/>
        </w:rPr>
        <w:t>obilnín,</w:t>
      </w:r>
      <w:r w:rsidRPr="009633DF">
        <w:rPr>
          <w:rFonts w:ascii="Times New Roman" w:hAnsi="Times New Roman" w:cs="Times New Roman"/>
          <w:color w:val="000000"/>
          <w:sz w:val="24"/>
          <w:szCs w:val="24"/>
        </w:rPr>
        <w:t xml:space="preserve"> čo predstavuje oproti minulému roku zvýšenie o 15,9</w:t>
      </w:r>
      <w:r w:rsidR="00A7396F"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Produkcia kukurice na zrno sa zvýšila o 42,2 % na 1 515,8 tis. ton najmä dôsledkom vysokých úrod z 1 ha. Zvýšila sa produkcia pšenice o 8,9 % na 1 927,9 tis. ton a raže o 26,3 % na 41,0 tis. ton. Produkcia jačmeňa klesla  o 10,7 % na 486,9 tis. t, z toho sladovníckeho o 16,5 % na 159,9 tis. t.  N</w:t>
      </w:r>
      <w:r w:rsidRPr="009633DF">
        <w:rPr>
          <w:rFonts w:ascii="Times New Roman" w:hAnsi="Times New Roman" w:cs="Times New Roman"/>
          <w:color w:val="000000"/>
          <w:sz w:val="24"/>
          <w:szCs w:val="24"/>
          <w:shd w:val="clear" w:color="auto" w:fill="FFFFFF"/>
        </w:rPr>
        <w:t>apriek suchu a dlhej zime sa priaznivé parametre dosiahli v </w:t>
      </w:r>
      <w:r w:rsidRPr="009633DF">
        <w:rPr>
          <w:rFonts w:ascii="Times New Roman" w:hAnsi="Times New Roman" w:cs="Times New Roman"/>
          <w:b/>
          <w:color w:val="000000"/>
          <w:sz w:val="24"/>
          <w:szCs w:val="24"/>
          <w:shd w:val="clear" w:color="auto" w:fill="FFFFFF"/>
        </w:rPr>
        <w:t>olejninách.</w:t>
      </w:r>
      <w:r w:rsidRPr="009633DF">
        <w:rPr>
          <w:rFonts w:ascii="Times New Roman" w:hAnsi="Times New Roman" w:cs="Times New Roman"/>
          <w:color w:val="000000"/>
          <w:sz w:val="24"/>
          <w:szCs w:val="24"/>
          <w:shd w:val="clear" w:color="auto" w:fill="FFFFFF"/>
        </w:rPr>
        <w:t xml:space="preserve"> Celková produkcia dosiahla 794,7 tis. t, čo znamená zvýšenie o 2,4 %. Najvyšší podiel na produkcii olejnín mala repka 60,4 % s úrodou 480,0 tis. t, ktorá bola vyššia  medziročne o takmer 7,0 %. Z ostatných olejnín, produkcia slnečnice klesla o 7,9 % na 201,8 tis. ton a ľanu olejného o 24,4 % na 1,2 tis. ton.  Priaznivé výsledky boli dosiahnuté i v pestovaní sóje, kde sa zaznamenala rekordná </w:t>
      </w:r>
      <w:r w:rsidRPr="009633DF">
        <w:rPr>
          <w:rFonts w:ascii="Times New Roman" w:hAnsi="Times New Roman" w:cs="Times New Roman"/>
          <w:color w:val="000000"/>
          <w:sz w:val="24"/>
          <w:szCs w:val="24"/>
          <w:shd w:val="clear" w:color="auto" w:fill="FFFFFF"/>
        </w:rPr>
        <w:lastRenderedPageBreak/>
        <w:t>úroda 104,5 tis. ton, medziročne vyššia o 2,0 %.</w:t>
      </w:r>
      <w:r w:rsidRPr="009633DF">
        <w:rPr>
          <w:rFonts w:ascii="Times New Roman" w:hAnsi="Times New Roman" w:cs="Times New Roman"/>
          <w:color w:val="000000"/>
          <w:sz w:val="24"/>
          <w:szCs w:val="24"/>
        </w:rPr>
        <w:t xml:space="preserve"> Výrazne sa zvýšila produkcia maku siateho o 37,9</w:t>
      </w:r>
      <w:r w:rsidR="00215BB4">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 na 2,7 tis. ton a horčice o 68,9 % na 2,6 tis. ton.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Produkcia </w:t>
      </w:r>
      <w:r w:rsidRPr="009633DF">
        <w:rPr>
          <w:rFonts w:ascii="Times New Roman" w:hAnsi="Times New Roman" w:cs="Times New Roman"/>
          <w:b/>
          <w:color w:val="000000"/>
          <w:sz w:val="24"/>
          <w:szCs w:val="24"/>
        </w:rPr>
        <w:t>strukovín na zrno</w:t>
      </w:r>
      <w:r w:rsidR="00E25FBD" w:rsidRPr="009633DF">
        <w:rPr>
          <w:rFonts w:ascii="Times New Roman" w:hAnsi="Times New Roman" w:cs="Times New Roman"/>
          <w:color w:val="000000"/>
          <w:sz w:val="24"/>
          <w:szCs w:val="24"/>
        </w:rPr>
        <w:t xml:space="preserve">  klesla o 20,5 % na 20,5 tis.</w:t>
      </w:r>
      <w:r w:rsidRPr="009633DF">
        <w:rPr>
          <w:rFonts w:ascii="Times New Roman" w:hAnsi="Times New Roman" w:cs="Times New Roman"/>
          <w:color w:val="000000"/>
          <w:sz w:val="24"/>
          <w:szCs w:val="24"/>
        </w:rPr>
        <w:t xml:space="preserve"> ton, na čom sa podieľal pokles úrodnosti z</w:t>
      </w:r>
      <w:r w:rsidR="00E25FBD"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1</w:t>
      </w:r>
      <w:r w:rsidR="00E25FBD"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ha. Produkcia jedlých strukovín klesla medziročne o 29,3 % na 7,1 tis. ton a produkcia kŕmnych o 14,9</w:t>
      </w:r>
      <w:r w:rsidR="00E25FBD"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xml:space="preserve">% na 13,4 tis. ton. </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Situácia v </w:t>
      </w:r>
      <w:r w:rsidRPr="009633DF">
        <w:rPr>
          <w:rFonts w:ascii="Times New Roman" w:hAnsi="Times New Roman" w:cs="Times New Roman"/>
          <w:b/>
          <w:color w:val="000000"/>
          <w:sz w:val="24"/>
          <w:szCs w:val="24"/>
        </w:rPr>
        <w:t>zemiakoch</w:t>
      </w:r>
      <w:r w:rsidRPr="009633DF">
        <w:rPr>
          <w:rFonts w:ascii="Times New Roman" w:hAnsi="Times New Roman" w:cs="Times New Roman"/>
          <w:color w:val="000000"/>
          <w:sz w:val="24"/>
          <w:szCs w:val="24"/>
        </w:rPr>
        <w:t xml:space="preserve"> bola v roku 2018 opačná ako v roku 2017. Zvýšenie pestovateľských plôch zemiakov a intenzity výroby z 1 ha sa prejavilo na produkcii zemiakov, ktorá  sa medziročne zvýšila o 13,5</w:t>
      </w:r>
      <w:r w:rsidR="00E25FBD" w:rsidRPr="009633DF">
        <w:rPr>
          <w:rFonts w:ascii="Times New Roman" w:hAnsi="Times New Roman" w:cs="Times New Roman"/>
          <w:color w:val="000000"/>
          <w:sz w:val="24"/>
          <w:szCs w:val="24"/>
        </w:rPr>
        <w:t> </w:t>
      </w:r>
      <w:r w:rsidRPr="009633DF">
        <w:rPr>
          <w:rFonts w:ascii="Times New Roman" w:hAnsi="Times New Roman" w:cs="Times New Roman"/>
          <w:color w:val="000000"/>
          <w:sz w:val="24"/>
          <w:szCs w:val="24"/>
        </w:rPr>
        <w:t>% na 169,95 tis. ton, z toho skorých o 37,1 % na 14,6 tis. ton.</w:t>
      </w:r>
    </w:p>
    <w:p w:rsidR="00033F62" w:rsidRPr="009633DF" w:rsidRDefault="00033F62" w:rsidP="009633DF">
      <w:pPr>
        <w:spacing w:after="120" w:line="320" w:lineRule="exact"/>
        <w:ind w:firstLine="720"/>
        <w:jc w:val="both"/>
        <w:rPr>
          <w:rFonts w:ascii="Times New Roman" w:hAnsi="Times New Roman" w:cs="Times New Roman"/>
          <w:color w:val="000000"/>
          <w:sz w:val="24"/>
          <w:szCs w:val="24"/>
        </w:rPr>
      </w:pPr>
      <w:r w:rsidRPr="009633DF">
        <w:rPr>
          <w:rFonts w:ascii="Times New Roman" w:hAnsi="Times New Roman" w:cs="Times New Roman"/>
          <w:color w:val="000000"/>
          <w:sz w:val="24"/>
          <w:szCs w:val="24"/>
        </w:rPr>
        <w:t xml:space="preserve">Produkcia </w:t>
      </w:r>
      <w:r w:rsidRPr="009633DF">
        <w:rPr>
          <w:rFonts w:ascii="Times New Roman" w:hAnsi="Times New Roman" w:cs="Times New Roman"/>
          <w:b/>
          <w:color w:val="000000"/>
          <w:sz w:val="24"/>
          <w:szCs w:val="24"/>
        </w:rPr>
        <w:t>cukrovej repy</w:t>
      </w:r>
      <w:r w:rsidRPr="009633DF">
        <w:rPr>
          <w:rFonts w:ascii="Times New Roman" w:hAnsi="Times New Roman" w:cs="Times New Roman"/>
          <w:color w:val="000000"/>
          <w:sz w:val="24"/>
          <w:szCs w:val="24"/>
        </w:rPr>
        <w:t xml:space="preserve"> sa medziročne zvýšila o 6,6 % na 1 311,97 tis. ton, na čom sa podieľalo</w:t>
      </w:r>
      <w:r w:rsidR="00E25FBD" w:rsidRPr="009633DF">
        <w:rPr>
          <w:rFonts w:ascii="Times New Roman" w:hAnsi="Times New Roman" w:cs="Times New Roman"/>
          <w:color w:val="000000"/>
          <w:sz w:val="24"/>
          <w:szCs w:val="24"/>
        </w:rPr>
        <w:t>,</w:t>
      </w:r>
      <w:r w:rsidRPr="009633DF">
        <w:rPr>
          <w:rFonts w:ascii="Times New Roman" w:hAnsi="Times New Roman" w:cs="Times New Roman"/>
          <w:color w:val="000000"/>
          <w:sz w:val="24"/>
          <w:szCs w:val="24"/>
        </w:rPr>
        <w:t xml:space="preserve"> napriek poklesu pestovateľských plôch</w:t>
      </w:r>
      <w:r w:rsidR="00E25FBD" w:rsidRPr="009633DF">
        <w:rPr>
          <w:rFonts w:ascii="Times New Roman" w:hAnsi="Times New Roman" w:cs="Times New Roman"/>
          <w:color w:val="000000"/>
          <w:sz w:val="24"/>
          <w:szCs w:val="24"/>
        </w:rPr>
        <w:t>,</w:t>
      </w:r>
      <w:r w:rsidRPr="009633DF">
        <w:rPr>
          <w:rFonts w:ascii="Times New Roman" w:hAnsi="Times New Roman" w:cs="Times New Roman"/>
          <w:color w:val="000000"/>
          <w:sz w:val="24"/>
          <w:szCs w:val="24"/>
        </w:rPr>
        <w:t xml:space="preserve"> zvýšenie úrody z 1 ha o 8,9 %.  </w:t>
      </w:r>
    </w:p>
    <w:p w:rsidR="00033F62" w:rsidRPr="009633DF" w:rsidRDefault="00033F62" w:rsidP="009633DF">
      <w:pPr>
        <w:spacing w:after="120" w:line="320" w:lineRule="exact"/>
        <w:ind w:firstLine="720"/>
        <w:jc w:val="both"/>
        <w:rPr>
          <w:rFonts w:ascii="Times New Roman" w:hAnsi="Times New Roman" w:cs="Times New Roman"/>
          <w:b/>
          <w:color w:val="000000"/>
          <w:sz w:val="24"/>
          <w:szCs w:val="24"/>
        </w:rPr>
      </w:pPr>
      <w:r w:rsidRPr="009633DF">
        <w:rPr>
          <w:rFonts w:ascii="Times New Roman" w:hAnsi="Times New Roman" w:cs="Times New Roman"/>
          <w:color w:val="000000"/>
          <w:sz w:val="24"/>
          <w:szCs w:val="24"/>
        </w:rPr>
        <w:t xml:space="preserve">Opačný vývoj ako v roku 2017 bol zaznamenaný  aj pri viacročných </w:t>
      </w:r>
      <w:r w:rsidRPr="009633DF">
        <w:rPr>
          <w:rFonts w:ascii="Times New Roman" w:hAnsi="Times New Roman" w:cs="Times New Roman"/>
          <w:b/>
          <w:color w:val="000000"/>
          <w:sz w:val="24"/>
          <w:szCs w:val="24"/>
        </w:rPr>
        <w:t>krmovinách na ornej pôde</w:t>
      </w:r>
      <w:r w:rsidRPr="009633DF">
        <w:rPr>
          <w:rFonts w:ascii="Times New Roman" w:hAnsi="Times New Roman" w:cs="Times New Roman"/>
          <w:color w:val="000000"/>
          <w:sz w:val="24"/>
          <w:szCs w:val="24"/>
        </w:rPr>
        <w:t xml:space="preserve">, ktorých produkcia sa medziročne zvýšila o10,8 % na 568,9 tis. ton, pričom klesli zberové plochy, ale produkcia z 1 ha sa zvýšila o 12,1 %. Výrazne sa zvýšila produkcia </w:t>
      </w:r>
      <w:r w:rsidRPr="009633DF">
        <w:rPr>
          <w:rFonts w:ascii="Times New Roman" w:hAnsi="Times New Roman" w:cs="Times New Roman"/>
          <w:b/>
          <w:color w:val="000000"/>
          <w:sz w:val="24"/>
          <w:szCs w:val="24"/>
        </w:rPr>
        <w:t>kŕmnych okopanín</w:t>
      </w:r>
      <w:r w:rsidRPr="009633DF">
        <w:rPr>
          <w:rFonts w:ascii="Times New Roman" w:hAnsi="Times New Roman" w:cs="Times New Roman"/>
          <w:color w:val="000000"/>
          <w:sz w:val="24"/>
          <w:szCs w:val="24"/>
        </w:rPr>
        <w:t xml:space="preserve"> o 58,6 %, z toho kŕmnej repy a </w:t>
      </w:r>
      <w:proofErr w:type="spellStart"/>
      <w:r w:rsidRPr="009633DF">
        <w:rPr>
          <w:rFonts w:ascii="Times New Roman" w:hAnsi="Times New Roman" w:cs="Times New Roman"/>
          <w:color w:val="000000"/>
          <w:sz w:val="24"/>
          <w:szCs w:val="24"/>
        </w:rPr>
        <w:t>vodnice</w:t>
      </w:r>
      <w:proofErr w:type="spellEnd"/>
      <w:r w:rsidRPr="009633DF">
        <w:rPr>
          <w:rFonts w:ascii="Times New Roman" w:hAnsi="Times New Roman" w:cs="Times New Roman"/>
          <w:color w:val="000000"/>
          <w:sz w:val="24"/>
          <w:szCs w:val="24"/>
        </w:rPr>
        <w:t xml:space="preserve"> o 84,5 %. Zvýšila sa aj produkcia   kukurice a jej zmesí na zeleno a siláž o 5,0 %.</w:t>
      </w:r>
      <w:r w:rsidRPr="009633DF">
        <w:rPr>
          <w:rFonts w:ascii="Times New Roman" w:hAnsi="Times New Roman" w:cs="Times New Roman"/>
          <w:b/>
          <w:color w:val="000000"/>
          <w:sz w:val="24"/>
          <w:szCs w:val="24"/>
        </w:rPr>
        <w:t xml:space="preserve"> </w:t>
      </w:r>
    </w:p>
    <w:p w:rsidR="00033F62" w:rsidRPr="009633DF" w:rsidRDefault="00CE32F3" w:rsidP="009633DF">
      <w:pPr>
        <w:pStyle w:val="Zkladntext31"/>
        <w:spacing w:after="120"/>
        <w:ind w:firstLine="357"/>
      </w:pPr>
      <w:r w:rsidRPr="009633DF">
        <w:tab/>
      </w:r>
      <w:r w:rsidR="00033F62" w:rsidRPr="009633DF">
        <w:t xml:space="preserve">Produkcia </w:t>
      </w:r>
      <w:r w:rsidR="00033F62" w:rsidRPr="009633DF">
        <w:rPr>
          <w:b/>
        </w:rPr>
        <w:t>konzumnej zeleniny</w:t>
      </w:r>
      <w:r w:rsidR="00033F62" w:rsidRPr="009633DF">
        <w:t xml:space="preserve"> pestovanej na ornej pôde sa medziročne zvýšila o 9,8 % na 105,6</w:t>
      </w:r>
      <w:r w:rsidR="00E25FBD" w:rsidRPr="009633DF">
        <w:t> </w:t>
      </w:r>
      <w:r w:rsidR="00033F62" w:rsidRPr="009633DF">
        <w:t>tis.</w:t>
      </w:r>
      <w:r w:rsidR="00E25FBD" w:rsidRPr="009633DF">
        <w:t> </w:t>
      </w:r>
      <w:r w:rsidR="00033F62" w:rsidRPr="009633DF">
        <w:t>ton. Hodnotu celkového objemu produkcie zeleniny ovplyvnilo zvýšenie  produkcie hlavných druhov ako rajčín, cibule a mrkvy. Produkcia kapusty klesla o 17,8 % na 15,0 tis. ton.</w:t>
      </w:r>
    </w:p>
    <w:p w:rsidR="00033F62" w:rsidRPr="009633DF" w:rsidRDefault="00CE32F3" w:rsidP="009633DF">
      <w:pPr>
        <w:pStyle w:val="Zkladntext31"/>
        <w:spacing w:after="120"/>
        <w:ind w:firstLine="357"/>
      </w:pPr>
      <w:r w:rsidRPr="009633DF">
        <w:tab/>
      </w:r>
      <w:r w:rsidR="00033F62" w:rsidRPr="009633DF">
        <w:t xml:space="preserve">Celkovo sa v porovnaní s rokom 2017 urodilo viac </w:t>
      </w:r>
      <w:r w:rsidR="00033F62" w:rsidRPr="009633DF">
        <w:rPr>
          <w:b/>
        </w:rPr>
        <w:t>muštového hrozna</w:t>
      </w:r>
      <w:r w:rsidR="00033F62" w:rsidRPr="009633DF">
        <w:t xml:space="preserve"> o 13,1 % na 51,0 tis. ton k čomu prispelo zvýšenie úrod z 1 ha o 21,1 %. Výrazne sa zvýšila úroda </w:t>
      </w:r>
      <w:r w:rsidR="00033F62" w:rsidRPr="009633DF">
        <w:rPr>
          <w:b/>
        </w:rPr>
        <w:t xml:space="preserve">ovocia </w:t>
      </w:r>
      <w:r w:rsidR="00033F62" w:rsidRPr="009633DF">
        <w:t>o 35,7 %, najmä jabĺk o 35,1</w:t>
      </w:r>
      <w:r w:rsidR="00E25FBD" w:rsidRPr="009633DF">
        <w:t> </w:t>
      </w:r>
      <w:r w:rsidR="00033F62" w:rsidRPr="009633DF">
        <w:t>%.</w:t>
      </w:r>
    </w:p>
    <w:p w:rsidR="00130B81" w:rsidRPr="009633DF" w:rsidRDefault="00130B81">
      <w:pPr>
        <w:rPr>
          <w:rFonts w:ascii="Times New Roman" w:eastAsia="Times New Roman" w:hAnsi="Times New Roman" w:cs="Times New Roman"/>
          <w:color w:val="000000"/>
          <w:sz w:val="24"/>
          <w:szCs w:val="24"/>
          <w:lang w:eastAsia="ar-SA"/>
        </w:rPr>
      </w:pPr>
      <w:r w:rsidRPr="009633DF">
        <w:rPr>
          <w:rFonts w:ascii="Times New Roman" w:hAnsi="Times New Roman" w:cs="Times New Roman"/>
          <w:sz w:val="24"/>
          <w:szCs w:val="24"/>
        </w:rPr>
        <w:br w:type="page"/>
      </w:r>
    </w:p>
    <w:p w:rsidR="00033F62" w:rsidRPr="009633DF" w:rsidRDefault="00CE32F3" w:rsidP="00CE32F3">
      <w:pPr>
        <w:pStyle w:val="Zkladntext31"/>
        <w:spacing w:line="240" w:lineRule="auto"/>
      </w:pPr>
      <w:r w:rsidRPr="009633DF">
        <w:lastRenderedPageBreak/>
        <w:t>Tab.</w:t>
      </w:r>
      <w:r w:rsidRPr="009633DF">
        <w:rPr>
          <w:b/>
        </w:rPr>
        <w:t xml:space="preserve"> </w:t>
      </w:r>
      <w:r w:rsidR="00332A13" w:rsidRPr="009633DF">
        <w:t>15</w:t>
      </w:r>
      <w:r w:rsidR="00332A13" w:rsidRPr="009633DF">
        <w:rPr>
          <w:b/>
        </w:rPr>
        <w:t xml:space="preserve"> </w:t>
      </w:r>
      <w:r w:rsidR="00033F62" w:rsidRPr="009633DF">
        <w:rPr>
          <w:b/>
        </w:rPr>
        <w:t>Zberové plochy a hektárové úrody hlavných plodín</w:t>
      </w:r>
    </w:p>
    <w:tbl>
      <w:tblPr>
        <w:tblStyle w:val="Tabukasmriekou1svetlzvraznenie6"/>
        <w:tblW w:w="9087" w:type="dxa"/>
        <w:tblLayout w:type="fixed"/>
        <w:tblLook w:val="04A0" w:firstRow="1" w:lastRow="0" w:firstColumn="1" w:lastColumn="0" w:noHBand="0" w:noVBand="1"/>
      </w:tblPr>
      <w:tblGrid>
        <w:gridCol w:w="2263"/>
        <w:gridCol w:w="877"/>
        <w:gridCol w:w="1040"/>
        <w:gridCol w:w="1364"/>
        <w:gridCol w:w="992"/>
        <w:gridCol w:w="1134"/>
        <w:gridCol w:w="1417"/>
      </w:tblGrid>
      <w:tr w:rsidR="00CE32F3" w:rsidRPr="009633DF" w:rsidTr="009633DF">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E2EFD9" w:themeFill="accent6" w:themeFillTint="33"/>
            <w:hideMark/>
          </w:tcPr>
          <w:p w:rsidR="00CE32F3" w:rsidRPr="009633DF" w:rsidRDefault="00CE32F3" w:rsidP="00CE32F3">
            <w:pPr>
              <w:rPr>
                <w:rFonts w:ascii="Times New Roman" w:hAnsi="Times New Roman" w:cs="Times New Roman"/>
                <w:b w:val="0"/>
                <w:bCs w:val="0"/>
                <w:color w:val="000000"/>
                <w:sz w:val="24"/>
                <w:szCs w:val="24"/>
                <w:lang w:eastAsia="sk-SK"/>
              </w:rPr>
            </w:pPr>
            <w:r w:rsidRPr="009633DF">
              <w:rPr>
                <w:rFonts w:ascii="Times New Roman" w:hAnsi="Times New Roman" w:cs="Times New Roman"/>
                <w:color w:val="000000"/>
                <w:sz w:val="24"/>
                <w:szCs w:val="24"/>
                <w:lang w:eastAsia="sk-SK"/>
              </w:rPr>
              <w:t xml:space="preserve"> </w:t>
            </w:r>
          </w:p>
          <w:p w:rsidR="00CE32F3" w:rsidRPr="009633DF" w:rsidRDefault="00CE32F3" w:rsidP="00CE32F3">
            <w:pPr>
              <w:jc w:val="left"/>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 Plodina</w:t>
            </w:r>
          </w:p>
        </w:tc>
        <w:tc>
          <w:tcPr>
            <w:tcW w:w="1917" w:type="dxa"/>
            <w:gridSpan w:val="2"/>
            <w:shd w:val="clear" w:color="auto" w:fill="E2EFD9" w:themeFill="accent6" w:themeFillTint="33"/>
            <w:hideMark/>
          </w:tcPr>
          <w:p w:rsidR="00CE32F3" w:rsidRPr="009633DF" w:rsidRDefault="00CE32F3" w:rsidP="00CE32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Zberové plochy</w:t>
            </w:r>
          </w:p>
          <w:p w:rsidR="00CE32F3" w:rsidRPr="009633DF" w:rsidRDefault="00CE32F3" w:rsidP="00CE32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 xml:space="preserve"> (tis. ha)</w:t>
            </w:r>
          </w:p>
        </w:tc>
        <w:tc>
          <w:tcPr>
            <w:tcW w:w="1364" w:type="dxa"/>
            <w:shd w:val="clear" w:color="auto" w:fill="E2EFD9" w:themeFill="accent6" w:themeFillTint="33"/>
            <w:vAlign w:val="center"/>
            <w:hideMark/>
          </w:tcPr>
          <w:p w:rsidR="00CE32F3" w:rsidRPr="009633DF" w:rsidRDefault="00CE32F3" w:rsidP="00CE32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 Index</w:t>
            </w:r>
          </w:p>
        </w:tc>
        <w:tc>
          <w:tcPr>
            <w:tcW w:w="2126" w:type="dxa"/>
            <w:gridSpan w:val="2"/>
            <w:shd w:val="clear" w:color="auto" w:fill="E2EFD9" w:themeFill="accent6" w:themeFillTint="33"/>
            <w:hideMark/>
          </w:tcPr>
          <w:p w:rsidR="00CE32F3" w:rsidRPr="009633DF" w:rsidRDefault="00CE32F3" w:rsidP="00CE32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Hektárové úrody (t/ha)</w:t>
            </w:r>
          </w:p>
        </w:tc>
        <w:tc>
          <w:tcPr>
            <w:tcW w:w="1417" w:type="dxa"/>
            <w:shd w:val="clear" w:color="auto" w:fill="E2EFD9" w:themeFill="accent6" w:themeFillTint="33"/>
            <w:hideMark/>
          </w:tcPr>
          <w:p w:rsidR="00CE32F3" w:rsidRPr="009633DF" w:rsidRDefault="00CE32F3" w:rsidP="00CE32F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 Index </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vMerge/>
            <w:shd w:val="clear" w:color="auto" w:fill="E2EFD9" w:themeFill="accent6" w:themeFillTint="33"/>
            <w:hideMark/>
          </w:tcPr>
          <w:p w:rsidR="00E5708C" w:rsidRPr="009633DF" w:rsidRDefault="00E5708C" w:rsidP="00E5708C">
            <w:pPr>
              <w:jc w:val="left"/>
              <w:rPr>
                <w:rFonts w:ascii="Times New Roman" w:hAnsi="Times New Roman" w:cs="Times New Roman"/>
                <w:b w:val="0"/>
                <w:color w:val="000000"/>
                <w:sz w:val="24"/>
                <w:szCs w:val="24"/>
                <w:lang w:eastAsia="sk-SK"/>
              </w:rPr>
            </w:pPr>
          </w:p>
        </w:tc>
        <w:tc>
          <w:tcPr>
            <w:tcW w:w="877" w:type="dxa"/>
            <w:shd w:val="clear" w:color="auto" w:fill="E2EFD9" w:themeFill="accent6" w:themeFillTint="33"/>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2017</w:t>
            </w:r>
          </w:p>
        </w:tc>
        <w:tc>
          <w:tcPr>
            <w:tcW w:w="1040" w:type="dxa"/>
            <w:shd w:val="clear" w:color="auto" w:fill="E2EFD9" w:themeFill="accent6" w:themeFillTint="33"/>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2018</w:t>
            </w:r>
          </w:p>
        </w:tc>
        <w:tc>
          <w:tcPr>
            <w:tcW w:w="1364" w:type="dxa"/>
            <w:shd w:val="clear" w:color="auto" w:fill="E2EFD9" w:themeFill="accent6" w:themeFillTint="33"/>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2018/17</w:t>
            </w:r>
          </w:p>
        </w:tc>
        <w:tc>
          <w:tcPr>
            <w:tcW w:w="992" w:type="dxa"/>
            <w:shd w:val="clear" w:color="auto" w:fill="E2EFD9" w:themeFill="accent6" w:themeFillTint="33"/>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2017</w:t>
            </w:r>
          </w:p>
        </w:tc>
        <w:tc>
          <w:tcPr>
            <w:tcW w:w="1134" w:type="dxa"/>
            <w:shd w:val="clear" w:color="auto" w:fill="E2EFD9" w:themeFill="accent6" w:themeFillTint="33"/>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2018</w:t>
            </w:r>
          </w:p>
        </w:tc>
        <w:tc>
          <w:tcPr>
            <w:tcW w:w="1417" w:type="dxa"/>
            <w:shd w:val="clear" w:color="auto" w:fill="E2EFD9" w:themeFill="accent6" w:themeFillTint="33"/>
            <w:vAlign w:val="center"/>
            <w:hideMark/>
          </w:tcPr>
          <w:p w:rsidR="00E5708C" w:rsidRPr="009633DF" w:rsidRDefault="00E5708C" w:rsidP="00E5708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Index</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Obilniny spolu</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717,5</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743,2</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103,6</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4,86</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5,43</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111,7</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pšenica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373,7</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403,4</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107,9</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4,74</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4,78</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100,8</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990323">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jačmeň</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120,3</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124,2</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103,2</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4,53</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3,92</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86,5</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kukurica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187,8</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179,0</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95,3</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5,68</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8,47</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149,1</w:t>
            </w:r>
          </w:p>
        </w:tc>
      </w:tr>
      <w:tr w:rsidR="00E5708C" w:rsidRPr="009633DF" w:rsidTr="009633DF">
        <w:trPr>
          <w:trHeight w:val="356"/>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Cukrová repa technická</w:t>
            </w:r>
          </w:p>
        </w:tc>
        <w:tc>
          <w:tcPr>
            <w:tcW w:w="877"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22,4</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21,9</w:t>
            </w:r>
          </w:p>
        </w:tc>
        <w:tc>
          <w:tcPr>
            <w:tcW w:w="1364" w:type="dxa"/>
            <w:vAlign w:val="center"/>
          </w:tcPr>
          <w:p w:rsidR="00E5708C" w:rsidRPr="009633DF" w:rsidRDefault="00E5708C" w:rsidP="00D43A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97,</w:t>
            </w:r>
            <w:r w:rsidR="00D43AE0" w:rsidRPr="009633DF">
              <w:rPr>
                <w:rFonts w:ascii="Times New Roman" w:hAnsi="Times New Roman" w:cs="Times New Roman"/>
                <w:color w:val="000000"/>
                <w:sz w:val="24"/>
                <w:szCs w:val="24"/>
                <w:lang w:eastAsia="sk-SK"/>
              </w:rPr>
              <w:t>9</w:t>
            </w:r>
          </w:p>
        </w:tc>
        <w:tc>
          <w:tcPr>
            <w:tcW w:w="992"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55,00</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59,88</w:t>
            </w:r>
          </w:p>
        </w:tc>
        <w:tc>
          <w:tcPr>
            <w:tcW w:w="1417"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108,9</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Zemiaky</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7,4</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7,8</w:t>
            </w:r>
          </w:p>
        </w:tc>
        <w:tc>
          <w:tcPr>
            <w:tcW w:w="1364" w:type="dxa"/>
          </w:tcPr>
          <w:p w:rsidR="00E5708C" w:rsidRPr="009633DF" w:rsidRDefault="00E5708C" w:rsidP="00D43AE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w:t>
            </w:r>
            <w:r w:rsidR="00D43AE0" w:rsidRPr="009633DF">
              <w:rPr>
                <w:rFonts w:ascii="Times New Roman" w:hAnsi="Times New Roman" w:cs="Times New Roman"/>
                <w:color w:val="000000"/>
                <w:sz w:val="24"/>
                <w:szCs w:val="24"/>
                <w:lang w:eastAsia="sk-SK"/>
              </w:rPr>
              <w:t>4</w:t>
            </w:r>
            <w:r w:rsidRPr="009633DF">
              <w:rPr>
                <w:rFonts w:ascii="Times New Roman" w:hAnsi="Times New Roman" w:cs="Times New Roman"/>
                <w:color w:val="000000"/>
                <w:sz w:val="24"/>
                <w:szCs w:val="24"/>
                <w:lang w:eastAsia="sk-SK"/>
              </w:rPr>
              <w:t>,</w:t>
            </w:r>
            <w:r w:rsidR="00D43AE0" w:rsidRPr="009633DF">
              <w:rPr>
                <w:rFonts w:ascii="Times New Roman" w:hAnsi="Times New Roman" w:cs="Times New Roman"/>
                <w:color w:val="000000"/>
                <w:sz w:val="24"/>
                <w:szCs w:val="24"/>
                <w:lang w:eastAsia="sk-SK"/>
              </w:rPr>
              <w:t>2</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20,09</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21,90</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109,0</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Olejniny spolu</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291,2</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280,9</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96,5</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2,66</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2,83</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106,4</w:t>
            </w:r>
          </w:p>
        </w:tc>
      </w:tr>
      <w:tr w:rsidR="00E5708C" w:rsidRPr="009633DF" w:rsidTr="009633DF">
        <w:trPr>
          <w:trHeight w:val="24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repka olejná</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150,1</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154,2</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rPr>
              <w:t>102,7</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2,99</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3,11</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104,0</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slnečnica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87,3</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68,8</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78,8</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2,51</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2,93</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116,7</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sója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43,9</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45,3</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103,2</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2,33</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2,31</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99,1</w:t>
            </w:r>
          </w:p>
        </w:tc>
      </w:tr>
      <w:tr w:rsidR="00E5708C" w:rsidRPr="009633DF" w:rsidTr="009633DF">
        <w:trPr>
          <w:trHeight w:val="528"/>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Strukoviny na zrno spolu</w:t>
            </w:r>
          </w:p>
        </w:tc>
        <w:tc>
          <w:tcPr>
            <w:tcW w:w="877"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12,5</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10,8</w:t>
            </w:r>
          </w:p>
        </w:tc>
        <w:tc>
          <w:tcPr>
            <w:tcW w:w="1364"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86,4</w:t>
            </w:r>
          </w:p>
        </w:tc>
        <w:tc>
          <w:tcPr>
            <w:tcW w:w="992"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2,07</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1,90</w:t>
            </w:r>
          </w:p>
        </w:tc>
        <w:tc>
          <w:tcPr>
            <w:tcW w:w="1417" w:type="dxa"/>
            <w:vAlign w:val="center"/>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91,8</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Kŕmne okopaniny</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0,2</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0,4</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22,89</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16,74</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73,1</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*Ovocie*</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4,3 </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4,6</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107,0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8,57 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11,34</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132,3</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jablká</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2,2 </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95,5</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14,9 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20,55</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137,9</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broskyne</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0,3 </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0,4</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133,3</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4,8 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4,34</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90,4</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slivky</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0,5 </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0,6</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120,0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1,9 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3,62</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190,5</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marhule</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0,2 </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0,2</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1,8 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2,11</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117,2</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Zelenina konzumná***</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6,2</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6,0</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96,8</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15,41 </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17,67</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114,7</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rajčiaky</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0,6</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0,6</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36,8</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37,62</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102,2</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990323"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k</w:t>
            </w:r>
            <w:r w:rsidR="00E5708C" w:rsidRPr="009633DF">
              <w:rPr>
                <w:rFonts w:ascii="Times New Roman" w:hAnsi="Times New Roman" w:cs="Times New Roman"/>
                <w:b w:val="0"/>
                <w:color w:val="000000"/>
                <w:sz w:val="24"/>
                <w:szCs w:val="24"/>
                <w:lang w:eastAsia="sk-SK"/>
              </w:rPr>
              <w:t>apusta**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0,4</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0,4</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36,63</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39,93</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109,0</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cibuľa suchá</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0,6</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0,9</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21,38</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32,07</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150,0</w:t>
            </w:r>
          </w:p>
        </w:tc>
      </w:tr>
      <w:tr w:rsidR="00E5708C" w:rsidRPr="009633DF" w:rsidTr="009633DF">
        <w:trPr>
          <w:trHeight w:val="20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990323">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mrkva a karotka</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0,2</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0,3</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150,0</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30,92</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32,24</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104,3</w:t>
            </w:r>
          </w:p>
        </w:tc>
      </w:tr>
      <w:tr w:rsidR="00E5708C" w:rsidRPr="009633DF" w:rsidTr="009633DF">
        <w:trPr>
          <w:trHeight w:val="264"/>
        </w:trPr>
        <w:tc>
          <w:tcPr>
            <w:cnfStyle w:val="001000000000" w:firstRow="0" w:lastRow="0" w:firstColumn="1" w:lastColumn="0" w:oddVBand="0" w:evenVBand="0" w:oddHBand="0" w:evenHBand="0" w:firstRowFirstColumn="0" w:firstRowLastColumn="0" w:lastRowFirstColumn="0" w:lastRowLastColumn="0"/>
            <w:tcW w:w="2263" w:type="dxa"/>
            <w:hideMark/>
          </w:tcPr>
          <w:p w:rsidR="00E5708C" w:rsidRPr="009633DF" w:rsidRDefault="00E5708C" w:rsidP="00E5708C">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Muštové hrozno</w:t>
            </w:r>
          </w:p>
        </w:tc>
        <w:tc>
          <w:tcPr>
            <w:tcW w:w="87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8,3</w:t>
            </w:r>
          </w:p>
        </w:tc>
        <w:tc>
          <w:tcPr>
            <w:tcW w:w="1040"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7,7</w:t>
            </w:r>
          </w:p>
        </w:tc>
        <w:tc>
          <w:tcPr>
            <w:tcW w:w="1364"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92,8</w:t>
            </w:r>
          </w:p>
        </w:tc>
        <w:tc>
          <w:tcPr>
            <w:tcW w:w="992"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5,45</w:t>
            </w:r>
          </w:p>
        </w:tc>
        <w:tc>
          <w:tcPr>
            <w:tcW w:w="1134" w:type="dxa"/>
            <w:vAlign w:val="center"/>
            <w:hideMark/>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6,60</w:t>
            </w:r>
          </w:p>
        </w:tc>
        <w:tc>
          <w:tcPr>
            <w:tcW w:w="1417" w:type="dxa"/>
          </w:tcPr>
          <w:p w:rsidR="00E5708C" w:rsidRPr="009633DF" w:rsidRDefault="00E5708C" w:rsidP="00E5708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121,1</w:t>
            </w:r>
          </w:p>
        </w:tc>
      </w:tr>
    </w:tbl>
    <w:p w:rsidR="00D43AE0" w:rsidRPr="009633DF" w:rsidRDefault="00990323" w:rsidP="00CE32F3">
      <w:pPr>
        <w:tabs>
          <w:tab w:val="left" w:pos="357"/>
        </w:tabs>
        <w:spacing w:after="0" w:line="240" w:lineRule="auto"/>
        <w:jc w:val="both"/>
        <w:rPr>
          <w:rFonts w:ascii="Times New Roman" w:hAnsi="Times New Roman" w:cs="Times New Roman"/>
          <w:color w:val="000000"/>
          <w:szCs w:val="24"/>
        </w:rPr>
      </w:pPr>
      <w:r w:rsidRPr="009633DF">
        <w:rPr>
          <w:rFonts w:ascii="Times New Roman" w:hAnsi="Times New Roman" w:cs="Times New Roman"/>
          <w:color w:val="000000"/>
          <w:szCs w:val="24"/>
        </w:rPr>
        <w:t>Prameň: Š</w:t>
      </w:r>
      <w:r w:rsidR="00D43AE0" w:rsidRPr="009633DF">
        <w:rPr>
          <w:rFonts w:ascii="Times New Roman" w:hAnsi="Times New Roman" w:cs="Times New Roman"/>
          <w:color w:val="000000"/>
          <w:szCs w:val="24"/>
        </w:rPr>
        <w:t xml:space="preserve">Ú SR, </w:t>
      </w:r>
    </w:p>
    <w:p w:rsidR="00D43AE0" w:rsidRPr="009633DF" w:rsidRDefault="00D43AE0" w:rsidP="00D43AE0">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Poznámka: rozdiely v údajoch vyplývajú zo zaokrúhlenia čísiel</w:t>
      </w:r>
    </w:p>
    <w:p w:rsidR="00033F62" w:rsidRPr="009633DF" w:rsidRDefault="00033F62" w:rsidP="00CE32F3">
      <w:pPr>
        <w:tabs>
          <w:tab w:val="left" w:pos="357"/>
        </w:tabs>
        <w:spacing w:after="0" w:line="240" w:lineRule="auto"/>
        <w:jc w:val="both"/>
        <w:rPr>
          <w:rFonts w:ascii="Times New Roman" w:hAnsi="Times New Roman" w:cs="Times New Roman"/>
          <w:color w:val="000000"/>
          <w:szCs w:val="24"/>
        </w:rPr>
      </w:pPr>
      <w:r w:rsidRPr="009633DF">
        <w:rPr>
          <w:rFonts w:ascii="Times New Roman" w:hAnsi="Times New Roman" w:cs="Times New Roman"/>
          <w:color w:val="000000"/>
          <w:szCs w:val="24"/>
        </w:rPr>
        <w:t>*údaje za ovocné sady,** kapusta = biela a červená, ***zelenina na ornej pôde</w:t>
      </w:r>
    </w:p>
    <w:p w:rsidR="00130B81" w:rsidRPr="009633DF" w:rsidRDefault="00130B81" w:rsidP="00130B81">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 xml:space="preserve">Vypracoval: NPPC - VÚEPP </w:t>
      </w:r>
    </w:p>
    <w:p w:rsidR="00130B81" w:rsidRPr="009633DF" w:rsidRDefault="00130B81" w:rsidP="00130B81">
      <w:pPr>
        <w:tabs>
          <w:tab w:val="left" w:pos="357"/>
        </w:tabs>
        <w:spacing w:after="0" w:line="240" w:lineRule="auto"/>
        <w:jc w:val="left"/>
        <w:rPr>
          <w:rFonts w:ascii="Times New Roman" w:hAnsi="Times New Roman" w:cs="Times New Roman"/>
          <w:color w:val="000000"/>
          <w:sz w:val="24"/>
          <w:szCs w:val="24"/>
        </w:rPr>
      </w:pPr>
    </w:p>
    <w:p w:rsidR="00755AB8" w:rsidRPr="009633DF" w:rsidRDefault="00755AB8" w:rsidP="00130B81">
      <w:pPr>
        <w:tabs>
          <w:tab w:val="left" w:pos="357"/>
        </w:tabs>
        <w:spacing w:after="0" w:line="240" w:lineRule="auto"/>
        <w:jc w:val="left"/>
        <w:rPr>
          <w:rFonts w:ascii="Times New Roman" w:hAnsi="Times New Roman" w:cs="Times New Roman"/>
          <w:color w:val="000000"/>
          <w:sz w:val="24"/>
          <w:szCs w:val="24"/>
        </w:rPr>
      </w:pPr>
    </w:p>
    <w:p w:rsidR="00CE32F3" w:rsidRPr="009633DF" w:rsidRDefault="00130B81" w:rsidP="00130B81">
      <w:pPr>
        <w:pStyle w:val="Zkladntext31"/>
        <w:spacing w:line="240" w:lineRule="auto"/>
        <w:rPr>
          <w:b/>
        </w:rPr>
      </w:pPr>
      <w:r w:rsidRPr="009633DF">
        <w:t xml:space="preserve">Tab. </w:t>
      </w:r>
      <w:r w:rsidR="00332A13" w:rsidRPr="009633DF">
        <w:t xml:space="preserve">16 </w:t>
      </w:r>
      <w:r w:rsidRPr="009633DF">
        <w:rPr>
          <w:b/>
        </w:rPr>
        <w:t xml:space="preserve">Produkcia hlavných plodín </w:t>
      </w:r>
    </w:p>
    <w:tbl>
      <w:tblPr>
        <w:tblStyle w:val="Tabukasmriekou1svetlzvraznenie6"/>
        <w:tblpPr w:leftFromText="141" w:rightFromText="141" w:vertAnchor="text" w:horzAnchor="margin" w:tblpY="281"/>
        <w:tblW w:w="9087" w:type="dxa"/>
        <w:tblLook w:val="04A0" w:firstRow="1" w:lastRow="0" w:firstColumn="1" w:lastColumn="0" w:noHBand="0" w:noVBand="1"/>
      </w:tblPr>
      <w:tblGrid>
        <w:gridCol w:w="2960"/>
        <w:gridCol w:w="960"/>
        <w:gridCol w:w="1624"/>
        <w:gridCol w:w="1701"/>
        <w:gridCol w:w="1842"/>
      </w:tblGrid>
      <w:tr w:rsidR="00E5708C" w:rsidRPr="009633DF" w:rsidTr="00E5708C">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960" w:type="dxa"/>
            <w:vMerge w:val="restart"/>
            <w:shd w:val="clear" w:color="auto" w:fill="E2EFD9" w:themeFill="accent6" w:themeFillTint="33"/>
            <w:vAlign w:val="center"/>
            <w:hideMark/>
          </w:tcPr>
          <w:p w:rsidR="00E5708C" w:rsidRPr="009633DF" w:rsidRDefault="00E5708C" w:rsidP="00130B81">
            <w:pPr>
              <w:pStyle w:val="Zkladntext31"/>
              <w:spacing w:line="240" w:lineRule="auto"/>
              <w:rPr>
                <w:bCs w:val="0"/>
              </w:rPr>
            </w:pPr>
            <w:r w:rsidRPr="009633DF">
              <w:rPr>
                <w:bCs w:val="0"/>
              </w:rPr>
              <w:t> Plodina</w:t>
            </w:r>
          </w:p>
        </w:tc>
        <w:tc>
          <w:tcPr>
            <w:tcW w:w="960" w:type="dxa"/>
            <w:shd w:val="clear" w:color="auto" w:fill="E2EFD9" w:themeFill="accent6" w:themeFillTint="33"/>
            <w:hideMark/>
          </w:tcPr>
          <w:p w:rsidR="00E5708C" w:rsidRPr="009633DF" w:rsidRDefault="00E5708C" w:rsidP="00130B81">
            <w:pPr>
              <w:pStyle w:val="Zkladntext31"/>
              <w:spacing w:line="240" w:lineRule="auto"/>
              <w:cnfStyle w:val="100000000000" w:firstRow="1" w:lastRow="0" w:firstColumn="0" w:lastColumn="0" w:oddVBand="0" w:evenVBand="0" w:oddHBand="0" w:evenHBand="0" w:firstRowFirstColumn="0" w:firstRowLastColumn="0" w:lastRowFirstColumn="0" w:lastRowLastColumn="0"/>
              <w:rPr>
                <w:bCs w:val="0"/>
              </w:rPr>
            </w:pPr>
            <w:r w:rsidRPr="009633DF">
              <w:rPr>
                <w:bCs w:val="0"/>
              </w:rPr>
              <w:t> </w:t>
            </w:r>
          </w:p>
        </w:tc>
        <w:tc>
          <w:tcPr>
            <w:tcW w:w="5167" w:type="dxa"/>
            <w:gridSpan w:val="3"/>
            <w:shd w:val="clear" w:color="auto" w:fill="E2EFD9" w:themeFill="accent6" w:themeFillTint="33"/>
            <w:hideMark/>
          </w:tcPr>
          <w:p w:rsidR="00E5708C" w:rsidRPr="009633DF" w:rsidRDefault="00E5708C" w:rsidP="00990323">
            <w:pPr>
              <w:pStyle w:val="Zkladntext31"/>
              <w:spacing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9633DF">
              <w:rPr>
                <w:bCs w:val="0"/>
              </w:rPr>
              <w:t>Skutočnosť</w:t>
            </w:r>
          </w:p>
        </w:tc>
      </w:tr>
      <w:tr w:rsidR="00E5708C" w:rsidRPr="009633DF" w:rsidTr="00E5708C">
        <w:trPr>
          <w:trHeight w:val="276"/>
        </w:trPr>
        <w:tc>
          <w:tcPr>
            <w:cnfStyle w:val="001000000000" w:firstRow="0" w:lastRow="0" w:firstColumn="1" w:lastColumn="0" w:oddVBand="0" w:evenVBand="0" w:oddHBand="0" w:evenHBand="0" w:firstRowFirstColumn="0" w:firstRowLastColumn="0" w:lastRowFirstColumn="0" w:lastRowLastColumn="0"/>
            <w:tcW w:w="2960" w:type="dxa"/>
            <w:vMerge/>
            <w:shd w:val="clear" w:color="auto" w:fill="E2EFD9" w:themeFill="accent6" w:themeFillTint="33"/>
            <w:hideMark/>
          </w:tcPr>
          <w:p w:rsidR="00E5708C" w:rsidRPr="009633DF" w:rsidRDefault="00E5708C" w:rsidP="00130B81">
            <w:pPr>
              <w:rPr>
                <w:rFonts w:ascii="Times New Roman" w:hAnsi="Times New Roman" w:cs="Times New Roman"/>
                <w:color w:val="000000"/>
                <w:sz w:val="24"/>
                <w:szCs w:val="24"/>
                <w:lang w:eastAsia="sk-SK"/>
              </w:rPr>
            </w:pPr>
          </w:p>
        </w:tc>
        <w:tc>
          <w:tcPr>
            <w:tcW w:w="960" w:type="dxa"/>
            <w:shd w:val="clear" w:color="auto" w:fill="E2EFD9" w:themeFill="accent6" w:themeFillTint="33"/>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lang w:eastAsia="sk-SK"/>
              </w:rPr>
            </w:pPr>
            <w:r w:rsidRPr="009633DF">
              <w:rPr>
                <w:rFonts w:ascii="Times New Roman" w:hAnsi="Times New Roman" w:cs="Times New Roman"/>
                <w:b/>
                <w:color w:val="000000"/>
                <w:sz w:val="24"/>
                <w:szCs w:val="24"/>
                <w:lang w:eastAsia="sk-SK"/>
              </w:rPr>
              <w:t>M.J.</w:t>
            </w:r>
          </w:p>
        </w:tc>
        <w:tc>
          <w:tcPr>
            <w:tcW w:w="1624" w:type="dxa"/>
            <w:shd w:val="clear" w:color="auto" w:fill="E2EFD9" w:themeFill="accent6" w:themeFillTint="33"/>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lang w:eastAsia="sk-SK"/>
              </w:rPr>
            </w:pPr>
            <w:r w:rsidRPr="009633DF">
              <w:rPr>
                <w:rFonts w:ascii="Times New Roman" w:hAnsi="Times New Roman" w:cs="Times New Roman"/>
                <w:b/>
                <w:color w:val="000000"/>
                <w:sz w:val="24"/>
                <w:szCs w:val="24"/>
                <w:lang w:eastAsia="sk-SK"/>
              </w:rPr>
              <w:t>2017</w:t>
            </w:r>
          </w:p>
        </w:tc>
        <w:tc>
          <w:tcPr>
            <w:tcW w:w="1701" w:type="dxa"/>
            <w:shd w:val="clear" w:color="auto" w:fill="E2EFD9" w:themeFill="accent6" w:themeFillTint="33"/>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lang w:eastAsia="sk-SK"/>
              </w:rPr>
            </w:pPr>
            <w:r w:rsidRPr="009633DF">
              <w:rPr>
                <w:rFonts w:ascii="Times New Roman" w:hAnsi="Times New Roman" w:cs="Times New Roman"/>
                <w:b/>
                <w:color w:val="000000"/>
                <w:sz w:val="24"/>
                <w:szCs w:val="24"/>
                <w:lang w:eastAsia="sk-SK"/>
              </w:rPr>
              <w:t>2018</w:t>
            </w:r>
          </w:p>
        </w:tc>
        <w:tc>
          <w:tcPr>
            <w:tcW w:w="1842" w:type="dxa"/>
            <w:shd w:val="clear" w:color="auto" w:fill="E2EFD9" w:themeFill="accent6" w:themeFillTint="33"/>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24"/>
                <w:szCs w:val="24"/>
                <w:lang w:eastAsia="sk-SK"/>
              </w:rPr>
            </w:pPr>
            <w:r w:rsidRPr="009633DF">
              <w:rPr>
                <w:rFonts w:ascii="Times New Roman" w:hAnsi="Times New Roman" w:cs="Times New Roman"/>
                <w:b/>
                <w:color w:val="000000"/>
                <w:sz w:val="24"/>
                <w:szCs w:val="24"/>
                <w:lang w:eastAsia="sk-SK"/>
              </w:rPr>
              <w:t>Index 2018/2017</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Obilniny spolu</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3 484,1</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4 037,8</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115,9</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pšenica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1 770,7</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1927,9</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108,9</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jačmeň</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545,3</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486,9</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89,3</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kukurica na zrno</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1 066,2</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1 515,8</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142,2</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Cukrová repa technická</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1 230,8</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1 312,0</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106,6</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Zemiaky</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149,7</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170,0</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113,6</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Olejniny spolu</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775,9</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794,7</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102,4</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lastRenderedPageBreak/>
              <w:t>z toho: repka olejná</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448,7</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480,0</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107,0</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DB163A">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slnečnica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218,8</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201,6</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92,1</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DB163A">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sója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102,4</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104,5</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102,1</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DB163A">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00DB163A" w:rsidRPr="009633DF">
              <w:rPr>
                <w:rFonts w:ascii="Times New Roman" w:hAnsi="Times New Roman" w:cs="Times New Roman"/>
                <w:b w:val="0"/>
                <w:color w:val="000000"/>
                <w:sz w:val="24"/>
                <w:szCs w:val="24"/>
                <w:lang w:eastAsia="sk-SK"/>
              </w:rPr>
              <w:t>s</w:t>
            </w:r>
            <w:r w:rsidRPr="009633DF">
              <w:rPr>
                <w:rFonts w:ascii="Times New Roman" w:hAnsi="Times New Roman" w:cs="Times New Roman"/>
                <w:b w:val="0"/>
                <w:color w:val="000000"/>
                <w:sz w:val="24"/>
                <w:szCs w:val="24"/>
                <w:lang w:eastAsia="sk-SK"/>
              </w:rPr>
              <w:t xml:space="preserve">trukoviny na zrno spolu  </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25,8</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20,5</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79,5</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Kŕmne okopaniny</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4,1</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6,6</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161,0</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*Ovocie</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38,1</w:t>
            </w:r>
          </w:p>
        </w:tc>
        <w:tc>
          <w:tcPr>
            <w:tcW w:w="1701"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51,7</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135,7</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jablká</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32,5</w:t>
            </w:r>
          </w:p>
        </w:tc>
        <w:tc>
          <w:tcPr>
            <w:tcW w:w="1701"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43,9</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135,1</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broskyne</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w:t>
            </w:r>
          </w:p>
        </w:tc>
        <w:tc>
          <w:tcPr>
            <w:tcW w:w="1701"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1,6</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106,7</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slivky</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w:t>
            </w:r>
          </w:p>
        </w:tc>
        <w:tc>
          <w:tcPr>
            <w:tcW w:w="1701"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220,0</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marhule</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0,3</w:t>
            </w:r>
          </w:p>
        </w:tc>
        <w:tc>
          <w:tcPr>
            <w:tcW w:w="1701"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0,3</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100,0</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Zelenina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96,2</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105,6</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109,8</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z  toho: rajčiaky</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22,0</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22,3</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101,4</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kapusta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18,2</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15,0</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82,4</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 xml:space="preserve">  cibuľa suchá</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13,6</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27,3</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200,7</w:t>
            </w:r>
          </w:p>
        </w:tc>
      </w:tr>
      <w:tr w:rsidR="00E5708C" w:rsidRPr="009633DF" w:rsidTr="00E5708C">
        <w:trPr>
          <w:trHeight w:val="264"/>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 xml:space="preserve">           </w:t>
            </w:r>
            <w:r w:rsidR="00990323" w:rsidRPr="009633DF">
              <w:rPr>
                <w:rFonts w:ascii="Times New Roman" w:hAnsi="Times New Roman" w:cs="Times New Roman"/>
                <w:b w:val="0"/>
                <w:color w:val="000000"/>
                <w:sz w:val="24"/>
                <w:szCs w:val="24"/>
                <w:lang w:eastAsia="sk-SK"/>
              </w:rPr>
              <w:t xml:space="preserve">   </w:t>
            </w:r>
            <w:r w:rsidRPr="009633DF">
              <w:rPr>
                <w:rFonts w:ascii="Times New Roman" w:hAnsi="Times New Roman" w:cs="Times New Roman"/>
                <w:b w:val="0"/>
                <w:color w:val="000000"/>
                <w:sz w:val="24"/>
                <w:szCs w:val="24"/>
                <w:lang w:eastAsia="sk-SK"/>
              </w:rPr>
              <w:t>mrkva a karotka</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5,7</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8,9</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156,1</w:t>
            </w:r>
          </w:p>
        </w:tc>
      </w:tr>
      <w:tr w:rsidR="00E5708C" w:rsidRPr="009633DF" w:rsidTr="00E5708C">
        <w:trPr>
          <w:trHeight w:val="276"/>
        </w:trPr>
        <w:tc>
          <w:tcPr>
            <w:cnfStyle w:val="001000000000" w:firstRow="0" w:lastRow="0" w:firstColumn="1" w:lastColumn="0" w:oddVBand="0" w:evenVBand="0" w:oddHBand="0" w:evenHBand="0" w:firstRowFirstColumn="0" w:firstRowLastColumn="0" w:lastRowFirstColumn="0" w:lastRowLastColumn="0"/>
            <w:tcW w:w="2960" w:type="dxa"/>
            <w:hideMark/>
          </w:tcPr>
          <w:p w:rsidR="00E5708C" w:rsidRPr="009633DF" w:rsidRDefault="00E5708C" w:rsidP="00130B81">
            <w:pPr>
              <w:jc w:val="left"/>
              <w:rPr>
                <w:rFonts w:ascii="Times New Roman" w:hAnsi="Times New Roman" w:cs="Times New Roman"/>
                <w:b w:val="0"/>
                <w:color w:val="000000"/>
                <w:sz w:val="24"/>
                <w:szCs w:val="24"/>
                <w:lang w:eastAsia="sk-SK"/>
              </w:rPr>
            </w:pPr>
            <w:r w:rsidRPr="009633DF">
              <w:rPr>
                <w:rFonts w:ascii="Times New Roman" w:hAnsi="Times New Roman" w:cs="Times New Roman"/>
                <w:b w:val="0"/>
                <w:color w:val="000000"/>
                <w:sz w:val="24"/>
                <w:szCs w:val="24"/>
                <w:lang w:eastAsia="sk-SK"/>
              </w:rPr>
              <w:t>Muštové hrozno</w:t>
            </w:r>
          </w:p>
        </w:tc>
        <w:tc>
          <w:tcPr>
            <w:tcW w:w="960" w:type="dxa"/>
            <w:hideMark/>
          </w:tcPr>
          <w:p w:rsidR="00E5708C" w:rsidRPr="009633DF" w:rsidRDefault="00E5708C" w:rsidP="00130B8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tis. t</w:t>
            </w:r>
          </w:p>
        </w:tc>
        <w:tc>
          <w:tcPr>
            <w:tcW w:w="1624" w:type="dxa"/>
            <w:vAlign w:val="bottom"/>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45,1</w:t>
            </w:r>
          </w:p>
        </w:tc>
        <w:tc>
          <w:tcPr>
            <w:tcW w:w="1701" w:type="dxa"/>
            <w:hideMark/>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51,0</w:t>
            </w:r>
          </w:p>
        </w:tc>
        <w:tc>
          <w:tcPr>
            <w:tcW w:w="1842" w:type="dxa"/>
          </w:tcPr>
          <w:p w:rsidR="00E5708C" w:rsidRPr="009633DF" w:rsidRDefault="00E5708C" w:rsidP="00130B8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eastAsia="sk-SK"/>
              </w:rPr>
            </w:pPr>
            <w:r w:rsidRPr="009633DF">
              <w:rPr>
                <w:rFonts w:ascii="Times New Roman" w:hAnsi="Times New Roman" w:cs="Times New Roman"/>
                <w:color w:val="000000"/>
                <w:sz w:val="24"/>
                <w:szCs w:val="24"/>
                <w:lang w:eastAsia="sk-SK"/>
              </w:rPr>
              <w:t>113,1</w:t>
            </w:r>
          </w:p>
        </w:tc>
      </w:tr>
    </w:tbl>
    <w:p w:rsidR="00033F62" w:rsidRPr="009633DF" w:rsidRDefault="00033F62" w:rsidP="00130B81">
      <w:pPr>
        <w:tabs>
          <w:tab w:val="left" w:pos="357"/>
        </w:tabs>
        <w:spacing w:after="0" w:line="240" w:lineRule="auto"/>
        <w:jc w:val="left"/>
        <w:rPr>
          <w:rFonts w:ascii="Times New Roman" w:hAnsi="Times New Roman" w:cs="Times New Roman"/>
          <w:color w:val="000000"/>
          <w:sz w:val="24"/>
          <w:szCs w:val="24"/>
        </w:rPr>
      </w:pPr>
    </w:p>
    <w:p w:rsidR="00033F62" w:rsidRPr="009633DF" w:rsidRDefault="00033F62" w:rsidP="00130B81">
      <w:pPr>
        <w:tabs>
          <w:tab w:val="left" w:pos="357"/>
        </w:tabs>
        <w:spacing w:after="0" w:line="240" w:lineRule="auto"/>
        <w:jc w:val="left"/>
        <w:rPr>
          <w:rFonts w:ascii="Times New Roman" w:hAnsi="Times New Roman" w:cs="Times New Roman"/>
          <w:color w:val="000000"/>
          <w:szCs w:val="24"/>
        </w:rPr>
      </w:pPr>
      <w:bookmarkStart w:id="65" w:name="_Hlk7852599"/>
      <w:r w:rsidRPr="009633DF">
        <w:rPr>
          <w:rFonts w:ascii="Times New Roman" w:hAnsi="Times New Roman" w:cs="Times New Roman"/>
          <w:color w:val="000000"/>
          <w:szCs w:val="24"/>
        </w:rPr>
        <w:t>Poznámka: rozdiely v údajoch vyplývajú zo zaokrúhlenia čísiel</w:t>
      </w:r>
    </w:p>
    <w:bookmarkEnd w:id="65"/>
    <w:p w:rsidR="00033F62" w:rsidRPr="009633DF" w:rsidRDefault="00990323" w:rsidP="00130B81">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Prameň: Š</w:t>
      </w:r>
      <w:r w:rsidR="00033F62" w:rsidRPr="009633DF">
        <w:rPr>
          <w:rFonts w:ascii="Times New Roman" w:hAnsi="Times New Roman" w:cs="Times New Roman"/>
          <w:color w:val="000000"/>
          <w:szCs w:val="24"/>
        </w:rPr>
        <w:t>Ú SR, ÚKSUP</w:t>
      </w:r>
    </w:p>
    <w:p w:rsidR="00033F62" w:rsidRPr="009633DF" w:rsidRDefault="00033F62" w:rsidP="00130B81">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*údaje za ovocné sady,</w:t>
      </w:r>
      <w:r w:rsidR="00990323" w:rsidRPr="009633DF">
        <w:rPr>
          <w:rFonts w:ascii="Times New Roman" w:hAnsi="Times New Roman" w:cs="Times New Roman"/>
          <w:color w:val="000000"/>
          <w:szCs w:val="24"/>
        </w:rPr>
        <w:t xml:space="preserve"> **zelenina na ornej pôde (bez samozásobiteľov),*** kapusta = biela a červená                                             </w:t>
      </w:r>
    </w:p>
    <w:p w:rsidR="00033F62" w:rsidRPr="009633DF" w:rsidRDefault="00033F62" w:rsidP="00130B81">
      <w:pPr>
        <w:tabs>
          <w:tab w:val="left" w:pos="357"/>
        </w:tabs>
        <w:spacing w:after="0" w:line="240" w:lineRule="auto"/>
        <w:jc w:val="left"/>
        <w:rPr>
          <w:rFonts w:ascii="Times New Roman" w:hAnsi="Times New Roman" w:cs="Times New Roman"/>
          <w:color w:val="000000"/>
          <w:szCs w:val="24"/>
        </w:rPr>
      </w:pPr>
      <w:r w:rsidRPr="009633DF">
        <w:rPr>
          <w:rFonts w:ascii="Times New Roman" w:hAnsi="Times New Roman" w:cs="Times New Roman"/>
          <w:color w:val="000000"/>
          <w:szCs w:val="24"/>
        </w:rPr>
        <w:t xml:space="preserve">Vypracoval: NPPC - VÚEPP </w:t>
      </w:r>
    </w:p>
    <w:p w:rsidR="00033F62" w:rsidRPr="009633DF" w:rsidRDefault="00033F62" w:rsidP="00033F62">
      <w:pPr>
        <w:tabs>
          <w:tab w:val="left" w:pos="357"/>
        </w:tabs>
        <w:jc w:val="right"/>
        <w:rPr>
          <w:rFonts w:ascii="Times New Roman" w:hAnsi="Times New Roman" w:cs="Times New Roman"/>
          <w:color w:val="000000"/>
          <w:sz w:val="24"/>
          <w:szCs w:val="24"/>
        </w:rPr>
      </w:pPr>
    </w:p>
    <w:p w:rsidR="00033F62" w:rsidRPr="009633DF" w:rsidRDefault="006578EC" w:rsidP="006578EC">
      <w:pPr>
        <w:tabs>
          <w:tab w:val="left" w:pos="357"/>
        </w:tabs>
        <w:jc w:val="left"/>
        <w:rPr>
          <w:rFonts w:ascii="Times New Roman" w:hAnsi="Times New Roman" w:cs="Times New Roman"/>
          <w:b/>
          <w:color w:val="000000"/>
          <w:sz w:val="24"/>
          <w:szCs w:val="24"/>
        </w:rPr>
      </w:pPr>
      <w:r w:rsidRPr="009633DF">
        <w:rPr>
          <w:rFonts w:ascii="Times New Roman" w:hAnsi="Times New Roman" w:cs="Times New Roman"/>
          <w:noProof/>
          <w:sz w:val="24"/>
          <w:szCs w:val="24"/>
          <w:lang w:eastAsia="sk-SK"/>
        </w:rPr>
        <w:drawing>
          <wp:anchor distT="0" distB="0" distL="114300" distR="114300" simplePos="0" relativeHeight="251683840" behindDoc="0" locked="0" layoutInCell="1" allowOverlap="1" wp14:anchorId="78EE19CB" wp14:editId="6160812C">
            <wp:simplePos x="0" y="0"/>
            <wp:positionH relativeFrom="margin">
              <wp:posOffset>-635</wp:posOffset>
            </wp:positionH>
            <wp:positionV relativeFrom="paragraph">
              <wp:posOffset>215900</wp:posOffset>
            </wp:positionV>
            <wp:extent cx="5788660" cy="2803525"/>
            <wp:effectExtent l="0" t="0" r="2540" b="0"/>
            <wp:wrapTopAndBottom/>
            <wp:docPr id="448" name="Obrázo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8660" cy="280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3DF">
        <w:rPr>
          <w:rFonts w:ascii="Times New Roman" w:hAnsi="Times New Roman" w:cs="Times New Roman"/>
          <w:color w:val="000000"/>
          <w:sz w:val="24"/>
          <w:szCs w:val="24"/>
        </w:rPr>
        <w:t xml:space="preserve">Graf </w:t>
      </w:r>
      <w:r w:rsidR="00332A13" w:rsidRPr="009633DF">
        <w:rPr>
          <w:rFonts w:ascii="Times New Roman" w:hAnsi="Times New Roman" w:cs="Times New Roman"/>
          <w:color w:val="000000"/>
          <w:sz w:val="24"/>
          <w:szCs w:val="24"/>
        </w:rPr>
        <w:t>15</w:t>
      </w:r>
      <w:r w:rsidRPr="009633DF">
        <w:rPr>
          <w:rFonts w:ascii="Times New Roman" w:hAnsi="Times New Roman" w:cs="Times New Roman"/>
          <w:color w:val="000000"/>
          <w:sz w:val="24"/>
          <w:szCs w:val="24"/>
        </w:rPr>
        <w:t xml:space="preserve"> </w:t>
      </w:r>
      <w:r w:rsidRPr="009633DF">
        <w:rPr>
          <w:rFonts w:ascii="Times New Roman" w:hAnsi="Times New Roman" w:cs="Times New Roman"/>
          <w:b/>
          <w:color w:val="000000"/>
          <w:sz w:val="24"/>
          <w:szCs w:val="24"/>
        </w:rPr>
        <w:t>Vývoj produkcie vybraných plodín (tis. t )</w:t>
      </w:r>
    </w:p>
    <w:p w:rsidR="006578EC" w:rsidRPr="009633DF" w:rsidRDefault="00033F62" w:rsidP="006578EC">
      <w:pPr>
        <w:tabs>
          <w:tab w:val="left" w:pos="357"/>
        </w:tabs>
        <w:spacing w:after="0" w:line="240" w:lineRule="auto"/>
        <w:jc w:val="both"/>
        <w:rPr>
          <w:rFonts w:ascii="Times New Roman" w:hAnsi="Times New Roman" w:cs="Times New Roman"/>
          <w:color w:val="000000"/>
          <w:szCs w:val="24"/>
        </w:rPr>
      </w:pPr>
      <w:r w:rsidRPr="009633DF">
        <w:rPr>
          <w:rFonts w:ascii="Times New Roman" w:hAnsi="Times New Roman" w:cs="Times New Roman"/>
          <w:color w:val="000000"/>
          <w:szCs w:val="24"/>
        </w:rPr>
        <w:t>Prameň: ŠÚ SR</w:t>
      </w:r>
    </w:p>
    <w:p w:rsidR="00033F62" w:rsidRPr="009633DF" w:rsidRDefault="00033F62" w:rsidP="006578EC">
      <w:pPr>
        <w:tabs>
          <w:tab w:val="left" w:pos="357"/>
        </w:tabs>
        <w:spacing w:after="0" w:line="240" w:lineRule="auto"/>
        <w:jc w:val="both"/>
        <w:rPr>
          <w:rFonts w:ascii="Times New Roman" w:hAnsi="Times New Roman" w:cs="Times New Roman"/>
          <w:color w:val="000000"/>
          <w:szCs w:val="24"/>
        </w:rPr>
      </w:pPr>
      <w:r w:rsidRPr="009633DF">
        <w:rPr>
          <w:rFonts w:ascii="Times New Roman" w:hAnsi="Times New Roman" w:cs="Times New Roman"/>
          <w:color w:val="000000"/>
          <w:szCs w:val="24"/>
        </w:rPr>
        <w:t xml:space="preserve">Vypracoval: NPPC-VÚEPP </w:t>
      </w:r>
    </w:p>
    <w:p w:rsidR="00336E70" w:rsidRPr="009633DF" w:rsidRDefault="00336E70" w:rsidP="00B9001D">
      <w:pPr>
        <w:tabs>
          <w:tab w:val="left" w:pos="357"/>
        </w:tabs>
        <w:jc w:val="both"/>
        <w:rPr>
          <w:rFonts w:ascii="Times New Roman" w:hAnsi="Times New Roman" w:cs="Times New Roman"/>
          <w:b/>
          <w:sz w:val="24"/>
          <w:szCs w:val="24"/>
        </w:rPr>
      </w:pPr>
    </w:p>
    <w:p w:rsidR="00336E70" w:rsidRPr="009633DF" w:rsidRDefault="00336E70" w:rsidP="00C464B3">
      <w:pPr>
        <w:keepNext/>
        <w:tabs>
          <w:tab w:val="num" w:pos="432"/>
          <w:tab w:val="left" w:pos="789"/>
        </w:tabs>
        <w:suppressAutoHyphens/>
        <w:spacing w:line="300" w:lineRule="exact"/>
        <w:ind w:left="432" w:hanging="432"/>
        <w:jc w:val="both"/>
        <w:outlineLvl w:val="0"/>
        <w:rPr>
          <w:rFonts w:ascii="Times New Roman" w:eastAsia="Times New Roman" w:hAnsi="Times New Roman" w:cs="Times New Roman"/>
          <w:b/>
          <w:bCs/>
          <w:sz w:val="24"/>
          <w:szCs w:val="24"/>
          <w:lang w:eastAsia="ar-SA"/>
        </w:rPr>
      </w:pPr>
      <w:bookmarkStart w:id="66" w:name="_Toc14424217"/>
      <w:r w:rsidRPr="009633DF">
        <w:rPr>
          <w:rFonts w:ascii="Times New Roman" w:eastAsia="Times New Roman" w:hAnsi="Times New Roman" w:cs="Times New Roman"/>
          <w:b/>
          <w:bCs/>
          <w:sz w:val="24"/>
          <w:szCs w:val="24"/>
          <w:lang w:eastAsia="ar-SA"/>
        </w:rPr>
        <w:t>Ponuka a dopyt hlavných rastlinných komodít</w:t>
      </w:r>
      <w:bookmarkEnd w:id="66"/>
    </w:p>
    <w:p w:rsidR="00336E70" w:rsidRPr="009633DF" w:rsidRDefault="00336E70" w:rsidP="00C464B3">
      <w:pPr>
        <w:pStyle w:val="Zkladntext"/>
        <w:tabs>
          <w:tab w:val="left" w:pos="357"/>
        </w:tabs>
        <w:spacing w:after="60" w:line="300" w:lineRule="exact"/>
        <w:ind w:firstLine="357"/>
        <w:jc w:val="both"/>
        <w:rPr>
          <w:rFonts w:ascii="Times New Roman" w:hAnsi="Times New Roman" w:cs="Times New Roman"/>
          <w:sz w:val="24"/>
          <w:szCs w:val="24"/>
        </w:rPr>
      </w:pPr>
      <w:r w:rsidRPr="009633DF">
        <w:rPr>
          <w:rFonts w:ascii="Times New Roman" w:hAnsi="Times New Roman" w:cs="Times New Roman"/>
          <w:sz w:val="24"/>
          <w:szCs w:val="24"/>
        </w:rPr>
        <w:tab/>
        <w:t xml:space="preserve">V  hospodárskom roku 2018-19 celkovú ponuku a sebestačnosť v rastlinných komoditách významne ovplyvnil objem produkcie, ktorý bol pri väčšine plodín vyšší ako v predchádzajúcom roku. </w:t>
      </w:r>
    </w:p>
    <w:p w:rsidR="00336E70" w:rsidRPr="009633DF" w:rsidRDefault="00336E70" w:rsidP="00C464B3">
      <w:pPr>
        <w:pStyle w:val="Zkladntext"/>
        <w:tabs>
          <w:tab w:val="left" w:pos="357"/>
        </w:tabs>
        <w:spacing w:after="60" w:line="300" w:lineRule="exact"/>
        <w:ind w:firstLine="357"/>
        <w:jc w:val="both"/>
        <w:rPr>
          <w:rFonts w:ascii="Times New Roman" w:hAnsi="Times New Roman" w:cs="Times New Roman"/>
          <w:sz w:val="24"/>
          <w:szCs w:val="24"/>
        </w:rPr>
      </w:pPr>
      <w:r w:rsidRPr="009633DF">
        <w:rPr>
          <w:rFonts w:ascii="Times New Roman" w:hAnsi="Times New Roman" w:cs="Times New Roman"/>
          <w:sz w:val="24"/>
          <w:szCs w:val="24"/>
        </w:rPr>
        <w:t xml:space="preserve">Pri </w:t>
      </w:r>
      <w:r w:rsidRPr="009633DF">
        <w:rPr>
          <w:rFonts w:ascii="Times New Roman" w:hAnsi="Times New Roman" w:cs="Times New Roman"/>
          <w:b/>
          <w:bCs/>
          <w:sz w:val="24"/>
          <w:szCs w:val="24"/>
        </w:rPr>
        <w:t>obilninách</w:t>
      </w:r>
      <w:r w:rsidRPr="009633DF">
        <w:rPr>
          <w:rFonts w:ascii="Times New Roman" w:hAnsi="Times New Roman" w:cs="Times New Roman"/>
          <w:sz w:val="24"/>
          <w:szCs w:val="24"/>
        </w:rPr>
        <w:t xml:space="preserve"> sa celkový objem ponuky pre použitie na domácom trhu a vývoz  odhaduje na 5 963,7 tis. ton, čiže medziročne vyšší o 10,7 %.</w:t>
      </w:r>
      <w:bookmarkStart w:id="67" w:name="_Hlk10565801"/>
      <w:r w:rsidRPr="009633DF">
        <w:rPr>
          <w:rFonts w:ascii="Times New Roman" w:hAnsi="Times New Roman" w:cs="Times New Roman"/>
          <w:sz w:val="24"/>
          <w:szCs w:val="24"/>
        </w:rPr>
        <w:t xml:space="preserve"> Zároveň sa odhaduje zvýšenie ponuky pšenice </w:t>
      </w:r>
      <w:r w:rsidRPr="009633DF">
        <w:rPr>
          <w:rFonts w:ascii="Times New Roman" w:hAnsi="Times New Roman" w:cs="Times New Roman"/>
          <w:sz w:val="24"/>
          <w:szCs w:val="24"/>
        </w:rPr>
        <w:lastRenderedPageBreak/>
        <w:t>o 8,0</w:t>
      </w:r>
      <w:r w:rsidR="00215BB4">
        <w:rPr>
          <w:rFonts w:ascii="Times New Roman" w:hAnsi="Times New Roman" w:cs="Times New Roman"/>
          <w:sz w:val="24"/>
          <w:szCs w:val="24"/>
        </w:rPr>
        <w:t> </w:t>
      </w:r>
      <w:r w:rsidRPr="009633DF">
        <w:rPr>
          <w:rFonts w:ascii="Times New Roman" w:hAnsi="Times New Roman" w:cs="Times New Roman"/>
          <w:sz w:val="24"/>
          <w:szCs w:val="24"/>
        </w:rPr>
        <w:t xml:space="preserve">%, kukurice na zrno o 17,0 % a pokles ponuky jačmeňa o 8,8 %. Podiel pšenice na celkovej ponuke klesne o 0,9 p. b. na 33,0 %, jačmeňa o 2,1 p. b. na 9,7 %, pričom podiel kukurice na zrno sa zvýši o 2,9 p. b. na 52,9 %. Odhadovaná domáca spotreba však odčerpá iba 43,0 % z celkovej ponuky a vývoz ďalších 22, 0 %, čo sa prejaví na konečných zásobách, ktoré sa medziročne zvýšia o 24,9 % na 2 080,3 tis. ton. Vzhľadom na prognózovaný vývoj v hlavných segmentoch použitia sa odhaduje prevýšenie ponuky nad dopytom po obilninách o 53,6 % a zvýšenie sebestačnosti v obilninách medziročne vzrastie o 19,6 p .b. na 157, %. </w:t>
      </w:r>
    </w:p>
    <w:bookmarkEnd w:id="67"/>
    <w:p w:rsidR="00336E70" w:rsidRPr="009633DF" w:rsidRDefault="00336E70" w:rsidP="00C464B3">
      <w:pPr>
        <w:pStyle w:val="Zkladntext"/>
        <w:tabs>
          <w:tab w:val="left" w:pos="357"/>
        </w:tabs>
        <w:spacing w:after="60" w:line="300" w:lineRule="exact"/>
        <w:ind w:firstLine="357"/>
        <w:jc w:val="both"/>
        <w:rPr>
          <w:rFonts w:ascii="Times New Roman" w:hAnsi="Times New Roman" w:cs="Times New Roman"/>
          <w:sz w:val="24"/>
          <w:szCs w:val="24"/>
        </w:rPr>
      </w:pPr>
      <w:r w:rsidRPr="009633DF">
        <w:rPr>
          <w:rFonts w:ascii="Times New Roman" w:hAnsi="Times New Roman" w:cs="Times New Roman"/>
          <w:sz w:val="24"/>
          <w:szCs w:val="24"/>
        </w:rPr>
        <w:tab/>
        <w:t xml:space="preserve">Celková ponuka </w:t>
      </w:r>
      <w:r w:rsidRPr="009633DF">
        <w:rPr>
          <w:rFonts w:ascii="Times New Roman" w:hAnsi="Times New Roman" w:cs="Times New Roman"/>
          <w:b/>
          <w:sz w:val="24"/>
          <w:szCs w:val="24"/>
        </w:rPr>
        <w:t xml:space="preserve">olejnín </w:t>
      </w:r>
      <w:r w:rsidRPr="009633DF">
        <w:rPr>
          <w:rFonts w:ascii="Times New Roman" w:hAnsi="Times New Roman" w:cs="Times New Roman"/>
          <w:sz w:val="24"/>
          <w:szCs w:val="24"/>
        </w:rPr>
        <w:t>v roku 2018-19 klesne v porovnaní s rokom 2017-18 o 0,7 % na objem 873 tis. ton. Celková ponuka repky sa zvýši na 526 tis. ton, čo znamená medziročný nárast o 1,7 %. Produkcia repky sa bude podieľať na ponuke podielom 89,7 %. Vzhľadom k pretrvávajúcej absencii spracovateľských kapacít sa doma spotrebuje 40,4 % produkcie repky a z toho sa 93,7 % spotrebuje na výrobu MERO. Celková ponuka slnečnice sa medziročne zníži na 214 tis. ton, čo je pokles o 6,6 %. Domáca produkcia bude mať na ponuke podiel 94,4 %. Doma sa spracuje 5,0 %  produkcie slnečnice a ostatok sa exportuje.</w:t>
      </w:r>
    </w:p>
    <w:p w:rsidR="00336E70" w:rsidRPr="009633DF" w:rsidRDefault="00336E70" w:rsidP="00C464B3">
      <w:pPr>
        <w:tabs>
          <w:tab w:val="left" w:pos="357"/>
        </w:tabs>
        <w:suppressAutoHyphens/>
        <w:spacing w:line="300" w:lineRule="exact"/>
        <w:ind w:firstLine="357"/>
        <w:jc w:val="both"/>
        <w:rPr>
          <w:rFonts w:ascii="Times New Roman" w:eastAsia="Times New Roman" w:hAnsi="Times New Roman" w:cs="Times New Roman"/>
          <w:color w:val="000000"/>
          <w:sz w:val="24"/>
          <w:szCs w:val="24"/>
          <w:lang w:eastAsia="ar-SA"/>
        </w:rPr>
      </w:pPr>
      <w:r w:rsidRPr="009633DF">
        <w:rPr>
          <w:rFonts w:ascii="Times New Roman" w:eastAsia="Times New Roman" w:hAnsi="Times New Roman" w:cs="Times New Roman"/>
          <w:color w:val="000000"/>
          <w:sz w:val="24"/>
          <w:szCs w:val="24"/>
          <w:lang w:eastAsia="ar-SA"/>
        </w:rPr>
        <w:tab/>
        <w:t xml:space="preserve">V dôsledku poklesu  produkcie </w:t>
      </w:r>
      <w:r w:rsidRPr="009633DF">
        <w:rPr>
          <w:rFonts w:ascii="Times New Roman" w:eastAsia="Times New Roman" w:hAnsi="Times New Roman" w:cs="Times New Roman"/>
          <w:b/>
          <w:bCs/>
          <w:color w:val="000000"/>
          <w:sz w:val="24"/>
          <w:szCs w:val="24"/>
          <w:lang w:eastAsia="ar-SA"/>
        </w:rPr>
        <w:t xml:space="preserve">strukovín na zrno, </w:t>
      </w:r>
      <w:r w:rsidRPr="009633DF">
        <w:rPr>
          <w:rFonts w:ascii="Times New Roman" w:eastAsia="Times New Roman" w:hAnsi="Times New Roman" w:cs="Times New Roman"/>
          <w:color w:val="000000"/>
          <w:sz w:val="24"/>
          <w:szCs w:val="24"/>
          <w:lang w:eastAsia="ar-SA"/>
        </w:rPr>
        <w:t xml:space="preserve"> možno v hospodárskom roku 2018-19 odhadovať pokles celkovej ponuky suchých strukovín na trhu medziročne o 5,5 % na 40,3 tis. ton a sebestačnosť v strukovinách na 98,4 %. Odhaduje sa pokles ponuky jedlých strukovín vrátane hrachu kŕmneho medziročne  o  4,2 % a ponuky kŕmnych strukovín o 17,2 %, pričom sa odhaduje sebestačnosť hrachu siateho na 45,9 %, šošovice na 10,1 % a fazule na 5,7 %. Objem ponuky strukovín pre rozdelenie na domácom trhu a vývoz ovplyvňujú dlhodobo vysoké počiatočné zásoby spôsobené nízkou úrovňou  spotreby na potravinárske a kŕmne účely. </w:t>
      </w:r>
    </w:p>
    <w:p w:rsidR="00336E70" w:rsidRPr="009633DF" w:rsidRDefault="00336E70" w:rsidP="00C464B3">
      <w:pPr>
        <w:tabs>
          <w:tab w:val="left" w:pos="357"/>
        </w:tabs>
        <w:suppressAutoHyphens/>
        <w:spacing w:line="300" w:lineRule="exact"/>
        <w:ind w:firstLine="357"/>
        <w:jc w:val="both"/>
        <w:rPr>
          <w:rFonts w:ascii="Times New Roman" w:eastAsia="Times New Roman" w:hAnsi="Times New Roman" w:cs="Times New Roman"/>
          <w:color w:val="000000"/>
          <w:sz w:val="24"/>
          <w:szCs w:val="24"/>
          <w:lang w:eastAsia="ar-SA"/>
        </w:rPr>
      </w:pPr>
      <w:r w:rsidRPr="009633DF">
        <w:rPr>
          <w:rFonts w:ascii="Times New Roman" w:eastAsia="Times New Roman" w:hAnsi="Times New Roman" w:cs="Times New Roman"/>
          <w:color w:val="000000"/>
          <w:sz w:val="24"/>
          <w:szCs w:val="24"/>
          <w:lang w:eastAsia="ar-SA"/>
        </w:rPr>
        <w:tab/>
        <w:t xml:space="preserve">Rok 2018 bol  pre </w:t>
      </w:r>
      <w:r w:rsidRPr="009633DF">
        <w:rPr>
          <w:rFonts w:ascii="Times New Roman" w:eastAsia="Times New Roman" w:hAnsi="Times New Roman" w:cs="Times New Roman"/>
          <w:b/>
          <w:color w:val="000000"/>
          <w:sz w:val="24"/>
          <w:szCs w:val="24"/>
          <w:lang w:eastAsia="ar-SA"/>
        </w:rPr>
        <w:t>zemiaky</w:t>
      </w:r>
      <w:r w:rsidRPr="009633DF">
        <w:rPr>
          <w:rFonts w:ascii="Times New Roman" w:eastAsia="Times New Roman" w:hAnsi="Times New Roman" w:cs="Times New Roman"/>
          <w:color w:val="000000"/>
          <w:sz w:val="24"/>
          <w:szCs w:val="24"/>
          <w:lang w:eastAsia="ar-SA"/>
        </w:rPr>
        <w:t xml:space="preserve"> priaznivý. Predpokladané straty na úrodách v dôsledku sucha a vysokých teplôt v konečnom dôsledku čiastočne zredukovali júnové zrážky. Odhaduje sa, že v hospodárskom roku 2018-19 dosiahne celková ponuka zemiakov 335,0 tis. ton, čo znamená medziročné zvýšenie ponuky na domácom agropotravinárskom trhu o 0,8 %. Domáca produkcia pokryje celkovú spotrebu na 54,5 %, z toho domácu potravinársku spotrebu na 63,8 %. Pretrvávajúca nízka sebestačnosť vyplýva predovšetkým z vývoja pestovateľských plôch zemiakov, čo poukazuje na pokračovanie nezáujmu našich pestovateľov o zemiaky. Príčinou sú extrémne klimatické podmienky počas vegetačného obdobia, nízke realizačné ceny, a tým neuspokojivá ekonomika výroby, konkurencia dovozu zemiakov a hotových výrobkov zo zahraničia. </w:t>
      </w:r>
    </w:p>
    <w:p w:rsidR="00336E70" w:rsidRPr="009633DF" w:rsidRDefault="00336E70" w:rsidP="00C464B3">
      <w:pPr>
        <w:pStyle w:val="Zkladntext"/>
        <w:tabs>
          <w:tab w:val="left" w:pos="357"/>
        </w:tabs>
        <w:spacing w:after="60" w:line="300" w:lineRule="exact"/>
        <w:ind w:firstLine="357"/>
        <w:jc w:val="both"/>
        <w:rPr>
          <w:rFonts w:ascii="Times New Roman" w:hAnsi="Times New Roman" w:cs="Times New Roman"/>
          <w:sz w:val="24"/>
          <w:szCs w:val="24"/>
        </w:rPr>
      </w:pPr>
      <w:r w:rsidRPr="009633DF">
        <w:rPr>
          <w:rFonts w:ascii="Times New Roman" w:hAnsi="Times New Roman" w:cs="Times New Roman"/>
          <w:sz w:val="24"/>
          <w:szCs w:val="24"/>
        </w:rPr>
        <w:tab/>
        <w:t xml:space="preserve">Vzhľadom k tomu, že sa v roku 2018-19 vyprodukovalo o 13,0 % viac muštového hrozna ako v roku 2017-18, výroba </w:t>
      </w:r>
      <w:r w:rsidRPr="009633DF">
        <w:rPr>
          <w:rFonts w:ascii="Times New Roman" w:hAnsi="Times New Roman" w:cs="Times New Roman"/>
          <w:b/>
          <w:sz w:val="24"/>
          <w:szCs w:val="24"/>
        </w:rPr>
        <w:t>vína</w:t>
      </w:r>
      <w:r w:rsidRPr="009633DF">
        <w:rPr>
          <w:rFonts w:ascii="Times New Roman" w:hAnsi="Times New Roman" w:cs="Times New Roman"/>
          <w:sz w:val="24"/>
          <w:szCs w:val="24"/>
        </w:rPr>
        <w:t xml:space="preserve"> z domácej suroviny sa zvýši o 14,1 % na 340 tis. hl. V dôsledku nižšieho dovozu vína, ktorý bude tvoriť na celkovej ponuke 52,0 %, sa celková ponuka vína zvýši o 1,9 % a dosiahne objem 1 636 tis. hl. Celkové použitie vína sa medziročne nezmení a dosiahne objem 1</w:t>
      </w:r>
      <w:r w:rsidR="00215BB4">
        <w:rPr>
          <w:rFonts w:ascii="Times New Roman" w:hAnsi="Times New Roman" w:cs="Times New Roman"/>
          <w:sz w:val="24"/>
          <w:szCs w:val="24"/>
        </w:rPr>
        <w:t> </w:t>
      </w:r>
      <w:r w:rsidRPr="009633DF">
        <w:rPr>
          <w:rFonts w:ascii="Times New Roman" w:hAnsi="Times New Roman" w:cs="Times New Roman"/>
          <w:sz w:val="24"/>
          <w:szCs w:val="24"/>
        </w:rPr>
        <w:t>160</w:t>
      </w:r>
      <w:r w:rsidR="00215BB4">
        <w:rPr>
          <w:rFonts w:ascii="Times New Roman" w:hAnsi="Times New Roman" w:cs="Times New Roman"/>
          <w:sz w:val="24"/>
          <w:szCs w:val="24"/>
        </w:rPr>
        <w:t> </w:t>
      </w:r>
      <w:r w:rsidRPr="009633DF">
        <w:rPr>
          <w:rFonts w:ascii="Times New Roman" w:hAnsi="Times New Roman" w:cs="Times New Roman"/>
          <w:sz w:val="24"/>
          <w:szCs w:val="24"/>
        </w:rPr>
        <w:t>tis. hl, z toho sa doma spotrebuje 62,1 %, zvyšok sa vyvezie.</w:t>
      </w:r>
    </w:p>
    <w:p w:rsidR="00336E70" w:rsidRPr="009633DF" w:rsidRDefault="00336E70" w:rsidP="00C464B3">
      <w:pPr>
        <w:pStyle w:val="Zkladntext"/>
        <w:tabs>
          <w:tab w:val="left" w:pos="357"/>
        </w:tabs>
        <w:spacing w:after="60" w:line="300" w:lineRule="exact"/>
        <w:ind w:firstLine="357"/>
        <w:jc w:val="both"/>
        <w:rPr>
          <w:rFonts w:ascii="Times New Roman" w:hAnsi="Times New Roman" w:cs="Times New Roman"/>
          <w:sz w:val="24"/>
          <w:szCs w:val="24"/>
        </w:rPr>
      </w:pPr>
      <w:r w:rsidRPr="009633DF">
        <w:rPr>
          <w:rFonts w:ascii="Times New Roman" w:hAnsi="Times New Roman" w:cs="Times New Roman"/>
          <w:sz w:val="24"/>
          <w:szCs w:val="24"/>
        </w:rPr>
        <w:tab/>
        <w:t xml:space="preserve">Z celkovej produkcie </w:t>
      </w:r>
      <w:r w:rsidRPr="009633DF">
        <w:rPr>
          <w:rFonts w:ascii="Times New Roman" w:hAnsi="Times New Roman" w:cs="Times New Roman"/>
          <w:b/>
          <w:sz w:val="24"/>
          <w:szCs w:val="24"/>
        </w:rPr>
        <w:t>ovocia</w:t>
      </w:r>
      <w:r w:rsidRPr="009633DF">
        <w:rPr>
          <w:rFonts w:ascii="Times New Roman" w:hAnsi="Times New Roman" w:cs="Times New Roman"/>
          <w:sz w:val="24"/>
          <w:szCs w:val="24"/>
        </w:rPr>
        <w:t xml:space="preserve"> na Slovensku tvoria jablká cca 85 %.V roku 2018 sa ich v sadoch urodilo mimoriadne veľa, o 35,2 % viac ako v roku 2017. Celková produkcia ovocia v sadoch sa zvýšila na 51,7 tis. ton, čo predstavuje medziročné zvýšenie o 35,4 %. Celková produkcia ovocia spolu so samozásobiteľmi tvorila 66,3 tis. ton, čo bolo o 31,8 % viac ako vlani. Vďaka nižšiemu dovozu sa dosiahla v roku 2018 celková ponuka ovocia mierneho pásma v množstve 143</w:t>
      </w:r>
      <w:r w:rsidR="00215BB4">
        <w:rPr>
          <w:rFonts w:ascii="Times New Roman" w:hAnsi="Times New Roman" w:cs="Times New Roman"/>
          <w:sz w:val="24"/>
          <w:szCs w:val="24"/>
        </w:rPr>
        <w:t> </w:t>
      </w:r>
      <w:r w:rsidRPr="009633DF">
        <w:rPr>
          <w:rFonts w:ascii="Times New Roman" w:hAnsi="Times New Roman" w:cs="Times New Roman"/>
          <w:sz w:val="24"/>
          <w:szCs w:val="24"/>
        </w:rPr>
        <w:t xml:space="preserve">tis. ton, čo je rovnaký objem ako v roku 2017. Z tejto ponuky sa doma spotrebovalo 85,1 %, ostatok tvorili straty a vývoz. </w:t>
      </w:r>
    </w:p>
    <w:p w:rsidR="00336E70" w:rsidRPr="009633DF" w:rsidRDefault="00336E70" w:rsidP="00C464B3">
      <w:pPr>
        <w:tabs>
          <w:tab w:val="left" w:pos="357"/>
        </w:tabs>
        <w:spacing w:line="300" w:lineRule="exact"/>
        <w:jc w:val="both"/>
        <w:rPr>
          <w:rFonts w:ascii="Times New Roman" w:hAnsi="Times New Roman" w:cs="Times New Roman"/>
          <w:sz w:val="24"/>
          <w:szCs w:val="24"/>
        </w:rPr>
      </w:pPr>
      <w:r w:rsidRPr="009633DF">
        <w:rPr>
          <w:rFonts w:ascii="Times New Roman" w:hAnsi="Times New Roman" w:cs="Times New Roman"/>
          <w:sz w:val="24"/>
          <w:szCs w:val="24"/>
        </w:rPr>
        <w:tab/>
      </w:r>
      <w:r w:rsidRPr="009633DF">
        <w:rPr>
          <w:rFonts w:ascii="Times New Roman" w:hAnsi="Times New Roman" w:cs="Times New Roman"/>
          <w:sz w:val="24"/>
          <w:szCs w:val="24"/>
        </w:rPr>
        <w:tab/>
        <w:t xml:space="preserve">Produkcia </w:t>
      </w:r>
      <w:r w:rsidRPr="009633DF">
        <w:rPr>
          <w:rFonts w:ascii="Times New Roman" w:hAnsi="Times New Roman" w:cs="Times New Roman"/>
          <w:b/>
          <w:sz w:val="24"/>
          <w:szCs w:val="24"/>
        </w:rPr>
        <w:t>zeleniny</w:t>
      </w:r>
      <w:r w:rsidRPr="009633DF">
        <w:rPr>
          <w:rFonts w:ascii="Times New Roman" w:hAnsi="Times New Roman" w:cs="Times New Roman"/>
          <w:sz w:val="24"/>
          <w:szCs w:val="24"/>
        </w:rPr>
        <w:t xml:space="preserve"> v roku 2018 na Slovensku dosiahla objem 324 tis. ton, teda o 3,5 % viac ako rok predtým. Z tohto objemu predstavovala produkcia zeleniny na ornej pôde 106 tis. ton </w:t>
      </w:r>
      <w:r w:rsidRPr="009633DF">
        <w:rPr>
          <w:rFonts w:ascii="Times New Roman" w:hAnsi="Times New Roman" w:cs="Times New Roman"/>
          <w:sz w:val="24"/>
          <w:szCs w:val="24"/>
        </w:rPr>
        <w:lastRenderedPageBreak/>
        <w:t>(32,7</w:t>
      </w:r>
      <w:r w:rsidR="00215BB4">
        <w:rPr>
          <w:rFonts w:ascii="Times New Roman" w:hAnsi="Times New Roman" w:cs="Times New Roman"/>
          <w:sz w:val="24"/>
          <w:szCs w:val="24"/>
        </w:rPr>
        <w:t> </w:t>
      </w:r>
      <w:r w:rsidRPr="009633DF">
        <w:rPr>
          <w:rFonts w:ascii="Times New Roman" w:hAnsi="Times New Roman" w:cs="Times New Roman"/>
          <w:sz w:val="24"/>
          <w:szCs w:val="24"/>
        </w:rPr>
        <w:t>%). Z celkovej ponuky 591 tis. ton sa doma spotrebovalo 94,0 % a 6 %  produkcie  tvorili straty a vývoz.</w:t>
      </w:r>
    </w:p>
    <w:p w:rsidR="00336E70" w:rsidRPr="009633DF" w:rsidRDefault="00336E70" w:rsidP="00336E70">
      <w:pPr>
        <w:tabs>
          <w:tab w:val="left" w:pos="357"/>
        </w:tabs>
        <w:spacing w:line="240" w:lineRule="auto"/>
        <w:jc w:val="both"/>
        <w:rPr>
          <w:rFonts w:ascii="Times New Roman" w:hAnsi="Times New Roman" w:cs="Times New Roman"/>
          <w:sz w:val="24"/>
          <w:szCs w:val="24"/>
        </w:rPr>
      </w:pPr>
    </w:p>
    <w:p w:rsidR="00336E70" w:rsidRPr="009633DF" w:rsidRDefault="00336E70" w:rsidP="00336E70">
      <w:pPr>
        <w:tabs>
          <w:tab w:val="left" w:pos="357"/>
        </w:tabs>
        <w:suppressAutoHyphens/>
        <w:spacing w:after="0" w:line="240" w:lineRule="auto"/>
        <w:jc w:val="left"/>
        <w:rPr>
          <w:rFonts w:ascii="Times New Roman" w:eastAsia="Times New Roman" w:hAnsi="Times New Roman" w:cs="Times New Roman"/>
          <w:b/>
          <w:bCs/>
          <w:color w:val="000000"/>
          <w:sz w:val="24"/>
          <w:szCs w:val="24"/>
          <w:lang w:eastAsia="ar-SA"/>
        </w:rPr>
      </w:pPr>
      <w:r w:rsidRPr="009633DF">
        <w:rPr>
          <w:rFonts w:ascii="Times New Roman" w:eastAsia="Times New Roman" w:hAnsi="Times New Roman" w:cs="Times New Roman"/>
          <w:bCs/>
          <w:color w:val="000000"/>
          <w:sz w:val="24"/>
          <w:szCs w:val="24"/>
          <w:lang w:eastAsia="ar-SA"/>
        </w:rPr>
        <w:t>Tab.</w:t>
      </w:r>
      <w:r w:rsidRPr="009633DF">
        <w:rPr>
          <w:rFonts w:ascii="Times New Roman" w:eastAsia="Times New Roman" w:hAnsi="Times New Roman" w:cs="Times New Roman"/>
          <w:b/>
          <w:bCs/>
          <w:color w:val="000000"/>
          <w:sz w:val="24"/>
          <w:szCs w:val="24"/>
          <w:lang w:eastAsia="ar-SA"/>
        </w:rPr>
        <w:t xml:space="preserve"> </w:t>
      </w:r>
      <w:r w:rsidR="000F3982" w:rsidRPr="009633DF">
        <w:rPr>
          <w:rFonts w:ascii="Times New Roman" w:eastAsia="Times New Roman" w:hAnsi="Times New Roman" w:cs="Times New Roman"/>
          <w:b/>
          <w:bCs/>
          <w:color w:val="000000"/>
          <w:sz w:val="24"/>
          <w:szCs w:val="24"/>
          <w:lang w:eastAsia="ar-SA"/>
        </w:rPr>
        <w:t xml:space="preserve"> </w:t>
      </w:r>
      <w:r w:rsidR="000F3982" w:rsidRPr="009633DF">
        <w:rPr>
          <w:rFonts w:ascii="Times New Roman" w:eastAsia="Times New Roman" w:hAnsi="Times New Roman" w:cs="Times New Roman"/>
          <w:bCs/>
          <w:color w:val="000000"/>
          <w:sz w:val="24"/>
          <w:szCs w:val="24"/>
          <w:lang w:eastAsia="ar-SA"/>
        </w:rPr>
        <w:t xml:space="preserve">17 </w:t>
      </w:r>
      <w:r w:rsidRPr="009633DF">
        <w:rPr>
          <w:rFonts w:ascii="Times New Roman" w:eastAsia="Times New Roman" w:hAnsi="Times New Roman" w:cs="Times New Roman"/>
          <w:b/>
          <w:bCs/>
          <w:color w:val="000000"/>
          <w:sz w:val="24"/>
          <w:szCs w:val="24"/>
          <w:lang w:eastAsia="ar-SA"/>
        </w:rPr>
        <w:t>Ponuka a dopyt základných poľnohospodárskych výrobkov v SR v hospodárskom roku 2018-2019 (predbežné údaje)</w:t>
      </w:r>
    </w:p>
    <w:tbl>
      <w:tblPr>
        <w:tblStyle w:val="Tabukasmriekou1svetlzvraznenie61"/>
        <w:tblW w:w="9634" w:type="dxa"/>
        <w:tblLayout w:type="fixed"/>
        <w:tblLook w:val="0000" w:firstRow="0" w:lastRow="0" w:firstColumn="0" w:lastColumn="0" w:noHBand="0" w:noVBand="0"/>
      </w:tblPr>
      <w:tblGrid>
        <w:gridCol w:w="1858"/>
        <w:gridCol w:w="689"/>
        <w:gridCol w:w="1098"/>
        <w:gridCol w:w="1028"/>
        <w:gridCol w:w="1134"/>
        <w:gridCol w:w="1276"/>
        <w:gridCol w:w="1134"/>
        <w:gridCol w:w="1417"/>
      </w:tblGrid>
      <w:tr w:rsidR="00C464B3" w:rsidRPr="009633DF" w:rsidTr="00215BB4">
        <w:trPr>
          <w:trHeight w:val="276"/>
        </w:trPr>
        <w:tc>
          <w:tcPr>
            <w:tcW w:w="1858"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Druh výrobku</w:t>
            </w:r>
          </w:p>
        </w:tc>
        <w:tc>
          <w:tcPr>
            <w:tcW w:w="689"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MJ</w:t>
            </w:r>
          </w:p>
        </w:tc>
        <w:tc>
          <w:tcPr>
            <w:tcW w:w="1098"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Ponuka</w:t>
            </w:r>
          </w:p>
        </w:tc>
        <w:tc>
          <w:tcPr>
            <w:tcW w:w="1028"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Dopyt</w:t>
            </w:r>
          </w:p>
        </w:tc>
        <w:tc>
          <w:tcPr>
            <w:tcW w:w="1134"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Rozdiel</w:t>
            </w:r>
          </w:p>
        </w:tc>
        <w:tc>
          <w:tcPr>
            <w:tcW w:w="1276"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Produkcia**</w:t>
            </w:r>
          </w:p>
        </w:tc>
        <w:tc>
          <w:tcPr>
            <w:tcW w:w="1134" w:type="dxa"/>
            <w:shd w:val="clear" w:color="auto" w:fill="E2EFD9"/>
            <w:vAlign w:val="center"/>
          </w:tcPr>
          <w:p w:rsidR="00C464B3" w:rsidRPr="00215BB4" w:rsidRDefault="00C464B3" w:rsidP="00C464B3">
            <w:pPr>
              <w:suppressAutoHyphens/>
              <w:snapToGrid w:val="0"/>
              <w:rPr>
                <w:rFonts w:ascii="Times New Roman" w:eastAsia="Arial Unicode MS" w:hAnsi="Times New Roman" w:cs="Times New Roman"/>
                <w:b/>
                <w:color w:val="000000"/>
                <w:sz w:val="23"/>
                <w:szCs w:val="23"/>
                <w:lang w:eastAsia="ar-SA"/>
              </w:rPr>
            </w:pPr>
            <w:r w:rsidRPr="00215BB4">
              <w:rPr>
                <w:rFonts w:ascii="Times New Roman" w:eastAsia="Arial Unicode MS" w:hAnsi="Times New Roman" w:cs="Times New Roman"/>
                <w:b/>
                <w:color w:val="000000"/>
                <w:sz w:val="23"/>
                <w:szCs w:val="23"/>
                <w:lang w:eastAsia="ar-SA"/>
              </w:rPr>
              <w:t>Spotreba**</w:t>
            </w:r>
          </w:p>
        </w:tc>
        <w:tc>
          <w:tcPr>
            <w:tcW w:w="1417" w:type="dxa"/>
            <w:shd w:val="clear" w:color="auto" w:fill="E2EFD9"/>
            <w:vAlign w:val="center"/>
          </w:tcPr>
          <w:p w:rsidR="00C464B3" w:rsidRPr="00215BB4" w:rsidRDefault="00C464B3" w:rsidP="00C464B3">
            <w:pPr>
              <w:suppressAutoHyphens/>
              <w:snapToGrid w:val="0"/>
              <w:rPr>
                <w:rFonts w:ascii="Times New Roman" w:eastAsia="Times New Roman" w:hAnsi="Times New Roman" w:cs="Times New Roman"/>
                <w:b/>
                <w:color w:val="000000"/>
                <w:sz w:val="23"/>
                <w:szCs w:val="23"/>
                <w:lang w:eastAsia="ar-SA"/>
              </w:rPr>
            </w:pPr>
            <w:r w:rsidRPr="00215BB4">
              <w:rPr>
                <w:rFonts w:ascii="Times New Roman" w:eastAsia="Times New Roman" w:hAnsi="Times New Roman" w:cs="Times New Roman"/>
                <w:b/>
                <w:color w:val="000000"/>
                <w:sz w:val="23"/>
                <w:szCs w:val="23"/>
                <w:lang w:eastAsia="ar-SA"/>
              </w:rPr>
              <w:t>Podiel produkcie k spotrebe (%)</w:t>
            </w:r>
          </w:p>
        </w:tc>
      </w:tr>
      <w:tr w:rsidR="00C464B3" w:rsidRPr="009633DF" w:rsidTr="00215BB4">
        <w:trPr>
          <w:trHeight w:val="285"/>
        </w:trPr>
        <w:tc>
          <w:tcPr>
            <w:tcW w:w="1858" w:type="dxa"/>
            <w:vAlign w:val="center"/>
          </w:tcPr>
          <w:p w:rsidR="00C464B3" w:rsidRPr="00215BB4" w:rsidRDefault="00C464B3" w:rsidP="00C464B3">
            <w:pPr>
              <w:keepNext/>
              <w:suppressAutoHyphens/>
              <w:snapToGrid w:val="0"/>
              <w:ind w:left="720" w:hanging="720"/>
              <w:outlineLvl w:val="2"/>
              <w:rPr>
                <w:rFonts w:ascii="Times New Roman" w:eastAsia="Times New Roman" w:hAnsi="Times New Roman" w:cs="Times New Roman"/>
                <w:bCs/>
                <w:color w:val="000000"/>
                <w:sz w:val="23"/>
                <w:szCs w:val="23"/>
                <w:lang w:eastAsia="ar-SA"/>
              </w:rPr>
            </w:pPr>
            <w:bookmarkStart w:id="68" w:name="_Toc14424218"/>
            <w:r w:rsidRPr="00215BB4">
              <w:rPr>
                <w:rFonts w:ascii="Times New Roman" w:eastAsia="Times New Roman" w:hAnsi="Times New Roman" w:cs="Times New Roman"/>
                <w:bCs/>
                <w:color w:val="000000"/>
                <w:sz w:val="23"/>
                <w:szCs w:val="23"/>
                <w:lang w:eastAsia="ar-SA"/>
              </w:rPr>
              <w:t>Obilniny spolu</w:t>
            </w:r>
            <w:bookmarkEnd w:id="68"/>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5 963,7</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3 883,3</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2 080,4</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4 037,8</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2 565,1</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157,4</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 xml:space="preserve"> z toho: pšenica</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1 968,9</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1 820,1</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148,8</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1 927,9</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1 001,4</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192,5</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 xml:space="preserve">             jačmeň</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577,9</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535,5</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42,4</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486,9</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452,5</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107,6</w:t>
            </w:r>
          </w:p>
        </w:tc>
      </w:tr>
      <w:tr w:rsidR="00C464B3" w:rsidRPr="009633DF" w:rsidTr="00215BB4">
        <w:trPr>
          <w:trHeight w:val="285"/>
        </w:trPr>
        <w:tc>
          <w:tcPr>
            <w:tcW w:w="1858" w:type="dxa"/>
            <w:vAlign w:val="center"/>
          </w:tcPr>
          <w:p w:rsidR="000B4330" w:rsidRPr="00215BB4" w:rsidRDefault="00C464B3" w:rsidP="000B4330">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 xml:space="preserve">           </w:t>
            </w:r>
            <w:r w:rsidR="00ED275F" w:rsidRPr="00215BB4">
              <w:rPr>
                <w:rFonts w:ascii="Times New Roman" w:eastAsia="Times New Roman" w:hAnsi="Times New Roman" w:cs="Times New Roman"/>
                <w:color w:val="000000"/>
                <w:sz w:val="23"/>
                <w:szCs w:val="23"/>
                <w:lang w:eastAsia="ar-SA"/>
              </w:rPr>
              <w:t xml:space="preserve"> </w:t>
            </w:r>
            <w:r w:rsidRPr="00215BB4">
              <w:rPr>
                <w:rFonts w:ascii="Times New Roman" w:eastAsia="Times New Roman" w:hAnsi="Times New Roman" w:cs="Times New Roman"/>
                <w:color w:val="000000"/>
                <w:sz w:val="23"/>
                <w:szCs w:val="23"/>
                <w:lang w:eastAsia="ar-SA"/>
              </w:rPr>
              <w:t xml:space="preserve">kukurica na   </w:t>
            </w:r>
            <w:r w:rsidR="000B4330" w:rsidRPr="00215BB4">
              <w:rPr>
                <w:rFonts w:ascii="Times New Roman" w:eastAsia="Times New Roman" w:hAnsi="Times New Roman" w:cs="Times New Roman"/>
                <w:color w:val="000000"/>
                <w:sz w:val="23"/>
                <w:szCs w:val="23"/>
                <w:lang w:eastAsia="ar-SA"/>
              </w:rPr>
              <w:t xml:space="preserve">      </w:t>
            </w:r>
          </w:p>
          <w:p w:rsidR="00C464B3" w:rsidRPr="00215BB4" w:rsidRDefault="000B4330" w:rsidP="000B4330">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 xml:space="preserve">           </w:t>
            </w:r>
            <w:r w:rsidR="00ED275F" w:rsidRPr="00215BB4">
              <w:rPr>
                <w:rFonts w:ascii="Times New Roman" w:eastAsia="Times New Roman" w:hAnsi="Times New Roman" w:cs="Times New Roman"/>
                <w:color w:val="000000"/>
                <w:sz w:val="23"/>
                <w:szCs w:val="23"/>
                <w:lang w:eastAsia="ar-SA"/>
              </w:rPr>
              <w:t xml:space="preserve"> </w:t>
            </w:r>
            <w:r w:rsidR="00C464B3" w:rsidRPr="00215BB4">
              <w:rPr>
                <w:rFonts w:ascii="Times New Roman" w:eastAsia="Times New Roman" w:hAnsi="Times New Roman" w:cs="Times New Roman"/>
                <w:color w:val="000000"/>
                <w:sz w:val="23"/>
                <w:szCs w:val="23"/>
                <w:lang w:eastAsia="ar-SA"/>
              </w:rPr>
              <w:t>zrno</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3 154,1</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1 435,9</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1 718,2</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1 515,8</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1 035,4</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146,4</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Repka olejná</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535,0</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535,0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*0</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480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235</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204,3</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Slnečnica</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214</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214</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*0</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202</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10</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2 020</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Zemiaky</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335,0</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335,0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*0</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170,0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312,0</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54,5</w:t>
            </w:r>
          </w:p>
        </w:tc>
      </w:tr>
      <w:tr w:rsidR="00C464B3" w:rsidRPr="009633DF" w:rsidTr="00215BB4">
        <w:trPr>
          <w:trHeight w:val="285"/>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Strukoviny na zrno</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40,3</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26,6</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13,8</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20,5</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20,8</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98,4</w:t>
            </w:r>
          </w:p>
        </w:tc>
      </w:tr>
      <w:tr w:rsidR="00C464B3" w:rsidRPr="009633DF" w:rsidTr="00215BB4">
        <w:trPr>
          <w:trHeight w:val="276"/>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Ovocie spolu***</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143</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143</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*0</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66</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110</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60</w:t>
            </w:r>
          </w:p>
        </w:tc>
      </w:tr>
      <w:tr w:rsidR="00C464B3" w:rsidRPr="009633DF" w:rsidTr="00215BB4">
        <w:trPr>
          <w:trHeight w:val="276"/>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Zelenina</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t.</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591</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591</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*0</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324</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407</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79,6</w:t>
            </w:r>
          </w:p>
        </w:tc>
      </w:tr>
      <w:tr w:rsidR="00C464B3" w:rsidRPr="009633DF" w:rsidTr="00215BB4">
        <w:trPr>
          <w:trHeight w:val="276"/>
        </w:trPr>
        <w:tc>
          <w:tcPr>
            <w:tcW w:w="1858"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Víno</w:t>
            </w:r>
          </w:p>
        </w:tc>
        <w:tc>
          <w:tcPr>
            <w:tcW w:w="689" w:type="dxa"/>
            <w:vAlign w:val="center"/>
          </w:tcPr>
          <w:p w:rsidR="00C464B3" w:rsidRPr="00215BB4" w:rsidRDefault="00C464B3" w:rsidP="00C464B3">
            <w:pPr>
              <w:suppressAutoHyphens/>
              <w:snapToGrid w:val="0"/>
              <w:rPr>
                <w:rFonts w:ascii="Times New Roman" w:eastAsia="Times New Roman" w:hAnsi="Times New Roman" w:cs="Times New Roman"/>
                <w:color w:val="000000"/>
                <w:sz w:val="23"/>
                <w:szCs w:val="23"/>
                <w:lang w:eastAsia="ar-SA"/>
              </w:rPr>
            </w:pPr>
            <w:r w:rsidRPr="00215BB4">
              <w:rPr>
                <w:rFonts w:ascii="Times New Roman" w:eastAsia="Times New Roman" w:hAnsi="Times New Roman" w:cs="Times New Roman"/>
                <w:color w:val="000000"/>
                <w:sz w:val="23"/>
                <w:szCs w:val="23"/>
                <w:lang w:eastAsia="ar-SA"/>
              </w:rPr>
              <w:t>tis. hl</w:t>
            </w:r>
          </w:p>
        </w:tc>
        <w:tc>
          <w:tcPr>
            <w:tcW w:w="109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1 636</w:t>
            </w:r>
          </w:p>
        </w:tc>
        <w:tc>
          <w:tcPr>
            <w:tcW w:w="1028"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1 160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476</w:t>
            </w:r>
          </w:p>
        </w:tc>
        <w:tc>
          <w:tcPr>
            <w:tcW w:w="1276"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340</w:t>
            </w:r>
          </w:p>
        </w:tc>
        <w:tc>
          <w:tcPr>
            <w:tcW w:w="1134" w:type="dxa"/>
            <w:vAlign w:val="center"/>
          </w:tcPr>
          <w:p w:rsidR="00C464B3" w:rsidRPr="00215BB4" w:rsidRDefault="00C464B3" w:rsidP="00C464B3">
            <w:pPr>
              <w:suppressAutoHyphens/>
              <w:snapToGrid w:val="0"/>
              <w:ind w:right="113"/>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720</w:t>
            </w:r>
          </w:p>
        </w:tc>
        <w:tc>
          <w:tcPr>
            <w:tcW w:w="1417" w:type="dxa"/>
            <w:vAlign w:val="center"/>
          </w:tcPr>
          <w:p w:rsidR="00C464B3" w:rsidRPr="00215BB4" w:rsidRDefault="00C464B3" w:rsidP="00C464B3">
            <w:pPr>
              <w:suppressAutoHyphens/>
              <w:snapToGrid w:val="0"/>
              <w:ind w:right="227"/>
              <w:jc w:val="right"/>
              <w:rPr>
                <w:rFonts w:ascii="Times New Roman" w:eastAsia="Arial Unicode MS" w:hAnsi="Times New Roman" w:cs="Times New Roman"/>
                <w:color w:val="000000"/>
                <w:sz w:val="23"/>
                <w:szCs w:val="23"/>
                <w:lang w:eastAsia="ar-SA"/>
              </w:rPr>
            </w:pPr>
            <w:r w:rsidRPr="00215BB4">
              <w:rPr>
                <w:rFonts w:ascii="Times New Roman" w:eastAsia="Arial Unicode MS" w:hAnsi="Times New Roman" w:cs="Times New Roman"/>
                <w:color w:val="000000"/>
                <w:sz w:val="23"/>
                <w:szCs w:val="23"/>
                <w:lang w:eastAsia="ar-SA"/>
              </w:rPr>
              <w:t>47,2</w:t>
            </w:r>
          </w:p>
        </w:tc>
      </w:tr>
    </w:tbl>
    <w:p w:rsidR="00C464B3" w:rsidRPr="009633DF" w:rsidRDefault="00C464B3" w:rsidP="00C464B3">
      <w:pPr>
        <w:tabs>
          <w:tab w:val="left" w:pos="357"/>
        </w:tabs>
        <w:suppressAutoHyphens/>
        <w:spacing w:after="0" w:line="240" w:lineRule="auto"/>
        <w:jc w:val="left"/>
        <w:rPr>
          <w:rFonts w:ascii="Times New Roman" w:eastAsia="Times New Roman" w:hAnsi="Times New Roman" w:cs="Times New Roman"/>
          <w:color w:val="000000"/>
          <w:szCs w:val="24"/>
          <w:lang w:eastAsia="ar-SA"/>
        </w:rPr>
      </w:pPr>
      <w:r w:rsidRPr="009633DF">
        <w:rPr>
          <w:rFonts w:ascii="Times New Roman" w:eastAsia="Times New Roman" w:hAnsi="Times New Roman" w:cs="Times New Roman"/>
          <w:color w:val="000000"/>
          <w:szCs w:val="24"/>
          <w:lang w:eastAsia="ar-SA"/>
        </w:rPr>
        <w:t>Poznámka: *štatistický údaj o zásobách sa nevyskytuje</w:t>
      </w:r>
    </w:p>
    <w:p w:rsidR="00C464B3" w:rsidRPr="009633DF" w:rsidRDefault="00C464B3" w:rsidP="00C464B3">
      <w:pPr>
        <w:tabs>
          <w:tab w:val="left" w:pos="357"/>
        </w:tabs>
        <w:suppressAutoHyphens/>
        <w:spacing w:after="0" w:line="240" w:lineRule="auto"/>
        <w:jc w:val="left"/>
        <w:rPr>
          <w:rFonts w:ascii="Times New Roman" w:eastAsia="Times New Roman" w:hAnsi="Times New Roman" w:cs="Times New Roman"/>
          <w:color w:val="000000"/>
          <w:szCs w:val="24"/>
          <w:lang w:eastAsia="ar-SA"/>
        </w:rPr>
      </w:pPr>
      <w:r w:rsidRPr="009633DF">
        <w:rPr>
          <w:rFonts w:ascii="Times New Roman" w:eastAsia="Times New Roman" w:hAnsi="Times New Roman" w:cs="Times New Roman"/>
          <w:color w:val="000000"/>
          <w:szCs w:val="24"/>
          <w:lang w:eastAsia="ar-SA"/>
        </w:rPr>
        <w:tab/>
      </w:r>
      <w:r w:rsidRPr="009633DF">
        <w:rPr>
          <w:rFonts w:ascii="Times New Roman" w:eastAsia="Times New Roman" w:hAnsi="Times New Roman" w:cs="Times New Roman"/>
          <w:color w:val="000000"/>
          <w:szCs w:val="24"/>
          <w:lang w:eastAsia="ar-SA"/>
        </w:rPr>
        <w:tab/>
        <w:t xml:space="preserve">     **skutočnosť</w:t>
      </w:r>
    </w:p>
    <w:p w:rsidR="00C464B3" w:rsidRPr="009633DF" w:rsidRDefault="00C464B3" w:rsidP="00C464B3">
      <w:pPr>
        <w:tabs>
          <w:tab w:val="left" w:pos="357"/>
        </w:tabs>
        <w:suppressAutoHyphens/>
        <w:spacing w:after="0" w:line="240" w:lineRule="auto"/>
        <w:jc w:val="left"/>
        <w:rPr>
          <w:rFonts w:ascii="Times New Roman" w:eastAsia="Times New Roman" w:hAnsi="Times New Roman" w:cs="Times New Roman"/>
          <w:color w:val="000000"/>
          <w:szCs w:val="24"/>
          <w:lang w:eastAsia="ar-SA"/>
        </w:rPr>
      </w:pPr>
      <w:r w:rsidRPr="009633DF">
        <w:rPr>
          <w:rFonts w:ascii="Times New Roman" w:eastAsia="Times New Roman" w:hAnsi="Times New Roman" w:cs="Times New Roman"/>
          <w:color w:val="000000"/>
          <w:szCs w:val="24"/>
          <w:lang w:eastAsia="ar-SA"/>
        </w:rPr>
        <w:tab/>
        <w:t xml:space="preserve">            ***jedná sa o ovocie mierneho pásma </w:t>
      </w:r>
      <w:r w:rsidRPr="009633DF">
        <w:rPr>
          <w:rFonts w:ascii="Times New Roman" w:eastAsia="Times New Roman" w:hAnsi="Times New Roman" w:cs="Times New Roman"/>
          <w:color w:val="000000"/>
          <w:szCs w:val="24"/>
          <w:lang w:eastAsia="ar-SA"/>
        </w:rPr>
        <w:tab/>
      </w:r>
      <w:r w:rsidRPr="009633DF">
        <w:rPr>
          <w:rFonts w:ascii="Times New Roman" w:eastAsia="Times New Roman" w:hAnsi="Times New Roman" w:cs="Times New Roman"/>
          <w:color w:val="000000"/>
          <w:szCs w:val="24"/>
          <w:lang w:eastAsia="ar-SA"/>
        </w:rPr>
        <w:tab/>
      </w:r>
    </w:p>
    <w:p w:rsidR="00C464B3" w:rsidRPr="009633DF" w:rsidRDefault="00C464B3" w:rsidP="00C464B3">
      <w:pPr>
        <w:tabs>
          <w:tab w:val="left" w:pos="357"/>
        </w:tabs>
        <w:suppressAutoHyphens/>
        <w:spacing w:after="0" w:line="240" w:lineRule="auto"/>
        <w:jc w:val="left"/>
        <w:rPr>
          <w:rFonts w:ascii="Times New Roman" w:eastAsia="Times New Roman" w:hAnsi="Times New Roman" w:cs="Times New Roman"/>
          <w:color w:val="000000"/>
          <w:szCs w:val="24"/>
          <w:lang w:eastAsia="ar-SA"/>
        </w:rPr>
      </w:pPr>
      <w:r w:rsidRPr="009633DF">
        <w:rPr>
          <w:rFonts w:ascii="Times New Roman" w:eastAsia="Times New Roman" w:hAnsi="Times New Roman" w:cs="Times New Roman"/>
          <w:color w:val="000000"/>
          <w:szCs w:val="24"/>
          <w:lang w:eastAsia="ar-SA"/>
        </w:rPr>
        <w:t>Prameň: Komoditné situačné a výhľadové správy, VÚEPP Bratislava, ÚKSUP</w:t>
      </w:r>
    </w:p>
    <w:p w:rsidR="00C464B3" w:rsidRPr="009633DF" w:rsidRDefault="00C464B3" w:rsidP="00C464B3">
      <w:pPr>
        <w:jc w:val="left"/>
        <w:rPr>
          <w:rFonts w:ascii="Times New Roman" w:hAnsi="Times New Roman" w:cs="Times New Roman"/>
          <w:szCs w:val="24"/>
        </w:rPr>
      </w:pPr>
      <w:r w:rsidRPr="009633DF">
        <w:rPr>
          <w:rFonts w:ascii="Times New Roman" w:hAnsi="Times New Roman" w:cs="Times New Roman"/>
          <w:szCs w:val="24"/>
        </w:rPr>
        <w:t>Vypracoval NPPC-VÚEPP</w:t>
      </w:r>
    </w:p>
    <w:p w:rsidR="00C464B3" w:rsidRPr="009633DF" w:rsidRDefault="00C464B3" w:rsidP="00B9001D">
      <w:pPr>
        <w:tabs>
          <w:tab w:val="left" w:pos="357"/>
        </w:tabs>
        <w:jc w:val="both"/>
        <w:rPr>
          <w:rFonts w:ascii="Times New Roman" w:hAnsi="Times New Roman" w:cs="Times New Roman"/>
          <w:b/>
          <w:sz w:val="24"/>
          <w:szCs w:val="24"/>
        </w:rPr>
      </w:pPr>
    </w:p>
    <w:p w:rsidR="00B9001D" w:rsidRPr="009633DF" w:rsidRDefault="00B9001D" w:rsidP="00B9001D">
      <w:pPr>
        <w:tabs>
          <w:tab w:val="left" w:pos="357"/>
        </w:tabs>
        <w:jc w:val="both"/>
        <w:rPr>
          <w:rFonts w:ascii="Times New Roman" w:hAnsi="Times New Roman" w:cs="Times New Roman"/>
          <w:b/>
          <w:sz w:val="24"/>
          <w:szCs w:val="24"/>
        </w:rPr>
      </w:pPr>
      <w:r w:rsidRPr="009633DF">
        <w:rPr>
          <w:rFonts w:ascii="Times New Roman" w:hAnsi="Times New Roman" w:cs="Times New Roman"/>
          <w:b/>
          <w:sz w:val="24"/>
          <w:szCs w:val="24"/>
        </w:rPr>
        <w:t>Vývoj cien</w:t>
      </w:r>
    </w:p>
    <w:p w:rsidR="00B9001D" w:rsidRPr="009633DF" w:rsidRDefault="00B9001D" w:rsidP="00C464B3">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Ceny komodít rastlinnej výroby (bez ovocia a zeleniny) v roku 2018 medziročne vzrástli o 2,2 %. Najvýraznejší medziročný rast cien bol zaznamenaný v skupine obilnín (6,8 %)</w:t>
      </w:r>
      <w:r w:rsidR="009D6562" w:rsidRPr="009633DF">
        <w:rPr>
          <w:rFonts w:ascii="Times New Roman" w:hAnsi="Times New Roman" w:cs="Times New Roman"/>
          <w:sz w:val="24"/>
          <w:szCs w:val="24"/>
        </w:rPr>
        <w:t>,</w:t>
      </w:r>
      <w:r w:rsidRPr="009633DF">
        <w:rPr>
          <w:rFonts w:ascii="Times New Roman" w:hAnsi="Times New Roman" w:cs="Times New Roman"/>
          <w:sz w:val="24"/>
          <w:szCs w:val="24"/>
        </w:rPr>
        <w:t xml:space="preserve"> a to najmä u pšenice potravinárskej, ktorej cena bola o 9,1 % vyššia ako v roku 2017. Cena potravinárskeho jačmeňa sa zvýšila o 8,6 %, sladovníckeho jačmeňa o 5,1 % a jačmeňa kŕmneho o 12,8 %. Ceny kukurice na zrno sa v priemere roka 2018 v porovnaní s predchádzajúcim rokom zvýšili o 5,1 % a raže potravinárskej o 3,5 %. Ceny skupiny jedlých strukovín medziročne klesli o 5 %, čo bolo ovplyvnené najmä medziročným znížením ceny hrachu jedlého (7 %). Medziročný pokles cien jedlých strukovín zmierňoval rast cien šošovice jedlej (7,7 %). Medziročný index cien olejnín spolu prestal rásť na konci prvého polroka 2018 a ceny v skupine olejnín nabrali klesajúcu tendenciu. Priemerné ceny olejnín v roku 2018 boli o 7,2 % nižšie, ako v predchádzajúcom roku. Najvýraznejší medziročný pokles cien bol zaznamenaný u semena slnečnice (9,5 %) a semena repky olejnej (8,3 %). Naopak vyššie v porovnaní s rokom 2017 boli ceny semena horčice (7,8 %) a výrazné medziročné zvýšenie cien bolo zaznamenané u semena maku (42,2 %), čo bolo zapríčinené jeho nekvalitnou a nízkou úrodou. </w:t>
      </w:r>
    </w:p>
    <w:p w:rsidR="00B9001D" w:rsidRPr="009633DF" w:rsidRDefault="00B9001D" w:rsidP="00C464B3">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lastRenderedPageBreak/>
        <w:t>Ceny zemiakov spolu boli v roku 2018 o 3,1 % vyššie ako v predchádzajúcom roku. Celkový medziročný rast cien zemiakov bol ovplyvnený rastom cien neskorých konzumných zemiakov (5,9 %), ceny skorých zemiakov medziročne klesli o 4,7 %.</w:t>
      </w:r>
    </w:p>
    <w:p w:rsidR="00B9001D" w:rsidRPr="009633DF" w:rsidRDefault="00B9001D" w:rsidP="00C464B3">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V roku 2018 sa zrýchlilo tempo klesania cien cukrovej repy, ktorej ceny medziročne klesli </w:t>
      </w:r>
      <w:r w:rsidRPr="006A7A10">
        <w:rPr>
          <w:rFonts w:ascii="Times New Roman" w:hAnsi="Times New Roman" w:cs="Times New Roman"/>
          <w:sz w:val="24"/>
          <w:szCs w:val="24"/>
        </w:rPr>
        <w:t>o</w:t>
      </w:r>
      <w:r w:rsidR="00C4305A" w:rsidRPr="006A7A10">
        <w:rPr>
          <w:rFonts w:ascii="Times New Roman" w:hAnsi="Times New Roman" w:cs="Times New Roman"/>
          <w:sz w:val="24"/>
          <w:szCs w:val="24"/>
        </w:rPr>
        <w:t> 3,5</w:t>
      </w:r>
      <w:r w:rsidRPr="006A7A10">
        <w:rPr>
          <w:rFonts w:ascii="Times New Roman" w:hAnsi="Times New Roman" w:cs="Times New Roman"/>
          <w:sz w:val="24"/>
          <w:szCs w:val="24"/>
        </w:rPr>
        <w:t> %, čo súviselo</w:t>
      </w:r>
      <w:r w:rsidRPr="009633DF">
        <w:rPr>
          <w:rFonts w:ascii="Times New Roman" w:hAnsi="Times New Roman" w:cs="Times New Roman"/>
          <w:sz w:val="24"/>
          <w:szCs w:val="24"/>
        </w:rPr>
        <w:t xml:space="preserve"> so zvýšenou ponukou cukrovej repy na slovenskom trhu.</w:t>
      </w:r>
    </w:p>
    <w:p w:rsidR="00B9001D" w:rsidRPr="009633DF" w:rsidRDefault="00B9001D" w:rsidP="004619B4">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Ceny zeleniny boli vyššie ako v predchádzajúcom roku počas celého roka 2018 a v priemere roka boli v porovnaní s rokom 2017 vyššie o 11,9 %. V skupine zeleniny bol najvýraznejší rast cien zaznamenaný u hlávkového kelu (28,2 %) a karotky a mrkvy bez vňate (20,8 %). V roku 2018 bol zaznamenaný medziročný rast cien takmer u všetkých komodít v skupine zeleniny. Medziročné zníženie cien bolo zaznamenané iba u petržlenu s vňaťou (1,1 %), uhoriek nakladačiek (8 %), kalerábu s vňaťou (0,9 %) a kalerábu bez vňate (7,9 %). </w:t>
      </w:r>
    </w:p>
    <w:p w:rsidR="00B9001D" w:rsidRPr="009633DF" w:rsidRDefault="00B9001D" w:rsidP="004619B4">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Ceny ovocia, orechov a korenín spolu boli v porovnaní s rokom 2017 nižšie o 10,4 %.</w:t>
      </w:r>
      <w:r w:rsidRPr="009633DF">
        <w:rPr>
          <w:rFonts w:ascii="Times New Roman" w:hAnsi="Times New Roman" w:cs="Times New Roman"/>
          <w:color w:val="FF0000"/>
          <w:sz w:val="24"/>
          <w:szCs w:val="24"/>
        </w:rPr>
        <w:t xml:space="preserve"> </w:t>
      </w:r>
      <w:r w:rsidRPr="009633DF">
        <w:rPr>
          <w:rFonts w:ascii="Times New Roman" w:hAnsi="Times New Roman" w:cs="Times New Roman"/>
          <w:sz w:val="24"/>
          <w:szCs w:val="24"/>
        </w:rPr>
        <w:t>V roku 2018 klesli ceny takmer všetkých sledovaných komodít uvedenej skupiny. Najvýraznejšie medziročne klesla cena marhúľ (16,5 %). Medziročný rast cien bol v uvedenej skupine zaznamenaný iba u čerešní (13,7 %), záhradných jahôd (2,2 %), koreňovej papriky (8,6 %) a nespracovaného korenia (8,6 %).</w:t>
      </w:r>
    </w:p>
    <w:p w:rsidR="00033F62" w:rsidRPr="009633DF" w:rsidRDefault="009633DF" w:rsidP="00033F62">
      <w:pPr>
        <w:jc w:val="right"/>
        <w:rPr>
          <w:rFonts w:ascii="Times New Roman" w:hAnsi="Times New Roman" w:cs="Times New Roman"/>
          <w:sz w:val="24"/>
          <w:szCs w:val="24"/>
        </w:rPr>
      </w:pPr>
      <w:r w:rsidRPr="009633DF">
        <w:rPr>
          <w:rFonts w:ascii="Times New Roman" w:hAnsi="Times New Roman" w:cs="Times New Roman"/>
          <w:noProof/>
          <w:sz w:val="24"/>
          <w:szCs w:val="24"/>
          <w:lang w:eastAsia="sk-SK"/>
        </w:rPr>
        <w:drawing>
          <wp:anchor distT="0" distB="0" distL="114300" distR="114300" simplePos="0" relativeHeight="251713536" behindDoc="0" locked="0" layoutInCell="1" allowOverlap="1" wp14:anchorId="4E485BB6" wp14:editId="48F33014">
            <wp:simplePos x="0" y="0"/>
            <wp:positionH relativeFrom="margin">
              <wp:posOffset>-635</wp:posOffset>
            </wp:positionH>
            <wp:positionV relativeFrom="paragraph">
              <wp:posOffset>411480</wp:posOffset>
            </wp:positionV>
            <wp:extent cx="5875655" cy="3350260"/>
            <wp:effectExtent l="0" t="0" r="0" b="2540"/>
            <wp:wrapTopAndBottom/>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5655" cy="3350260"/>
                    </a:xfrm>
                    <a:prstGeom prst="rect">
                      <a:avLst/>
                    </a:prstGeom>
                    <a:noFill/>
                    <a:ln>
                      <a:noFill/>
                    </a:ln>
                  </pic:spPr>
                </pic:pic>
              </a:graphicData>
            </a:graphic>
          </wp:anchor>
        </w:drawing>
      </w:r>
    </w:p>
    <w:p w:rsidR="00033F62" w:rsidRPr="009633DF" w:rsidRDefault="00B9001D" w:rsidP="00B9001D">
      <w:pPr>
        <w:jc w:val="left"/>
        <w:rPr>
          <w:rFonts w:ascii="Times New Roman" w:hAnsi="Times New Roman" w:cs="Times New Roman"/>
          <w:b/>
          <w:sz w:val="24"/>
          <w:szCs w:val="24"/>
        </w:rPr>
      </w:pPr>
      <w:r w:rsidRPr="009633DF">
        <w:rPr>
          <w:rFonts w:ascii="Times New Roman" w:hAnsi="Times New Roman" w:cs="Times New Roman"/>
          <w:sz w:val="24"/>
          <w:szCs w:val="24"/>
        </w:rPr>
        <w:t>Graf</w:t>
      </w:r>
      <w:r w:rsidR="005E35AD" w:rsidRPr="009633DF">
        <w:rPr>
          <w:rFonts w:ascii="Times New Roman" w:hAnsi="Times New Roman" w:cs="Times New Roman"/>
          <w:sz w:val="24"/>
          <w:szCs w:val="24"/>
        </w:rPr>
        <w:t xml:space="preserve"> 16</w:t>
      </w:r>
      <w:r w:rsidRPr="009633DF">
        <w:rPr>
          <w:rFonts w:ascii="Times New Roman" w:hAnsi="Times New Roman" w:cs="Times New Roman"/>
          <w:sz w:val="24"/>
          <w:szCs w:val="24"/>
        </w:rPr>
        <w:t xml:space="preserve"> </w:t>
      </w:r>
      <w:r w:rsidRPr="009633DF">
        <w:rPr>
          <w:rFonts w:ascii="Times New Roman" w:hAnsi="Times New Roman" w:cs="Times New Roman"/>
          <w:b/>
          <w:sz w:val="24"/>
          <w:szCs w:val="24"/>
        </w:rPr>
        <w:t>Vývoj cenových indexov rastlinných komodít v roku 2018</w:t>
      </w:r>
    </w:p>
    <w:p w:rsidR="00755AB8" w:rsidRPr="009633DF" w:rsidRDefault="00755AB8" w:rsidP="00755AB8">
      <w:pPr>
        <w:spacing w:after="0" w:line="240" w:lineRule="auto"/>
        <w:jc w:val="left"/>
        <w:rPr>
          <w:rFonts w:ascii="Times New Roman" w:hAnsi="Times New Roman" w:cs="Times New Roman"/>
          <w:szCs w:val="24"/>
        </w:rPr>
      </w:pPr>
      <w:r w:rsidRPr="009633DF">
        <w:rPr>
          <w:rFonts w:ascii="Times New Roman" w:hAnsi="Times New Roman" w:cs="Times New Roman"/>
          <w:szCs w:val="24"/>
        </w:rPr>
        <w:t>Prameň: ŠÚ SR</w:t>
      </w:r>
    </w:p>
    <w:p w:rsidR="00755AB8" w:rsidRPr="009633DF" w:rsidRDefault="00755AB8" w:rsidP="00755AB8">
      <w:pPr>
        <w:spacing w:after="0" w:line="240" w:lineRule="auto"/>
        <w:jc w:val="left"/>
        <w:rPr>
          <w:rFonts w:ascii="Times New Roman" w:hAnsi="Times New Roman" w:cs="Times New Roman"/>
          <w:szCs w:val="24"/>
        </w:rPr>
      </w:pPr>
      <w:r w:rsidRPr="009633DF">
        <w:rPr>
          <w:rFonts w:ascii="Times New Roman" w:hAnsi="Times New Roman" w:cs="Times New Roman"/>
          <w:szCs w:val="24"/>
        </w:rPr>
        <w:t>Vypracoval: NPPC-VÚEPP</w:t>
      </w:r>
    </w:p>
    <w:p w:rsidR="00754A93" w:rsidRPr="009633DF" w:rsidRDefault="00754A93" w:rsidP="00755AB8">
      <w:pPr>
        <w:spacing w:after="0" w:line="240" w:lineRule="auto"/>
        <w:jc w:val="left"/>
        <w:rPr>
          <w:rFonts w:ascii="Times New Roman" w:hAnsi="Times New Roman" w:cs="Times New Roman"/>
          <w:sz w:val="24"/>
          <w:szCs w:val="24"/>
        </w:rPr>
      </w:pPr>
    </w:p>
    <w:p w:rsidR="00754A93" w:rsidRPr="009633DF" w:rsidRDefault="00754A93" w:rsidP="00755AB8">
      <w:pPr>
        <w:spacing w:after="0" w:line="240" w:lineRule="auto"/>
        <w:jc w:val="left"/>
        <w:rPr>
          <w:rFonts w:ascii="Times New Roman" w:hAnsi="Times New Roman" w:cs="Times New Roman"/>
          <w:sz w:val="24"/>
          <w:szCs w:val="24"/>
        </w:rPr>
      </w:pPr>
      <w:r w:rsidRPr="009633DF">
        <w:rPr>
          <w:rFonts w:ascii="Times New Roman" w:hAnsi="Times New Roman" w:cs="Times New Roman"/>
          <w:sz w:val="24"/>
          <w:szCs w:val="24"/>
        </w:rPr>
        <w:t>Vývoj zberových plôch, ha úrod a produkcie uvádzajú tabuľky 18-19 v Prílohe 9.</w:t>
      </w:r>
    </w:p>
    <w:p w:rsidR="00033F62" w:rsidRPr="009633DF" w:rsidRDefault="00033F62" w:rsidP="00755AB8">
      <w:pPr>
        <w:jc w:val="left"/>
        <w:rPr>
          <w:rFonts w:ascii="Times New Roman" w:hAnsi="Times New Roman" w:cs="Times New Roman"/>
          <w:sz w:val="24"/>
          <w:szCs w:val="24"/>
        </w:rPr>
      </w:pPr>
    </w:p>
    <w:p w:rsidR="00033F62" w:rsidRDefault="00033F62" w:rsidP="00033F62">
      <w:pPr>
        <w:jc w:val="right"/>
        <w:rPr>
          <w:rFonts w:ascii="Times New Roman" w:hAnsi="Times New Roman" w:cs="Times New Roman"/>
          <w:sz w:val="24"/>
          <w:szCs w:val="24"/>
        </w:rPr>
      </w:pPr>
    </w:p>
    <w:p w:rsidR="004623ED" w:rsidRDefault="004623ED" w:rsidP="00033F62">
      <w:pPr>
        <w:jc w:val="right"/>
        <w:rPr>
          <w:rFonts w:ascii="Times New Roman" w:hAnsi="Times New Roman" w:cs="Times New Roman"/>
          <w:sz w:val="24"/>
          <w:szCs w:val="24"/>
        </w:rPr>
      </w:pPr>
    </w:p>
    <w:p w:rsidR="004623ED" w:rsidRPr="009633DF" w:rsidRDefault="004623ED" w:rsidP="00033F62">
      <w:pPr>
        <w:jc w:val="right"/>
        <w:rPr>
          <w:rFonts w:ascii="Times New Roman" w:hAnsi="Times New Roman" w:cs="Times New Roman"/>
          <w:sz w:val="24"/>
          <w:szCs w:val="24"/>
        </w:rPr>
      </w:pPr>
    </w:p>
    <w:p w:rsidR="005D5A25" w:rsidRPr="00713836" w:rsidRDefault="005D5A25" w:rsidP="00130B81">
      <w:pPr>
        <w:pStyle w:val="Nadpis3"/>
        <w:jc w:val="left"/>
        <w:rPr>
          <w:color w:val="auto"/>
        </w:rPr>
      </w:pPr>
      <w:bookmarkStart w:id="69" w:name="_Toc8886429"/>
      <w:bookmarkStart w:id="70" w:name="_Toc14424219"/>
      <w:r w:rsidRPr="00713836">
        <w:rPr>
          <w:color w:val="auto"/>
        </w:rPr>
        <w:lastRenderedPageBreak/>
        <w:t>3.1.2. Živočíšna výroba</w:t>
      </w:r>
      <w:bookmarkEnd w:id="69"/>
      <w:bookmarkEnd w:id="70"/>
    </w:p>
    <w:p w:rsidR="005D5A25" w:rsidRDefault="005D5A25" w:rsidP="00985EC5">
      <w:pPr>
        <w:pStyle w:val="Nadpis3"/>
        <w:ind w:left="717" w:hanging="360"/>
      </w:pPr>
    </w:p>
    <w:p w:rsidR="00191D14" w:rsidRPr="009633DF" w:rsidRDefault="00191D14" w:rsidP="00130B81">
      <w:pPr>
        <w:jc w:val="left"/>
        <w:rPr>
          <w:rFonts w:ascii="Times New Roman" w:hAnsi="Times New Roman" w:cs="Times New Roman"/>
          <w:b/>
          <w:sz w:val="24"/>
          <w:szCs w:val="24"/>
        </w:rPr>
      </w:pPr>
      <w:r w:rsidRPr="009633DF">
        <w:rPr>
          <w:rFonts w:ascii="Times New Roman" w:hAnsi="Times New Roman" w:cs="Times New Roman"/>
          <w:b/>
          <w:sz w:val="24"/>
          <w:szCs w:val="24"/>
        </w:rPr>
        <w:t>Hospodárske zvieratá, ich reprodukcia, produkcia a predaj živočíšnych výrobkov</w:t>
      </w:r>
    </w:p>
    <w:p w:rsidR="00191D14" w:rsidRPr="006A7A10" w:rsidRDefault="00191D14" w:rsidP="008D12AB">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V chove </w:t>
      </w:r>
      <w:r w:rsidRPr="009633DF">
        <w:rPr>
          <w:rFonts w:ascii="Times New Roman" w:hAnsi="Times New Roman" w:cs="Times New Roman"/>
          <w:b/>
          <w:sz w:val="24"/>
          <w:szCs w:val="24"/>
        </w:rPr>
        <w:t>hovädzieho dobytka</w:t>
      </w:r>
      <w:r w:rsidRPr="009633DF">
        <w:rPr>
          <w:rFonts w:ascii="Times New Roman" w:hAnsi="Times New Roman" w:cs="Times New Roman"/>
          <w:sz w:val="24"/>
          <w:szCs w:val="24"/>
        </w:rPr>
        <w:t xml:space="preserve"> bol v roku 2018 </w:t>
      </w:r>
      <w:r w:rsidR="00C35EF6" w:rsidRPr="009633DF">
        <w:rPr>
          <w:rFonts w:ascii="Times New Roman" w:hAnsi="Times New Roman" w:cs="Times New Roman"/>
          <w:sz w:val="24"/>
          <w:szCs w:val="24"/>
        </w:rPr>
        <w:t xml:space="preserve">zaznamenaný </w:t>
      </w:r>
      <w:r w:rsidRPr="009633DF">
        <w:rPr>
          <w:rFonts w:ascii="Times New Roman" w:hAnsi="Times New Roman" w:cs="Times New Roman"/>
          <w:sz w:val="24"/>
          <w:szCs w:val="24"/>
        </w:rPr>
        <w:t>mierny pokles početných stavov. Medziročne klesol počet dobytka spolu, pričom stavy kráv zostali na úrovni roku 2017, nakoľko sa značne posilnili početné stavy dojčiacich kráv. Ku koncu roka 2017 bolo v SR 438,9 tis. ks hovädzieho dobytka, čo bolo medziročne o 1,0 tis. ks menej (0,2 %). Stavy kráv dosiahli počet 194,7 tis. ks, t. j. na úrovni roku 2017. Klesajúci trend stavov dojníc pokračoval aj v roku 2018, keď ich počet ku koncu roka dosiahol len 127,9</w:t>
      </w:r>
      <w:r w:rsidR="00120B76" w:rsidRPr="009633DF">
        <w:rPr>
          <w:rFonts w:ascii="Times New Roman" w:hAnsi="Times New Roman" w:cs="Times New Roman"/>
          <w:sz w:val="24"/>
          <w:szCs w:val="24"/>
        </w:rPr>
        <w:t> </w:t>
      </w:r>
      <w:r w:rsidRPr="009633DF">
        <w:rPr>
          <w:rFonts w:ascii="Times New Roman" w:hAnsi="Times New Roman" w:cs="Times New Roman"/>
          <w:sz w:val="24"/>
          <w:szCs w:val="24"/>
        </w:rPr>
        <w:t>tis.</w:t>
      </w:r>
      <w:r w:rsidR="00120B76" w:rsidRPr="009633DF">
        <w:rPr>
          <w:rFonts w:ascii="Times New Roman" w:hAnsi="Times New Roman" w:cs="Times New Roman"/>
          <w:sz w:val="24"/>
          <w:szCs w:val="24"/>
        </w:rPr>
        <w:t> </w:t>
      </w:r>
      <w:r w:rsidRPr="009633DF">
        <w:rPr>
          <w:rFonts w:ascii="Times New Roman" w:hAnsi="Times New Roman" w:cs="Times New Roman"/>
          <w:sz w:val="24"/>
          <w:szCs w:val="24"/>
        </w:rPr>
        <w:t xml:space="preserve">ks, </w:t>
      </w:r>
      <w:proofErr w:type="spellStart"/>
      <w:r w:rsidRPr="009633DF">
        <w:rPr>
          <w:rFonts w:ascii="Times New Roman" w:hAnsi="Times New Roman" w:cs="Times New Roman"/>
          <w:sz w:val="24"/>
          <w:szCs w:val="24"/>
        </w:rPr>
        <w:t>t.j</w:t>
      </w:r>
      <w:proofErr w:type="spellEnd"/>
      <w:r w:rsidRPr="009633DF">
        <w:rPr>
          <w:rFonts w:ascii="Times New Roman" w:hAnsi="Times New Roman" w:cs="Times New Roman"/>
          <w:sz w:val="24"/>
          <w:szCs w:val="24"/>
        </w:rPr>
        <w:t>. o 2,0 tis. ks (1,5 %) menej ako pred rokom. Naopak stavy dojčiacich kráv sa v priebehu roka výrazne zvýšili</w:t>
      </w:r>
      <w:r w:rsidRPr="006A7A10">
        <w:rPr>
          <w:rFonts w:ascii="Times New Roman" w:hAnsi="Times New Roman" w:cs="Times New Roman"/>
          <w:sz w:val="24"/>
          <w:szCs w:val="24"/>
        </w:rPr>
        <w:t>, na konci roka 2018 dosiahl</w:t>
      </w:r>
      <w:r w:rsidR="00692848" w:rsidRPr="006A7A10">
        <w:rPr>
          <w:rFonts w:ascii="Times New Roman" w:hAnsi="Times New Roman" w:cs="Times New Roman"/>
          <w:sz w:val="24"/>
          <w:szCs w:val="24"/>
        </w:rPr>
        <w:t>i</w:t>
      </w:r>
      <w:r w:rsidRPr="006A7A10">
        <w:rPr>
          <w:rFonts w:ascii="Times New Roman" w:hAnsi="Times New Roman" w:cs="Times New Roman"/>
          <w:sz w:val="24"/>
          <w:szCs w:val="24"/>
        </w:rPr>
        <w:t xml:space="preserve"> 66,8</w:t>
      </w:r>
      <w:r w:rsidR="00137335" w:rsidRPr="006A7A10">
        <w:rPr>
          <w:rFonts w:ascii="Times New Roman" w:hAnsi="Times New Roman" w:cs="Times New Roman"/>
          <w:sz w:val="24"/>
          <w:szCs w:val="24"/>
        </w:rPr>
        <w:t> </w:t>
      </w:r>
      <w:r w:rsidRPr="006A7A10">
        <w:rPr>
          <w:rFonts w:ascii="Times New Roman" w:hAnsi="Times New Roman" w:cs="Times New Roman"/>
          <w:sz w:val="24"/>
          <w:szCs w:val="24"/>
        </w:rPr>
        <w:t>tis. ks a ich počet medziročne vzrástol o 2,0 tis. ks (3,1 %). Podiel dojčiacich kráv na celkovom počte kráv vzrástol medziročne z 33,3 % na 34,3 %. Vo výkrme hovädzieho dobytka bolo 50,2 tis. ks dobytka, čo bolo o 1,5 tis. ks (3,1 %) viac ako pred rokom. K poklesu počtov došlo len v</w:t>
      </w:r>
      <w:r w:rsidR="00137335" w:rsidRPr="006A7A10">
        <w:rPr>
          <w:rFonts w:ascii="Times New Roman" w:hAnsi="Times New Roman" w:cs="Times New Roman"/>
          <w:sz w:val="24"/>
          <w:szCs w:val="24"/>
        </w:rPr>
        <w:t> </w:t>
      </w:r>
      <w:r w:rsidRPr="006A7A10">
        <w:rPr>
          <w:rFonts w:ascii="Times New Roman" w:hAnsi="Times New Roman" w:cs="Times New Roman"/>
          <w:sz w:val="24"/>
          <w:szCs w:val="24"/>
        </w:rPr>
        <w:t>hmotnostných kategóriách do 250 kg a od 451 do 500 kg.</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Ukazovatele pôrodnosti dobytka sa medziročne zlepšili. Zvýšil sa počet narodených teliat na 100 kráv a taktiež aj počet odchovaných teliat na 100 kráv o 0,87 ks. Priemerné denné prírastky hmotnosti dobytka vo výkrme sa medziročne znížili o 0,012 kg/KD a za rok dosiahli 0,753 kg na kus a deň. Pozitívny vývoj bol v</w:t>
      </w:r>
      <w:r w:rsidR="00120B76" w:rsidRPr="006A7A10">
        <w:rPr>
          <w:rFonts w:ascii="Times New Roman" w:hAnsi="Times New Roman" w:cs="Times New Roman"/>
          <w:sz w:val="24"/>
          <w:szCs w:val="24"/>
        </w:rPr>
        <w:t> </w:t>
      </w:r>
      <w:r w:rsidRPr="006A7A10">
        <w:rPr>
          <w:rFonts w:ascii="Times New Roman" w:hAnsi="Times New Roman" w:cs="Times New Roman"/>
          <w:sz w:val="24"/>
          <w:szCs w:val="24"/>
        </w:rPr>
        <w:t>mliekovej úžitkovosti, ktorá medziročne vzrástla o 122,8 kg (1,7 %) na 7 267,9 kg mlieka na dojnicu a rok.</w:t>
      </w:r>
    </w:p>
    <w:p w:rsidR="00191D14" w:rsidRPr="006A7A10" w:rsidRDefault="00191D14" w:rsidP="008D12AB">
      <w:pPr>
        <w:keepNext/>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Pokles počtu dojníc aj napriek zvýšeniu mliekovej úžitkovosti na dojnicu spôsobil, že výroba kravského mlieka sa medziročne znížila o 5,4 tis. t (0,6 %) a dosiahla 932,6 tis. t. </w:t>
      </w:r>
      <w:r w:rsidR="005A3AC2" w:rsidRPr="006A7A10">
        <w:rPr>
          <w:rFonts w:ascii="Times New Roman" w:hAnsi="Times New Roman" w:cs="Times New Roman"/>
          <w:sz w:val="24"/>
          <w:szCs w:val="24"/>
        </w:rPr>
        <w:t>V priebehu roka 2018 prvovýrobcovia mlieka celkovo predali 843,7 tis. t kravského mlieka. Objem dodávok mlieka tvoril 817,1 tis. t (96,8 %) a priamy predaj 26,6 tis. t (3,2 %). Celkový predaj mlieka sa medziročne znížil o 0,9 tis. t (0,1 %). Objem dodávok sa medziročne znížil o 8,8 tis. t (1,1 %) a priamy predaj vzrástol až o 7,9 tis. t (42,4 %).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V roku 2018 sa z podnikov, zapísaných v Registri fariem ŠÚ SR, predalo 43 955 t ž. hm. jatočného hovädzieho dobytka, čo predstavuje medziročný mierny pokles o 109 tis. t ž. hm. (0,2 %). Zvýšil sa predaj jatočných teliat, ktorých sa predalo 14,8 tis.</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ks s</w:t>
      </w:r>
      <w:r w:rsidR="003B32F1" w:rsidRPr="006A7A10">
        <w:rPr>
          <w:rFonts w:ascii="Times New Roman" w:hAnsi="Times New Roman" w:cs="Times New Roman"/>
          <w:sz w:val="24"/>
          <w:szCs w:val="24"/>
        </w:rPr>
        <w:t xml:space="preserve"> </w:t>
      </w:r>
      <w:r w:rsidRPr="006A7A10">
        <w:rPr>
          <w:rFonts w:ascii="Times New Roman" w:hAnsi="Times New Roman" w:cs="Times New Roman"/>
          <w:sz w:val="24"/>
          <w:szCs w:val="24"/>
        </w:rPr>
        <w:t>celkovou hmotnosťou 1</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371</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t</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ž.</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xml:space="preserve">hm., čo bolo o 4,2 % viac ako v predchádzajúcom roku.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Na slovenských b</w:t>
      </w:r>
      <w:r w:rsidR="008B61ED" w:rsidRPr="006A7A10">
        <w:rPr>
          <w:rFonts w:ascii="Times New Roman" w:hAnsi="Times New Roman" w:cs="Times New Roman"/>
          <w:sz w:val="24"/>
          <w:szCs w:val="24"/>
        </w:rPr>
        <w:t>itúnkoch sa v priebehu roka 2018</w:t>
      </w:r>
      <w:r w:rsidRPr="006A7A10">
        <w:rPr>
          <w:rFonts w:ascii="Times New Roman" w:hAnsi="Times New Roman" w:cs="Times New Roman"/>
          <w:sz w:val="24"/>
          <w:szCs w:val="24"/>
        </w:rPr>
        <w:t xml:space="preserve"> zabilo celkovo 30 443 ks jatočného hovädzieho dobytka spolu, z toho bolo 14 790 kráv, 974 teliat, 2 064 jalovíc a 12 258 býkov. Celková jatočná hmotnosť zabitých zvierat bola 8 115 t. Medziročne počet zabití jatočného HD sa zvýšil o</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1</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xml:space="preserve">173 ks a celková jatočná hmotnosť vzrástla 328 t (o 4,2 %). Súčasne sa, podľa údajov z Registra zvierat (CEHZ), v domácnostiach zabilo 10 711 ks dobytka, čo bolo 2 567 t </w:t>
      </w:r>
      <w:proofErr w:type="spellStart"/>
      <w:r w:rsidRPr="006A7A10">
        <w:rPr>
          <w:rFonts w:ascii="Times New Roman" w:hAnsi="Times New Roman" w:cs="Times New Roman"/>
          <w:sz w:val="24"/>
          <w:szCs w:val="24"/>
        </w:rPr>
        <w:t>jat</w:t>
      </w:r>
      <w:proofErr w:type="spellEnd"/>
      <w:r w:rsidRPr="006A7A10">
        <w:rPr>
          <w:rFonts w:ascii="Times New Roman" w:hAnsi="Times New Roman" w:cs="Times New Roman"/>
          <w:sz w:val="24"/>
          <w:szCs w:val="24"/>
        </w:rPr>
        <w:t xml:space="preserve">. hm. Hrubá domáca produkcia v roku 2018 dosiahla úroveň 24 853 t hovädzieho mäsa, čo bolo o 1 019 t (3,9 %) menej ako pred rokom.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Stabilná úroveň nákupných cien v roku 2018 sa premietla do rastúceho trendu v chove </w:t>
      </w:r>
      <w:r w:rsidRPr="006A7A10">
        <w:rPr>
          <w:rFonts w:ascii="Times New Roman" w:hAnsi="Times New Roman" w:cs="Times New Roman"/>
          <w:b/>
          <w:sz w:val="24"/>
          <w:szCs w:val="24"/>
        </w:rPr>
        <w:t>ošípaných</w:t>
      </w:r>
      <w:r w:rsidRPr="006A7A10">
        <w:rPr>
          <w:rFonts w:ascii="Times New Roman" w:hAnsi="Times New Roman" w:cs="Times New Roman"/>
          <w:sz w:val="24"/>
          <w:szCs w:val="24"/>
        </w:rPr>
        <w:t xml:space="preserve"> na Slovensku. Celkový počet ošípaných dosiahol 627,0 tis. ks a medziročne sa zvýšil o</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xml:space="preserve">12,6 tis. ks (2,1 %). Počet prasníc vzrástol o 2,4 tis. ks (6,6 %) a dosiahol 39,3 tis. ks. Počet ošípaných vo výkrme a </w:t>
      </w:r>
      <w:proofErr w:type="spellStart"/>
      <w:r w:rsidRPr="006A7A10">
        <w:rPr>
          <w:rFonts w:ascii="Times New Roman" w:hAnsi="Times New Roman" w:cs="Times New Roman"/>
          <w:sz w:val="24"/>
          <w:szCs w:val="24"/>
        </w:rPr>
        <w:t>predvýkrme</w:t>
      </w:r>
      <w:proofErr w:type="spellEnd"/>
      <w:r w:rsidRPr="006A7A10">
        <w:rPr>
          <w:rFonts w:ascii="Times New Roman" w:hAnsi="Times New Roman" w:cs="Times New Roman"/>
          <w:sz w:val="24"/>
          <w:szCs w:val="24"/>
        </w:rPr>
        <w:t xml:space="preserve"> bol medziročne vyšší až o 25,4 tis. ks (o 6,1 %). Najvyšší stav ošípaných vo výkrme bol v 2. štvrťroku. Vo 4.</w:t>
      </w:r>
      <w:r w:rsidR="00120B76" w:rsidRPr="006A7A10">
        <w:rPr>
          <w:rFonts w:ascii="Times New Roman" w:hAnsi="Times New Roman" w:cs="Times New Roman"/>
          <w:sz w:val="24"/>
          <w:szCs w:val="24"/>
        </w:rPr>
        <w:t> </w:t>
      </w:r>
      <w:r w:rsidRPr="006A7A10">
        <w:rPr>
          <w:rFonts w:ascii="Times New Roman" w:hAnsi="Times New Roman" w:cs="Times New Roman"/>
          <w:sz w:val="24"/>
          <w:szCs w:val="24"/>
        </w:rPr>
        <w:t>štvrťroku 2018 došlo k medziročnému nárastu počtu ošípaných vo výkrme vo všetkých hmotnostných kategóriách, s výnimkou hmotnostnej kategórie do 20 kg.</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Úžitkovosť sa medziročne zlepšila. Aj vďaka zvýšeniu počtu vrhov na prasnicu výrazne stúpol počet narodených prasiat na 1 prasnicu (0,94 ks), a zároveň sa počet narodených prasiat na </w:t>
      </w:r>
      <w:r w:rsidRPr="006A7A10">
        <w:rPr>
          <w:rFonts w:ascii="Times New Roman" w:hAnsi="Times New Roman" w:cs="Times New Roman"/>
          <w:sz w:val="24"/>
          <w:szCs w:val="24"/>
        </w:rPr>
        <w:lastRenderedPageBreak/>
        <w:t xml:space="preserve">jeden vrh mierne zvýšil. Znížil sa úhyn prasiatok. Zlepšila sa úžitkovosť v priemerných denných prírastkoch vo výkrme a </w:t>
      </w:r>
      <w:proofErr w:type="spellStart"/>
      <w:r w:rsidRPr="006A7A10">
        <w:rPr>
          <w:rFonts w:ascii="Times New Roman" w:hAnsi="Times New Roman" w:cs="Times New Roman"/>
          <w:sz w:val="24"/>
          <w:szCs w:val="24"/>
        </w:rPr>
        <w:t>predvýkrme</w:t>
      </w:r>
      <w:proofErr w:type="spellEnd"/>
      <w:r w:rsidRPr="006A7A10">
        <w:rPr>
          <w:rFonts w:ascii="Times New Roman" w:hAnsi="Times New Roman" w:cs="Times New Roman"/>
          <w:sz w:val="24"/>
          <w:szCs w:val="24"/>
        </w:rPr>
        <w:t xml:space="preserve"> ošípaných, kde sa prírastok medziročne zvýšil o 0,015 kg na KD.</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Predalo sa 90 258 t jatočných ošípaných v živej hmotnosti, t. j. až o 6 383 t (o 7,6 %) viac ako v roku 2017. Z celkového predaného množstva tvorili prasnice 3,3 %. V roku 2018 sa na slovenských bitúnkoch zabilo 620 591 ks jatočných ošípaných v živej hmotnosti 72 613 t, čo predstavuje 57 408 t </w:t>
      </w:r>
      <w:proofErr w:type="spellStart"/>
      <w:r w:rsidRPr="006A7A10">
        <w:rPr>
          <w:rFonts w:ascii="Times New Roman" w:hAnsi="Times New Roman" w:cs="Times New Roman"/>
          <w:sz w:val="24"/>
          <w:szCs w:val="24"/>
        </w:rPr>
        <w:t>jat</w:t>
      </w:r>
      <w:proofErr w:type="spellEnd"/>
      <w:r w:rsidRPr="006A7A10">
        <w:rPr>
          <w:rFonts w:ascii="Times New Roman" w:hAnsi="Times New Roman" w:cs="Times New Roman"/>
          <w:sz w:val="24"/>
          <w:szCs w:val="24"/>
        </w:rPr>
        <w:t>. hm. Medziročne sa zabilo až o 85,8 tis. ks viac ošípaných (o 16,0 %) a</w:t>
      </w:r>
      <w:r w:rsidR="00137335" w:rsidRPr="006A7A10">
        <w:rPr>
          <w:rFonts w:ascii="Times New Roman" w:hAnsi="Times New Roman" w:cs="Times New Roman"/>
          <w:sz w:val="24"/>
          <w:szCs w:val="24"/>
        </w:rPr>
        <w:t> </w:t>
      </w:r>
      <w:r w:rsidRPr="006A7A10">
        <w:rPr>
          <w:rFonts w:ascii="Times New Roman" w:hAnsi="Times New Roman" w:cs="Times New Roman"/>
          <w:sz w:val="24"/>
          <w:szCs w:val="24"/>
        </w:rPr>
        <w:t>v</w:t>
      </w:r>
      <w:r w:rsidR="00137335" w:rsidRPr="006A7A10">
        <w:rPr>
          <w:rFonts w:ascii="Times New Roman" w:hAnsi="Times New Roman" w:cs="Times New Roman"/>
          <w:sz w:val="24"/>
          <w:szCs w:val="24"/>
        </w:rPr>
        <w:t> </w:t>
      </w:r>
      <w:r w:rsidRPr="006A7A10">
        <w:rPr>
          <w:rFonts w:ascii="Times New Roman" w:hAnsi="Times New Roman" w:cs="Times New Roman"/>
          <w:sz w:val="24"/>
          <w:szCs w:val="24"/>
        </w:rPr>
        <w:t xml:space="preserve">jatočnej hmotnosti viac o 7 936 t (16,0 %). Odhadované samozásobenie domácností bolo 8 977 t jatočnej hmotnosti. Hrubá domáca produkcia dosiahla 76 558 t bravčového mäsa (pokles o 3,8 %). Dovoz živých zvierat sa na tejto produkcii podieľal 36,2 % a vývoz 49,5 %.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Počet </w:t>
      </w:r>
      <w:r w:rsidRPr="006A7A10">
        <w:rPr>
          <w:rFonts w:ascii="Times New Roman" w:hAnsi="Times New Roman" w:cs="Times New Roman"/>
          <w:b/>
          <w:sz w:val="24"/>
          <w:szCs w:val="24"/>
        </w:rPr>
        <w:t xml:space="preserve">hydiny </w:t>
      </w:r>
      <w:r w:rsidRPr="006A7A10">
        <w:rPr>
          <w:rFonts w:ascii="Times New Roman" w:hAnsi="Times New Roman" w:cs="Times New Roman"/>
          <w:sz w:val="24"/>
          <w:szCs w:val="24"/>
        </w:rPr>
        <w:t xml:space="preserve">spolu dosiahol 14 057 tis. ks, a vzrástol oproti stavu k 31.12.2017 o 5,3 % (703,1 tis. ks). Z toho počet sliepok dosiahol 6 142,0 tis. ks, </w:t>
      </w:r>
      <w:proofErr w:type="spellStart"/>
      <w:r w:rsidRPr="006A7A10">
        <w:rPr>
          <w:rFonts w:ascii="Times New Roman" w:hAnsi="Times New Roman" w:cs="Times New Roman"/>
          <w:sz w:val="24"/>
          <w:szCs w:val="24"/>
        </w:rPr>
        <w:t>t.j</w:t>
      </w:r>
      <w:proofErr w:type="spellEnd"/>
      <w:r w:rsidRPr="006A7A10">
        <w:rPr>
          <w:rFonts w:ascii="Times New Roman" w:hAnsi="Times New Roman" w:cs="Times New Roman"/>
          <w:sz w:val="24"/>
          <w:szCs w:val="24"/>
        </w:rPr>
        <w:t>. o 4,0 % (238,4 tis. ks) medziročne viac. Podiel sliepok na</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 xml:space="preserve">celkovom počte hydiny sa znížil na 43,7 % (0,5 </w:t>
      </w:r>
      <w:proofErr w:type="spellStart"/>
      <w:r w:rsidRPr="006A7A10">
        <w:rPr>
          <w:rFonts w:ascii="Times New Roman" w:hAnsi="Times New Roman" w:cs="Times New Roman"/>
          <w:sz w:val="24"/>
          <w:szCs w:val="24"/>
        </w:rPr>
        <w:t>p.b</w:t>
      </w:r>
      <w:proofErr w:type="spellEnd"/>
      <w:r w:rsidRPr="006A7A10">
        <w:rPr>
          <w:rFonts w:ascii="Times New Roman" w:hAnsi="Times New Roman" w:cs="Times New Roman"/>
          <w:sz w:val="24"/>
          <w:szCs w:val="24"/>
        </w:rPr>
        <w:t xml:space="preserve">.). Znížil sa počet kačíc (10,2 %) a hlavne kurčiat na chov (17,6 %). Medziročne sa zvýšili stavy husí (3,4 %), ale aj kurčiat na výkrm (10,9 %) a moriek (14,4 %).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Predalo sa 52 769,9 tis. ks hydiny, čo bolo medziročne viac o 1 380,4 tis. ks (2,7 %), a</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114</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560</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t</w:t>
      </w:r>
      <w:r w:rsidR="003B32F1" w:rsidRPr="006A7A10">
        <w:rPr>
          <w:rFonts w:ascii="Times New Roman" w:hAnsi="Times New Roman" w:cs="Times New Roman"/>
          <w:sz w:val="24"/>
          <w:szCs w:val="24"/>
        </w:rPr>
        <w:t xml:space="preserve"> </w:t>
      </w:r>
      <w:r w:rsidRPr="006A7A10">
        <w:rPr>
          <w:rFonts w:ascii="Times New Roman" w:hAnsi="Times New Roman" w:cs="Times New Roman"/>
          <w:sz w:val="24"/>
          <w:szCs w:val="24"/>
        </w:rPr>
        <w:t>ž. hm. (nárast o 1,5 %). Predaj husí v tonách sa znížil o 10,4 %, ale predaj kurčiat sa zvýšil o 0,4 %, sliepok o 11,6 %, moriek o 28,1 % a kačíc až o 40,4 %.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Štruktúra vyprodukovanej jatočnej hydiny sa vyvíjala v prospech kurčiat, i keď podiel jatočných kurčiat sa medziročne znížil na 92,1 %. Podiel jatočných sliepok medziročne stúpol na 5,4</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a podiel jatočných moriek stúpol na 2,4 %. Podiel jatočných kačíc dosiahol 0,09 % a husí 0,05</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Zvýšenie úžitkovosti na nosnicu (1,6 %) a nárast početných stavov sliepok (4,0 %), sa prejavili v</w:t>
      </w:r>
      <w:r w:rsidR="00137335" w:rsidRPr="006A7A10">
        <w:rPr>
          <w:rFonts w:ascii="Times New Roman" w:hAnsi="Times New Roman" w:cs="Times New Roman"/>
          <w:sz w:val="24"/>
          <w:szCs w:val="24"/>
        </w:rPr>
        <w:t> </w:t>
      </w:r>
      <w:r w:rsidRPr="006A7A10">
        <w:rPr>
          <w:rFonts w:ascii="Times New Roman" w:hAnsi="Times New Roman" w:cs="Times New Roman"/>
          <w:sz w:val="24"/>
          <w:szCs w:val="24"/>
        </w:rPr>
        <w:t>medziročnom náraste celkovej produkcie slepačích vajec (konzumných i násadových) o</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1,2 %, t. j. o 15,2 mil. ks. Počet nosníc konzumných vajec v</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intenzívnych chovoch sa zvýšil na 2</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623,4 tis. ks (nárast o 5,0 %) a produkcia slepačích konzumných vajec sa medziročne zvýšila o 4,1</w:t>
      </w:r>
      <w:r w:rsidR="003B32F1" w:rsidRPr="006A7A10">
        <w:rPr>
          <w:rFonts w:ascii="Times New Roman" w:hAnsi="Times New Roman" w:cs="Times New Roman"/>
          <w:sz w:val="24"/>
          <w:szCs w:val="24"/>
        </w:rPr>
        <w:t> </w:t>
      </w:r>
      <w:r w:rsidRPr="006A7A10">
        <w:rPr>
          <w:rFonts w:ascii="Times New Roman" w:hAnsi="Times New Roman" w:cs="Times New Roman"/>
          <w:sz w:val="24"/>
          <w:szCs w:val="24"/>
        </w:rPr>
        <w:t xml:space="preserve">% na 766,6 mil. ks. Výroba slepačích násadových vajec dosiahla v intenzívnych chovoch úroveň 121,5 mil. ks, a medziročne poklesla o 8,8 %, t. j. o 11,7 mil. ks.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Chov </w:t>
      </w:r>
      <w:r w:rsidRPr="006A7A10">
        <w:rPr>
          <w:rFonts w:ascii="Times New Roman" w:hAnsi="Times New Roman" w:cs="Times New Roman"/>
          <w:b/>
          <w:sz w:val="24"/>
          <w:szCs w:val="24"/>
        </w:rPr>
        <w:t>oviec</w:t>
      </w:r>
      <w:r w:rsidRPr="006A7A10">
        <w:rPr>
          <w:rFonts w:ascii="Times New Roman" w:hAnsi="Times New Roman" w:cs="Times New Roman"/>
          <w:sz w:val="24"/>
          <w:szCs w:val="24"/>
        </w:rPr>
        <w:t xml:space="preserve"> zaznamenal medziročne opätovne mierne negatívny vývoj. Ku koncu roka 2018 bolo na</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Slovensku 351,1 tis. ks oviec, čo bolo až o 14,2 tis. ks (3,9 %) menej ako pred rokom a početné stavy bahníc sa medziročne znížili o 4,4 %. Ukazovatele plodnos</w:t>
      </w:r>
      <w:r w:rsidR="00734885" w:rsidRPr="006A7A10">
        <w:rPr>
          <w:rFonts w:ascii="Times New Roman" w:hAnsi="Times New Roman" w:cs="Times New Roman"/>
          <w:sz w:val="24"/>
          <w:szCs w:val="24"/>
        </w:rPr>
        <w:t>ti bahníc sa medziročne zhoršili</w:t>
      </w:r>
      <w:r w:rsidRPr="006A7A10">
        <w:rPr>
          <w:rFonts w:ascii="Times New Roman" w:hAnsi="Times New Roman" w:cs="Times New Roman"/>
          <w:sz w:val="24"/>
          <w:szCs w:val="24"/>
        </w:rPr>
        <w:t>. Medziročne sa znížil počet narodených ako aj odchovaných jahniat na 100 bahníc. Priemerná striž na 1 ovcu za rok dosiahla 1,27</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 xml:space="preserve">kg vlny (nárast o 3,7 %).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 xml:space="preserve">V roku 2018 sa predalo 2 535 t ž. hm. jatočných oviec vrátane jahniat, čo bolo o 127 t ž. hm. (5,3 %) viac ako v roku 2017. Celkovo sa predalo 95,4 tis. ks jatočných jahniat (1 314 t ž. hm.), čo bolo o 3,8 tis. ks menej ako pred rokom. </w:t>
      </w:r>
    </w:p>
    <w:p w:rsidR="00191D14" w:rsidRPr="006A7A10"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Na slovenských bitúnkoch bolo zabitých 52 731 ks jatočných oviec spolu, z toho 35 907 ks jahniat a 16 824 ks ostatných jatočných oviec. Celková jatočná hmotnosť zabitých zvierat dosiahla 574,0 t. Medziročne sa na bitúnkoch zabilo len o 0,6 % menej jatočných oviec, pričom celková jatočná hmotnosť bola vyššia až o</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 xml:space="preserve">15,3 %. Na samozásobenie sa spotrebovalo 479,5 t </w:t>
      </w:r>
      <w:proofErr w:type="spellStart"/>
      <w:r w:rsidRPr="006A7A10">
        <w:rPr>
          <w:rFonts w:ascii="Times New Roman" w:hAnsi="Times New Roman" w:cs="Times New Roman"/>
          <w:sz w:val="24"/>
          <w:szCs w:val="24"/>
        </w:rPr>
        <w:t>jat</w:t>
      </w:r>
      <w:proofErr w:type="spellEnd"/>
      <w:r w:rsidRPr="006A7A10">
        <w:rPr>
          <w:rFonts w:ascii="Times New Roman" w:hAnsi="Times New Roman" w:cs="Times New Roman"/>
          <w:sz w:val="24"/>
          <w:szCs w:val="24"/>
        </w:rPr>
        <w:t xml:space="preserve">. hm. Hrubá domáca produkcia ovčieho mäsa dosiahla 1 150 t a zvýšila sa o 5,5 %. </w:t>
      </w:r>
    </w:p>
    <w:p w:rsidR="00191D14" w:rsidRPr="009633DF" w:rsidRDefault="00191D14" w:rsidP="008D12AB">
      <w:pPr>
        <w:spacing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Produkcia ovčieho mlieka na jednu bahnicu sa medziročne zvýšila až o 3,5 kg a celková produkcia ovčieho mlieka bola medziročne vyššia o 712 tis. kg (5,6 %). Celková produkcia ovčieho mlieka dosiahla 13</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524</w:t>
      </w:r>
      <w:r w:rsidR="00734885" w:rsidRPr="006A7A10">
        <w:rPr>
          <w:rFonts w:ascii="Times New Roman" w:hAnsi="Times New Roman" w:cs="Times New Roman"/>
          <w:sz w:val="24"/>
          <w:szCs w:val="24"/>
        </w:rPr>
        <w:t> </w:t>
      </w:r>
      <w:r w:rsidRPr="006A7A10">
        <w:rPr>
          <w:rFonts w:ascii="Times New Roman" w:hAnsi="Times New Roman" w:cs="Times New Roman"/>
          <w:sz w:val="24"/>
          <w:szCs w:val="24"/>
        </w:rPr>
        <w:t>t. Odhad samozásobenia bol 1 450 t mlieka. Predalo sa 11 735 t, čo bolo o</w:t>
      </w:r>
      <w:r w:rsidR="00A71063" w:rsidRPr="006A7A10">
        <w:rPr>
          <w:rFonts w:ascii="Times New Roman" w:hAnsi="Times New Roman" w:cs="Times New Roman"/>
          <w:sz w:val="24"/>
          <w:szCs w:val="24"/>
        </w:rPr>
        <w:t> </w:t>
      </w:r>
      <w:r w:rsidRPr="006A7A10">
        <w:rPr>
          <w:rFonts w:ascii="Times New Roman" w:hAnsi="Times New Roman" w:cs="Times New Roman"/>
          <w:sz w:val="24"/>
          <w:szCs w:val="24"/>
        </w:rPr>
        <w:t>584 t (5,2 %) medziročne viac. Z toho bol predaj do vlastných prevádzok 3 673,6 t mlieka (3</w:t>
      </w:r>
      <w:r w:rsidR="00975868" w:rsidRPr="006A7A10">
        <w:rPr>
          <w:rFonts w:ascii="Times New Roman" w:hAnsi="Times New Roman" w:cs="Times New Roman"/>
          <w:sz w:val="24"/>
          <w:szCs w:val="24"/>
        </w:rPr>
        <w:t>1</w:t>
      </w:r>
      <w:r w:rsidRPr="006A7A10">
        <w:rPr>
          <w:rFonts w:ascii="Times New Roman" w:hAnsi="Times New Roman" w:cs="Times New Roman"/>
          <w:sz w:val="24"/>
          <w:szCs w:val="24"/>
        </w:rPr>
        <w:t>,</w:t>
      </w:r>
      <w:r w:rsidR="00975868" w:rsidRPr="006A7A10">
        <w:rPr>
          <w:rFonts w:ascii="Times New Roman" w:hAnsi="Times New Roman" w:cs="Times New Roman"/>
          <w:sz w:val="24"/>
          <w:szCs w:val="24"/>
        </w:rPr>
        <w:t>3</w:t>
      </w:r>
      <w:r w:rsidR="00A71063" w:rsidRPr="006A7A10">
        <w:rPr>
          <w:rFonts w:ascii="Times New Roman" w:hAnsi="Times New Roman" w:cs="Times New Roman"/>
          <w:sz w:val="24"/>
          <w:szCs w:val="24"/>
        </w:rPr>
        <w:t> </w:t>
      </w:r>
      <w:r w:rsidRPr="006A7A10">
        <w:rPr>
          <w:rFonts w:ascii="Times New Roman" w:hAnsi="Times New Roman" w:cs="Times New Roman"/>
          <w:sz w:val="24"/>
          <w:szCs w:val="24"/>
        </w:rPr>
        <w:t>%).</w:t>
      </w:r>
      <w:r w:rsidRPr="009633DF">
        <w:rPr>
          <w:rFonts w:ascii="Times New Roman" w:hAnsi="Times New Roman" w:cs="Times New Roman"/>
          <w:sz w:val="24"/>
          <w:szCs w:val="24"/>
        </w:rPr>
        <w:t xml:space="preserve"> Produkcia ovčej vlny v pote dosiahla 609</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 xml:space="preserve">t, a v porovnaní s rokom 2017 bola vyššia o 2,8 %. </w:t>
      </w:r>
    </w:p>
    <w:p w:rsidR="005D5A25" w:rsidRPr="009633DF" w:rsidRDefault="00191D14" w:rsidP="008D12AB">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lastRenderedPageBreak/>
        <w:t xml:space="preserve">V roku 2018 bolo v SR 36,9 tis. ks </w:t>
      </w:r>
      <w:r w:rsidRPr="009633DF">
        <w:rPr>
          <w:rFonts w:ascii="Times New Roman" w:hAnsi="Times New Roman" w:cs="Times New Roman"/>
          <w:b/>
          <w:sz w:val="24"/>
          <w:szCs w:val="24"/>
        </w:rPr>
        <w:t>kôz a capov</w:t>
      </w:r>
      <w:r w:rsidRPr="009633DF">
        <w:rPr>
          <w:rFonts w:ascii="Times New Roman" w:hAnsi="Times New Roman" w:cs="Times New Roman"/>
          <w:sz w:val="24"/>
          <w:szCs w:val="24"/>
        </w:rPr>
        <w:t xml:space="preserve"> spolu a z toho 27,0 tis. ks kôz matiek. Stavy kôz a capov spolu sa medziročne znížili o 160 ks (0,4 %) a stavy kôz matiek poklesli o 450 ks (o</w:t>
      </w:r>
      <w:r w:rsidR="007D0BDE">
        <w:rPr>
          <w:rFonts w:ascii="Times New Roman" w:hAnsi="Times New Roman" w:cs="Times New Roman"/>
          <w:sz w:val="24"/>
          <w:szCs w:val="24"/>
        </w:rPr>
        <w:t> </w:t>
      </w:r>
      <w:r w:rsidRPr="009633DF">
        <w:rPr>
          <w:rFonts w:ascii="Times New Roman" w:hAnsi="Times New Roman" w:cs="Times New Roman"/>
          <w:sz w:val="24"/>
          <w:szCs w:val="24"/>
        </w:rPr>
        <w:t>1,6</w:t>
      </w:r>
      <w:r w:rsidR="00A71063">
        <w:rPr>
          <w:rFonts w:ascii="Times New Roman" w:hAnsi="Times New Roman" w:cs="Times New Roman"/>
          <w:sz w:val="24"/>
          <w:szCs w:val="24"/>
        </w:rPr>
        <w:t> </w:t>
      </w:r>
      <w:r w:rsidRPr="009633DF">
        <w:rPr>
          <w:rFonts w:ascii="Times New Roman" w:hAnsi="Times New Roman" w:cs="Times New Roman"/>
          <w:sz w:val="24"/>
          <w:szCs w:val="24"/>
        </w:rPr>
        <w:t xml:space="preserve">%). Na Slovensku sa chovalo 10 plemien kôz, pričom najpočetnejšie zastúpeným plemenom bola koza biela krátkosrstá. Reprodukcia na jednu bielu kozu krátkosrstú dosiahla 1,56 ks kozliat (medziročne nárast o 0,24 ks). Hrubá domáca produkcia kozieho mäsa, tvorená prevažne zo samozásobenia, dosiahla 331,2 t </w:t>
      </w:r>
      <w:proofErr w:type="spellStart"/>
      <w:r w:rsidRPr="009633DF">
        <w:rPr>
          <w:rFonts w:ascii="Times New Roman" w:hAnsi="Times New Roman" w:cs="Times New Roman"/>
          <w:sz w:val="24"/>
          <w:szCs w:val="24"/>
        </w:rPr>
        <w:t>jat</w:t>
      </w:r>
      <w:proofErr w:type="spellEnd"/>
      <w:r w:rsidRPr="009633DF">
        <w:rPr>
          <w:rFonts w:ascii="Times New Roman" w:hAnsi="Times New Roman" w:cs="Times New Roman"/>
          <w:sz w:val="24"/>
          <w:szCs w:val="24"/>
        </w:rPr>
        <w:t xml:space="preserve">. hm. a medziročne sa znížila o 1,2 %. V organizáciách zapísaných v registri fariem sa nadojilo 306,2 t kozieho mlieka, </w:t>
      </w:r>
      <w:proofErr w:type="spellStart"/>
      <w:r w:rsidRPr="009633DF">
        <w:rPr>
          <w:rFonts w:ascii="Times New Roman" w:hAnsi="Times New Roman" w:cs="Times New Roman"/>
          <w:sz w:val="24"/>
          <w:szCs w:val="24"/>
        </w:rPr>
        <w:t>t.j</w:t>
      </w:r>
      <w:proofErr w:type="spellEnd"/>
      <w:r w:rsidRPr="009633DF">
        <w:rPr>
          <w:rFonts w:ascii="Times New Roman" w:hAnsi="Times New Roman" w:cs="Times New Roman"/>
          <w:sz w:val="24"/>
          <w:szCs w:val="24"/>
        </w:rPr>
        <w:t>. o 45,2 t (17,3 %) viac ako v roku 2017.</w:t>
      </w:r>
    </w:p>
    <w:p w:rsidR="002F72D3" w:rsidRDefault="002F72D3" w:rsidP="008D12AB">
      <w:pPr>
        <w:spacing w:line="300" w:lineRule="exact"/>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V tabuľke </w:t>
      </w:r>
      <w:r w:rsidR="00754A93" w:rsidRPr="009633DF">
        <w:rPr>
          <w:rFonts w:ascii="Times New Roman" w:hAnsi="Times New Roman" w:cs="Times New Roman"/>
          <w:sz w:val="24"/>
          <w:szCs w:val="24"/>
        </w:rPr>
        <w:t>20</w:t>
      </w:r>
      <w:r w:rsidRPr="009633DF">
        <w:rPr>
          <w:rFonts w:ascii="Times New Roman" w:hAnsi="Times New Roman" w:cs="Times New Roman"/>
          <w:sz w:val="24"/>
          <w:szCs w:val="24"/>
        </w:rPr>
        <w:t xml:space="preserve"> v </w:t>
      </w:r>
      <w:r w:rsidR="00754A93" w:rsidRPr="009633DF">
        <w:rPr>
          <w:rFonts w:ascii="Times New Roman" w:hAnsi="Times New Roman" w:cs="Times New Roman"/>
          <w:sz w:val="24"/>
          <w:szCs w:val="24"/>
        </w:rPr>
        <w:t>P</w:t>
      </w:r>
      <w:r w:rsidRPr="009633DF">
        <w:rPr>
          <w:rFonts w:ascii="Times New Roman" w:hAnsi="Times New Roman" w:cs="Times New Roman"/>
          <w:sz w:val="24"/>
          <w:szCs w:val="24"/>
        </w:rPr>
        <w:t>rílohe 9 sú uvedené stavy hospodárskych zvierat zo Súpisu hospodárskych zvierat ŠÚ</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SR k 31.12.2018.</w:t>
      </w:r>
    </w:p>
    <w:p w:rsidR="008D12AB" w:rsidRPr="009633DF" w:rsidRDefault="008D12AB" w:rsidP="008D12AB">
      <w:pPr>
        <w:spacing w:line="300" w:lineRule="exact"/>
        <w:ind w:firstLine="720"/>
        <w:jc w:val="both"/>
        <w:rPr>
          <w:rFonts w:ascii="Times New Roman" w:hAnsi="Times New Roman" w:cs="Times New Roman"/>
          <w:sz w:val="24"/>
          <w:szCs w:val="24"/>
        </w:rPr>
      </w:pPr>
    </w:p>
    <w:p w:rsidR="002F72D3" w:rsidRPr="009633DF" w:rsidRDefault="002F72D3" w:rsidP="002F72D3">
      <w:pPr>
        <w:spacing w:after="0" w:line="240" w:lineRule="auto"/>
        <w:jc w:val="left"/>
        <w:rPr>
          <w:rFonts w:ascii="Times New Roman" w:eastAsia="Times New Roman" w:hAnsi="Times New Roman" w:cs="Times New Roman"/>
          <w:b/>
          <w:bCs/>
          <w:sz w:val="24"/>
          <w:szCs w:val="24"/>
          <w:lang w:eastAsia="cs-CZ"/>
        </w:rPr>
      </w:pPr>
      <w:r w:rsidRPr="009633DF">
        <w:rPr>
          <w:rFonts w:ascii="Times New Roman" w:eastAsia="Times New Roman" w:hAnsi="Times New Roman" w:cs="Times New Roman"/>
          <w:bCs/>
          <w:sz w:val="24"/>
          <w:szCs w:val="24"/>
          <w:lang w:eastAsia="cs-CZ"/>
        </w:rPr>
        <w:t xml:space="preserve">Tab. </w:t>
      </w:r>
      <w:r w:rsidR="000F3982" w:rsidRPr="009633DF">
        <w:rPr>
          <w:rFonts w:ascii="Times New Roman" w:eastAsia="Times New Roman" w:hAnsi="Times New Roman" w:cs="Times New Roman"/>
          <w:bCs/>
          <w:sz w:val="24"/>
          <w:szCs w:val="24"/>
          <w:lang w:eastAsia="cs-CZ"/>
        </w:rPr>
        <w:t>18</w:t>
      </w:r>
      <w:r w:rsidRPr="009633DF">
        <w:rPr>
          <w:rFonts w:ascii="Times New Roman" w:eastAsia="Times New Roman" w:hAnsi="Times New Roman" w:cs="Times New Roman"/>
          <w:b/>
          <w:bCs/>
          <w:sz w:val="24"/>
          <w:szCs w:val="24"/>
          <w:lang w:eastAsia="cs-CZ"/>
        </w:rPr>
        <w:t xml:space="preserve"> Produkcia živočíšnych výrobkov v SR</w:t>
      </w:r>
    </w:p>
    <w:tbl>
      <w:tblPr>
        <w:tblStyle w:val="Tabukasmriekou1svetlzvraznenie6"/>
        <w:tblpPr w:leftFromText="141" w:rightFromText="141" w:vertAnchor="text" w:horzAnchor="margin" w:tblpY="84"/>
        <w:tblW w:w="9634" w:type="dxa"/>
        <w:tblLook w:val="04A0" w:firstRow="1" w:lastRow="0" w:firstColumn="1" w:lastColumn="0" w:noHBand="0" w:noVBand="1"/>
      </w:tblPr>
      <w:tblGrid>
        <w:gridCol w:w="1980"/>
        <w:gridCol w:w="1276"/>
        <w:gridCol w:w="1275"/>
        <w:gridCol w:w="1276"/>
        <w:gridCol w:w="1276"/>
        <w:gridCol w:w="1095"/>
        <w:gridCol w:w="1456"/>
      </w:tblGrid>
      <w:tr w:rsidR="00A71063" w:rsidRPr="009633DF" w:rsidTr="00A71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vAlign w:val="center"/>
          </w:tcPr>
          <w:p w:rsidR="002F72D3" w:rsidRPr="00A71063" w:rsidRDefault="002F72D3" w:rsidP="00382DFB">
            <w:pPr>
              <w:jc w:val="left"/>
              <w:rPr>
                <w:rFonts w:ascii="Times New Roman" w:hAnsi="Times New Roman" w:cs="Times New Roman"/>
                <w:sz w:val="23"/>
                <w:szCs w:val="23"/>
              </w:rPr>
            </w:pPr>
            <w:r w:rsidRPr="00A71063">
              <w:rPr>
                <w:rFonts w:ascii="Times New Roman" w:hAnsi="Times New Roman" w:cs="Times New Roman"/>
                <w:sz w:val="23"/>
                <w:szCs w:val="23"/>
              </w:rPr>
              <w:t>Komodita</w:t>
            </w:r>
          </w:p>
        </w:tc>
        <w:tc>
          <w:tcPr>
            <w:tcW w:w="1276" w:type="dxa"/>
            <w:shd w:val="clear" w:color="auto" w:fill="E2EFD9" w:themeFill="accent6" w:themeFillTint="33"/>
            <w:vAlign w:val="center"/>
          </w:tcPr>
          <w:p w:rsidR="002F72D3" w:rsidRPr="00A71063" w:rsidRDefault="002F72D3" w:rsidP="00382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M.J.</w:t>
            </w:r>
          </w:p>
        </w:tc>
        <w:tc>
          <w:tcPr>
            <w:tcW w:w="1275" w:type="dxa"/>
            <w:shd w:val="clear" w:color="auto" w:fill="E2EFD9" w:themeFill="accent6" w:themeFillTint="33"/>
            <w:vAlign w:val="center"/>
          </w:tcPr>
          <w:p w:rsidR="002F72D3" w:rsidRPr="00A71063" w:rsidRDefault="002F72D3" w:rsidP="00382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 Ø2013-2017</w:t>
            </w:r>
          </w:p>
        </w:tc>
        <w:tc>
          <w:tcPr>
            <w:tcW w:w="1276" w:type="dxa"/>
            <w:shd w:val="clear" w:color="auto" w:fill="E2EFD9" w:themeFill="accent6" w:themeFillTint="33"/>
            <w:vAlign w:val="center"/>
          </w:tcPr>
          <w:p w:rsidR="002F72D3" w:rsidRPr="00A71063" w:rsidRDefault="002F72D3" w:rsidP="00382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2017</w:t>
            </w:r>
          </w:p>
        </w:tc>
        <w:tc>
          <w:tcPr>
            <w:tcW w:w="1276" w:type="dxa"/>
            <w:shd w:val="clear" w:color="auto" w:fill="E2EFD9" w:themeFill="accent6" w:themeFillTint="33"/>
            <w:vAlign w:val="center"/>
          </w:tcPr>
          <w:p w:rsidR="002F72D3" w:rsidRPr="00A71063" w:rsidRDefault="002F72D3" w:rsidP="002F72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2018</w:t>
            </w:r>
          </w:p>
        </w:tc>
        <w:tc>
          <w:tcPr>
            <w:tcW w:w="1095" w:type="dxa"/>
            <w:shd w:val="clear" w:color="auto" w:fill="E2EFD9" w:themeFill="accent6" w:themeFillTint="33"/>
            <w:vAlign w:val="center"/>
          </w:tcPr>
          <w:p w:rsidR="002F72D3" w:rsidRPr="00A71063" w:rsidRDefault="002F72D3" w:rsidP="002F72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Index </w:t>
            </w:r>
          </w:p>
          <w:p w:rsidR="002F72D3" w:rsidRPr="00A71063" w:rsidRDefault="002F72D3" w:rsidP="002F72D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2018/ 2017</w:t>
            </w:r>
          </w:p>
        </w:tc>
        <w:tc>
          <w:tcPr>
            <w:tcW w:w="1456" w:type="dxa"/>
            <w:shd w:val="clear" w:color="auto" w:fill="E2EFD9" w:themeFill="accent6" w:themeFillTint="33"/>
            <w:vAlign w:val="center"/>
          </w:tcPr>
          <w:p w:rsidR="002F72D3" w:rsidRPr="00A71063" w:rsidRDefault="002F72D3" w:rsidP="00382DF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Index 2018/Ø2013-2017</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rsidR="00382DFB" w:rsidRPr="00A71063" w:rsidRDefault="00382DFB" w:rsidP="00382DFB">
            <w:pPr>
              <w:ind w:hanging="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Jatočné zvieratá spolu </w:t>
            </w:r>
            <w:r w:rsidRPr="00A71063">
              <w:rPr>
                <w:rFonts w:ascii="Times New Roman" w:hAnsi="Times New Roman" w:cs="Times New Roman"/>
                <w:b w:val="0"/>
                <w:sz w:val="23"/>
                <w:szCs w:val="23"/>
                <w:vertAlign w:val="superscript"/>
              </w:rPr>
              <w:t>*)</w:t>
            </w:r>
          </w:p>
        </w:tc>
        <w:tc>
          <w:tcPr>
            <w:tcW w:w="1276" w:type="dxa"/>
            <w:shd w:val="clear" w:color="auto" w:fill="auto"/>
            <w:vAlign w:val="center"/>
          </w:tcPr>
          <w:p w:rsidR="00382DFB" w:rsidRPr="00A71063" w:rsidRDefault="00382DFB" w:rsidP="00382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t </w:t>
            </w:r>
            <w:proofErr w:type="spellStart"/>
            <w:r w:rsidRPr="00A71063">
              <w:rPr>
                <w:rFonts w:ascii="Times New Roman" w:hAnsi="Times New Roman" w:cs="Times New Roman"/>
                <w:sz w:val="23"/>
                <w:szCs w:val="23"/>
              </w:rPr>
              <w:t>jat</w:t>
            </w:r>
            <w:proofErr w:type="spellEnd"/>
            <w:r w:rsidRPr="00A71063">
              <w:rPr>
                <w:rFonts w:ascii="Times New Roman" w:hAnsi="Times New Roman" w:cs="Times New Roman"/>
                <w:sz w:val="23"/>
                <w:szCs w:val="23"/>
              </w:rPr>
              <w:t>. hm.</w:t>
            </w:r>
          </w:p>
        </w:tc>
        <w:tc>
          <w:tcPr>
            <w:tcW w:w="1275" w:type="dxa"/>
            <w:shd w:val="clear" w:color="auto" w:fill="auto"/>
            <w:vAlign w:val="center"/>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103 667</w:t>
            </w:r>
          </w:p>
        </w:tc>
        <w:tc>
          <w:tcPr>
            <w:tcW w:w="1276" w:type="dxa"/>
            <w:shd w:val="clear" w:color="auto" w:fill="auto"/>
            <w:vAlign w:val="center"/>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106 872</w:t>
            </w:r>
          </w:p>
        </w:tc>
        <w:tc>
          <w:tcPr>
            <w:tcW w:w="1276" w:type="dxa"/>
            <w:shd w:val="clear" w:color="auto" w:fill="auto"/>
            <w:vAlign w:val="center"/>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102 893</w:t>
            </w:r>
          </w:p>
        </w:tc>
        <w:tc>
          <w:tcPr>
            <w:tcW w:w="1095" w:type="dxa"/>
            <w:shd w:val="clear" w:color="auto" w:fill="auto"/>
            <w:vAlign w:val="center"/>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96,3</w:t>
            </w:r>
          </w:p>
        </w:tc>
        <w:tc>
          <w:tcPr>
            <w:tcW w:w="1456" w:type="dxa"/>
            <w:shd w:val="clear" w:color="auto" w:fill="auto"/>
            <w:vAlign w:val="center"/>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99,3</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z  toho </w:t>
            </w:r>
            <w:proofErr w:type="spellStart"/>
            <w:r w:rsidRPr="00A71063">
              <w:rPr>
                <w:rFonts w:ascii="Times New Roman" w:hAnsi="Times New Roman" w:cs="Times New Roman"/>
                <w:b w:val="0"/>
                <w:sz w:val="23"/>
                <w:szCs w:val="23"/>
              </w:rPr>
              <w:t>jat</w:t>
            </w:r>
            <w:proofErr w:type="spellEnd"/>
            <w:r w:rsidRPr="00A71063">
              <w:rPr>
                <w:rFonts w:ascii="Times New Roman" w:hAnsi="Times New Roman" w:cs="Times New Roman"/>
                <w:b w:val="0"/>
                <w:sz w:val="23"/>
                <w:szCs w:val="23"/>
              </w:rPr>
              <w:t xml:space="preserve">. </w:t>
            </w:r>
            <w:proofErr w:type="spellStart"/>
            <w:r w:rsidRPr="00A71063">
              <w:rPr>
                <w:rFonts w:ascii="Times New Roman" w:hAnsi="Times New Roman" w:cs="Times New Roman"/>
                <w:b w:val="0"/>
                <w:sz w:val="23"/>
                <w:szCs w:val="23"/>
              </w:rPr>
              <w:t>hov</w:t>
            </w:r>
            <w:proofErr w:type="spellEnd"/>
            <w:r w:rsidRPr="00A71063">
              <w:rPr>
                <w:rFonts w:ascii="Times New Roman" w:hAnsi="Times New Roman" w:cs="Times New Roman"/>
                <w:b w:val="0"/>
                <w:sz w:val="23"/>
                <w:szCs w:val="23"/>
              </w:rPr>
              <w:t xml:space="preserve">. dobytok </w:t>
            </w:r>
          </w:p>
        </w:tc>
        <w:tc>
          <w:tcPr>
            <w:tcW w:w="1276" w:type="dxa"/>
            <w:vAlign w:val="center"/>
          </w:tcPr>
          <w:p w:rsidR="00382DFB" w:rsidRPr="00A71063" w:rsidRDefault="00382DFB" w:rsidP="00382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t </w:t>
            </w:r>
            <w:proofErr w:type="spellStart"/>
            <w:r w:rsidRPr="00A71063">
              <w:rPr>
                <w:rFonts w:ascii="Times New Roman" w:hAnsi="Times New Roman" w:cs="Times New Roman"/>
                <w:sz w:val="23"/>
                <w:szCs w:val="23"/>
              </w:rPr>
              <w:t>jat</w:t>
            </w:r>
            <w:proofErr w:type="spellEnd"/>
            <w:r w:rsidRPr="00A71063">
              <w:rPr>
                <w:rFonts w:ascii="Times New Roman" w:hAnsi="Times New Roman" w:cs="Times New Roman"/>
                <w:sz w:val="23"/>
                <w:szCs w:val="23"/>
              </w:rPr>
              <w:t>. hm.</w:t>
            </w:r>
          </w:p>
        </w:tc>
        <w:tc>
          <w:tcPr>
            <w:tcW w:w="127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24 829</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25 872</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24 853</w:t>
            </w:r>
          </w:p>
        </w:tc>
        <w:tc>
          <w:tcPr>
            <w:tcW w:w="109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96,1</w:t>
            </w:r>
          </w:p>
        </w:tc>
        <w:tc>
          <w:tcPr>
            <w:tcW w:w="145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100,1</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594"/>
              <w:jc w:val="left"/>
              <w:rPr>
                <w:rFonts w:ascii="Times New Roman" w:hAnsi="Times New Roman" w:cs="Times New Roman"/>
                <w:b w:val="0"/>
                <w:sz w:val="23"/>
                <w:szCs w:val="23"/>
              </w:rPr>
            </w:pPr>
            <w:proofErr w:type="spellStart"/>
            <w:r w:rsidRPr="00A71063">
              <w:rPr>
                <w:rFonts w:ascii="Times New Roman" w:hAnsi="Times New Roman" w:cs="Times New Roman"/>
                <w:b w:val="0"/>
                <w:sz w:val="23"/>
                <w:szCs w:val="23"/>
              </w:rPr>
              <w:t>jat</w:t>
            </w:r>
            <w:proofErr w:type="spellEnd"/>
            <w:r w:rsidRPr="00A71063">
              <w:rPr>
                <w:rFonts w:ascii="Times New Roman" w:hAnsi="Times New Roman" w:cs="Times New Roman"/>
                <w:b w:val="0"/>
                <w:sz w:val="23"/>
                <w:szCs w:val="23"/>
              </w:rPr>
              <w:t>. ošípané</w:t>
            </w:r>
          </w:p>
        </w:tc>
        <w:tc>
          <w:tcPr>
            <w:tcW w:w="1276" w:type="dxa"/>
            <w:vAlign w:val="center"/>
          </w:tcPr>
          <w:p w:rsidR="00382DFB" w:rsidRPr="00A71063" w:rsidRDefault="00382DFB" w:rsidP="00382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t </w:t>
            </w:r>
            <w:proofErr w:type="spellStart"/>
            <w:r w:rsidRPr="00A71063">
              <w:rPr>
                <w:rFonts w:ascii="Times New Roman" w:hAnsi="Times New Roman" w:cs="Times New Roman"/>
                <w:sz w:val="23"/>
                <w:szCs w:val="23"/>
              </w:rPr>
              <w:t>jat</w:t>
            </w:r>
            <w:proofErr w:type="spellEnd"/>
            <w:r w:rsidRPr="00A71063">
              <w:rPr>
                <w:rFonts w:ascii="Times New Roman" w:hAnsi="Times New Roman" w:cs="Times New Roman"/>
                <w:sz w:val="23"/>
                <w:szCs w:val="23"/>
              </w:rPr>
              <w:t>. hm.</w:t>
            </w:r>
          </w:p>
        </w:tc>
        <w:tc>
          <w:tcPr>
            <w:tcW w:w="127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77 360</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79 575</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76 558</w:t>
            </w:r>
          </w:p>
        </w:tc>
        <w:tc>
          <w:tcPr>
            <w:tcW w:w="109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96,2</w:t>
            </w:r>
          </w:p>
        </w:tc>
        <w:tc>
          <w:tcPr>
            <w:tcW w:w="145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99,0</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594"/>
              <w:jc w:val="left"/>
              <w:rPr>
                <w:rFonts w:ascii="Times New Roman" w:hAnsi="Times New Roman" w:cs="Times New Roman"/>
                <w:b w:val="0"/>
                <w:sz w:val="23"/>
                <w:szCs w:val="23"/>
              </w:rPr>
            </w:pPr>
            <w:proofErr w:type="spellStart"/>
            <w:r w:rsidRPr="00A71063">
              <w:rPr>
                <w:rFonts w:ascii="Times New Roman" w:hAnsi="Times New Roman" w:cs="Times New Roman"/>
                <w:b w:val="0"/>
                <w:sz w:val="23"/>
                <w:szCs w:val="23"/>
              </w:rPr>
              <w:t>jat</w:t>
            </w:r>
            <w:proofErr w:type="spellEnd"/>
            <w:r w:rsidRPr="00A71063">
              <w:rPr>
                <w:rFonts w:ascii="Times New Roman" w:hAnsi="Times New Roman" w:cs="Times New Roman"/>
                <w:b w:val="0"/>
                <w:sz w:val="23"/>
                <w:szCs w:val="23"/>
              </w:rPr>
              <w:t>. ovce</w:t>
            </w:r>
          </w:p>
        </w:tc>
        <w:tc>
          <w:tcPr>
            <w:tcW w:w="1276" w:type="dxa"/>
            <w:vAlign w:val="center"/>
          </w:tcPr>
          <w:p w:rsidR="00382DFB" w:rsidRPr="00A71063" w:rsidRDefault="00382DFB" w:rsidP="00382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t </w:t>
            </w:r>
            <w:proofErr w:type="spellStart"/>
            <w:r w:rsidRPr="00A71063">
              <w:rPr>
                <w:rFonts w:ascii="Times New Roman" w:hAnsi="Times New Roman" w:cs="Times New Roman"/>
                <w:sz w:val="23"/>
                <w:szCs w:val="23"/>
              </w:rPr>
              <w:t>jat</w:t>
            </w:r>
            <w:proofErr w:type="spellEnd"/>
            <w:r w:rsidRPr="00A71063">
              <w:rPr>
                <w:rFonts w:ascii="Times New Roman" w:hAnsi="Times New Roman" w:cs="Times New Roman"/>
                <w:sz w:val="23"/>
                <w:szCs w:val="23"/>
              </w:rPr>
              <w:t>. hm.</w:t>
            </w:r>
          </w:p>
        </w:tc>
        <w:tc>
          <w:tcPr>
            <w:tcW w:w="127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1 188</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1 090</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1 150</w:t>
            </w:r>
          </w:p>
        </w:tc>
        <w:tc>
          <w:tcPr>
            <w:tcW w:w="109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105,5</w:t>
            </w:r>
          </w:p>
        </w:tc>
        <w:tc>
          <w:tcPr>
            <w:tcW w:w="145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96,8</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594"/>
              <w:jc w:val="left"/>
              <w:rPr>
                <w:rFonts w:ascii="Times New Roman" w:hAnsi="Times New Roman" w:cs="Times New Roman"/>
                <w:b w:val="0"/>
                <w:sz w:val="23"/>
                <w:szCs w:val="23"/>
              </w:rPr>
            </w:pPr>
            <w:proofErr w:type="spellStart"/>
            <w:r w:rsidRPr="00A71063">
              <w:rPr>
                <w:rFonts w:ascii="Times New Roman" w:hAnsi="Times New Roman" w:cs="Times New Roman"/>
                <w:b w:val="0"/>
                <w:sz w:val="23"/>
                <w:szCs w:val="23"/>
              </w:rPr>
              <w:t>jat</w:t>
            </w:r>
            <w:proofErr w:type="spellEnd"/>
            <w:r w:rsidRPr="00A71063">
              <w:rPr>
                <w:rFonts w:ascii="Times New Roman" w:hAnsi="Times New Roman" w:cs="Times New Roman"/>
                <w:b w:val="0"/>
                <w:sz w:val="23"/>
                <w:szCs w:val="23"/>
              </w:rPr>
              <w:t>. kozy</w:t>
            </w:r>
          </w:p>
        </w:tc>
        <w:tc>
          <w:tcPr>
            <w:tcW w:w="1276" w:type="dxa"/>
            <w:vAlign w:val="center"/>
          </w:tcPr>
          <w:p w:rsidR="00382DFB" w:rsidRPr="00A71063" w:rsidRDefault="00382DFB" w:rsidP="00382DF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 xml:space="preserve">t </w:t>
            </w:r>
            <w:proofErr w:type="spellStart"/>
            <w:r w:rsidRPr="00A71063">
              <w:rPr>
                <w:rFonts w:ascii="Times New Roman" w:hAnsi="Times New Roman" w:cs="Times New Roman"/>
                <w:sz w:val="23"/>
                <w:szCs w:val="23"/>
              </w:rPr>
              <w:t>jat</w:t>
            </w:r>
            <w:proofErr w:type="spellEnd"/>
            <w:r w:rsidRPr="00A71063">
              <w:rPr>
                <w:rFonts w:ascii="Times New Roman" w:hAnsi="Times New Roman" w:cs="Times New Roman"/>
                <w:sz w:val="23"/>
                <w:szCs w:val="23"/>
              </w:rPr>
              <w:t>. hm.</w:t>
            </w:r>
          </w:p>
        </w:tc>
        <w:tc>
          <w:tcPr>
            <w:tcW w:w="127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289</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335</w:t>
            </w:r>
          </w:p>
        </w:tc>
        <w:tc>
          <w:tcPr>
            <w:tcW w:w="127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331</w:t>
            </w:r>
          </w:p>
        </w:tc>
        <w:tc>
          <w:tcPr>
            <w:tcW w:w="1095"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98,8</w:t>
            </w:r>
          </w:p>
        </w:tc>
        <w:tc>
          <w:tcPr>
            <w:tcW w:w="1456" w:type="dxa"/>
            <w:vAlign w:val="bottom"/>
          </w:tcPr>
          <w:p w:rsidR="00382DFB" w:rsidRPr="00A71063" w:rsidRDefault="00382DFB" w:rsidP="00382DF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114,6</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Jatočná hydina *)</w:t>
            </w:r>
          </w:p>
        </w:tc>
        <w:tc>
          <w:tcPr>
            <w:tcW w:w="1276" w:type="dxa"/>
            <w:shd w:val="clear" w:color="auto" w:fill="auto"/>
            <w:vAlign w:val="center"/>
          </w:tcPr>
          <w:p w:rsidR="00382DFB" w:rsidRPr="00A71063" w:rsidRDefault="00A71063" w:rsidP="00382DFB">
            <w:pPr>
              <w:ind w:left="-115" w:firstLine="115"/>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 xml:space="preserve">  </w:t>
            </w:r>
            <w:r w:rsidR="00382DFB" w:rsidRPr="00A71063">
              <w:rPr>
                <w:rFonts w:ascii="Times New Roman" w:hAnsi="Times New Roman" w:cs="Times New Roman"/>
                <w:sz w:val="23"/>
                <w:szCs w:val="23"/>
              </w:rPr>
              <w:t xml:space="preserve">t </w:t>
            </w:r>
            <w:proofErr w:type="spellStart"/>
            <w:r w:rsidR="00382DFB" w:rsidRPr="00A71063">
              <w:rPr>
                <w:rFonts w:ascii="Times New Roman" w:hAnsi="Times New Roman" w:cs="Times New Roman"/>
                <w:sz w:val="23"/>
                <w:szCs w:val="23"/>
              </w:rPr>
              <w:t>jat</w:t>
            </w:r>
            <w:proofErr w:type="spellEnd"/>
            <w:r w:rsidR="00382DFB" w:rsidRPr="00A71063">
              <w:rPr>
                <w:rFonts w:ascii="Times New Roman" w:hAnsi="Times New Roman" w:cs="Times New Roman"/>
                <w:sz w:val="23"/>
                <w:szCs w:val="23"/>
              </w:rPr>
              <w:t>. hm.</w:t>
            </w:r>
          </w:p>
        </w:tc>
        <w:tc>
          <w:tcPr>
            <w:tcW w:w="127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82 112</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91 874</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92 158</w:t>
            </w:r>
          </w:p>
        </w:tc>
        <w:tc>
          <w:tcPr>
            <w:tcW w:w="109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100,3</w:t>
            </w:r>
          </w:p>
        </w:tc>
        <w:tc>
          <w:tcPr>
            <w:tcW w:w="145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112,2</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Mlieko kravské</w:t>
            </w:r>
          </w:p>
        </w:tc>
        <w:tc>
          <w:tcPr>
            <w:tcW w:w="1276" w:type="dxa"/>
            <w:shd w:val="clear" w:color="auto" w:fill="auto"/>
            <w:vAlign w:val="center"/>
          </w:tcPr>
          <w:p w:rsidR="00382DFB" w:rsidRPr="00A71063" w:rsidRDefault="00382DFB" w:rsidP="00382DFB">
            <w:pPr>
              <w:ind w:left="-115" w:firstLine="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t</w:t>
            </w:r>
          </w:p>
        </w:tc>
        <w:tc>
          <w:tcPr>
            <w:tcW w:w="127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942 264</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938 004</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932 592</w:t>
            </w:r>
          </w:p>
        </w:tc>
        <w:tc>
          <w:tcPr>
            <w:tcW w:w="109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99,4</w:t>
            </w:r>
          </w:p>
        </w:tc>
        <w:tc>
          <w:tcPr>
            <w:tcW w:w="145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99,0</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Vajcia slepačie</w:t>
            </w:r>
          </w:p>
        </w:tc>
        <w:tc>
          <w:tcPr>
            <w:tcW w:w="1276" w:type="dxa"/>
            <w:shd w:val="clear" w:color="auto" w:fill="auto"/>
            <w:vAlign w:val="center"/>
          </w:tcPr>
          <w:p w:rsidR="00382DFB" w:rsidRPr="00A71063" w:rsidRDefault="00382DFB" w:rsidP="00382DFB">
            <w:pPr>
              <w:ind w:left="-115" w:firstLine="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tis. ks</w:t>
            </w:r>
          </w:p>
        </w:tc>
        <w:tc>
          <w:tcPr>
            <w:tcW w:w="127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1 191 134</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1 232 901</w:t>
            </w:r>
          </w:p>
        </w:tc>
        <w:tc>
          <w:tcPr>
            <w:tcW w:w="127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1 248 055</w:t>
            </w:r>
          </w:p>
        </w:tc>
        <w:tc>
          <w:tcPr>
            <w:tcW w:w="1095"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101,2</w:t>
            </w:r>
          </w:p>
        </w:tc>
        <w:tc>
          <w:tcPr>
            <w:tcW w:w="1456" w:type="dxa"/>
            <w:shd w:val="clear" w:color="auto" w:fill="auto"/>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104,8</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Ovčie mlieko</w:t>
            </w:r>
          </w:p>
        </w:tc>
        <w:tc>
          <w:tcPr>
            <w:tcW w:w="1276" w:type="dxa"/>
            <w:vAlign w:val="center"/>
          </w:tcPr>
          <w:p w:rsidR="00382DFB" w:rsidRPr="00A71063" w:rsidRDefault="00382DFB" w:rsidP="00382DFB">
            <w:pPr>
              <w:ind w:left="-115" w:firstLine="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t</w:t>
            </w:r>
          </w:p>
        </w:tc>
        <w:tc>
          <w:tcPr>
            <w:tcW w:w="1275"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12 200</w:t>
            </w:r>
          </w:p>
        </w:tc>
        <w:tc>
          <w:tcPr>
            <w:tcW w:w="127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12 811</w:t>
            </w:r>
          </w:p>
        </w:tc>
        <w:tc>
          <w:tcPr>
            <w:tcW w:w="127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13 524</w:t>
            </w:r>
          </w:p>
        </w:tc>
        <w:tc>
          <w:tcPr>
            <w:tcW w:w="1095"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105,6</w:t>
            </w:r>
          </w:p>
        </w:tc>
        <w:tc>
          <w:tcPr>
            <w:tcW w:w="145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110,9</w:t>
            </w:r>
          </w:p>
        </w:tc>
      </w:tr>
      <w:tr w:rsidR="00A71063" w:rsidRPr="009633DF" w:rsidTr="00A71063">
        <w:tc>
          <w:tcPr>
            <w:cnfStyle w:val="001000000000" w:firstRow="0" w:lastRow="0" w:firstColumn="1" w:lastColumn="0" w:oddVBand="0" w:evenVBand="0" w:oddHBand="0" w:evenHBand="0" w:firstRowFirstColumn="0" w:firstRowLastColumn="0" w:lastRowFirstColumn="0" w:lastRowLastColumn="0"/>
            <w:tcW w:w="1980" w:type="dxa"/>
            <w:vAlign w:val="center"/>
          </w:tcPr>
          <w:p w:rsidR="00382DFB" w:rsidRPr="00A71063" w:rsidRDefault="00382DFB" w:rsidP="00382DFB">
            <w:pPr>
              <w:ind w:left="-115" w:firstLine="115"/>
              <w:jc w:val="left"/>
              <w:rPr>
                <w:rFonts w:ascii="Times New Roman" w:hAnsi="Times New Roman" w:cs="Times New Roman"/>
                <w:b w:val="0"/>
                <w:sz w:val="23"/>
                <w:szCs w:val="23"/>
              </w:rPr>
            </w:pPr>
            <w:r w:rsidRPr="00A71063">
              <w:rPr>
                <w:rFonts w:ascii="Times New Roman" w:hAnsi="Times New Roman" w:cs="Times New Roman"/>
                <w:b w:val="0"/>
                <w:sz w:val="23"/>
                <w:szCs w:val="23"/>
              </w:rPr>
              <w:t xml:space="preserve"> Vlna ovčia</w:t>
            </w:r>
          </w:p>
        </w:tc>
        <w:tc>
          <w:tcPr>
            <w:tcW w:w="1276" w:type="dxa"/>
            <w:vAlign w:val="center"/>
          </w:tcPr>
          <w:p w:rsidR="00382DFB" w:rsidRPr="00A71063" w:rsidRDefault="00382DFB" w:rsidP="00382DFB">
            <w:pPr>
              <w:ind w:left="-115" w:firstLine="11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A71063">
              <w:rPr>
                <w:rFonts w:ascii="Times New Roman" w:hAnsi="Times New Roman" w:cs="Times New Roman"/>
                <w:sz w:val="23"/>
                <w:szCs w:val="23"/>
              </w:rPr>
              <w:t>t</w:t>
            </w:r>
          </w:p>
        </w:tc>
        <w:tc>
          <w:tcPr>
            <w:tcW w:w="1275"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626</w:t>
            </w:r>
          </w:p>
        </w:tc>
        <w:tc>
          <w:tcPr>
            <w:tcW w:w="127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592</w:t>
            </w:r>
          </w:p>
        </w:tc>
        <w:tc>
          <w:tcPr>
            <w:tcW w:w="127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609</w:t>
            </w:r>
          </w:p>
        </w:tc>
        <w:tc>
          <w:tcPr>
            <w:tcW w:w="1095"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102,8</w:t>
            </w:r>
          </w:p>
        </w:tc>
        <w:tc>
          <w:tcPr>
            <w:tcW w:w="1456" w:type="dxa"/>
            <w:vAlign w:val="bottom"/>
          </w:tcPr>
          <w:p w:rsidR="00382DFB" w:rsidRPr="00A71063" w:rsidRDefault="00382DFB" w:rsidP="00382DFB">
            <w:pPr>
              <w:ind w:left="-115" w:firstLine="115"/>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3"/>
                <w:szCs w:val="23"/>
              </w:rPr>
            </w:pPr>
            <w:r w:rsidRPr="00A71063">
              <w:rPr>
                <w:rFonts w:ascii="Times New Roman" w:hAnsi="Times New Roman" w:cs="Times New Roman"/>
                <w:bCs/>
                <w:sz w:val="23"/>
                <w:szCs w:val="23"/>
              </w:rPr>
              <w:t>97,2</w:t>
            </w:r>
          </w:p>
        </w:tc>
      </w:tr>
    </w:tbl>
    <w:p w:rsidR="00006143" w:rsidRPr="00137335" w:rsidRDefault="00006143" w:rsidP="00006143">
      <w:pPr>
        <w:keepNext/>
        <w:tabs>
          <w:tab w:val="left" w:pos="18978"/>
          <w:tab w:val="left" w:pos="20747"/>
          <w:tab w:val="left" w:pos="22327"/>
        </w:tabs>
        <w:spacing w:after="0" w:line="240" w:lineRule="auto"/>
        <w:jc w:val="left"/>
        <w:rPr>
          <w:rFonts w:ascii="Times New Roman" w:hAnsi="Times New Roman" w:cs="Times New Roman"/>
          <w:szCs w:val="24"/>
        </w:rPr>
      </w:pPr>
      <w:r w:rsidRPr="00137335">
        <w:rPr>
          <w:rFonts w:ascii="Times New Roman" w:hAnsi="Times New Roman" w:cs="Times New Roman"/>
          <w:szCs w:val="24"/>
        </w:rPr>
        <w:t>Prameň: Živočíšna výroba a predaj výrobkov z prvovýroby, ŠÚ SR, MPRV SR rezortný výkaz BM (MPRV SR) 1-12, Odhad samozásobenia</w:t>
      </w:r>
    </w:p>
    <w:p w:rsidR="00006143" w:rsidRPr="00137335" w:rsidRDefault="00006143" w:rsidP="00006143">
      <w:pPr>
        <w:keepNext/>
        <w:tabs>
          <w:tab w:val="left" w:pos="22327"/>
        </w:tabs>
        <w:spacing w:after="0" w:line="240" w:lineRule="auto"/>
        <w:jc w:val="left"/>
        <w:rPr>
          <w:rFonts w:ascii="Times New Roman" w:eastAsia="Arial Unicode MS" w:hAnsi="Times New Roman" w:cs="Times New Roman"/>
          <w:szCs w:val="24"/>
        </w:rPr>
      </w:pPr>
      <w:r w:rsidRPr="00137335">
        <w:rPr>
          <w:rFonts w:ascii="Times New Roman" w:hAnsi="Times New Roman" w:cs="Times New Roman"/>
          <w:szCs w:val="24"/>
        </w:rPr>
        <w:t>*) Hrubá domáca produkcia = zabitia na bitúnkoch + odhad samozásobenia +/- zahraničný obchod</w:t>
      </w:r>
    </w:p>
    <w:p w:rsidR="00006143" w:rsidRDefault="00006143" w:rsidP="00006143">
      <w:pPr>
        <w:keepNext/>
        <w:tabs>
          <w:tab w:val="left" w:pos="3395"/>
          <w:tab w:val="left" w:pos="4826"/>
          <w:tab w:val="left" w:pos="6595"/>
          <w:tab w:val="left" w:pos="8364"/>
          <w:tab w:val="left" w:pos="10133"/>
          <w:tab w:val="left" w:pos="11902"/>
          <w:tab w:val="left" w:pos="13671"/>
          <w:tab w:val="left" w:pos="15440"/>
          <w:tab w:val="left" w:pos="17209"/>
          <w:tab w:val="left" w:pos="18978"/>
          <w:tab w:val="left" w:pos="20747"/>
          <w:tab w:val="left" w:pos="22327"/>
        </w:tabs>
        <w:spacing w:after="0" w:line="240" w:lineRule="auto"/>
        <w:jc w:val="left"/>
        <w:rPr>
          <w:rFonts w:ascii="Times New Roman" w:hAnsi="Times New Roman" w:cs="Times New Roman"/>
          <w:szCs w:val="24"/>
        </w:rPr>
      </w:pPr>
      <w:r w:rsidRPr="00137335">
        <w:rPr>
          <w:rFonts w:ascii="Times New Roman" w:hAnsi="Times New Roman" w:cs="Times New Roman"/>
          <w:szCs w:val="24"/>
        </w:rPr>
        <w:t>Vypracoval: NPPC-VÚEPP</w:t>
      </w:r>
    </w:p>
    <w:p w:rsidR="00137335" w:rsidRDefault="00137335" w:rsidP="00006143">
      <w:pPr>
        <w:keepNext/>
        <w:tabs>
          <w:tab w:val="left" w:pos="3395"/>
          <w:tab w:val="left" w:pos="4826"/>
          <w:tab w:val="left" w:pos="6595"/>
          <w:tab w:val="left" w:pos="8364"/>
          <w:tab w:val="left" w:pos="10133"/>
          <w:tab w:val="left" w:pos="11902"/>
          <w:tab w:val="left" w:pos="13671"/>
          <w:tab w:val="left" w:pos="15440"/>
          <w:tab w:val="left" w:pos="17209"/>
          <w:tab w:val="left" w:pos="18978"/>
          <w:tab w:val="left" w:pos="20747"/>
          <w:tab w:val="left" w:pos="22327"/>
        </w:tabs>
        <w:spacing w:after="0" w:line="240" w:lineRule="auto"/>
        <w:jc w:val="left"/>
        <w:rPr>
          <w:rFonts w:ascii="Times New Roman" w:hAnsi="Times New Roman" w:cs="Times New Roman"/>
          <w:szCs w:val="24"/>
        </w:rPr>
      </w:pPr>
    </w:p>
    <w:p w:rsidR="005D5A25" w:rsidRDefault="00006143" w:rsidP="004623ED">
      <w:pPr>
        <w:ind w:firstLine="720"/>
        <w:jc w:val="both"/>
        <w:rPr>
          <w:rFonts w:ascii="Times New Roman" w:hAnsi="Times New Roman" w:cs="Times New Roman"/>
          <w:sz w:val="24"/>
          <w:szCs w:val="24"/>
        </w:rPr>
      </w:pPr>
      <w:r w:rsidRPr="009633DF">
        <w:rPr>
          <w:rFonts w:ascii="Times New Roman" w:hAnsi="Times New Roman" w:cs="Times New Roman"/>
          <w:sz w:val="24"/>
          <w:szCs w:val="24"/>
        </w:rPr>
        <w:t>Vybrané ukazovatele úžitkovosti hospodárskych zvierat v SR sú uvedené v</w:t>
      </w:r>
      <w:r w:rsidR="006401DD" w:rsidRPr="009633DF">
        <w:rPr>
          <w:rFonts w:ascii="Times New Roman" w:hAnsi="Times New Roman" w:cs="Times New Roman"/>
          <w:sz w:val="24"/>
          <w:szCs w:val="24"/>
        </w:rPr>
        <w:t> </w:t>
      </w:r>
      <w:r w:rsidRPr="009633DF">
        <w:rPr>
          <w:rFonts w:ascii="Times New Roman" w:hAnsi="Times New Roman" w:cs="Times New Roman"/>
          <w:sz w:val="24"/>
          <w:szCs w:val="24"/>
        </w:rPr>
        <w:t>tab</w:t>
      </w:r>
      <w:r w:rsidR="00AF64B8" w:rsidRPr="009633DF">
        <w:rPr>
          <w:rFonts w:ascii="Times New Roman" w:hAnsi="Times New Roman" w:cs="Times New Roman"/>
          <w:sz w:val="24"/>
          <w:szCs w:val="24"/>
        </w:rPr>
        <w:t>uľke</w:t>
      </w:r>
      <w:r w:rsidRPr="009633DF">
        <w:rPr>
          <w:rFonts w:ascii="Times New Roman" w:hAnsi="Times New Roman" w:cs="Times New Roman"/>
          <w:sz w:val="24"/>
          <w:szCs w:val="24"/>
        </w:rPr>
        <w:t xml:space="preserve"> 2</w:t>
      </w:r>
      <w:r w:rsidR="00754A93" w:rsidRPr="009633DF">
        <w:rPr>
          <w:rFonts w:ascii="Times New Roman" w:hAnsi="Times New Roman" w:cs="Times New Roman"/>
          <w:sz w:val="24"/>
          <w:szCs w:val="24"/>
        </w:rPr>
        <w:t>1</w:t>
      </w:r>
      <w:r w:rsidRPr="009633DF">
        <w:rPr>
          <w:rFonts w:ascii="Times New Roman" w:hAnsi="Times New Roman" w:cs="Times New Roman"/>
          <w:sz w:val="24"/>
          <w:szCs w:val="24"/>
        </w:rPr>
        <w:t xml:space="preserve"> v </w:t>
      </w:r>
      <w:r w:rsidR="00754A93" w:rsidRPr="009633DF">
        <w:rPr>
          <w:rFonts w:ascii="Times New Roman" w:hAnsi="Times New Roman" w:cs="Times New Roman"/>
          <w:sz w:val="24"/>
          <w:szCs w:val="24"/>
        </w:rPr>
        <w:t>P</w:t>
      </w:r>
      <w:r w:rsidRPr="009633DF">
        <w:rPr>
          <w:rFonts w:ascii="Times New Roman" w:hAnsi="Times New Roman" w:cs="Times New Roman"/>
          <w:sz w:val="24"/>
          <w:szCs w:val="24"/>
        </w:rPr>
        <w:t>rílohe č. 9.</w:t>
      </w:r>
    </w:p>
    <w:p w:rsidR="008D12AB" w:rsidRPr="009633DF" w:rsidRDefault="008D12AB" w:rsidP="004623ED">
      <w:pPr>
        <w:ind w:firstLine="720"/>
        <w:jc w:val="both"/>
        <w:rPr>
          <w:rFonts w:cs="Times New Roman"/>
        </w:rPr>
      </w:pPr>
    </w:p>
    <w:p w:rsidR="00E07270" w:rsidRPr="009633DF" w:rsidRDefault="00E07270" w:rsidP="00E07270">
      <w:pPr>
        <w:pStyle w:val="Zarkazkladnhotextu"/>
        <w:keepNext/>
        <w:spacing w:after="60"/>
        <w:ind w:left="0"/>
        <w:jc w:val="left"/>
        <w:rPr>
          <w:rFonts w:ascii="Times New Roman" w:hAnsi="Times New Roman" w:cs="Times New Roman"/>
          <w:b/>
          <w:bCs/>
          <w:sz w:val="24"/>
          <w:szCs w:val="24"/>
        </w:rPr>
      </w:pPr>
      <w:r w:rsidRPr="009633DF">
        <w:rPr>
          <w:rFonts w:ascii="Times New Roman" w:hAnsi="Times New Roman" w:cs="Times New Roman"/>
          <w:b/>
          <w:bCs/>
          <w:sz w:val="24"/>
          <w:szCs w:val="24"/>
        </w:rPr>
        <w:t>Ponuka, dopyt a systém obchodovania so živočíšnymi komoditami</w:t>
      </w:r>
    </w:p>
    <w:p w:rsidR="00E07270" w:rsidRPr="009633DF" w:rsidRDefault="00E07270" w:rsidP="00E07270">
      <w:pPr>
        <w:keepNext/>
        <w:ind w:firstLine="680"/>
        <w:jc w:val="both"/>
        <w:rPr>
          <w:rFonts w:ascii="Times New Roman" w:hAnsi="Times New Roman" w:cs="Times New Roman"/>
          <w:sz w:val="24"/>
          <w:szCs w:val="24"/>
        </w:rPr>
      </w:pPr>
      <w:r w:rsidRPr="009633DF">
        <w:rPr>
          <w:rFonts w:ascii="Times New Roman" w:hAnsi="Times New Roman" w:cs="Times New Roman"/>
          <w:sz w:val="24"/>
          <w:szCs w:val="24"/>
        </w:rPr>
        <w:t>Ponuka živočíšnych produktov sa medziročne zvýšila. Celková ponuka všetkých druhov mias dosiahla 497,1 tis. ton a medziročne sa zvýšila o 5,2 %. Dopyt po živočíšnych komoditách kopíroval vývoj celkovej ponuky. Dopyt medziročne vzrástol u konského (108,2 %), hydinového (14,6 %) a ovčieho mäsa (4,5 %), ako aj u konzumných vajec (3,1 %), ale klesol u bravčového (0,1 %), kozieho (1,1 %) a hovädzieho mäsa (1,3 %) a u kravského mlieka (0,8 %). Celkový dopyt po mäse všetkých druhov zvierat v porovnaní s ponukou bol nižší o 1,3 %, u kravského mlieka o 1,2 % a u konzumných vajec o 1,1 %.</w:t>
      </w:r>
    </w:p>
    <w:p w:rsidR="008D12AB" w:rsidRDefault="008D12AB">
      <w:pPr>
        <w:rPr>
          <w:rFonts w:ascii="Times New Roman" w:eastAsiaTheme="majorEastAsia" w:hAnsi="Times New Roman" w:cs="Times New Roman"/>
          <w:caps/>
          <w:color w:val="538135" w:themeColor="accent6" w:themeShade="BF"/>
          <w:sz w:val="24"/>
          <w:szCs w:val="24"/>
        </w:rPr>
      </w:pPr>
      <w:r>
        <w:rPr>
          <w:rFonts w:cs="Times New Roman"/>
        </w:rPr>
        <w:br w:type="page"/>
      </w:r>
    </w:p>
    <w:p w:rsidR="00E07270" w:rsidRPr="009633DF" w:rsidRDefault="00E07270" w:rsidP="00E07270">
      <w:pPr>
        <w:spacing w:after="0" w:line="240" w:lineRule="auto"/>
        <w:jc w:val="left"/>
        <w:rPr>
          <w:rFonts w:ascii="Times New Roman" w:eastAsia="Times New Roman" w:hAnsi="Times New Roman" w:cs="Times New Roman"/>
          <w:b/>
          <w:bCs/>
          <w:sz w:val="24"/>
          <w:szCs w:val="24"/>
          <w:lang w:eastAsia="cs-CZ"/>
        </w:rPr>
      </w:pPr>
      <w:r w:rsidRPr="009633DF">
        <w:rPr>
          <w:rFonts w:ascii="Times New Roman" w:eastAsia="Times New Roman" w:hAnsi="Times New Roman" w:cs="Times New Roman"/>
          <w:bCs/>
          <w:sz w:val="24"/>
          <w:szCs w:val="24"/>
          <w:lang w:eastAsia="cs-CZ"/>
        </w:rPr>
        <w:lastRenderedPageBreak/>
        <w:t xml:space="preserve">Tab. </w:t>
      </w:r>
      <w:r w:rsidR="000F3982" w:rsidRPr="009633DF">
        <w:rPr>
          <w:rFonts w:ascii="Times New Roman" w:eastAsia="Times New Roman" w:hAnsi="Times New Roman" w:cs="Times New Roman"/>
          <w:bCs/>
          <w:sz w:val="24"/>
          <w:szCs w:val="24"/>
          <w:lang w:eastAsia="cs-CZ"/>
        </w:rPr>
        <w:t>19</w:t>
      </w:r>
      <w:r w:rsidRPr="009633DF">
        <w:rPr>
          <w:rFonts w:ascii="Times New Roman" w:eastAsia="Times New Roman" w:hAnsi="Times New Roman" w:cs="Times New Roman"/>
          <w:b/>
          <w:bCs/>
          <w:sz w:val="24"/>
          <w:szCs w:val="24"/>
          <w:lang w:eastAsia="cs-CZ"/>
        </w:rPr>
        <w:t xml:space="preserve"> Ponuka a dopyt živočíšnej produkcie</w:t>
      </w:r>
    </w:p>
    <w:tbl>
      <w:tblPr>
        <w:tblStyle w:val="Tabukasmriekou1svetlzvraznenie6"/>
        <w:tblpPr w:leftFromText="141" w:rightFromText="141" w:vertAnchor="text" w:horzAnchor="margin" w:tblpY="84"/>
        <w:tblW w:w="0" w:type="auto"/>
        <w:tblLook w:val="04A0" w:firstRow="1" w:lastRow="0" w:firstColumn="1" w:lastColumn="0" w:noHBand="0" w:noVBand="1"/>
      </w:tblPr>
      <w:tblGrid>
        <w:gridCol w:w="1309"/>
        <w:gridCol w:w="644"/>
        <w:gridCol w:w="1579"/>
        <w:gridCol w:w="1057"/>
        <w:gridCol w:w="1000"/>
        <w:gridCol w:w="925"/>
        <w:gridCol w:w="1182"/>
        <w:gridCol w:w="1095"/>
        <w:gridCol w:w="803"/>
      </w:tblGrid>
      <w:tr w:rsidR="004619B4" w:rsidRPr="00137335" w:rsidTr="00E466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shd w:val="clear" w:color="auto" w:fill="E2EFD9" w:themeFill="accent6" w:themeFillTint="33"/>
            <w:vAlign w:val="center"/>
          </w:tcPr>
          <w:p w:rsidR="00E07270" w:rsidRPr="00137335" w:rsidRDefault="00E07270" w:rsidP="00E07270">
            <w:pPr>
              <w:jc w:val="left"/>
              <w:rPr>
                <w:rFonts w:ascii="Times New Roman" w:hAnsi="Times New Roman" w:cs="Times New Roman"/>
              </w:rPr>
            </w:pPr>
            <w:r w:rsidRPr="00137335">
              <w:rPr>
                <w:rFonts w:ascii="Times New Roman" w:hAnsi="Times New Roman" w:cs="Times New Roman"/>
              </w:rPr>
              <w:t>Ukazovateľ</w:t>
            </w:r>
          </w:p>
        </w:tc>
        <w:tc>
          <w:tcPr>
            <w:tcW w:w="591"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M.J.</w:t>
            </w:r>
          </w:p>
        </w:tc>
        <w:tc>
          <w:tcPr>
            <w:tcW w:w="1701"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Obdobie</w:t>
            </w:r>
          </w:p>
        </w:tc>
        <w:tc>
          <w:tcPr>
            <w:tcW w:w="1134"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Ponuka</w:t>
            </w:r>
          </w:p>
        </w:tc>
        <w:tc>
          <w:tcPr>
            <w:tcW w:w="1134"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Dopyt</w:t>
            </w:r>
          </w:p>
        </w:tc>
        <w:tc>
          <w:tcPr>
            <w:tcW w:w="851"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Rozdiel</w:t>
            </w:r>
          </w:p>
        </w:tc>
        <w:tc>
          <w:tcPr>
            <w:tcW w:w="1134"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Domáca produkcia</w:t>
            </w:r>
          </w:p>
        </w:tc>
        <w:tc>
          <w:tcPr>
            <w:tcW w:w="1134" w:type="dxa"/>
            <w:shd w:val="clear" w:color="auto" w:fill="E2EFD9" w:themeFill="accent6" w:themeFillTint="33"/>
            <w:vAlign w:val="center"/>
          </w:tcPr>
          <w:p w:rsidR="00E07270" w:rsidRPr="00137335" w:rsidRDefault="00E07270" w:rsidP="00E07270">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Domáca spotreba</w:t>
            </w:r>
          </w:p>
        </w:tc>
        <w:tc>
          <w:tcPr>
            <w:tcW w:w="668" w:type="dxa"/>
            <w:shd w:val="clear" w:color="auto" w:fill="E2EFD9" w:themeFill="accent6" w:themeFillTint="33"/>
            <w:vAlign w:val="center"/>
          </w:tcPr>
          <w:p w:rsidR="00E07270" w:rsidRPr="00137335" w:rsidRDefault="00E07270" w:rsidP="002B0DA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Podiel </w:t>
            </w:r>
            <w:proofErr w:type="spellStart"/>
            <w:r w:rsidRPr="00137335">
              <w:rPr>
                <w:rFonts w:ascii="Times New Roman" w:hAnsi="Times New Roman" w:cs="Times New Roman"/>
              </w:rPr>
              <w:t>prod</w:t>
            </w:r>
            <w:proofErr w:type="spellEnd"/>
            <w:r w:rsidR="002B0DA3" w:rsidRPr="00137335">
              <w:rPr>
                <w:rFonts w:ascii="Times New Roman" w:hAnsi="Times New Roman" w:cs="Times New Roman"/>
              </w:rPr>
              <w:t>.</w:t>
            </w:r>
            <w:r w:rsidRPr="00137335">
              <w:rPr>
                <w:rFonts w:ascii="Times New Roman" w:hAnsi="Times New Roman" w:cs="Times New Roman"/>
              </w:rPr>
              <w:t xml:space="preserve">/ </w:t>
            </w:r>
            <w:proofErr w:type="spellStart"/>
            <w:r w:rsidRPr="00137335">
              <w:rPr>
                <w:rFonts w:ascii="Times New Roman" w:hAnsi="Times New Roman" w:cs="Times New Roman"/>
              </w:rPr>
              <w:t>spotr</w:t>
            </w:r>
            <w:proofErr w:type="spellEnd"/>
            <w:r w:rsidR="002B0DA3" w:rsidRPr="00137335">
              <w:rPr>
                <w:rFonts w:ascii="Times New Roman" w:hAnsi="Times New Roman" w:cs="Times New Roman"/>
              </w:rPr>
              <w:t>.</w:t>
            </w:r>
            <w:r w:rsidRPr="00137335">
              <w:rPr>
                <w:rFonts w:ascii="Times New Roman" w:hAnsi="Times New Roman" w:cs="Times New Roman"/>
              </w:rPr>
              <w:t xml:space="preserve"> (%)</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shd w:val="clear" w:color="auto" w:fill="auto"/>
            <w:vAlign w:val="center"/>
          </w:tcPr>
          <w:p w:rsidR="006401DD" w:rsidRPr="00137335" w:rsidRDefault="006401DD" w:rsidP="006401DD">
            <w:pPr>
              <w:ind w:firstLine="27"/>
              <w:jc w:val="left"/>
              <w:rPr>
                <w:rFonts w:ascii="Times New Roman" w:hAnsi="Times New Roman" w:cs="Times New Roman"/>
                <w:b w:val="0"/>
              </w:rPr>
            </w:pPr>
            <w:r w:rsidRPr="00137335">
              <w:rPr>
                <w:rFonts w:ascii="Times New Roman" w:hAnsi="Times New Roman" w:cs="Times New Roman"/>
                <w:b w:val="0"/>
              </w:rPr>
              <w:t>HD</w:t>
            </w:r>
          </w:p>
        </w:tc>
        <w:tc>
          <w:tcPr>
            <w:tcW w:w="591" w:type="dxa"/>
            <w:vMerge w:val="restart"/>
            <w:tcBorders>
              <w:top w:val="single" w:sz="12" w:space="0" w:color="A8D08D" w:themeColor="accent6" w:themeTint="99"/>
            </w:tcBorders>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Merge w:val="restart"/>
            <w:tcBorders>
              <w:top w:val="single" w:sz="12" w:space="0" w:color="A8D08D" w:themeColor="accent6" w:themeTint="99"/>
            </w:tcBorders>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42 820</w:t>
            </w:r>
          </w:p>
        </w:tc>
        <w:tc>
          <w:tcPr>
            <w:tcW w:w="1134"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42 466</w:t>
            </w:r>
          </w:p>
        </w:tc>
        <w:tc>
          <w:tcPr>
            <w:tcW w:w="851"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354</w:t>
            </w:r>
          </w:p>
        </w:tc>
        <w:tc>
          <w:tcPr>
            <w:tcW w:w="1134"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24 829</w:t>
            </w:r>
          </w:p>
        </w:tc>
        <w:tc>
          <w:tcPr>
            <w:tcW w:w="1134"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22 864</w:t>
            </w:r>
          </w:p>
        </w:tc>
        <w:tc>
          <w:tcPr>
            <w:tcW w:w="668" w:type="dxa"/>
            <w:tcBorders>
              <w:top w:val="single" w:sz="12" w:space="0" w:color="A8D08D" w:themeColor="accent6" w:themeTint="99"/>
              <w:bottom w:val="single" w:sz="4" w:space="0" w:color="C5E0B3" w:themeColor="accent6" w:themeTint="66"/>
            </w:tcBorders>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108,6</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Merge/>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46 935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46 765</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170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25 872</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26 002</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99,5</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tcBorders>
              <w:bottom w:val="single" w:sz="4" w:space="0" w:color="C5E0B3" w:themeColor="accent6" w:themeTint="66"/>
            </w:tcBorders>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Merge/>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46 371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46 161</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210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24 853</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27 133</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91,6</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Merge w:val="restart"/>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p w:rsidR="006401DD" w:rsidRPr="00137335" w:rsidRDefault="006401DD" w:rsidP="00137335">
            <w:pPr>
              <w:ind w:right="-14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98,7</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123,5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96,1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104,4</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92,1</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Merge/>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108,3</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108,7</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59,3</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100,1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118,7</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84,3</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Ošípané</w:t>
            </w: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226 293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223 820</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2 474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77 360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147 228</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52,5</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252 204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249 486</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2 717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79 575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164 916</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48,3</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251 951</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249 289</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2 662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76 558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161 856</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47,3</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99,9</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96,2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98,1</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111,3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111,4</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107,6</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109,9</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90,0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shd w:val="clear" w:color="auto" w:fill="auto"/>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Ovce</w:t>
            </w: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1 349</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1 349</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1 188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489</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242,9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1 200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1 200</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1 090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449</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242,8</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1 254</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1 254</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1 150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353</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325,9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104,5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104,5</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100,0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105,5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78,6</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134,2</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93,0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93,0</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125,0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96,8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72,1</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134,2</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Kozy</w:t>
            </w: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300</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289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300</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96,5</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335</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335</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331</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331</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331</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331</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98,9</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98,9</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100,0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110,5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110,5</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114,6</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110,7</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103,5</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Hydina</w:t>
            </w: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160 033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157 188</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2 845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82 112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88 386</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92,9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171 921</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168 911</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3 010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91 874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109 850</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83,6</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197 099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193 570</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3 529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92 158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120 010</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76,8</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114,6</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114,6</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117,3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100,3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109,2</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91,8</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123,2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123,1</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124,0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112,2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135,8</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82,7</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shd w:val="clear" w:color="auto" w:fill="auto"/>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Kone</w:t>
            </w: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 xml:space="preserve">t </w:t>
            </w:r>
            <w:proofErr w:type="spellStart"/>
            <w:r w:rsidRPr="00137335">
              <w:rPr>
                <w:rFonts w:ascii="Times New Roman" w:hAnsi="Times New Roman" w:cs="Times New Roman"/>
              </w:rPr>
              <w:t>jat</w:t>
            </w:r>
            <w:proofErr w:type="spellEnd"/>
            <w:r w:rsidRPr="00137335">
              <w:rPr>
                <w:rFonts w:ascii="Times New Roman" w:hAnsi="Times New Roman" w:cs="Times New Roman"/>
              </w:rPr>
              <w:t>. hm.</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34</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34</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3,7</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51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51</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48</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0,2</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107</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103</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208,2</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208,2</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213,4</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309,4</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309,4</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350,2</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0,0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Mlieko kravské</w:t>
            </w: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t</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1 546 542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1 523 851</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22 692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942 264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984 901</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95,7</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1 594 444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1 569 529</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24 915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938 004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1 064 051</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88,2</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1 576 215</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1 557 081</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19 134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932 592</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1 070 505</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87,1</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99,2</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76,8</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99,4</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100,6</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98,8</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ign w:val="center"/>
          </w:tcPr>
          <w:p w:rsidR="006401DD" w:rsidRPr="00137335" w:rsidRDefault="006401DD" w:rsidP="006401DD">
            <w:pPr>
              <w:ind w:left="594"/>
              <w:jc w:val="left"/>
              <w:rPr>
                <w:rFonts w:ascii="Times New Roman" w:hAnsi="Times New Roman" w:cs="Times New Roman"/>
                <w:b w:val="0"/>
              </w:rPr>
            </w:pPr>
          </w:p>
        </w:tc>
        <w:tc>
          <w:tcPr>
            <w:tcW w:w="591" w:type="dxa"/>
            <w:vMerge/>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101,9</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102,2</w:t>
            </w:r>
          </w:p>
        </w:tc>
        <w:tc>
          <w:tcPr>
            <w:tcW w:w="851"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84,3</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99,0</w:t>
            </w:r>
          </w:p>
        </w:tc>
        <w:tc>
          <w:tcPr>
            <w:tcW w:w="1134"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108,7</w:t>
            </w:r>
          </w:p>
        </w:tc>
        <w:tc>
          <w:tcPr>
            <w:tcW w:w="668" w:type="dxa"/>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91,1</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val="restart"/>
            <w:shd w:val="clear" w:color="auto" w:fill="auto"/>
            <w:vAlign w:val="center"/>
          </w:tcPr>
          <w:p w:rsidR="006401DD" w:rsidRPr="00137335" w:rsidRDefault="006401DD" w:rsidP="006401DD">
            <w:pPr>
              <w:jc w:val="left"/>
              <w:rPr>
                <w:rFonts w:ascii="Times New Roman" w:hAnsi="Times New Roman" w:cs="Times New Roman"/>
                <w:b w:val="0"/>
              </w:rPr>
            </w:pPr>
            <w:r w:rsidRPr="00137335">
              <w:rPr>
                <w:rFonts w:ascii="Times New Roman" w:hAnsi="Times New Roman" w:cs="Times New Roman"/>
                <w:b w:val="0"/>
              </w:rPr>
              <w:t xml:space="preserve">Konzumné vajcia </w:t>
            </w: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tis. ks</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Ø2013-2017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1 235 262</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1 216 892</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18 370</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1 049 446</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1 140 624</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92,0</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1 273 672</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1 254 031</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19 641</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1 088 749</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1 211 000</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89,9</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1 308 135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1 293 450</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14 685</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1 115 312</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1 222 526</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91,2</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val="restart"/>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w:t>
            </w: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2018/2017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102,7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103,1</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74,8</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102,4</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101,0</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101,5</w:t>
            </w:r>
          </w:p>
        </w:tc>
      </w:tr>
      <w:tr w:rsidR="004619B4" w:rsidRPr="00137335" w:rsidTr="00E46656">
        <w:tc>
          <w:tcPr>
            <w:cnfStyle w:val="001000000000" w:firstRow="0" w:lastRow="0" w:firstColumn="1" w:lastColumn="0" w:oddVBand="0" w:evenVBand="0" w:oddHBand="0" w:evenHBand="0" w:firstRowFirstColumn="0" w:firstRowLastColumn="0" w:lastRowFirstColumn="0" w:lastRowLastColumn="0"/>
            <w:tcW w:w="1247" w:type="dxa"/>
            <w:vMerge/>
            <w:shd w:val="clear" w:color="auto" w:fill="auto"/>
            <w:vAlign w:val="center"/>
          </w:tcPr>
          <w:p w:rsidR="006401DD" w:rsidRPr="00137335" w:rsidRDefault="006401DD" w:rsidP="006401DD">
            <w:pPr>
              <w:ind w:left="594"/>
              <w:jc w:val="left"/>
              <w:rPr>
                <w:rFonts w:ascii="Times New Roman" w:hAnsi="Times New Roman" w:cs="Times New Roman"/>
                <w:b w:val="0"/>
              </w:rPr>
            </w:pPr>
          </w:p>
        </w:tc>
        <w:tc>
          <w:tcPr>
            <w:tcW w:w="591" w:type="dxa"/>
            <w:vMerge/>
            <w:shd w:val="clear" w:color="auto" w:fill="auto"/>
            <w:vAlign w:val="center"/>
          </w:tcPr>
          <w:p w:rsidR="006401DD" w:rsidRPr="00137335" w:rsidRDefault="006401DD" w:rsidP="006401D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01" w:type="dxa"/>
            <w:shd w:val="clear" w:color="auto" w:fill="auto"/>
            <w:vAlign w:val="bottom"/>
          </w:tcPr>
          <w:p w:rsidR="006401DD" w:rsidRPr="00137335" w:rsidRDefault="006401DD" w:rsidP="0013733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2018/Ø2013-17</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105,9</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106,3</w:t>
            </w:r>
          </w:p>
        </w:tc>
        <w:tc>
          <w:tcPr>
            <w:tcW w:w="851"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79,9</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106,3</w:t>
            </w:r>
          </w:p>
        </w:tc>
        <w:tc>
          <w:tcPr>
            <w:tcW w:w="1134"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107,2</w:t>
            </w:r>
          </w:p>
        </w:tc>
        <w:tc>
          <w:tcPr>
            <w:tcW w:w="668" w:type="dxa"/>
            <w:shd w:val="clear" w:color="auto" w:fill="auto"/>
            <w:vAlign w:val="bottom"/>
          </w:tcPr>
          <w:p w:rsidR="006401DD" w:rsidRPr="00137335" w:rsidRDefault="006401DD" w:rsidP="006401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37335">
              <w:rPr>
                <w:rFonts w:ascii="Times New Roman" w:hAnsi="Times New Roman" w:cs="Times New Roman"/>
              </w:rPr>
              <w:t>99,2</w:t>
            </w:r>
          </w:p>
        </w:tc>
      </w:tr>
    </w:tbl>
    <w:p w:rsidR="002B0DA3" w:rsidRPr="00137335" w:rsidRDefault="002B0DA3" w:rsidP="002B0DA3">
      <w:pPr>
        <w:pStyle w:val="font5"/>
        <w:keepNext/>
        <w:tabs>
          <w:tab w:val="left" w:pos="6598"/>
          <w:tab w:val="left" w:pos="7940"/>
          <w:tab w:val="left" w:pos="9459"/>
          <w:tab w:val="left" w:pos="10978"/>
          <w:tab w:val="left" w:pos="12315"/>
        </w:tabs>
        <w:spacing w:before="0" w:beforeAutospacing="0" w:after="0" w:afterAutospacing="0"/>
        <w:jc w:val="both"/>
        <w:rPr>
          <w:rFonts w:eastAsia="Calibri"/>
          <w:sz w:val="22"/>
          <w:szCs w:val="22"/>
          <w:lang w:eastAsia="en-US"/>
        </w:rPr>
      </w:pPr>
      <w:r w:rsidRPr="00137335">
        <w:rPr>
          <w:rFonts w:eastAsia="Calibri"/>
          <w:sz w:val="22"/>
          <w:szCs w:val="22"/>
          <w:lang w:eastAsia="en-US"/>
        </w:rPr>
        <w:t>Prameň: ŠÚ SR; BM (MPRV SR) 6-12; ML (MPRV SR) 6-12; VOH (MPRV SR) 7-12; LIAH (MPRV SR) 1-12; Zahraničný obchod - do roku 2014 dopočty MPRV SR; Spotreba - odhad</w:t>
      </w:r>
    </w:p>
    <w:p w:rsidR="005D5A25" w:rsidRPr="00137335" w:rsidRDefault="002B0DA3" w:rsidP="00A3597F">
      <w:pPr>
        <w:jc w:val="left"/>
        <w:rPr>
          <w:rFonts w:ascii="Times New Roman" w:hAnsi="Times New Roman" w:cs="Times New Roman"/>
        </w:rPr>
      </w:pPr>
      <w:r w:rsidRPr="00137335">
        <w:rPr>
          <w:rFonts w:ascii="Times New Roman" w:hAnsi="Times New Roman" w:cs="Times New Roman"/>
        </w:rPr>
        <w:t>Vypracoval: NPPC-VÚEPP</w:t>
      </w:r>
    </w:p>
    <w:p w:rsidR="006E163D" w:rsidRPr="009633DF" w:rsidRDefault="006E163D" w:rsidP="002B0DA3">
      <w:pPr>
        <w:pStyle w:val="Nadpis3"/>
        <w:ind w:left="717" w:hanging="717"/>
        <w:jc w:val="left"/>
        <w:rPr>
          <w:rFonts w:eastAsia="Calibri" w:cs="Times New Roman"/>
          <w:caps w:val="0"/>
          <w:color w:val="auto"/>
        </w:rPr>
      </w:pPr>
    </w:p>
    <w:p w:rsidR="006E163D" w:rsidRPr="009633DF" w:rsidRDefault="006E163D" w:rsidP="00137335">
      <w:pPr>
        <w:keepNext/>
        <w:spacing w:after="120" w:line="300" w:lineRule="exact"/>
        <w:ind w:firstLine="680"/>
        <w:jc w:val="both"/>
        <w:rPr>
          <w:rFonts w:ascii="Times New Roman" w:hAnsi="Times New Roman" w:cs="Times New Roman"/>
          <w:sz w:val="24"/>
          <w:szCs w:val="24"/>
        </w:rPr>
      </w:pPr>
      <w:r w:rsidRPr="009633DF">
        <w:rPr>
          <w:rFonts w:ascii="Times New Roman" w:hAnsi="Times New Roman" w:cs="Times New Roman"/>
          <w:sz w:val="24"/>
          <w:szCs w:val="24"/>
        </w:rPr>
        <w:t>Celková produkcia mäsa medziročne poklesla (1,9 %), v dôsledku zníženia produkcie hovädzieho (3,9 %), bravčového (3,8 %) a kozieho mäsa (1,2 %), pričom produkcia hydinového (0,3</w:t>
      </w:r>
      <w:r w:rsidR="007D0BDE">
        <w:rPr>
          <w:rFonts w:ascii="Times New Roman" w:hAnsi="Times New Roman" w:cs="Times New Roman"/>
          <w:sz w:val="24"/>
          <w:szCs w:val="24"/>
        </w:rPr>
        <w:t> </w:t>
      </w:r>
      <w:r w:rsidRPr="009633DF">
        <w:rPr>
          <w:rFonts w:ascii="Times New Roman" w:hAnsi="Times New Roman" w:cs="Times New Roman"/>
          <w:sz w:val="24"/>
          <w:szCs w:val="24"/>
        </w:rPr>
        <w:t>%) a ovčieho mäsa (5,5 %) medziročne vzrástla. Zároveň medziročne vzrástla produkcia konzumných vajec (2,4 %), ale poklesla produkcia kravského mlieka (0,6 %).</w:t>
      </w:r>
    </w:p>
    <w:p w:rsidR="006E163D" w:rsidRPr="009633DF" w:rsidRDefault="006E163D" w:rsidP="00137335">
      <w:pPr>
        <w:keepNext/>
        <w:spacing w:after="120" w:line="300" w:lineRule="exact"/>
        <w:ind w:firstLine="680"/>
        <w:jc w:val="both"/>
        <w:rPr>
          <w:rFonts w:ascii="Times New Roman" w:hAnsi="Times New Roman" w:cs="Times New Roman"/>
          <w:sz w:val="24"/>
          <w:szCs w:val="24"/>
        </w:rPr>
      </w:pPr>
      <w:r w:rsidRPr="009633DF">
        <w:rPr>
          <w:rFonts w:ascii="Times New Roman" w:hAnsi="Times New Roman" w:cs="Times New Roman"/>
          <w:sz w:val="24"/>
          <w:szCs w:val="24"/>
        </w:rPr>
        <w:t>Celková domáca produkcia mäsa sa na celkovej ponuke podieľala 39,2 %, pričom v roku 2017 to bolo 42,0 %. Z jednotlivých druhov mias najvýraznejšie pokrývala domáca produkcia ponuku kozieho (na 99,9 %) a ovčieho mäsa (na 91,7 %). Pri hovädzom mäse tvorila domáca produkcia 53,6</w:t>
      </w:r>
      <w:r w:rsidR="007D0BDE">
        <w:rPr>
          <w:rFonts w:ascii="Times New Roman" w:hAnsi="Times New Roman" w:cs="Times New Roman"/>
          <w:sz w:val="24"/>
          <w:szCs w:val="24"/>
        </w:rPr>
        <w:t> </w:t>
      </w:r>
      <w:r w:rsidRPr="009633DF">
        <w:rPr>
          <w:rFonts w:ascii="Times New Roman" w:hAnsi="Times New Roman" w:cs="Times New Roman"/>
          <w:sz w:val="24"/>
          <w:szCs w:val="24"/>
        </w:rPr>
        <w:t>% z ponuky, pri hydinovom mäse 46,8 % a pri bravčovom mäse len 30,4 %. Výrazný rozdiel bol aj pri kravskom mlieku (59,2 %), ako aj u</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konzumných vajec, u ktorých bola ponuka krytá domácou produkciou na 85,3 %.</w:t>
      </w:r>
    </w:p>
    <w:p w:rsidR="006E163D" w:rsidRPr="006A7A10" w:rsidRDefault="006E163D" w:rsidP="00137335">
      <w:pPr>
        <w:keepNext/>
        <w:spacing w:after="120" w:line="300" w:lineRule="exact"/>
        <w:ind w:firstLine="680"/>
        <w:jc w:val="both"/>
        <w:rPr>
          <w:rFonts w:ascii="Times New Roman" w:hAnsi="Times New Roman" w:cs="Times New Roman"/>
          <w:sz w:val="24"/>
          <w:szCs w:val="24"/>
        </w:rPr>
      </w:pPr>
      <w:r w:rsidRPr="009633DF">
        <w:rPr>
          <w:rFonts w:ascii="Times New Roman" w:hAnsi="Times New Roman" w:cs="Times New Roman"/>
          <w:sz w:val="24"/>
          <w:szCs w:val="24"/>
        </w:rPr>
        <w:t>Celková odhadovaná spotreba mäsa sa v roku 2018 medziročne zvýšila o 2,7 %, pričom výrazne sa zvýšila domáca spotreba konského (113,4 %), hydinového (9,2 %) a hovädzieho mäsa (4,4 %), pričom spotreba kozieho (1,1 %), bravčového (1,9 %) a ovčieho mäsa (21,4 %) medziročne klesla. Z domácej produkcie bola celková spotreba mäsa krytá len na 63,0 %, čo bolo v porovnaní s rokom 2017 o 2,9 p.</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b. menej. Medziročný nárast spotreby bol aj u kravského mlieka (o 0,6 %), pričom jeho produkcia bola až o 8,8</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 xml:space="preserve">% pod úrovňou spotreby. Spotreba konzumných vajec </w:t>
      </w:r>
      <w:r w:rsidRPr="006A7A10">
        <w:rPr>
          <w:rFonts w:ascii="Times New Roman" w:hAnsi="Times New Roman" w:cs="Times New Roman"/>
          <w:sz w:val="24"/>
          <w:szCs w:val="24"/>
        </w:rPr>
        <w:t>medziročne vzrástla o 1,0 %.</w:t>
      </w:r>
    </w:p>
    <w:p w:rsidR="006B094C" w:rsidRPr="006A7A10" w:rsidRDefault="006B094C" w:rsidP="006B094C">
      <w:pPr>
        <w:keepNext/>
        <w:spacing w:after="120" w:line="300" w:lineRule="exact"/>
        <w:ind w:firstLine="680"/>
        <w:jc w:val="both"/>
        <w:rPr>
          <w:rFonts w:ascii="Times New Roman" w:hAnsi="Times New Roman" w:cs="Times New Roman"/>
          <w:sz w:val="24"/>
          <w:szCs w:val="24"/>
        </w:rPr>
      </w:pPr>
      <w:r w:rsidRPr="006A7A10">
        <w:rPr>
          <w:rFonts w:ascii="Times New Roman" w:hAnsi="Times New Roman" w:cs="Times New Roman"/>
          <w:sz w:val="24"/>
          <w:szCs w:val="24"/>
        </w:rPr>
        <w:t>Živočíšne komodity boli v roku 2018 organizované a regulované v súlade s Nariadením Európskeho parlamentu a Rady (EU) č. 1308/2013 zo 17. decembra 2013, ktorým sa vytvára spoločná organizácia trhov s poľnohospodárskymi výrobkami.</w:t>
      </w:r>
    </w:p>
    <w:p w:rsidR="00FE7C92" w:rsidRPr="006A7A10" w:rsidRDefault="00FE7C92" w:rsidP="00137335">
      <w:pPr>
        <w:keepNext/>
        <w:spacing w:after="120" w:line="300" w:lineRule="exact"/>
        <w:ind w:firstLine="680"/>
        <w:jc w:val="both"/>
        <w:rPr>
          <w:rFonts w:ascii="Times New Roman" w:hAnsi="Times New Roman" w:cs="Times New Roman"/>
          <w:sz w:val="24"/>
          <w:szCs w:val="24"/>
        </w:rPr>
      </w:pPr>
    </w:p>
    <w:p w:rsidR="00755AB8" w:rsidRPr="006A7A10" w:rsidRDefault="00755AB8" w:rsidP="00137335">
      <w:pPr>
        <w:spacing w:after="120" w:line="300" w:lineRule="exact"/>
        <w:jc w:val="left"/>
        <w:rPr>
          <w:rFonts w:ascii="Times New Roman" w:hAnsi="Times New Roman" w:cs="Times New Roman"/>
          <w:b/>
          <w:sz w:val="24"/>
          <w:szCs w:val="24"/>
        </w:rPr>
      </w:pPr>
      <w:r w:rsidRPr="006A7A10">
        <w:rPr>
          <w:rFonts w:ascii="Times New Roman" w:hAnsi="Times New Roman" w:cs="Times New Roman"/>
          <w:b/>
          <w:sz w:val="24"/>
          <w:szCs w:val="24"/>
        </w:rPr>
        <w:t>Vývoj cien</w:t>
      </w:r>
    </w:p>
    <w:p w:rsidR="00755AB8" w:rsidRPr="009633DF" w:rsidRDefault="00755AB8" w:rsidP="00137335">
      <w:pPr>
        <w:spacing w:after="120" w:line="300" w:lineRule="exact"/>
        <w:ind w:firstLine="720"/>
        <w:jc w:val="both"/>
        <w:rPr>
          <w:rFonts w:ascii="Times New Roman" w:hAnsi="Times New Roman" w:cs="Times New Roman"/>
          <w:sz w:val="24"/>
          <w:szCs w:val="24"/>
        </w:rPr>
      </w:pPr>
      <w:r w:rsidRPr="006A7A10">
        <w:rPr>
          <w:rFonts w:ascii="Times New Roman" w:hAnsi="Times New Roman" w:cs="Times New Roman"/>
          <w:sz w:val="24"/>
          <w:szCs w:val="24"/>
        </w:rPr>
        <w:t>Rast cien komodít živočíšnej výroby sa v porovnaní s rokom 2017 v ostatnom hodnotenom roku (2018) zmiernil. Ceny konzumných slepačích vajec, ktoré v predchádzajúcom roku najvýraznejšie ovplyvňovali súhrnný rast cien komodít živočíšnej výroby medziročne klesli o</w:t>
      </w:r>
      <w:r w:rsidR="00260621" w:rsidRPr="006A7A10">
        <w:rPr>
          <w:rFonts w:ascii="Times New Roman" w:hAnsi="Times New Roman" w:cs="Times New Roman"/>
          <w:sz w:val="24"/>
          <w:szCs w:val="24"/>
        </w:rPr>
        <w:t> </w:t>
      </w:r>
      <w:r w:rsidRPr="006A7A10">
        <w:rPr>
          <w:rFonts w:ascii="Times New Roman" w:hAnsi="Times New Roman" w:cs="Times New Roman"/>
          <w:sz w:val="24"/>
          <w:szCs w:val="24"/>
        </w:rPr>
        <w:t>9</w:t>
      </w:r>
      <w:r w:rsidR="00260621" w:rsidRPr="006A7A10">
        <w:rPr>
          <w:rFonts w:ascii="Times New Roman" w:hAnsi="Times New Roman" w:cs="Times New Roman"/>
          <w:sz w:val="24"/>
          <w:szCs w:val="24"/>
        </w:rPr>
        <w:t>,1</w:t>
      </w:r>
      <w:r w:rsidRPr="006A7A10">
        <w:rPr>
          <w:rFonts w:ascii="Times New Roman" w:hAnsi="Times New Roman" w:cs="Times New Roman"/>
          <w:sz w:val="24"/>
          <w:szCs w:val="24"/>
        </w:rPr>
        <w:t xml:space="preserve"> %. Spomalil sa rast cien surového kravského mlieka, ktorého ceny boli v porovnaní s rokom 2017 vyššie o 7,5 %. Najvýraznejší vplyv na celkové medziročné zvýšenie cien v živočíšnej výrobe mali rastúce ceny jatočných jahniat vo výkrme v prvom polroku 2018 a ich súhrnné ceny v priemere roka medziročne vzrástli o 8,8 %. Medziročný rast cien bol zaznamenaný aj u živých rýb (6,2 %), ktoré boli ovplyvnené najmä rastom cien pstruha štandard (8,1 %). Naopak ceny kapra klesli o 6,3 %. V ostatnom hodnotenom roku bol zaznamenaný aj súhrnný rast cien jatočných teliat na mliečny výkrm (2,6 %) a jatočných býkov (2,4 %). Medziročný rast bol zaznamenaný aj u cien  jatočnej hydiny spolu (1,9 %), čo ovplyvnil rast cien jatočných kurčiat o 2 %. Ceny </w:t>
      </w:r>
      <w:proofErr w:type="spellStart"/>
      <w:r w:rsidRPr="006A7A10">
        <w:rPr>
          <w:rFonts w:ascii="Times New Roman" w:hAnsi="Times New Roman" w:cs="Times New Roman"/>
          <w:sz w:val="24"/>
          <w:szCs w:val="24"/>
        </w:rPr>
        <w:t>brojlerových</w:t>
      </w:r>
      <w:proofErr w:type="spellEnd"/>
      <w:r w:rsidRPr="006A7A10">
        <w:rPr>
          <w:rFonts w:ascii="Times New Roman" w:hAnsi="Times New Roman" w:cs="Times New Roman"/>
          <w:sz w:val="24"/>
          <w:szCs w:val="24"/>
        </w:rPr>
        <w:t xml:space="preserve"> moriek naopak medziročne klesli o 2,2 % a ceny jatočných sliepok klesli o 7,8 %. Ceny jatočných ošípaných</w:t>
      </w:r>
      <w:r w:rsidRPr="009633DF">
        <w:rPr>
          <w:rFonts w:ascii="Times New Roman" w:hAnsi="Times New Roman" w:cs="Times New Roman"/>
          <w:sz w:val="24"/>
          <w:szCs w:val="24"/>
        </w:rPr>
        <w:t xml:space="preserve"> </w:t>
      </w:r>
      <w:r w:rsidRPr="009633DF">
        <w:rPr>
          <w:rFonts w:ascii="Times New Roman" w:hAnsi="Times New Roman" w:cs="Times New Roman"/>
          <w:sz w:val="24"/>
          <w:szCs w:val="24"/>
        </w:rPr>
        <w:lastRenderedPageBreak/>
        <w:t>nabrali mierne klesajúci trend a v porovnaní s rokom 2017 klesli o 1,7 %. Celkové klesanie cien jatočných ošípaných zmierňovali ceny jatočných ošípaných v obchodnej triede R, ktorých ceny sa medziročne zvýšili o 2 %. V ostatných obchodných triedach jatočných ošípaných ceny medziročne klesli v rozmedzí 1,3 %</w:t>
      </w:r>
      <w:r w:rsidR="00734885" w:rsidRPr="009633DF">
        <w:rPr>
          <w:rFonts w:ascii="Times New Roman" w:hAnsi="Times New Roman" w:cs="Times New Roman"/>
          <w:sz w:val="24"/>
          <w:szCs w:val="24"/>
        </w:rPr>
        <w:t> </w:t>
      </w:r>
      <w:r w:rsidRPr="009633DF">
        <w:rPr>
          <w:rFonts w:ascii="Times New Roman" w:hAnsi="Times New Roman" w:cs="Times New Roman"/>
          <w:sz w:val="24"/>
          <w:szCs w:val="24"/>
        </w:rPr>
        <w:t>-</w:t>
      </w:r>
      <w:r w:rsidR="00734885" w:rsidRPr="009633DF">
        <w:rPr>
          <w:rFonts w:ascii="Times New Roman" w:hAnsi="Times New Roman" w:cs="Times New Roman"/>
          <w:sz w:val="24"/>
          <w:szCs w:val="24"/>
        </w:rPr>
        <w:t> 2,3 </w:t>
      </w:r>
      <w:r w:rsidRPr="009633DF">
        <w:rPr>
          <w:rFonts w:ascii="Times New Roman" w:hAnsi="Times New Roman" w:cs="Times New Roman"/>
          <w:sz w:val="24"/>
          <w:szCs w:val="24"/>
        </w:rPr>
        <w:t xml:space="preserve">%. Pokračovalo klesanie cien ovčej vlny, ktoré bolo aj v roku 2018 zo všetkých klesajúcich cien živočíšnych komodít najvýraznejšie (17,9 %). V ostatnom hodnotenom roku súhrnné ceny živočíšnych komodít medziročne vzrástli o 1,3 %. </w:t>
      </w:r>
    </w:p>
    <w:p w:rsidR="00755AB8" w:rsidRPr="009633DF" w:rsidRDefault="00755AB8" w:rsidP="00755AB8">
      <w:pPr>
        <w:ind w:firstLine="720"/>
        <w:jc w:val="both"/>
        <w:rPr>
          <w:rFonts w:ascii="Times New Roman" w:hAnsi="Times New Roman" w:cs="Times New Roman"/>
          <w:sz w:val="24"/>
          <w:szCs w:val="24"/>
        </w:rPr>
      </w:pPr>
    </w:p>
    <w:p w:rsidR="00755AB8" w:rsidRPr="009633DF" w:rsidRDefault="00755AB8" w:rsidP="00755AB8">
      <w:pPr>
        <w:jc w:val="both"/>
        <w:rPr>
          <w:rFonts w:ascii="Times New Roman" w:hAnsi="Times New Roman" w:cs="Times New Roman"/>
          <w:b/>
          <w:sz w:val="24"/>
          <w:szCs w:val="24"/>
        </w:rPr>
      </w:pPr>
      <w:r w:rsidRPr="009633DF">
        <w:rPr>
          <w:rFonts w:ascii="Times New Roman" w:hAnsi="Times New Roman" w:cs="Times New Roman"/>
          <w:noProof/>
          <w:sz w:val="24"/>
          <w:szCs w:val="24"/>
          <w:lang w:eastAsia="sk-SK"/>
        </w:rPr>
        <w:drawing>
          <wp:anchor distT="0" distB="0" distL="114300" distR="114300" simplePos="0" relativeHeight="251714560" behindDoc="0" locked="0" layoutInCell="1" allowOverlap="1" wp14:anchorId="34885CBD" wp14:editId="6E5A8098">
            <wp:simplePos x="0" y="0"/>
            <wp:positionH relativeFrom="margin">
              <wp:align>center</wp:align>
            </wp:positionH>
            <wp:positionV relativeFrom="paragraph">
              <wp:posOffset>253365</wp:posOffset>
            </wp:positionV>
            <wp:extent cx="6048375" cy="3248025"/>
            <wp:effectExtent l="0" t="0" r="9525" b="9525"/>
            <wp:wrapTopAndBottom/>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48375" cy="3248025"/>
                    </a:xfrm>
                    <a:prstGeom prst="rect">
                      <a:avLst/>
                    </a:prstGeom>
                    <a:noFill/>
                    <a:ln>
                      <a:noFill/>
                    </a:ln>
                  </pic:spPr>
                </pic:pic>
              </a:graphicData>
            </a:graphic>
          </wp:anchor>
        </w:drawing>
      </w:r>
      <w:r w:rsidRPr="009633DF">
        <w:rPr>
          <w:rFonts w:ascii="Times New Roman" w:hAnsi="Times New Roman" w:cs="Times New Roman"/>
          <w:sz w:val="24"/>
          <w:szCs w:val="24"/>
        </w:rPr>
        <w:t xml:space="preserve">Graf </w:t>
      </w:r>
      <w:r w:rsidR="005E35AD" w:rsidRPr="009633DF">
        <w:rPr>
          <w:rFonts w:ascii="Times New Roman" w:hAnsi="Times New Roman" w:cs="Times New Roman"/>
          <w:sz w:val="24"/>
          <w:szCs w:val="24"/>
        </w:rPr>
        <w:t xml:space="preserve">17 </w:t>
      </w:r>
      <w:r w:rsidRPr="009633DF">
        <w:rPr>
          <w:rFonts w:ascii="Times New Roman" w:hAnsi="Times New Roman" w:cs="Times New Roman"/>
          <w:b/>
          <w:sz w:val="24"/>
          <w:szCs w:val="24"/>
        </w:rPr>
        <w:t>Vývoj cenových indexov komodít živočíšnej výroby v roku 2018</w:t>
      </w:r>
    </w:p>
    <w:p w:rsidR="00755AB8" w:rsidRPr="00137335" w:rsidRDefault="00755AB8" w:rsidP="00755AB8">
      <w:pPr>
        <w:spacing w:after="0" w:line="240" w:lineRule="auto"/>
        <w:jc w:val="left"/>
        <w:rPr>
          <w:rFonts w:ascii="Times New Roman" w:hAnsi="Times New Roman" w:cs="Times New Roman"/>
          <w:szCs w:val="24"/>
        </w:rPr>
      </w:pPr>
      <w:r w:rsidRPr="00137335">
        <w:rPr>
          <w:rFonts w:ascii="Times New Roman" w:hAnsi="Times New Roman" w:cs="Times New Roman"/>
          <w:szCs w:val="24"/>
        </w:rPr>
        <w:t>Prameň: ŠÚ SR</w:t>
      </w:r>
    </w:p>
    <w:p w:rsidR="00755AB8" w:rsidRPr="00137335" w:rsidRDefault="00755AB8" w:rsidP="00755AB8">
      <w:pPr>
        <w:spacing w:after="0" w:line="240" w:lineRule="auto"/>
        <w:jc w:val="left"/>
        <w:rPr>
          <w:rFonts w:ascii="Times New Roman" w:hAnsi="Times New Roman" w:cs="Times New Roman"/>
          <w:szCs w:val="24"/>
        </w:rPr>
      </w:pPr>
      <w:r w:rsidRPr="00137335">
        <w:rPr>
          <w:rFonts w:ascii="Times New Roman" w:hAnsi="Times New Roman" w:cs="Times New Roman"/>
          <w:szCs w:val="24"/>
        </w:rPr>
        <w:t>Vypracoval: NPPC-VÚEPP</w:t>
      </w:r>
    </w:p>
    <w:p w:rsidR="007534CF" w:rsidRPr="009633DF" w:rsidRDefault="007534CF">
      <w:pPr>
        <w:rPr>
          <w:rFonts w:ascii="Times New Roman" w:hAnsi="Times New Roman" w:cs="Times New Roman"/>
          <w:sz w:val="24"/>
          <w:szCs w:val="24"/>
        </w:rPr>
      </w:pPr>
      <w:r w:rsidRPr="009633DF">
        <w:rPr>
          <w:rFonts w:ascii="Times New Roman" w:hAnsi="Times New Roman" w:cs="Times New Roman"/>
          <w:sz w:val="24"/>
          <w:szCs w:val="24"/>
        </w:rPr>
        <w:br w:type="page"/>
      </w:r>
    </w:p>
    <w:p w:rsidR="007534CF" w:rsidRPr="009633DF" w:rsidRDefault="007534CF" w:rsidP="00713836">
      <w:pPr>
        <w:pStyle w:val="Nadpis3"/>
        <w:jc w:val="left"/>
        <w:rPr>
          <w:rFonts w:cs="Times New Roman"/>
          <w:b/>
          <w:color w:val="auto"/>
        </w:rPr>
      </w:pPr>
      <w:bookmarkStart w:id="71" w:name="_Toc14424220"/>
      <w:r w:rsidRPr="009633DF">
        <w:rPr>
          <w:rFonts w:cs="Times New Roman"/>
          <w:b/>
          <w:color w:val="auto"/>
        </w:rPr>
        <w:lastRenderedPageBreak/>
        <w:t>3.2. Cenový vývoj na poľnohospodárskom a potravinovom trhu</w:t>
      </w:r>
      <w:bookmarkEnd w:id="71"/>
    </w:p>
    <w:p w:rsidR="00713836" w:rsidRPr="009633DF" w:rsidRDefault="00713836" w:rsidP="00713836">
      <w:pPr>
        <w:pStyle w:val="Nadpis3"/>
        <w:jc w:val="left"/>
        <w:rPr>
          <w:rFonts w:cs="Times New Roman"/>
          <w:color w:val="auto"/>
        </w:rPr>
      </w:pPr>
    </w:p>
    <w:p w:rsidR="007534CF" w:rsidRPr="009633DF" w:rsidRDefault="007534CF" w:rsidP="007534CF">
      <w:pPr>
        <w:jc w:val="both"/>
        <w:rPr>
          <w:rFonts w:ascii="Times New Roman" w:hAnsi="Times New Roman" w:cs="Times New Roman"/>
          <w:sz w:val="24"/>
          <w:szCs w:val="24"/>
        </w:rPr>
      </w:pPr>
      <w:r w:rsidRPr="009633DF">
        <w:rPr>
          <w:rFonts w:ascii="Times New Roman" w:hAnsi="Times New Roman" w:cs="Times New Roman"/>
          <w:sz w:val="24"/>
          <w:szCs w:val="24"/>
        </w:rPr>
        <w:tab/>
        <w:t>V roku 2018 medziročný rast cien takmer na všetkých úrovniach potravinovej vertikály pokračoval. Najvýraznejšie rástli ceny vstupov do poľnohospodárstva (4,4 %). Rast cien poľnohospodárskych výrobkov spolu sa spomalil a to najmä u živočíšnych komodít, ktorých ceny medziročne vzrástli iba o 1,3 %. Ceny rastlinných komodít (bez ovocia a zeleniny)</w:t>
      </w:r>
      <w:r w:rsidRPr="009633DF">
        <w:rPr>
          <w:rFonts w:ascii="Times New Roman" w:hAnsi="Times New Roman" w:cs="Times New Roman"/>
          <w:color w:val="FF0000"/>
          <w:sz w:val="24"/>
          <w:szCs w:val="24"/>
        </w:rPr>
        <w:t xml:space="preserve"> </w:t>
      </w:r>
      <w:r w:rsidRPr="009633DF">
        <w:rPr>
          <w:rFonts w:ascii="Times New Roman" w:hAnsi="Times New Roman" w:cs="Times New Roman"/>
          <w:sz w:val="24"/>
          <w:szCs w:val="24"/>
        </w:rPr>
        <w:t>boli v porovnaní s rokom 2017 vyššie o 2,2 % a ceny ovocia, zeleniny, orechov a korenín spolu vzrástli o 6,0 %. Rast spotrebiteľských cien v roku 2018 pokračoval a spotrebiteľské ceny potravín a nealkoholických nápojov boli o 3,9 % vyššie ako v roku 2017. Inflácia v roku 2018 dosahovala v priemere roka 2,5 %.</w:t>
      </w:r>
    </w:p>
    <w:p w:rsidR="007534CF" w:rsidRPr="009633DF" w:rsidRDefault="007534CF" w:rsidP="007534CF">
      <w:pPr>
        <w:jc w:val="both"/>
        <w:rPr>
          <w:rFonts w:ascii="Times New Roman" w:hAnsi="Times New Roman" w:cs="Times New Roman"/>
          <w:sz w:val="24"/>
          <w:szCs w:val="24"/>
        </w:rPr>
      </w:pPr>
    </w:p>
    <w:p w:rsidR="007534CF" w:rsidRPr="009633DF" w:rsidRDefault="008A32A6" w:rsidP="00137335">
      <w:pPr>
        <w:spacing w:after="0" w:line="240" w:lineRule="auto"/>
        <w:jc w:val="left"/>
        <w:rPr>
          <w:rFonts w:ascii="Times New Roman" w:hAnsi="Times New Roman" w:cs="Times New Roman"/>
          <w:b/>
          <w:sz w:val="24"/>
          <w:szCs w:val="24"/>
        </w:rPr>
      </w:pPr>
      <w:r w:rsidRPr="009633DF">
        <w:rPr>
          <w:rFonts w:ascii="Times New Roman" w:hAnsi="Times New Roman" w:cs="Times New Roman"/>
          <w:sz w:val="24"/>
          <w:szCs w:val="24"/>
        </w:rPr>
        <w:t>Tab.</w:t>
      </w:r>
      <w:r w:rsidRPr="009633DF">
        <w:rPr>
          <w:rFonts w:ascii="Times New Roman" w:hAnsi="Times New Roman" w:cs="Times New Roman"/>
          <w:b/>
          <w:sz w:val="24"/>
          <w:szCs w:val="24"/>
        </w:rPr>
        <w:t xml:space="preserve"> </w:t>
      </w:r>
      <w:r w:rsidR="000F3982" w:rsidRPr="009633DF">
        <w:rPr>
          <w:rFonts w:ascii="Times New Roman" w:hAnsi="Times New Roman" w:cs="Times New Roman"/>
          <w:sz w:val="24"/>
          <w:szCs w:val="24"/>
        </w:rPr>
        <w:t>20</w:t>
      </w:r>
      <w:r w:rsidR="00952046" w:rsidRPr="009633DF">
        <w:rPr>
          <w:rFonts w:ascii="Times New Roman" w:hAnsi="Times New Roman" w:cs="Times New Roman"/>
          <w:sz w:val="24"/>
          <w:szCs w:val="24"/>
        </w:rPr>
        <w:t xml:space="preserve"> </w:t>
      </w:r>
      <w:r w:rsidR="007534CF" w:rsidRPr="009633DF">
        <w:rPr>
          <w:rFonts w:ascii="Times New Roman" w:hAnsi="Times New Roman" w:cs="Times New Roman"/>
          <w:b/>
          <w:sz w:val="24"/>
          <w:szCs w:val="24"/>
        </w:rPr>
        <w:t>Vývoj cenových indexov vo vertikále výroby a spotreby potravín</w:t>
      </w:r>
    </w:p>
    <w:p w:rsidR="007534CF" w:rsidRPr="009633DF" w:rsidRDefault="007534CF" w:rsidP="00137335">
      <w:pPr>
        <w:spacing w:after="0" w:line="240" w:lineRule="auto"/>
        <w:jc w:val="left"/>
        <w:rPr>
          <w:rFonts w:ascii="Times New Roman" w:hAnsi="Times New Roman" w:cs="Times New Roman"/>
          <w:sz w:val="24"/>
          <w:szCs w:val="24"/>
        </w:rPr>
      </w:pPr>
      <w:r w:rsidRPr="009633DF">
        <w:rPr>
          <w:rFonts w:ascii="Times New Roman" w:hAnsi="Times New Roman" w:cs="Times New Roman"/>
          <w:sz w:val="24"/>
          <w:szCs w:val="24"/>
        </w:rPr>
        <w:t>rovnaké obdobie minulého roka = 100</w:t>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t xml:space="preserve"> </w:t>
      </w:r>
    </w:p>
    <w:tbl>
      <w:tblPr>
        <w:tblStyle w:val="Tabukasmriekou1svetlzvraznenie6"/>
        <w:tblW w:w="9634" w:type="dxa"/>
        <w:tblLayout w:type="fixed"/>
        <w:tblLook w:val="0000" w:firstRow="0" w:lastRow="0" w:firstColumn="0" w:lastColumn="0" w:noHBand="0" w:noVBand="0"/>
      </w:tblPr>
      <w:tblGrid>
        <w:gridCol w:w="6111"/>
        <w:gridCol w:w="1822"/>
        <w:gridCol w:w="1701"/>
      </w:tblGrid>
      <w:tr w:rsidR="007534CF" w:rsidRPr="009633DF" w:rsidTr="00772738">
        <w:trPr>
          <w:trHeight w:val="284"/>
        </w:trPr>
        <w:tc>
          <w:tcPr>
            <w:tcW w:w="6111" w:type="dxa"/>
            <w:shd w:val="clear" w:color="auto" w:fill="E2EFD9" w:themeFill="accent6" w:themeFillTint="33"/>
          </w:tcPr>
          <w:p w:rsidR="007534CF" w:rsidRPr="009633DF" w:rsidRDefault="007534CF" w:rsidP="00137335">
            <w:pPr>
              <w:keepNext/>
              <w:jc w:val="left"/>
              <w:rPr>
                <w:rFonts w:ascii="Times New Roman" w:hAnsi="Times New Roman" w:cs="Times New Roman"/>
                <w:b/>
                <w:sz w:val="24"/>
                <w:szCs w:val="24"/>
              </w:rPr>
            </w:pPr>
            <w:r w:rsidRPr="009633DF">
              <w:rPr>
                <w:rFonts w:ascii="Times New Roman" w:hAnsi="Times New Roman" w:cs="Times New Roman"/>
                <w:b/>
                <w:sz w:val="24"/>
                <w:szCs w:val="24"/>
              </w:rPr>
              <w:t>Indexy</w:t>
            </w:r>
          </w:p>
        </w:tc>
        <w:tc>
          <w:tcPr>
            <w:tcW w:w="1822" w:type="dxa"/>
            <w:shd w:val="clear" w:color="auto" w:fill="E2EFD9" w:themeFill="accent6" w:themeFillTint="33"/>
          </w:tcPr>
          <w:p w:rsidR="007534CF" w:rsidRPr="009633DF" w:rsidRDefault="007534CF" w:rsidP="00137335">
            <w:pPr>
              <w:keepNext/>
              <w:rPr>
                <w:rFonts w:ascii="Times New Roman" w:hAnsi="Times New Roman" w:cs="Times New Roman"/>
                <w:b/>
                <w:sz w:val="24"/>
                <w:szCs w:val="24"/>
              </w:rPr>
            </w:pPr>
            <w:r w:rsidRPr="009633DF">
              <w:rPr>
                <w:rFonts w:ascii="Times New Roman" w:hAnsi="Times New Roman" w:cs="Times New Roman"/>
                <w:b/>
                <w:sz w:val="24"/>
                <w:szCs w:val="24"/>
              </w:rPr>
              <w:t>rok 2017</w:t>
            </w:r>
          </w:p>
        </w:tc>
        <w:tc>
          <w:tcPr>
            <w:tcW w:w="1701" w:type="dxa"/>
            <w:shd w:val="clear" w:color="auto" w:fill="E2EFD9" w:themeFill="accent6" w:themeFillTint="33"/>
          </w:tcPr>
          <w:p w:rsidR="007534CF" w:rsidRPr="009633DF" w:rsidRDefault="007534CF" w:rsidP="00137335">
            <w:pPr>
              <w:keepNext/>
              <w:rPr>
                <w:rFonts w:ascii="Times New Roman" w:hAnsi="Times New Roman" w:cs="Times New Roman"/>
                <w:b/>
                <w:sz w:val="24"/>
                <w:szCs w:val="24"/>
              </w:rPr>
            </w:pPr>
            <w:r w:rsidRPr="009633DF">
              <w:rPr>
                <w:rFonts w:ascii="Times New Roman" w:hAnsi="Times New Roman" w:cs="Times New Roman"/>
                <w:b/>
                <w:sz w:val="24"/>
                <w:szCs w:val="24"/>
              </w:rPr>
              <w:t>rok 2018</w:t>
            </w:r>
          </w:p>
        </w:tc>
      </w:tr>
      <w:tr w:rsidR="007534CF" w:rsidRPr="009633DF" w:rsidTr="00772738">
        <w:trPr>
          <w:trHeight w:val="284"/>
        </w:trPr>
        <w:tc>
          <w:tcPr>
            <w:tcW w:w="6111" w:type="dxa"/>
          </w:tcPr>
          <w:p w:rsidR="007534CF" w:rsidRPr="009633DF" w:rsidRDefault="007534CF" w:rsidP="00137335">
            <w:pPr>
              <w:pStyle w:val="Styl4"/>
              <w:keepNext/>
              <w:widowControl/>
              <w:spacing w:line="240" w:lineRule="auto"/>
              <w:jc w:val="left"/>
              <w:rPr>
                <w:sz w:val="24"/>
                <w:szCs w:val="24"/>
              </w:rPr>
            </w:pPr>
            <w:r w:rsidRPr="009633DF">
              <w:rPr>
                <w:sz w:val="24"/>
                <w:szCs w:val="24"/>
              </w:rPr>
              <w:t xml:space="preserve"> Ceny vstupov do poľnohospodárstva</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100,5</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104,4</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Ceny poľnohospodárskych výrobkov</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104,7</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102,0</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 rastlinné komodity (bez ovocia a zeleniny)</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104,4</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102,2</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 ovocie, zelenina, orechy a koreniny</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102,2</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106,0</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 živočíšne komodity</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105,5</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101,3</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Ceny potravinárskych výrobkov, nápojov a tabaku</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101,6</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99,7</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 potraviny</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102,1</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99,6</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Spotrebiteľské ceny potravín a nealkoholických nápojov</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104,0</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103,9</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Spotrebiteľské ceny alkoholických nápojov a tabaku</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102,1</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101,6</w:t>
            </w:r>
          </w:p>
        </w:tc>
      </w:tr>
      <w:tr w:rsidR="007534CF" w:rsidRPr="009633DF" w:rsidTr="00772738">
        <w:trPr>
          <w:trHeight w:val="284"/>
        </w:trPr>
        <w:tc>
          <w:tcPr>
            <w:tcW w:w="6111" w:type="dxa"/>
          </w:tcPr>
          <w:p w:rsidR="007534CF" w:rsidRPr="009633DF" w:rsidRDefault="007534CF" w:rsidP="00137335">
            <w:pPr>
              <w:keepNext/>
              <w:jc w:val="left"/>
              <w:rPr>
                <w:rFonts w:ascii="Times New Roman" w:hAnsi="Times New Roman" w:cs="Times New Roman"/>
                <w:sz w:val="24"/>
                <w:szCs w:val="24"/>
              </w:rPr>
            </w:pPr>
            <w:r w:rsidRPr="009633DF">
              <w:rPr>
                <w:rFonts w:ascii="Times New Roman" w:hAnsi="Times New Roman" w:cs="Times New Roman"/>
                <w:sz w:val="24"/>
                <w:szCs w:val="24"/>
              </w:rPr>
              <w:t xml:space="preserve"> Spotrebiteľské ceny úhrn - inflácia</w:t>
            </w:r>
          </w:p>
        </w:tc>
        <w:tc>
          <w:tcPr>
            <w:tcW w:w="1822" w:type="dxa"/>
          </w:tcPr>
          <w:p w:rsidR="007534CF" w:rsidRPr="009633DF" w:rsidRDefault="007534CF" w:rsidP="00137335">
            <w:pPr>
              <w:keepNext/>
              <w:ind w:right="284"/>
              <w:jc w:val="right"/>
              <w:rPr>
                <w:rFonts w:ascii="Times New Roman" w:hAnsi="Times New Roman" w:cs="Times New Roman"/>
                <w:sz w:val="24"/>
                <w:szCs w:val="24"/>
              </w:rPr>
            </w:pPr>
            <w:r w:rsidRPr="009633DF">
              <w:rPr>
                <w:rFonts w:ascii="Times New Roman" w:hAnsi="Times New Roman" w:cs="Times New Roman"/>
                <w:sz w:val="24"/>
                <w:szCs w:val="24"/>
              </w:rPr>
              <w:t>101,3</w:t>
            </w:r>
          </w:p>
        </w:tc>
        <w:tc>
          <w:tcPr>
            <w:tcW w:w="1701" w:type="dxa"/>
          </w:tcPr>
          <w:p w:rsidR="007534CF" w:rsidRPr="009633DF" w:rsidRDefault="007534CF" w:rsidP="00137335">
            <w:pPr>
              <w:keepNext/>
              <w:jc w:val="right"/>
              <w:rPr>
                <w:rFonts w:ascii="Times New Roman" w:hAnsi="Times New Roman" w:cs="Times New Roman"/>
                <w:sz w:val="24"/>
                <w:szCs w:val="24"/>
              </w:rPr>
            </w:pPr>
            <w:r w:rsidRPr="009633DF">
              <w:rPr>
                <w:rFonts w:ascii="Times New Roman" w:hAnsi="Times New Roman" w:cs="Times New Roman"/>
                <w:sz w:val="24"/>
                <w:szCs w:val="24"/>
              </w:rPr>
              <w:t>102,5</w:t>
            </w:r>
          </w:p>
        </w:tc>
      </w:tr>
    </w:tbl>
    <w:p w:rsidR="007534CF" w:rsidRPr="00137335" w:rsidRDefault="007534CF" w:rsidP="00137335">
      <w:pPr>
        <w:spacing w:after="0" w:line="240" w:lineRule="auto"/>
        <w:jc w:val="left"/>
        <w:rPr>
          <w:rFonts w:ascii="Times New Roman" w:hAnsi="Times New Roman" w:cs="Times New Roman"/>
          <w:szCs w:val="24"/>
        </w:rPr>
      </w:pPr>
      <w:r w:rsidRPr="00137335">
        <w:rPr>
          <w:rFonts w:ascii="Times New Roman" w:hAnsi="Times New Roman" w:cs="Times New Roman"/>
          <w:szCs w:val="24"/>
        </w:rPr>
        <w:t>Prameň: ŠÚ SR</w:t>
      </w:r>
    </w:p>
    <w:p w:rsidR="007534CF" w:rsidRPr="00137335" w:rsidRDefault="007534CF" w:rsidP="00137335">
      <w:pPr>
        <w:spacing w:after="0" w:line="240" w:lineRule="auto"/>
        <w:jc w:val="left"/>
        <w:rPr>
          <w:rFonts w:ascii="Times New Roman" w:hAnsi="Times New Roman" w:cs="Times New Roman"/>
          <w:szCs w:val="24"/>
        </w:rPr>
      </w:pPr>
      <w:r w:rsidRPr="00137335">
        <w:rPr>
          <w:rFonts w:ascii="Times New Roman" w:hAnsi="Times New Roman" w:cs="Times New Roman"/>
          <w:szCs w:val="24"/>
        </w:rPr>
        <w:t>Vypracoval: NPPC-VÚEPP</w:t>
      </w:r>
    </w:p>
    <w:p w:rsidR="007534CF" w:rsidRPr="009633DF" w:rsidRDefault="007534CF" w:rsidP="007534CF">
      <w:pPr>
        <w:rPr>
          <w:rFonts w:ascii="Times New Roman" w:hAnsi="Times New Roman" w:cs="Times New Roman"/>
          <w:b/>
          <w:sz w:val="24"/>
          <w:szCs w:val="24"/>
        </w:rPr>
      </w:pPr>
    </w:p>
    <w:p w:rsidR="007534CF" w:rsidRPr="009633DF" w:rsidRDefault="007534CF" w:rsidP="009265CC">
      <w:pPr>
        <w:ind w:firstLine="720"/>
        <w:jc w:val="both"/>
        <w:rPr>
          <w:rFonts w:ascii="Times New Roman" w:hAnsi="Times New Roman" w:cs="Times New Roman"/>
          <w:b/>
          <w:sz w:val="24"/>
          <w:szCs w:val="24"/>
        </w:rPr>
      </w:pPr>
      <w:r w:rsidRPr="009633DF">
        <w:rPr>
          <w:rFonts w:ascii="Times New Roman" w:hAnsi="Times New Roman" w:cs="Times New Roman"/>
          <w:sz w:val="24"/>
          <w:szCs w:val="24"/>
        </w:rPr>
        <w:t xml:space="preserve">Cenové nožnice medzi cenami poľnohospodárskych výrobkov a cenami nakupovaných výrobných prostriedkov sa v roku 2018 roztvorili. Ceny poľnohospodárskych výrobkov rástli </w:t>
      </w:r>
      <w:r w:rsidRPr="006A7A10">
        <w:rPr>
          <w:rFonts w:ascii="Times New Roman" w:hAnsi="Times New Roman" w:cs="Times New Roman"/>
          <w:sz w:val="24"/>
          <w:szCs w:val="24"/>
        </w:rPr>
        <w:t xml:space="preserve">o 2,4 </w:t>
      </w:r>
      <w:r w:rsidR="007D0BDE" w:rsidRPr="006A7A10">
        <w:rPr>
          <w:rFonts w:ascii="Times New Roman" w:hAnsi="Times New Roman" w:cs="Times New Roman"/>
          <w:sz w:val="24"/>
          <w:szCs w:val="24"/>
        </w:rPr>
        <w:t> </w:t>
      </w:r>
      <w:r w:rsidR="000D46D5" w:rsidRPr="006A7A10">
        <w:rPr>
          <w:rFonts w:ascii="Times New Roman" w:hAnsi="Times New Roman" w:cs="Times New Roman"/>
          <w:sz w:val="24"/>
          <w:szCs w:val="24"/>
        </w:rPr>
        <w:t>i</w:t>
      </w:r>
      <w:r w:rsidRPr="006A7A10">
        <w:rPr>
          <w:rFonts w:ascii="Times New Roman" w:hAnsi="Times New Roman" w:cs="Times New Roman"/>
          <w:sz w:val="24"/>
          <w:szCs w:val="24"/>
        </w:rPr>
        <w:t xml:space="preserve">ndexového </w:t>
      </w:r>
      <w:proofErr w:type="spellStart"/>
      <w:r w:rsidRPr="006A7A10">
        <w:rPr>
          <w:rFonts w:ascii="Times New Roman" w:hAnsi="Times New Roman" w:cs="Times New Roman"/>
          <w:sz w:val="24"/>
          <w:szCs w:val="24"/>
        </w:rPr>
        <w:t>boda</w:t>
      </w:r>
      <w:proofErr w:type="spellEnd"/>
      <w:r w:rsidRPr="009633DF">
        <w:rPr>
          <w:rFonts w:ascii="Times New Roman" w:hAnsi="Times New Roman" w:cs="Times New Roman"/>
          <w:sz w:val="24"/>
          <w:szCs w:val="24"/>
        </w:rPr>
        <w:t xml:space="preserve"> pomalšie ako ceny vstupov do poľnohospodárstva. </w:t>
      </w:r>
    </w:p>
    <w:p w:rsidR="007534CF" w:rsidRPr="009633DF" w:rsidRDefault="007534CF" w:rsidP="007534CF">
      <w:pPr>
        <w:keepNext/>
        <w:spacing w:line="240" w:lineRule="auto"/>
        <w:jc w:val="both"/>
        <w:rPr>
          <w:rFonts w:ascii="Times New Roman" w:hAnsi="Times New Roman" w:cs="Times New Roman"/>
          <w:sz w:val="24"/>
          <w:szCs w:val="24"/>
        </w:rPr>
      </w:pP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r>
      <w:r w:rsidRPr="009633DF">
        <w:rPr>
          <w:rFonts w:ascii="Times New Roman" w:hAnsi="Times New Roman" w:cs="Times New Roman"/>
          <w:sz w:val="24"/>
          <w:szCs w:val="24"/>
        </w:rPr>
        <w:tab/>
        <w:t xml:space="preserve"> </w:t>
      </w:r>
    </w:p>
    <w:p w:rsidR="007534CF" w:rsidRPr="009633DF" w:rsidRDefault="007534CF" w:rsidP="007534CF">
      <w:pPr>
        <w:keepNext/>
        <w:spacing w:line="240" w:lineRule="auto"/>
        <w:jc w:val="both"/>
        <w:rPr>
          <w:rFonts w:ascii="Times New Roman" w:hAnsi="Times New Roman" w:cs="Times New Roman"/>
          <w:sz w:val="24"/>
          <w:szCs w:val="24"/>
        </w:rPr>
      </w:pPr>
      <w:r w:rsidRPr="009633DF">
        <w:rPr>
          <w:rFonts w:ascii="Times New Roman" w:hAnsi="Times New Roman" w:cs="Times New Roman"/>
          <w:noProof/>
          <w:sz w:val="24"/>
          <w:szCs w:val="24"/>
          <w:lang w:eastAsia="sk-SK"/>
        </w:rPr>
        <w:drawing>
          <wp:anchor distT="0" distB="0" distL="114300" distR="114300" simplePos="0" relativeHeight="251710464" behindDoc="0" locked="0" layoutInCell="1" allowOverlap="1" wp14:anchorId="2104416E" wp14:editId="3B4ED654">
            <wp:simplePos x="0" y="0"/>
            <wp:positionH relativeFrom="margin">
              <wp:align>left</wp:align>
            </wp:positionH>
            <wp:positionV relativeFrom="paragraph">
              <wp:posOffset>215900</wp:posOffset>
            </wp:positionV>
            <wp:extent cx="5888355" cy="2366645"/>
            <wp:effectExtent l="0" t="0" r="0" b="0"/>
            <wp:wrapSquare wrapText="bothSides"/>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8835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33DF">
        <w:rPr>
          <w:rFonts w:ascii="Times New Roman" w:hAnsi="Times New Roman" w:cs="Times New Roman"/>
          <w:sz w:val="24"/>
          <w:szCs w:val="24"/>
        </w:rPr>
        <w:t xml:space="preserve">Graf </w:t>
      </w:r>
      <w:r w:rsidR="005E35AD" w:rsidRPr="009633DF">
        <w:rPr>
          <w:rFonts w:ascii="Times New Roman" w:hAnsi="Times New Roman" w:cs="Times New Roman"/>
          <w:sz w:val="24"/>
          <w:szCs w:val="24"/>
        </w:rPr>
        <w:t xml:space="preserve">18 </w:t>
      </w:r>
      <w:r w:rsidRPr="009633DF">
        <w:rPr>
          <w:rFonts w:ascii="Times New Roman" w:hAnsi="Times New Roman" w:cs="Times New Roman"/>
          <w:b/>
          <w:bCs/>
          <w:sz w:val="24"/>
          <w:szCs w:val="24"/>
        </w:rPr>
        <w:t>Vývoj indexov cien vstupov a výstupov poľnohospodárskej výroby</w:t>
      </w:r>
    </w:p>
    <w:p w:rsidR="007534CF" w:rsidRPr="00137335" w:rsidRDefault="007534CF" w:rsidP="007534CF">
      <w:pPr>
        <w:spacing w:after="0" w:line="240" w:lineRule="auto"/>
        <w:jc w:val="left"/>
        <w:rPr>
          <w:rFonts w:ascii="Times New Roman" w:hAnsi="Times New Roman" w:cs="Times New Roman"/>
          <w:szCs w:val="24"/>
        </w:rPr>
      </w:pPr>
      <w:r w:rsidRPr="00137335">
        <w:rPr>
          <w:rFonts w:ascii="Times New Roman" w:hAnsi="Times New Roman" w:cs="Times New Roman"/>
          <w:szCs w:val="24"/>
        </w:rPr>
        <w:t>Prameň: ŠÚ SR</w:t>
      </w:r>
    </w:p>
    <w:p w:rsidR="007534CF" w:rsidRPr="00137335" w:rsidRDefault="007534CF" w:rsidP="007534CF">
      <w:pPr>
        <w:spacing w:after="0" w:line="240" w:lineRule="auto"/>
        <w:jc w:val="left"/>
        <w:rPr>
          <w:rFonts w:ascii="Times New Roman" w:hAnsi="Times New Roman" w:cs="Times New Roman"/>
          <w:szCs w:val="24"/>
        </w:rPr>
      </w:pPr>
      <w:r w:rsidRPr="00137335">
        <w:rPr>
          <w:rFonts w:ascii="Times New Roman" w:hAnsi="Times New Roman" w:cs="Times New Roman"/>
          <w:szCs w:val="24"/>
        </w:rPr>
        <w:t>Vypracoval: NPPC-VÚEPP</w:t>
      </w:r>
    </w:p>
    <w:p w:rsidR="007534CF" w:rsidRPr="009633DF" w:rsidRDefault="007534CF" w:rsidP="0027610C">
      <w:pPr>
        <w:spacing w:after="0" w:line="300" w:lineRule="exact"/>
        <w:ind w:firstLine="720"/>
        <w:jc w:val="both"/>
        <w:rPr>
          <w:rFonts w:ascii="Times New Roman" w:hAnsi="Times New Roman" w:cs="Times New Roman"/>
          <w:sz w:val="24"/>
          <w:szCs w:val="24"/>
        </w:rPr>
      </w:pPr>
      <w:r w:rsidRPr="009633DF">
        <w:rPr>
          <w:rFonts w:ascii="Times New Roman" w:hAnsi="Times New Roman" w:cs="Times New Roman"/>
          <w:b/>
          <w:sz w:val="24"/>
          <w:szCs w:val="24"/>
        </w:rPr>
        <w:lastRenderedPageBreak/>
        <w:t xml:space="preserve">Ceny vstupov </w:t>
      </w:r>
      <w:r w:rsidRPr="009633DF">
        <w:rPr>
          <w:rFonts w:ascii="Times New Roman" w:hAnsi="Times New Roman" w:cs="Times New Roman"/>
          <w:sz w:val="24"/>
          <w:szCs w:val="24"/>
        </w:rPr>
        <w:t>do poľnohospodárstva sa v roku 2018 medziročne zvýšili o 4,4 %. Na priemerný medziročný rast vstupov v poľnohospodárstve mal najvýraznejší vplyv rast cien energií a mazív spolu</w:t>
      </w:r>
      <w:r w:rsidRPr="009633DF">
        <w:rPr>
          <w:rFonts w:ascii="Times New Roman" w:hAnsi="Times New Roman" w:cs="Times New Roman"/>
          <w:color w:val="FF0000"/>
          <w:sz w:val="24"/>
          <w:szCs w:val="24"/>
        </w:rPr>
        <w:t xml:space="preserve"> </w:t>
      </w:r>
      <w:r w:rsidRPr="009633DF">
        <w:rPr>
          <w:rFonts w:ascii="Times New Roman" w:hAnsi="Times New Roman" w:cs="Times New Roman"/>
          <w:sz w:val="24"/>
          <w:szCs w:val="24"/>
        </w:rPr>
        <w:t>(36,3 %), z toho sa ceny motorovej nafty medziročne zvýšili až o 50,3 % a ceny benzínu o 36,2 %. Naopak ceny poľnohospodárskych strojov a zariadení medziročne klesli o 16,7 %. Medziročný rast cien bol zaznamenaný aj u cien krmív pre zvieratá (7,7 %), a to najmä kŕmnych obilnín (17,1 %).</w:t>
      </w:r>
    </w:p>
    <w:p w:rsidR="007534CF" w:rsidRPr="009633DF" w:rsidRDefault="007534CF" w:rsidP="0027610C">
      <w:pPr>
        <w:spacing w:after="0" w:line="300" w:lineRule="exact"/>
        <w:ind w:firstLine="720"/>
        <w:jc w:val="both"/>
        <w:rPr>
          <w:rFonts w:ascii="Times New Roman" w:hAnsi="Times New Roman" w:cs="Times New Roman"/>
          <w:sz w:val="24"/>
          <w:szCs w:val="24"/>
        </w:rPr>
      </w:pPr>
      <w:r w:rsidRPr="009633DF">
        <w:rPr>
          <w:rFonts w:ascii="Times New Roman" w:hAnsi="Times New Roman" w:cs="Times New Roman"/>
          <w:b/>
          <w:sz w:val="24"/>
          <w:szCs w:val="24"/>
        </w:rPr>
        <w:t xml:space="preserve">Ceny poľnohospodárskych komodít </w:t>
      </w:r>
      <w:r w:rsidRPr="009633DF">
        <w:rPr>
          <w:rFonts w:ascii="Times New Roman" w:hAnsi="Times New Roman" w:cs="Times New Roman"/>
          <w:sz w:val="24"/>
          <w:szCs w:val="24"/>
        </w:rPr>
        <w:t>sa medziročne zvýšili o 2,0 %. Rast súhrnného indexu poľnohospodárskych komodít bol ovplyvnený najmä medziročným rastom cien ovocia, zeleniny orechov a korenín (6 %). Ceny rastlinných komodít (bez ovocia a zeleniny) sa medziročne zvýšili o 2,2 %. Najvýraznejší medziročný rast cien bol zaznamenaný v skupine obilnín (6,8 %) a to najmä u pšenice potravinárskej, ktorej cena bola o 9,1 % vyššia ako v roku 2017. Cena potravinárskeho jačmeňa sa zvýšila o 8,6 %, sladovníckeho jačmeňa o 5,1 % a jačmeňa kŕmneho o 12,8 %. Ceny živočíšnych komodít boli v porovnaní s rokom 2017 vyššie o 1,3 %. Najvýraznejší vplyv na celkové medziročné zvýšenie cien v živočíšnej výrobe mali rastúce ceny jatočných jahniat vo výkrme v prvom polroku 2018 a ich súhrnné ceny v priemere roka medziročne vzrástli o 8,8 %. Medziročný rast cien bol zaznamenaný aj u živých rýb (6,2 %), ktoré boli ovplyvnené najmä rastom cien pstruha štandard (8,1 %).</w:t>
      </w:r>
    </w:p>
    <w:p w:rsidR="007534CF" w:rsidRPr="009633DF" w:rsidRDefault="007534CF" w:rsidP="0027610C">
      <w:pPr>
        <w:spacing w:after="0" w:line="300" w:lineRule="exact"/>
        <w:ind w:firstLine="720"/>
        <w:jc w:val="both"/>
        <w:rPr>
          <w:rFonts w:ascii="Times New Roman" w:hAnsi="Times New Roman" w:cs="Times New Roman"/>
          <w:b/>
          <w:sz w:val="24"/>
          <w:szCs w:val="24"/>
        </w:rPr>
      </w:pPr>
      <w:r w:rsidRPr="009633DF">
        <w:rPr>
          <w:rFonts w:ascii="Times New Roman" w:hAnsi="Times New Roman" w:cs="Times New Roman"/>
          <w:b/>
          <w:sz w:val="24"/>
          <w:szCs w:val="24"/>
        </w:rPr>
        <w:t xml:space="preserve">Ceny výrobcov potravín, nápojov a tabaku </w:t>
      </w:r>
      <w:r w:rsidRPr="009633DF">
        <w:rPr>
          <w:rFonts w:ascii="Times New Roman" w:hAnsi="Times New Roman" w:cs="Times New Roman"/>
          <w:sz w:val="24"/>
          <w:szCs w:val="24"/>
        </w:rPr>
        <w:t>sa v roku 2018 takmer stabilizovali s miernym medziročným poklesom o 0,3 %. Mierny medziročný pokles cien v skupine potravín, nápojov a tabaku bol zaznamenávaný od druhého štvrťroka 2018, a to v rozmedzí 0,1 % - 1,2 %. Najvýraznejší vplyv na uvedený vývoj cien malo medziročné zníženie cien výroby ostatných potravinárskych výrobkov o 5,4 %. Naopak ceny výroby mlynských výrobkov, škrobu a škrobových výrobkov boli v porovnaní s predchádzajúcim rokom vyššie o 5,5 %. Medziročné zvýšenie cien bolo zaznamenané aj pri výrobe a príprave krmív pre zvieratá (4,2 %).</w:t>
      </w:r>
    </w:p>
    <w:p w:rsidR="007534CF" w:rsidRPr="009633DF" w:rsidRDefault="007534CF" w:rsidP="0027610C">
      <w:pPr>
        <w:spacing w:after="0" w:line="300" w:lineRule="exact"/>
        <w:ind w:firstLine="720"/>
        <w:jc w:val="both"/>
        <w:rPr>
          <w:rFonts w:ascii="Times New Roman" w:hAnsi="Times New Roman" w:cs="Times New Roman"/>
          <w:sz w:val="24"/>
          <w:szCs w:val="24"/>
        </w:rPr>
      </w:pPr>
      <w:r w:rsidRPr="009633DF">
        <w:rPr>
          <w:rFonts w:ascii="Times New Roman" w:hAnsi="Times New Roman" w:cs="Times New Roman"/>
          <w:b/>
          <w:sz w:val="24"/>
          <w:szCs w:val="24"/>
        </w:rPr>
        <w:t xml:space="preserve">Spotrebiteľské ceny potravín a nealkoholických nápojov </w:t>
      </w:r>
      <w:r w:rsidRPr="009633DF">
        <w:rPr>
          <w:rFonts w:ascii="Times New Roman" w:hAnsi="Times New Roman" w:cs="Times New Roman"/>
          <w:sz w:val="24"/>
          <w:szCs w:val="24"/>
        </w:rPr>
        <w:t xml:space="preserve">sa v porovnaní s rokom 2017 zvýšili o 3,9 %. Najvýraznejší medziročný rast spotrebiteľských cien bol zaznamenaný v prípade kyslého </w:t>
      </w:r>
      <w:r w:rsidRPr="006A7A10">
        <w:rPr>
          <w:rFonts w:ascii="Times New Roman" w:hAnsi="Times New Roman" w:cs="Times New Roman"/>
          <w:sz w:val="24"/>
          <w:szCs w:val="24"/>
        </w:rPr>
        <w:t>mlieka (16,4 %), jabĺk (15,0 %) a čerstvého masla (12,4 %). Ceny tmavého chleba sa medziročne zvýšili o 8,</w:t>
      </w:r>
      <w:r w:rsidR="000F3F4F" w:rsidRPr="006A7A10">
        <w:rPr>
          <w:rFonts w:ascii="Times New Roman" w:hAnsi="Times New Roman" w:cs="Times New Roman"/>
          <w:sz w:val="24"/>
          <w:szCs w:val="24"/>
        </w:rPr>
        <w:t>1</w:t>
      </w:r>
      <w:r w:rsidRPr="006A7A10">
        <w:rPr>
          <w:rFonts w:ascii="Times New Roman" w:hAnsi="Times New Roman" w:cs="Times New Roman"/>
          <w:sz w:val="24"/>
          <w:szCs w:val="24"/>
        </w:rPr>
        <w:t> %. Ceny jemných párkov sa medziročne zvýšili o 6,4 % a šunkovej salámy o 5,4 %. V porovnaní s rokom 2017 bola vyššia aj cena pasterizovaného polotučného mlieka (5,1 %). V rozmedzí od 1,7 % do 4,4 % sa medziročne zvýšili ceny bieleho rožka, cestovín, hovädzieho mäsa s kosťou aj bez kosti, bravčovej krkovičky a bôčika, pitvaných kurčiat, bravčovej masti, syru Eidamská tehla, údeného oštiepku, tvarohu a trvanlivej salámy. Najvýraznejšie medziročné zníženie cien bolo v roku 2018 zaznamenané najmä v prípade kryštálového cukru (18,</w:t>
      </w:r>
      <w:r w:rsidR="000F3F4F" w:rsidRPr="006A7A10">
        <w:rPr>
          <w:rFonts w:ascii="Times New Roman" w:hAnsi="Times New Roman" w:cs="Times New Roman"/>
          <w:sz w:val="24"/>
          <w:szCs w:val="24"/>
        </w:rPr>
        <w:t>7</w:t>
      </w:r>
      <w:r w:rsidRPr="006A7A10">
        <w:rPr>
          <w:rFonts w:ascii="Times New Roman" w:hAnsi="Times New Roman" w:cs="Times New Roman"/>
          <w:sz w:val="24"/>
          <w:szCs w:val="24"/>
        </w:rPr>
        <w:t> %) a lúpanej ryže (4,</w:t>
      </w:r>
      <w:r w:rsidR="000F3F4F" w:rsidRPr="006A7A10">
        <w:rPr>
          <w:rFonts w:ascii="Times New Roman" w:hAnsi="Times New Roman" w:cs="Times New Roman"/>
          <w:sz w:val="24"/>
          <w:szCs w:val="24"/>
        </w:rPr>
        <w:t>3</w:t>
      </w:r>
      <w:r w:rsidRPr="006A7A10">
        <w:rPr>
          <w:rFonts w:ascii="Times New Roman" w:hAnsi="Times New Roman" w:cs="Times New Roman"/>
          <w:sz w:val="24"/>
          <w:szCs w:val="24"/>
        </w:rPr>
        <w:t> %).</w:t>
      </w:r>
    </w:p>
    <w:p w:rsidR="0027610C" w:rsidRPr="009633DF" w:rsidRDefault="0027610C" w:rsidP="0027610C">
      <w:pPr>
        <w:jc w:val="left"/>
        <w:rPr>
          <w:rFonts w:ascii="Times New Roman" w:hAnsi="Times New Roman" w:cs="Times New Roman"/>
          <w:sz w:val="24"/>
          <w:szCs w:val="24"/>
        </w:rPr>
      </w:pPr>
    </w:p>
    <w:p w:rsidR="007534CF" w:rsidRPr="009633DF" w:rsidRDefault="00341E13" w:rsidP="0027610C">
      <w:pPr>
        <w:jc w:val="left"/>
        <w:rPr>
          <w:rFonts w:ascii="Times New Roman" w:hAnsi="Times New Roman" w:cs="Times New Roman"/>
          <w:sz w:val="24"/>
          <w:szCs w:val="24"/>
        </w:rPr>
      </w:pPr>
      <w:r w:rsidRPr="009633DF">
        <w:rPr>
          <w:rFonts w:ascii="Times New Roman" w:hAnsi="Times New Roman" w:cs="Times New Roman"/>
          <w:noProof/>
          <w:sz w:val="24"/>
          <w:szCs w:val="24"/>
          <w:lang w:eastAsia="sk-SK"/>
        </w:rPr>
        <w:lastRenderedPageBreak/>
        <w:drawing>
          <wp:anchor distT="0" distB="0" distL="114300" distR="114300" simplePos="0" relativeHeight="251711488" behindDoc="0" locked="0" layoutInCell="1" allowOverlap="1" wp14:anchorId="5A812549" wp14:editId="27805A61">
            <wp:simplePos x="0" y="0"/>
            <wp:positionH relativeFrom="column">
              <wp:posOffset>-48895</wp:posOffset>
            </wp:positionH>
            <wp:positionV relativeFrom="paragraph">
              <wp:posOffset>179544</wp:posOffset>
            </wp:positionV>
            <wp:extent cx="5949950" cy="2471420"/>
            <wp:effectExtent l="0" t="0" r="0" b="5080"/>
            <wp:wrapTopAndBottom/>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995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610C" w:rsidRPr="009633DF">
        <w:rPr>
          <w:rFonts w:ascii="Times New Roman" w:hAnsi="Times New Roman" w:cs="Times New Roman"/>
          <w:sz w:val="24"/>
          <w:szCs w:val="24"/>
        </w:rPr>
        <w:t>Graf</w:t>
      </w:r>
      <w:r w:rsidR="005E35AD" w:rsidRPr="009633DF">
        <w:rPr>
          <w:rFonts w:ascii="Times New Roman" w:hAnsi="Times New Roman" w:cs="Times New Roman"/>
          <w:sz w:val="24"/>
          <w:szCs w:val="24"/>
        </w:rPr>
        <w:t xml:space="preserve"> 19</w:t>
      </w:r>
      <w:r w:rsidR="0027610C" w:rsidRPr="009633DF">
        <w:rPr>
          <w:rFonts w:ascii="Times New Roman" w:hAnsi="Times New Roman" w:cs="Times New Roman"/>
          <w:sz w:val="24"/>
          <w:szCs w:val="24"/>
        </w:rPr>
        <w:t xml:space="preserve"> </w:t>
      </w:r>
      <w:r w:rsidR="0027610C" w:rsidRPr="009633DF">
        <w:rPr>
          <w:rFonts w:ascii="Times New Roman" w:hAnsi="Times New Roman" w:cs="Times New Roman"/>
          <w:b/>
          <w:bCs/>
          <w:sz w:val="24"/>
          <w:szCs w:val="24"/>
        </w:rPr>
        <w:t>Vývoj cenových indexov v potravinovej vertikále v roku 2018</w:t>
      </w:r>
    </w:p>
    <w:p w:rsidR="00341E13" w:rsidRPr="00711B15" w:rsidRDefault="007534CF" w:rsidP="00C84A1C">
      <w:pPr>
        <w:keepNext/>
        <w:spacing w:after="0" w:line="240" w:lineRule="auto"/>
        <w:jc w:val="left"/>
        <w:rPr>
          <w:rFonts w:ascii="Times New Roman" w:hAnsi="Times New Roman" w:cs="Times New Roman"/>
          <w:szCs w:val="24"/>
        </w:rPr>
      </w:pPr>
      <w:r w:rsidRPr="00711B15">
        <w:rPr>
          <w:rFonts w:ascii="Times New Roman" w:hAnsi="Times New Roman" w:cs="Times New Roman"/>
          <w:szCs w:val="24"/>
        </w:rPr>
        <w:t>Prameň: ŠÚ SR</w:t>
      </w:r>
      <w:r w:rsidR="00C84A1C" w:rsidRPr="00711B15">
        <w:rPr>
          <w:rFonts w:ascii="Times New Roman" w:hAnsi="Times New Roman" w:cs="Times New Roman"/>
          <w:szCs w:val="24"/>
        </w:rPr>
        <w:t xml:space="preserve">, </w:t>
      </w:r>
    </w:p>
    <w:p w:rsidR="007534CF" w:rsidRPr="00711B15" w:rsidRDefault="007534CF" w:rsidP="00734885">
      <w:pPr>
        <w:spacing w:after="0" w:line="240" w:lineRule="auto"/>
        <w:jc w:val="left"/>
        <w:rPr>
          <w:rFonts w:ascii="Times New Roman" w:hAnsi="Times New Roman" w:cs="Times New Roman"/>
          <w:szCs w:val="24"/>
        </w:rPr>
      </w:pPr>
      <w:r w:rsidRPr="00711B15">
        <w:rPr>
          <w:rFonts w:ascii="Times New Roman" w:hAnsi="Times New Roman" w:cs="Times New Roman"/>
          <w:szCs w:val="24"/>
        </w:rPr>
        <w:t>Vypracoval: NPPC-VÚEPP</w:t>
      </w:r>
    </w:p>
    <w:p w:rsidR="00711B15" w:rsidRPr="009633DF" w:rsidRDefault="00711B15" w:rsidP="00734885">
      <w:pPr>
        <w:spacing w:after="0" w:line="240" w:lineRule="auto"/>
        <w:jc w:val="left"/>
        <w:rPr>
          <w:rFonts w:ascii="Times New Roman" w:hAnsi="Times New Roman" w:cs="Times New Roman"/>
          <w:sz w:val="24"/>
          <w:szCs w:val="24"/>
        </w:rPr>
      </w:pPr>
    </w:p>
    <w:p w:rsidR="007534CF" w:rsidRPr="009633DF" w:rsidRDefault="007534CF" w:rsidP="00734885">
      <w:pPr>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Prehľad o vývoji cien vstupov, poľnohospodárskych výrobkov a potravinárskych výrobkov je uvedený v tabuľkách </w:t>
      </w:r>
      <w:r w:rsidR="00754A93" w:rsidRPr="009633DF">
        <w:rPr>
          <w:rFonts w:ascii="Times New Roman" w:hAnsi="Times New Roman" w:cs="Times New Roman"/>
          <w:sz w:val="24"/>
          <w:szCs w:val="24"/>
        </w:rPr>
        <w:t xml:space="preserve">22-26 </w:t>
      </w:r>
      <w:r w:rsidRPr="009633DF">
        <w:rPr>
          <w:rFonts w:ascii="Times New Roman" w:hAnsi="Times New Roman" w:cs="Times New Roman"/>
          <w:sz w:val="24"/>
          <w:szCs w:val="24"/>
        </w:rPr>
        <w:t xml:space="preserve">v prílohe č. </w:t>
      </w:r>
      <w:r w:rsidR="00754A93" w:rsidRPr="009633DF">
        <w:rPr>
          <w:rFonts w:ascii="Times New Roman" w:hAnsi="Times New Roman" w:cs="Times New Roman"/>
          <w:sz w:val="24"/>
          <w:szCs w:val="24"/>
        </w:rPr>
        <w:t>9</w:t>
      </w:r>
      <w:r w:rsidRPr="009633DF">
        <w:rPr>
          <w:rFonts w:ascii="Times New Roman" w:hAnsi="Times New Roman" w:cs="Times New Roman"/>
          <w:sz w:val="24"/>
          <w:szCs w:val="24"/>
        </w:rPr>
        <w:t>.</w:t>
      </w:r>
    </w:p>
    <w:p w:rsidR="00341E13" w:rsidRPr="009633DF" w:rsidRDefault="00341E13" w:rsidP="00130B81">
      <w:pPr>
        <w:pStyle w:val="Nadpis2"/>
        <w:spacing w:after="0"/>
        <w:jc w:val="left"/>
        <w:rPr>
          <w:rFonts w:cs="Times New Roman"/>
          <w:szCs w:val="24"/>
        </w:rPr>
      </w:pPr>
    </w:p>
    <w:p w:rsidR="001B5E19" w:rsidRPr="009633DF" w:rsidRDefault="001B5E19" w:rsidP="00341E13">
      <w:pPr>
        <w:pStyle w:val="Nadpis3"/>
        <w:jc w:val="left"/>
        <w:rPr>
          <w:rFonts w:cs="Times New Roman"/>
          <w:b/>
          <w:color w:val="auto"/>
        </w:rPr>
      </w:pPr>
      <w:bookmarkStart w:id="72" w:name="_Toc14424221"/>
      <w:r w:rsidRPr="009633DF">
        <w:rPr>
          <w:rFonts w:cs="Times New Roman"/>
          <w:b/>
          <w:color w:val="auto"/>
        </w:rPr>
        <w:t>3.3</w:t>
      </w:r>
      <w:r w:rsidR="004623ED">
        <w:rPr>
          <w:rFonts w:cs="Times New Roman"/>
          <w:b/>
          <w:color w:val="auto"/>
        </w:rPr>
        <w:t>.</w:t>
      </w:r>
      <w:r w:rsidRPr="009633DF">
        <w:rPr>
          <w:rFonts w:cs="Times New Roman"/>
          <w:b/>
          <w:color w:val="auto"/>
        </w:rPr>
        <w:t xml:space="preserve"> Výroba potravín</w:t>
      </w:r>
      <w:bookmarkEnd w:id="72"/>
    </w:p>
    <w:p w:rsidR="00341E13" w:rsidRPr="009633DF" w:rsidRDefault="00341E13" w:rsidP="00341E13">
      <w:pPr>
        <w:pStyle w:val="Nadpis3"/>
        <w:jc w:val="left"/>
        <w:rPr>
          <w:rFonts w:cs="Times New Roman"/>
        </w:rPr>
      </w:pPr>
    </w:p>
    <w:p w:rsidR="001B5E19" w:rsidRPr="009633DF" w:rsidRDefault="001B5E19" w:rsidP="00130B81">
      <w:pPr>
        <w:spacing w:after="0"/>
        <w:ind w:firstLine="720"/>
        <w:jc w:val="both"/>
        <w:rPr>
          <w:rFonts w:ascii="Times New Roman" w:hAnsi="Times New Roman" w:cs="Times New Roman"/>
          <w:sz w:val="24"/>
          <w:szCs w:val="24"/>
        </w:rPr>
      </w:pPr>
      <w:r w:rsidRPr="009633DF">
        <w:rPr>
          <w:rFonts w:ascii="Times New Roman" w:hAnsi="Times New Roman" w:cs="Times New Roman"/>
          <w:sz w:val="24"/>
          <w:szCs w:val="24"/>
        </w:rPr>
        <w:t xml:space="preserve">V roku 2018 sa priemyselná produkcia potravinárskych výrobkov, vyjadrená indexom priemyselnej produkcie podľa ŠÚ SR, </w:t>
      </w:r>
      <w:r w:rsidR="00734885" w:rsidRPr="009633DF">
        <w:rPr>
          <w:rFonts w:ascii="Times New Roman" w:hAnsi="Times New Roman" w:cs="Times New Roman"/>
          <w:sz w:val="24"/>
          <w:szCs w:val="24"/>
        </w:rPr>
        <w:t xml:space="preserve">v </w:t>
      </w:r>
      <w:r w:rsidRPr="009633DF">
        <w:rPr>
          <w:rFonts w:ascii="Times New Roman" w:hAnsi="Times New Roman" w:cs="Times New Roman"/>
          <w:sz w:val="24"/>
          <w:szCs w:val="24"/>
        </w:rPr>
        <w:t xml:space="preserve">odvetví </w:t>
      </w:r>
      <w:r w:rsidRPr="009633DF">
        <w:rPr>
          <w:rFonts w:ascii="Times New Roman" w:hAnsi="Times New Roman" w:cs="Times New Roman"/>
          <w:b/>
          <w:sz w:val="24"/>
          <w:szCs w:val="24"/>
        </w:rPr>
        <w:t>výroba potravín, nápojov a tabakových výrobkov</w:t>
      </w:r>
      <w:r w:rsidRPr="009633DF">
        <w:rPr>
          <w:rFonts w:ascii="Times New Roman" w:hAnsi="Times New Roman" w:cs="Times New Roman"/>
          <w:sz w:val="24"/>
          <w:szCs w:val="24"/>
        </w:rPr>
        <w:t xml:space="preserve"> medziročne zvýšila. </w:t>
      </w:r>
    </w:p>
    <w:p w:rsidR="00952046" w:rsidRPr="009633DF" w:rsidRDefault="00952046" w:rsidP="00130B81">
      <w:pPr>
        <w:spacing w:after="0"/>
        <w:ind w:firstLine="720"/>
        <w:jc w:val="both"/>
        <w:rPr>
          <w:rFonts w:ascii="Times New Roman" w:hAnsi="Times New Roman" w:cs="Times New Roman"/>
          <w:sz w:val="24"/>
          <w:szCs w:val="24"/>
        </w:rPr>
      </w:pPr>
    </w:p>
    <w:p w:rsidR="00CB7CCE" w:rsidRPr="009633DF" w:rsidRDefault="00CB7CCE" w:rsidP="003570EF">
      <w:pPr>
        <w:spacing w:after="0" w:line="240" w:lineRule="auto"/>
        <w:jc w:val="left"/>
        <w:rPr>
          <w:rFonts w:ascii="Times New Roman" w:hAnsi="Times New Roman" w:cs="Times New Roman"/>
          <w:sz w:val="24"/>
          <w:szCs w:val="24"/>
        </w:rPr>
      </w:pPr>
      <w:r w:rsidRPr="009633DF">
        <w:rPr>
          <w:rFonts w:ascii="Times New Roman" w:eastAsia="Times New Roman" w:hAnsi="Times New Roman" w:cs="Times New Roman"/>
          <w:bCs/>
          <w:sz w:val="24"/>
          <w:szCs w:val="24"/>
          <w:lang w:eastAsia="cs-CZ"/>
        </w:rPr>
        <w:t xml:space="preserve">Tab. </w:t>
      </w:r>
      <w:r w:rsidR="000F3982" w:rsidRPr="009633DF">
        <w:rPr>
          <w:rFonts w:ascii="Times New Roman" w:eastAsia="Times New Roman" w:hAnsi="Times New Roman" w:cs="Times New Roman"/>
          <w:bCs/>
          <w:sz w:val="24"/>
          <w:szCs w:val="24"/>
          <w:lang w:eastAsia="cs-CZ"/>
        </w:rPr>
        <w:t>21</w:t>
      </w:r>
      <w:r w:rsidR="00952046" w:rsidRPr="009633DF">
        <w:rPr>
          <w:rFonts w:ascii="Times New Roman" w:eastAsia="Times New Roman" w:hAnsi="Times New Roman" w:cs="Times New Roman"/>
          <w:bCs/>
          <w:sz w:val="24"/>
          <w:szCs w:val="24"/>
          <w:lang w:eastAsia="cs-CZ"/>
        </w:rPr>
        <w:t xml:space="preserve"> </w:t>
      </w:r>
      <w:r w:rsidRPr="009633DF">
        <w:rPr>
          <w:rFonts w:ascii="Times New Roman" w:eastAsia="Times New Roman" w:hAnsi="Times New Roman" w:cs="Times New Roman"/>
          <w:b/>
          <w:bCs/>
          <w:sz w:val="24"/>
          <w:szCs w:val="24"/>
          <w:lang w:eastAsia="cs-CZ"/>
        </w:rPr>
        <w:t xml:space="preserve"> </w:t>
      </w:r>
      <w:r w:rsidRPr="009633DF">
        <w:rPr>
          <w:rFonts w:ascii="Times New Roman" w:hAnsi="Times New Roman" w:cs="Times New Roman"/>
          <w:b/>
          <w:sz w:val="24"/>
          <w:szCs w:val="24"/>
        </w:rPr>
        <w:t>Priemyselná produkcia (PP)</w:t>
      </w:r>
    </w:p>
    <w:tbl>
      <w:tblPr>
        <w:tblStyle w:val="Tabukasmriekou1svetlzvraznenie6"/>
        <w:tblW w:w="9634" w:type="dxa"/>
        <w:tblLook w:val="04A0" w:firstRow="1" w:lastRow="0" w:firstColumn="1" w:lastColumn="0" w:noHBand="0" w:noVBand="1"/>
      </w:tblPr>
      <w:tblGrid>
        <w:gridCol w:w="5093"/>
        <w:gridCol w:w="1139"/>
        <w:gridCol w:w="1134"/>
        <w:gridCol w:w="1134"/>
        <w:gridCol w:w="1134"/>
      </w:tblGrid>
      <w:tr w:rsidR="00CB7CCE" w:rsidRPr="009633DF" w:rsidTr="00AB0ECB">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5093" w:type="dxa"/>
            <w:shd w:val="clear" w:color="auto" w:fill="E2EFD9" w:themeFill="accent6" w:themeFillTint="33"/>
            <w:vAlign w:val="center"/>
          </w:tcPr>
          <w:p w:rsidR="00CB7CCE" w:rsidRPr="009633DF" w:rsidRDefault="00CB7CCE" w:rsidP="003570EF">
            <w:pPr>
              <w:pStyle w:val="Pta"/>
              <w:jc w:val="left"/>
              <w:rPr>
                <w:rFonts w:ascii="Times New Roman" w:hAnsi="Times New Roman" w:cs="Times New Roman"/>
                <w:b w:val="0"/>
                <w:sz w:val="24"/>
                <w:szCs w:val="24"/>
              </w:rPr>
            </w:pPr>
            <w:r w:rsidRPr="009633DF">
              <w:rPr>
                <w:rFonts w:ascii="Times New Roman" w:hAnsi="Times New Roman" w:cs="Times New Roman"/>
                <w:sz w:val="24"/>
                <w:szCs w:val="24"/>
              </w:rPr>
              <w:t>PP (rovnaké obdobie minulého roka = 100)</w:t>
            </w:r>
          </w:p>
        </w:tc>
        <w:tc>
          <w:tcPr>
            <w:tcW w:w="1139" w:type="dxa"/>
            <w:shd w:val="clear" w:color="auto" w:fill="E2EFD9" w:themeFill="accent6" w:themeFillTint="33"/>
          </w:tcPr>
          <w:p w:rsidR="00CB7CCE" w:rsidRPr="009633DF" w:rsidRDefault="00CB7CCE" w:rsidP="003570EF">
            <w:pPr>
              <w:ind w:right="-3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eastAsia="Times New Roman" w:hAnsi="Times New Roman" w:cs="Times New Roman"/>
                <w:sz w:val="24"/>
                <w:szCs w:val="24"/>
              </w:rPr>
              <w:t>2015</w:t>
            </w:r>
          </w:p>
        </w:tc>
        <w:tc>
          <w:tcPr>
            <w:tcW w:w="1134" w:type="dxa"/>
            <w:shd w:val="clear" w:color="auto" w:fill="E2EFD9" w:themeFill="accent6" w:themeFillTint="33"/>
          </w:tcPr>
          <w:p w:rsidR="00CB7CCE" w:rsidRPr="009633DF" w:rsidRDefault="00CB7CCE" w:rsidP="003570EF">
            <w:pPr>
              <w:ind w:right="-3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2016</w:t>
            </w:r>
          </w:p>
        </w:tc>
        <w:tc>
          <w:tcPr>
            <w:tcW w:w="1134" w:type="dxa"/>
            <w:shd w:val="clear" w:color="auto" w:fill="E2EFD9" w:themeFill="accent6" w:themeFillTint="33"/>
          </w:tcPr>
          <w:p w:rsidR="00CB7CCE" w:rsidRPr="009633DF" w:rsidRDefault="00CB7CCE" w:rsidP="003570EF">
            <w:pPr>
              <w:ind w:right="-3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2017</w:t>
            </w:r>
          </w:p>
        </w:tc>
        <w:tc>
          <w:tcPr>
            <w:tcW w:w="1134" w:type="dxa"/>
            <w:shd w:val="clear" w:color="auto" w:fill="E2EFD9" w:themeFill="accent6" w:themeFillTint="33"/>
          </w:tcPr>
          <w:p w:rsidR="00CB7CCE" w:rsidRPr="009633DF" w:rsidRDefault="00CB7CCE" w:rsidP="003570EF">
            <w:pPr>
              <w:ind w:right="-3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2018</w:t>
            </w:r>
          </w:p>
        </w:tc>
      </w:tr>
      <w:tr w:rsidR="00CB7CCE" w:rsidRPr="009633DF" w:rsidTr="00EE529A">
        <w:tc>
          <w:tcPr>
            <w:cnfStyle w:val="001000000000" w:firstRow="0" w:lastRow="0" w:firstColumn="1" w:lastColumn="0" w:oddVBand="0" w:evenVBand="0" w:oddHBand="0" w:evenHBand="0" w:firstRowFirstColumn="0" w:firstRowLastColumn="0" w:lastRowFirstColumn="0" w:lastRowLastColumn="0"/>
            <w:tcW w:w="5093" w:type="dxa"/>
            <w:shd w:val="clear" w:color="auto" w:fill="E2EFD9" w:themeFill="accent6" w:themeFillTint="33"/>
          </w:tcPr>
          <w:p w:rsidR="00CB7CCE" w:rsidRPr="009633DF" w:rsidRDefault="00CB7CCE"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očistená o vplyv počtu pracovných dní</w:t>
            </w:r>
          </w:p>
        </w:tc>
        <w:tc>
          <w:tcPr>
            <w:tcW w:w="1139"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Priemysel spolu</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106,6</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104,6</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103,3</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104,3</w:t>
            </w: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 xml:space="preserve">  Priemyselná výroba </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106,8</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105,1</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103,1</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106,3</w:t>
            </w: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ind w:left="314" w:hanging="314"/>
              <w:jc w:val="left"/>
              <w:rPr>
                <w:rFonts w:ascii="Times New Roman" w:hAnsi="Times New Roman" w:cs="Times New Roman"/>
                <w:b w:val="0"/>
                <w:sz w:val="24"/>
                <w:szCs w:val="24"/>
              </w:rPr>
            </w:pPr>
            <w:r w:rsidRPr="009633DF">
              <w:rPr>
                <w:rFonts w:ascii="Times New Roman" w:hAnsi="Times New Roman" w:cs="Times New Roman"/>
                <w:b w:val="0"/>
                <w:sz w:val="24"/>
                <w:szCs w:val="24"/>
              </w:rPr>
              <w:t xml:space="preserve">      Výroba potravín, nápojov a tabakových   výrobkov</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100,1</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99,6</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102,7</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104,0</w:t>
            </w:r>
          </w:p>
        </w:tc>
      </w:tr>
      <w:tr w:rsidR="00CB7CCE" w:rsidRPr="009633DF" w:rsidTr="00EE529A">
        <w:tc>
          <w:tcPr>
            <w:cnfStyle w:val="001000000000" w:firstRow="0" w:lastRow="0" w:firstColumn="1" w:lastColumn="0" w:oddVBand="0" w:evenVBand="0" w:oddHBand="0" w:evenHBand="0" w:firstRowFirstColumn="0" w:firstRowLastColumn="0" w:lastRowFirstColumn="0" w:lastRowLastColumn="0"/>
            <w:tcW w:w="5093" w:type="dxa"/>
            <w:shd w:val="clear" w:color="auto" w:fill="E2EFD9" w:themeFill="accent6" w:themeFillTint="33"/>
          </w:tcPr>
          <w:p w:rsidR="00CB7CCE" w:rsidRPr="009633DF" w:rsidRDefault="00CB7CCE"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neočistená o vplyv počtu pracovných dní</w:t>
            </w:r>
          </w:p>
        </w:tc>
        <w:tc>
          <w:tcPr>
            <w:tcW w:w="1139"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134" w:type="dxa"/>
            <w:shd w:val="clear" w:color="auto" w:fill="E2EFD9" w:themeFill="accent6" w:themeFillTint="33"/>
          </w:tcPr>
          <w:p w:rsidR="00CB7CCE" w:rsidRPr="009633DF" w:rsidRDefault="00CB7CCE" w:rsidP="003570EF">
            <w:pPr>
              <w:pStyle w:val="Nadpis2"/>
              <w:spacing w:after="0"/>
              <w:outlineLvl w:val="1"/>
              <w:cnfStyle w:val="000000000000" w:firstRow="0" w:lastRow="0" w:firstColumn="0" w:lastColumn="0" w:oddVBand="0" w:evenVBand="0" w:oddHBand="0" w:evenHBand="0" w:firstRowFirstColumn="0" w:firstRowLastColumn="0" w:lastRowFirstColumn="0" w:lastRowLastColumn="0"/>
              <w:rPr>
                <w:rFonts w:cs="Times New Roman"/>
                <w:szCs w:val="24"/>
              </w:rPr>
            </w:pP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Priemysel spolu</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106,7</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104,7</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103,2</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104,4</w:t>
            </w: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jc w:val="left"/>
              <w:rPr>
                <w:rFonts w:ascii="Times New Roman" w:hAnsi="Times New Roman" w:cs="Times New Roman"/>
                <w:b w:val="0"/>
                <w:sz w:val="24"/>
                <w:szCs w:val="24"/>
              </w:rPr>
            </w:pPr>
            <w:r w:rsidRPr="009633DF">
              <w:rPr>
                <w:rFonts w:ascii="Times New Roman" w:hAnsi="Times New Roman" w:cs="Times New Roman"/>
                <w:b w:val="0"/>
                <w:sz w:val="24"/>
                <w:szCs w:val="24"/>
              </w:rPr>
              <w:t xml:space="preserve"> Priemyselná výroba </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106,9</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105,1</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102,9</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106,4</w:t>
            </w:r>
          </w:p>
        </w:tc>
      </w:tr>
      <w:tr w:rsidR="003570EF" w:rsidRPr="009633DF" w:rsidTr="00EE529A">
        <w:tc>
          <w:tcPr>
            <w:cnfStyle w:val="001000000000" w:firstRow="0" w:lastRow="0" w:firstColumn="1" w:lastColumn="0" w:oddVBand="0" w:evenVBand="0" w:oddHBand="0" w:evenHBand="0" w:firstRowFirstColumn="0" w:firstRowLastColumn="0" w:lastRowFirstColumn="0" w:lastRowLastColumn="0"/>
            <w:tcW w:w="5093" w:type="dxa"/>
          </w:tcPr>
          <w:p w:rsidR="003570EF" w:rsidRPr="009633DF" w:rsidRDefault="003570EF" w:rsidP="003570EF">
            <w:pPr>
              <w:ind w:left="172" w:hanging="172"/>
              <w:jc w:val="left"/>
              <w:rPr>
                <w:rFonts w:ascii="Times New Roman" w:hAnsi="Times New Roman" w:cs="Times New Roman"/>
                <w:b w:val="0"/>
                <w:sz w:val="24"/>
                <w:szCs w:val="24"/>
              </w:rPr>
            </w:pPr>
            <w:r w:rsidRPr="009633DF">
              <w:rPr>
                <w:rFonts w:ascii="Times New Roman" w:hAnsi="Times New Roman" w:cs="Times New Roman"/>
                <w:b w:val="0"/>
                <w:sz w:val="24"/>
                <w:szCs w:val="24"/>
              </w:rPr>
              <w:t xml:space="preserve">    Výroba potravín, nápojov a tabakových výrobkov</w:t>
            </w:r>
          </w:p>
        </w:tc>
        <w:tc>
          <w:tcPr>
            <w:tcW w:w="1139"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100,1</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99,6</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102,5</w:t>
            </w:r>
          </w:p>
        </w:tc>
        <w:tc>
          <w:tcPr>
            <w:tcW w:w="1134" w:type="dxa"/>
            <w:vAlign w:val="center"/>
          </w:tcPr>
          <w:p w:rsidR="003570EF" w:rsidRPr="009633DF" w:rsidRDefault="003570EF" w:rsidP="003570E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104,2</w:t>
            </w:r>
          </w:p>
        </w:tc>
      </w:tr>
    </w:tbl>
    <w:p w:rsidR="00CB7CCE" w:rsidRPr="00711B15" w:rsidRDefault="00CB7CCE" w:rsidP="003570EF">
      <w:pPr>
        <w:spacing w:after="0" w:line="240" w:lineRule="auto"/>
        <w:jc w:val="both"/>
        <w:rPr>
          <w:rFonts w:ascii="Times New Roman" w:hAnsi="Times New Roman" w:cs="Times New Roman"/>
          <w:szCs w:val="24"/>
        </w:rPr>
      </w:pPr>
      <w:r w:rsidRPr="00711B15">
        <w:rPr>
          <w:rFonts w:ascii="Times New Roman" w:hAnsi="Times New Roman" w:cs="Times New Roman"/>
          <w:szCs w:val="24"/>
        </w:rPr>
        <w:t xml:space="preserve">Prameň: ŠÚ SR - www.statistics.sk, z údajov Štatistickým úradom SR aktualizovaných pre priemyselnú produkciu (PP) neočistenú aj očistenú  o vplyv počtu pracovných dní k 29. 4. 2019 </w:t>
      </w:r>
    </w:p>
    <w:p w:rsidR="00CB7CCE" w:rsidRPr="00711B15" w:rsidRDefault="00CB7CCE" w:rsidP="003570EF">
      <w:pPr>
        <w:spacing w:after="0" w:line="240" w:lineRule="auto"/>
        <w:jc w:val="both"/>
        <w:rPr>
          <w:rFonts w:ascii="Times New Roman" w:hAnsi="Times New Roman" w:cs="Times New Roman"/>
          <w:szCs w:val="24"/>
        </w:rPr>
      </w:pPr>
      <w:r w:rsidRPr="00711B15">
        <w:rPr>
          <w:rFonts w:ascii="Times New Roman" w:hAnsi="Times New Roman" w:cs="Times New Roman"/>
          <w:szCs w:val="24"/>
        </w:rPr>
        <w:t>Pozn.: Priemyselná produkcia je krátkodobý ukazovateľ, ktorý vyjadruje zmenu objemu produkcie v priemyselných odvetviach SR. Výpočet PP v SR vykonáva ŠÚ SR na základe metódy, ktorá je v súlade so štandardami EÚ.</w:t>
      </w:r>
    </w:p>
    <w:p w:rsidR="00CB7CCE" w:rsidRPr="00711B15" w:rsidRDefault="00CB7CCE" w:rsidP="003570EF">
      <w:pPr>
        <w:spacing w:after="0" w:line="240" w:lineRule="auto"/>
        <w:jc w:val="both"/>
        <w:rPr>
          <w:rFonts w:ascii="Times New Roman" w:hAnsi="Times New Roman" w:cs="Times New Roman"/>
          <w:szCs w:val="24"/>
        </w:rPr>
      </w:pPr>
      <w:r w:rsidRPr="00711B15">
        <w:rPr>
          <w:rFonts w:ascii="Times New Roman" w:hAnsi="Times New Roman" w:cs="Times New Roman"/>
          <w:szCs w:val="24"/>
        </w:rPr>
        <w:t>Vypracoval: NPPC - VÚEPP</w:t>
      </w:r>
    </w:p>
    <w:p w:rsidR="00130B81" w:rsidRPr="009633DF" w:rsidRDefault="00130B81" w:rsidP="003570EF">
      <w:pPr>
        <w:ind w:firstLine="708"/>
        <w:jc w:val="both"/>
        <w:rPr>
          <w:rFonts w:ascii="Times New Roman" w:hAnsi="Times New Roman" w:cs="Times New Roman"/>
          <w:sz w:val="24"/>
          <w:szCs w:val="24"/>
        </w:rPr>
      </w:pPr>
    </w:p>
    <w:p w:rsidR="007C675F" w:rsidRPr="006A7A10" w:rsidRDefault="007C675F" w:rsidP="007C675F">
      <w:pPr>
        <w:ind w:firstLine="709"/>
        <w:jc w:val="both"/>
        <w:rPr>
          <w:rFonts w:ascii="Times New Roman" w:hAnsi="Times New Roman" w:cs="Times New Roman"/>
          <w:sz w:val="24"/>
          <w:szCs w:val="24"/>
        </w:rPr>
      </w:pPr>
      <w:r w:rsidRPr="006A7A10">
        <w:rPr>
          <w:rFonts w:ascii="Times New Roman" w:hAnsi="Times New Roman" w:cs="Times New Roman"/>
          <w:sz w:val="24"/>
          <w:szCs w:val="24"/>
        </w:rPr>
        <w:t>Z hlavných sledovaných potravinárskych výrobkov sa v naturálnom vyjadrení zvýšila výroba sladu (18,8 %), konzumných vajec (11,2 %), výroba masla (7,7 %), syrov spolu (5,9 %), mäsových výrobkov (4,0 %), cestovín (3,0 %) a zabitej hydiny (0,4 %).</w:t>
      </w:r>
    </w:p>
    <w:p w:rsidR="007C675F" w:rsidRPr="006A7A10" w:rsidRDefault="007C675F" w:rsidP="007C675F">
      <w:pPr>
        <w:ind w:firstLine="709"/>
        <w:jc w:val="both"/>
        <w:rPr>
          <w:rFonts w:ascii="Times New Roman" w:hAnsi="Times New Roman" w:cs="Times New Roman"/>
          <w:sz w:val="24"/>
          <w:szCs w:val="24"/>
        </w:rPr>
      </w:pPr>
      <w:r w:rsidRPr="006A7A10">
        <w:rPr>
          <w:rFonts w:ascii="Times New Roman" w:hAnsi="Times New Roman" w:cs="Times New Roman"/>
          <w:sz w:val="24"/>
          <w:szCs w:val="24"/>
        </w:rPr>
        <w:lastRenderedPageBreak/>
        <w:t>V naturálnom vyjadrení klesla výroba zeleninových výrobkov (15,5 %), pšeničnej múky (8,7 %), vína (5,8 %), ovocných výrobkov (5,2 %), konzumného mlieka (4,1 %) a chleba a pečiva (0,8 %).</w:t>
      </w:r>
    </w:p>
    <w:p w:rsidR="003570EF" w:rsidRPr="009633DF" w:rsidRDefault="003570EF" w:rsidP="007C675F">
      <w:pPr>
        <w:ind w:firstLine="709"/>
        <w:jc w:val="both"/>
        <w:rPr>
          <w:rFonts w:ascii="Times New Roman" w:hAnsi="Times New Roman" w:cs="Times New Roman"/>
          <w:sz w:val="24"/>
          <w:szCs w:val="24"/>
        </w:rPr>
      </w:pPr>
      <w:r w:rsidRPr="006A7A10">
        <w:rPr>
          <w:rFonts w:ascii="Times New Roman" w:hAnsi="Times New Roman" w:cs="Times New Roman"/>
          <w:b/>
          <w:sz w:val="24"/>
          <w:szCs w:val="24"/>
        </w:rPr>
        <w:t>Tržby</w:t>
      </w:r>
      <w:r w:rsidRPr="009633DF">
        <w:rPr>
          <w:rFonts w:ascii="Times New Roman" w:hAnsi="Times New Roman" w:cs="Times New Roman"/>
          <w:b/>
          <w:sz w:val="24"/>
          <w:szCs w:val="24"/>
        </w:rPr>
        <w:t xml:space="preserve"> za vlastné výrobky a z predaja služieb vo výrobe potravín a nápojov SR</w:t>
      </w:r>
      <w:r w:rsidRPr="009633DF">
        <w:rPr>
          <w:rStyle w:val="Odkaznapoznmkupodiarou"/>
          <w:rFonts w:ascii="Times New Roman" w:hAnsi="Times New Roman" w:cs="Times New Roman"/>
          <w:sz w:val="24"/>
          <w:szCs w:val="24"/>
        </w:rPr>
        <w:footnoteReference w:id="11"/>
      </w:r>
      <w:r w:rsidR="005830AE" w:rsidRPr="009633DF">
        <w:rPr>
          <w:rFonts w:ascii="Times New Roman" w:hAnsi="Times New Roman" w:cs="Times New Roman"/>
          <w:b/>
          <w:sz w:val="24"/>
          <w:szCs w:val="24"/>
        </w:rPr>
        <w:t xml:space="preserve"> </w:t>
      </w:r>
      <w:r w:rsidR="005830AE" w:rsidRPr="009633DF">
        <w:rPr>
          <w:rFonts w:ascii="Times New Roman" w:hAnsi="Times New Roman" w:cs="Times New Roman"/>
          <w:sz w:val="24"/>
          <w:szCs w:val="24"/>
        </w:rPr>
        <w:t xml:space="preserve">v podnikoch s počtom zamestnancov 20 a viac </w:t>
      </w:r>
      <w:r w:rsidRPr="009633DF">
        <w:rPr>
          <w:rFonts w:ascii="Times New Roman" w:hAnsi="Times New Roman" w:cs="Times New Roman"/>
          <w:sz w:val="24"/>
          <w:szCs w:val="24"/>
        </w:rPr>
        <w:t>v roku 2018 medziročne vzrástli o 4,3 % na 3 187 mil. €. Z hľadiska podielu na celkových tržbách za vlastné výrobky a z predaja služieb v roku 2018 dominoval odbor spracovania a konzervovania mäsa a mäsových produktov (20,0 %). Ďalej nasledovali výroba mliečnych výrobkov (18,3 %), výroba nápojov (17,4 %), výroba ostatných potravinárskych výrobkov</w:t>
      </w:r>
      <w:r w:rsidRPr="009633DF">
        <w:rPr>
          <w:rStyle w:val="Odkaznapoznmkupodiarou"/>
          <w:rFonts w:ascii="Times New Roman" w:hAnsi="Times New Roman" w:cs="Times New Roman"/>
          <w:sz w:val="24"/>
          <w:szCs w:val="24"/>
        </w:rPr>
        <w:footnoteReference w:id="12"/>
      </w:r>
      <w:r w:rsidRPr="009633DF">
        <w:rPr>
          <w:rFonts w:ascii="Times New Roman" w:hAnsi="Times New Roman" w:cs="Times New Roman"/>
          <w:sz w:val="24"/>
          <w:szCs w:val="24"/>
        </w:rPr>
        <w:t xml:space="preserve"> (13,2 %), výroba pečiva a múčnych výrobkov (13,0 %), výroba mlynských výrobkov, škrobu a škrobových výrobkov (6,9 %), spracovanie a konzervovanie rýb, kôrovcov a mäkkýšov vrátane výroby rastlinných a živočíšnych olejov a tukov (5,7 %)</w:t>
      </w:r>
      <w:r w:rsidRPr="009633DF">
        <w:rPr>
          <w:rStyle w:val="Odkaznapoznmkupodiarou"/>
          <w:rFonts w:ascii="Times New Roman" w:hAnsi="Times New Roman" w:cs="Times New Roman"/>
          <w:sz w:val="24"/>
          <w:szCs w:val="24"/>
        </w:rPr>
        <w:footnoteReference w:id="13"/>
      </w:r>
      <w:r w:rsidRPr="009633DF">
        <w:rPr>
          <w:rFonts w:ascii="Times New Roman" w:hAnsi="Times New Roman" w:cs="Times New Roman"/>
          <w:sz w:val="24"/>
          <w:szCs w:val="24"/>
        </w:rPr>
        <w:t>, spracovanie a konzervovanie ovocia a zeleniny (3,2 %) a výroba a príprava krmív pre zvieratá (2,3 %).</w:t>
      </w:r>
    </w:p>
    <w:p w:rsidR="00711B15" w:rsidRDefault="00711B15" w:rsidP="003570EF">
      <w:pPr>
        <w:spacing w:after="0" w:line="240" w:lineRule="auto"/>
        <w:jc w:val="both"/>
        <w:rPr>
          <w:rFonts w:ascii="Times New Roman" w:hAnsi="Times New Roman" w:cs="Times New Roman"/>
          <w:sz w:val="24"/>
          <w:szCs w:val="24"/>
        </w:rPr>
      </w:pPr>
    </w:p>
    <w:p w:rsidR="003570EF" w:rsidRPr="009633DF" w:rsidRDefault="003570EF" w:rsidP="003570EF">
      <w:pPr>
        <w:spacing w:after="0" w:line="240" w:lineRule="auto"/>
        <w:jc w:val="both"/>
        <w:rPr>
          <w:rFonts w:ascii="Times New Roman" w:hAnsi="Times New Roman" w:cs="Times New Roman"/>
          <w:b/>
          <w:sz w:val="24"/>
          <w:szCs w:val="24"/>
        </w:rPr>
      </w:pPr>
      <w:r w:rsidRPr="009633DF">
        <w:rPr>
          <w:rFonts w:ascii="Times New Roman" w:hAnsi="Times New Roman" w:cs="Times New Roman"/>
          <w:sz w:val="24"/>
          <w:szCs w:val="24"/>
        </w:rPr>
        <w:t xml:space="preserve">Graf </w:t>
      </w:r>
      <w:r w:rsidR="005E35AD" w:rsidRPr="009633DF">
        <w:rPr>
          <w:rFonts w:ascii="Times New Roman" w:hAnsi="Times New Roman" w:cs="Times New Roman"/>
          <w:sz w:val="24"/>
          <w:szCs w:val="24"/>
        </w:rPr>
        <w:t>2</w:t>
      </w:r>
      <w:r w:rsidRPr="009633DF">
        <w:rPr>
          <w:rFonts w:ascii="Times New Roman" w:hAnsi="Times New Roman" w:cs="Times New Roman"/>
          <w:sz w:val="24"/>
          <w:szCs w:val="24"/>
        </w:rPr>
        <w:t xml:space="preserve">0 </w:t>
      </w:r>
      <w:r w:rsidRPr="009633DF">
        <w:rPr>
          <w:rFonts w:ascii="Times New Roman" w:hAnsi="Times New Roman" w:cs="Times New Roman"/>
          <w:b/>
          <w:sz w:val="24"/>
          <w:szCs w:val="24"/>
        </w:rPr>
        <w:t>Štruktúra tržieb za vlastné výrobky a z predaja služieb v odboroch odvetvia výroba potravín a nápojov v roku 2018</w:t>
      </w:r>
    </w:p>
    <w:p w:rsidR="00966C06" w:rsidRPr="009633DF" w:rsidRDefault="00966C06" w:rsidP="003570EF">
      <w:pPr>
        <w:spacing w:after="0" w:line="240" w:lineRule="auto"/>
        <w:jc w:val="both"/>
        <w:rPr>
          <w:rFonts w:ascii="Times New Roman" w:hAnsi="Times New Roman" w:cs="Times New Roman"/>
          <w:b/>
          <w:sz w:val="24"/>
          <w:szCs w:val="24"/>
        </w:rPr>
      </w:pPr>
      <w:r w:rsidRPr="009633DF">
        <w:rPr>
          <w:rFonts w:ascii="Times New Roman" w:hAnsi="Times New Roman" w:cs="Times New Roman"/>
          <w:noProof/>
          <w:sz w:val="24"/>
          <w:szCs w:val="24"/>
          <w:lang w:eastAsia="sk-SK"/>
        </w:rPr>
        <w:drawing>
          <wp:inline distT="0" distB="0" distL="0" distR="0" wp14:anchorId="0218148F" wp14:editId="70D952D7">
            <wp:extent cx="6098540" cy="2930367"/>
            <wp:effectExtent l="0" t="0" r="0" b="381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8540" cy="2930367"/>
                    </a:xfrm>
                    <a:prstGeom prst="rect">
                      <a:avLst/>
                    </a:prstGeom>
                    <a:noFill/>
                    <a:ln>
                      <a:noFill/>
                    </a:ln>
                  </pic:spPr>
                </pic:pic>
              </a:graphicData>
            </a:graphic>
          </wp:inline>
        </w:drawing>
      </w:r>
    </w:p>
    <w:p w:rsidR="00966C06" w:rsidRPr="00711B15" w:rsidRDefault="00966C06" w:rsidP="00966C06">
      <w:pPr>
        <w:spacing w:after="0" w:line="240" w:lineRule="auto"/>
        <w:jc w:val="left"/>
        <w:rPr>
          <w:rFonts w:ascii="Times New Roman" w:hAnsi="Times New Roman" w:cs="Times New Roman"/>
          <w:szCs w:val="24"/>
        </w:rPr>
      </w:pPr>
      <w:r w:rsidRPr="00711B15">
        <w:rPr>
          <w:rFonts w:ascii="Times New Roman" w:hAnsi="Times New Roman" w:cs="Times New Roman"/>
          <w:szCs w:val="24"/>
        </w:rPr>
        <w:t>Prameň: PROD 3-04, ŠÚ SR</w:t>
      </w:r>
    </w:p>
    <w:p w:rsidR="00966C06" w:rsidRPr="00711B15" w:rsidRDefault="00966C06" w:rsidP="00966C06">
      <w:pPr>
        <w:spacing w:after="0" w:line="240" w:lineRule="auto"/>
        <w:jc w:val="left"/>
        <w:rPr>
          <w:rFonts w:ascii="Times New Roman" w:hAnsi="Times New Roman" w:cs="Times New Roman"/>
          <w:szCs w:val="24"/>
        </w:rPr>
      </w:pPr>
      <w:r w:rsidRPr="00711B15">
        <w:rPr>
          <w:rFonts w:ascii="Times New Roman" w:hAnsi="Times New Roman" w:cs="Times New Roman"/>
          <w:szCs w:val="24"/>
        </w:rPr>
        <w:t>Vypracoval: NPPC – VÚEPP</w:t>
      </w:r>
    </w:p>
    <w:p w:rsidR="003570EF" w:rsidRPr="00711B15" w:rsidRDefault="003570EF" w:rsidP="003570EF">
      <w:pPr>
        <w:ind w:firstLine="709"/>
        <w:jc w:val="both"/>
        <w:rPr>
          <w:rFonts w:ascii="Times New Roman" w:hAnsi="Times New Roman" w:cs="Times New Roman"/>
          <w:color w:val="FF0000"/>
          <w:szCs w:val="24"/>
        </w:rPr>
      </w:pPr>
    </w:p>
    <w:p w:rsidR="00966C06" w:rsidRPr="009633DF" w:rsidRDefault="00966C06" w:rsidP="00966C06">
      <w:pPr>
        <w:ind w:firstLine="708"/>
        <w:jc w:val="both"/>
        <w:rPr>
          <w:rFonts w:ascii="Times New Roman" w:hAnsi="Times New Roman" w:cs="Times New Roman"/>
          <w:sz w:val="24"/>
          <w:szCs w:val="24"/>
        </w:rPr>
      </w:pPr>
      <w:r w:rsidRPr="009633DF">
        <w:rPr>
          <w:rFonts w:ascii="Times New Roman" w:hAnsi="Times New Roman" w:cs="Times New Roman"/>
          <w:sz w:val="24"/>
          <w:szCs w:val="24"/>
        </w:rPr>
        <w:t>Podrobnejší prehľad o potravinárskej produkcii v naturálnom a hodnotovom vyjadrení je uvedený v</w:t>
      </w:r>
      <w:r w:rsidR="00D13AEC" w:rsidRPr="009633DF">
        <w:rPr>
          <w:rFonts w:ascii="Times New Roman" w:hAnsi="Times New Roman" w:cs="Times New Roman"/>
          <w:sz w:val="24"/>
          <w:szCs w:val="24"/>
        </w:rPr>
        <w:t> </w:t>
      </w:r>
      <w:r w:rsidRPr="009633DF">
        <w:rPr>
          <w:rFonts w:ascii="Times New Roman" w:hAnsi="Times New Roman" w:cs="Times New Roman"/>
          <w:sz w:val="24"/>
          <w:szCs w:val="24"/>
        </w:rPr>
        <w:t xml:space="preserve">tabuľkách  27 a 28 v Prílohe </w:t>
      </w:r>
      <w:r w:rsidR="00754A93" w:rsidRPr="009633DF">
        <w:rPr>
          <w:rFonts w:ascii="Times New Roman" w:hAnsi="Times New Roman" w:cs="Times New Roman"/>
          <w:sz w:val="24"/>
          <w:szCs w:val="24"/>
        </w:rPr>
        <w:t>9</w:t>
      </w:r>
      <w:r w:rsidRPr="009633DF">
        <w:rPr>
          <w:rFonts w:ascii="Times New Roman" w:hAnsi="Times New Roman" w:cs="Times New Roman"/>
          <w:sz w:val="24"/>
          <w:szCs w:val="24"/>
        </w:rPr>
        <w:t>.</w:t>
      </w:r>
    </w:p>
    <w:p w:rsidR="00966C06" w:rsidRPr="009633DF" w:rsidRDefault="00966C06" w:rsidP="00966C06">
      <w:pPr>
        <w:ind w:firstLine="709"/>
        <w:jc w:val="both"/>
        <w:rPr>
          <w:rFonts w:ascii="Times New Roman" w:hAnsi="Times New Roman" w:cs="Times New Roman"/>
          <w:sz w:val="24"/>
          <w:szCs w:val="24"/>
        </w:rPr>
      </w:pPr>
      <w:r w:rsidRPr="009633DF">
        <w:rPr>
          <w:rFonts w:ascii="Times New Roman" w:hAnsi="Times New Roman" w:cs="Times New Roman"/>
          <w:sz w:val="24"/>
          <w:szCs w:val="24"/>
        </w:rPr>
        <w:t>V apríli 2019 N</w:t>
      </w:r>
      <w:r w:rsidR="00D13AEC" w:rsidRPr="009633DF">
        <w:rPr>
          <w:rFonts w:ascii="Times New Roman" w:hAnsi="Times New Roman" w:cs="Times New Roman"/>
          <w:sz w:val="24"/>
          <w:szCs w:val="24"/>
        </w:rPr>
        <w:t xml:space="preserve">R SR schválila zákon č. 91/2019 Z. z. </w:t>
      </w:r>
      <w:r w:rsidRPr="009633DF">
        <w:rPr>
          <w:rFonts w:ascii="Times New Roman" w:hAnsi="Times New Roman" w:cs="Times New Roman"/>
          <w:sz w:val="24"/>
          <w:szCs w:val="24"/>
        </w:rPr>
        <w:t xml:space="preserve">o neprimeraných podmienkach v obchode s potravinami, vypracovaný rezortom MPRV SR. Účinnosť zákona je od 1. mája 2019. </w:t>
      </w:r>
    </w:p>
    <w:p w:rsidR="00966C06" w:rsidRDefault="00966C06" w:rsidP="00966C06">
      <w:pPr>
        <w:ind w:firstLine="708"/>
        <w:jc w:val="both"/>
        <w:rPr>
          <w:rFonts w:ascii="Times New Roman" w:hAnsi="Times New Roman" w:cs="Times New Roman"/>
          <w:sz w:val="24"/>
          <w:szCs w:val="24"/>
        </w:rPr>
      </w:pPr>
      <w:r w:rsidRPr="009633DF">
        <w:rPr>
          <w:rFonts w:ascii="Times New Roman" w:hAnsi="Times New Roman" w:cs="Times New Roman"/>
          <w:sz w:val="24"/>
          <w:szCs w:val="24"/>
        </w:rPr>
        <w:t>V dopyte po potravinárskych výrobkoch SR v roku 2018, vyjadrenom maloobchodnými tržbami za potravinárske vlastné výkony a tovar v bežných cenách, nastalo medziročne zvýšenie o 10,5 % na</w:t>
      </w:r>
      <w:r w:rsidR="00D13AEC" w:rsidRPr="009633DF">
        <w:rPr>
          <w:rFonts w:ascii="Times New Roman" w:hAnsi="Times New Roman" w:cs="Times New Roman"/>
          <w:sz w:val="24"/>
          <w:szCs w:val="24"/>
        </w:rPr>
        <w:t> </w:t>
      </w:r>
      <w:r w:rsidRPr="009633DF">
        <w:rPr>
          <w:rFonts w:ascii="Times New Roman" w:hAnsi="Times New Roman" w:cs="Times New Roman"/>
          <w:sz w:val="24"/>
          <w:szCs w:val="24"/>
        </w:rPr>
        <w:t>22 232 mil. €. Zvýšenie maloobchodných tržieb SR bolo dôsledkom zvýšenia tržieb v</w:t>
      </w:r>
      <w:r w:rsidR="00711B15">
        <w:rPr>
          <w:rFonts w:ascii="Times New Roman" w:hAnsi="Times New Roman" w:cs="Times New Roman"/>
          <w:sz w:val="24"/>
          <w:szCs w:val="24"/>
        </w:rPr>
        <w:t> </w:t>
      </w:r>
      <w:r w:rsidRPr="009633DF">
        <w:rPr>
          <w:rFonts w:ascii="Times New Roman" w:hAnsi="Times New Roman" w:cs="Times New Roman"/>
          <w:sz w:val="24"/>
          <w:szCs w:val="24"/>
        </w:rPr>
        <w:t>dvoch hlavných</w:t>
      </w:r>
      <w:r w:rsidRPr="009633DF">
        <w:rPr>
          <w:rStyle w:val="Odkaznapoznmkupodiarou"/>
          <w:rFonts w:ascii="Times New Roman" w:hAnsi="Times New Roman" w:cs="Times New Roman"/>
          <w:sz w:val="24"/>
          <w:szCs w:val="24"/>
        </w:rPr>
        <w:footnoteReference w:id="14"/>
      </w:r>
      <w:r w:rsidRPr="009633DF">
        <w:rPr>
          <w:rFonts w:ascii="Times New Roman" w:hAnsi="Times New Roman" w:cs="Times New Roman"/>
          <w:sz w:val="24"/>
          <w:szCs w:val="24"/>
        </w:rPr>
        <w:t xml:space="preserve"> pododvetviach maloobchodu SR, v rámci ktorých rýchlejší medziročný rast </w:t>
      </w:r>
      <w:r w:rsidRPr="009633DF">
        <w:rPr>
          <w:rFonts w:ascii="Times New Roman" w:hAnsi="Times New Roman" w:cs="Times New Roman"/>
          <w:sz w:val="24"/>
          <w:szCs w:val="24"/>
        </w:rPr>
        <w:lastRenderedPageBreak/>
        <w:t>(11,7 %) dosiahol maloobchod predajní špecializovaných na potraviny, nápoje a tabak v objeme 712 mil. €, ale zvýšenie  (5,7 %) zaznamenali aj tržby maloobchodu v nešpecializovaných predajniach najmä s potravinami, nápojmi a tabakom na</w:t>
      </w:r>
      <w:r w:rsidR="00D13AEC" w:rsidRPr="009633DF">
        <w:rPr>
          <w:rFonts w:ascii="Times New Roman" w:hAnsi="Times New Roman" w:cs="Times New Roman"/>
          <w:sz w:val="24"/>
          <w:szCs w:val="24"/>
        </w:rPr>
        <w:t> </w:t>
      </w:r>
      <w:r w:rsidRPr="009633DF">
        <w:rPr>
          <w:rFonts w:ascii="Times New Roman" w:hAnsi="Times New Roman" w:cs="Times New Roman"/>
          <w:sz w:val="24"/>
          <w:szCs w:val="24"/>
        </w:rPr>
        <w:t>3 728 mil. €. V nadväznosti na vývoj tržieb v maloobchodnom odvetví SR (s potravinársko</w:t>
      </w:r>
      <w:r w:rsidRPr="009633DF">
        <w:rPr>
          <w:rFonts w:ascii="Times New Roman" w:hAnsi="Times New Roman" w:cs="Times New Roman"/>
          <w:sz w:val="24"/>
          <w:szCs w:val="24"/>
        </w:rPr>
        <w:noBreakHyphen/>
        <w:t>nápojovým tovarom vrátane nepotravinového tovaru) nastalo zvýšenie podielu maloobchodu špecializovaného na</w:t>
      </w:r>
      <w:r w:rsidR="00D13AEC" w:rsidRPr="009633DF">
        <w:rPr>
          <w:rFonts w:ascii="Times New Roman" w:hAnsi="Times New Roman" w:cs="Times New Roman"/>
          <w:sz w:val="24"/>
          <w:szCs w:val="24"/>
        </w:rPr>
        <w:t> </w:t>
      </w:r>
      <w:r w:rsidRPr="009633DF">
        <w:rPr>
          <w:rFonts w:ascii="Times New Roman" w:hAnsi="Times New Roman" w:cs="Times New Roman"/>
          <w:sz w:val="24"/>
          <w:szCs w:val="24"/>
        </w:rPr>
        <w:t>potraviny, nápoje a tabak (o 0,2 p. b. na 3,2 %) pri poklese podielu maloobchodných tržieb v nešpecializovaných predajniach (o 0,1 p. b. na 16,8 %).</w:t>
      </w:r>
    </w:p>
    <w:p w:rsidR="00711B15" w:rsidRDefault="00711B15" w:rsidP="00966C06">
      <w:pPr>
        <w:ind w:firstLine="708"/>
        <w:jc w:val="both"/>
        <w:rPr>
          <w:rFonts w:ascii="Times New Roman" w:eastAsia="Times New Roman" w:hAnsi="Times New Roman" w:cs="Times New Roman"/>
          <w:bCs/>
          <w:sz w:val="24"/>
          <w:szCs w:val="24"/>
          <w:lang w:eastAsia="cs-CZ"/>
        </w:rPr>
      </w:pPr>
    </w:p>
    <w:p w:rsidR="00711B15" w:rsidRPr="009633DF" w:rsidRDefault="00711B15" w:rsidP="00711B15">
      <w:pPr>
        <w:spacing w:after="0" w:line="240" w:lineRule="auto"/>
        <w:jc w:val="left"/>
        <w:rPr>
          <w:rFonts w:ascii="Times New Roman" w:hAnsi="Times New Roman" w:cs="Times New Roman"/>
          <w:sz w:val="24"/>
          <w:szCs w:val="24"/>
        </w:rPr>
      </w:pPr>
      <w:r w:rsidRPr="009633DF">
        <w:rPr>
          <w:rFonts w:ascii="Times New Roman" w:eastAsia="Times New Roman" w:hAnsi="Times New Roman" w:cs="Times New Roman"/>
          <w:bCs/>
          <w:sz w:val="24"/>
          <w:szCs w:val="24"/>
          <w:lang w:eastAsia="cs-CZ"/>
        </w:rPr>
        <w:t xml:space="preserve">Tab. 22 </w:t>
      </w:r>
      <w:r w:rsidRPr="009633DF">
        <w:rPr>
          <w:rFonts w:ascii="Times New Roman" w:eastAsia="Times New Roman" w:hAnsi="Times New Roman" w:cs="Times New Roman"/>
          <w:b/>
          <w:bCs/>
          <w:sz w:val="24"/>
          <w:szCs w:val="24"/>
          <w:lang w:eastAsia="cs-CZ"/>
        </w:rPr>
        <w:t xml:space="preserve"> </w:t>
      </w:r>
      <w:r w:rsidRPr="009633DF">
        <w:rPr>
          <w:rFonts w:ascii="Times New Roman" w:hAnsi="Times New Roman" w:cs="Times New Roman"/>
          <w:b/>
          <w:sz w:val="24"/>
          <w:szCs w:val="24"/>
        </w:rPr>
        <w:t xml:space="preserve">Tržby za vlastné výkony a tovar za maloobchod, </w:t>
      </w:r>
      <w:r w:rsidRPr="009633DF">
        <w:rPr>
          <w:rFonts w:ascii="Times New Roman" w:hAnsi="Times New Roman" w:cs="Times New Roman"/>
          <w:sz w:val="24"/>
          <w:szCs w:val="24"/>
        </w:rPr>
        <w:t>v mil. €, b. c.</w:t>
      </w:r>
    </w:p>
    <w:p w:rsidR="00966C06" w:rsidRPr="009633DF" w:rsidRDefault="00966C06" w:rsidP="00711B15">
      <w:pPr>
        <w:spacing w:after="0" w:line="240" w:lineRule="auto"/>
        <w:jc w:val="left"/>
        <w:rPr>
          <w:rFonts w:ascii="Times New Roman" w:hAnsi="Times New Roman" w:cs="Times New Roman"/>
          <w:sz w:val="24"/>
          <w:szCs w:val="24"/>
        </w:rPr>
      </w:pPr>
    </w:p>
    <w:tbl>
      <w:tblPr>
        <w:tblStyle w:val="Tabukasmriekou1svetlzvraznenie6"/>
        <w:tblpPr w:leftFromText="141" w:rightFromText="141" w:vertAnchor="page" w:horzAnchor="margin" w:tblpY="4622"/>
        <w:tblW w:w="9634" w:type="dxa"/>
        <w:tblLook w:val="04A0" w:firstRow="1" w:lastRow="0" w:firstColumn="1" w:lastColumn="0" w:noHBand="0" w:noVBand="1"/>
      </w:tblPr>
      <w:tblGrid>
        <w:gridCol w:w="3539"/>
        <w:gridCol w:w="1134"/>
        <w:gridCol w:w="992"/>
        <w:gridCol w:w="993"/>
        <w:gridCol w:w="1417"/>
        <w:gridCol w:w="1559"/>
      </w:tblGrid>
      <w:tr w:rsidR="00952046" w:rsidRPr="009633DF" w:rsidTr="00711B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E2EFD9" w:themeFill="accent6" w:themeFillTint="33"/>
            <w:vAlign w:val="center"/>
          </w:tcPr>
          <w:p w:rsidR="00952046" w:rsidRPr="009633DF" w:rsidRDefault="00952046" w:rsidP="00711B15">
            <w:pPr>
              <w:pStyle w:val="Pta"/>
              <w:jc w:val="left"/>
              <w:rPr>
                <w:rFonts w:ascii="Times New Roman" w:hAnsi="Times New Roman" w:cs="Times New Roman"/>
                <w:b w:val="0"/>
                <w:sz w:val="24"/>
                <w:szCs w:val="24"/>
              </w:rPr>
            </w:pPr>
            <w:r w:rsidRPr="009633DF">
              <w:rPr>
                <w:rFonts w:ascii="Times New Roman" w:hAnsi="Times New Roman" w:cs="Times New Roman"/>
                <w:sz w:val="24"/>
                <w:szCs w:val="24"/>
              </w:rPr>
              <w:t>Ukazovateľ</w:t>
            </w:r>
          </w:p>
        </w:tc>
        <w:tc>
          <w:tcPr>
            <w:tcW w:w="1134" w:type="dxa"/>
            <w:shd w:val="clear" w:color="auto" w:fill="E2EFD9" w:themeFill="accent6" w:themeFillTint="33"/>
            <w:vAlign w:val="center"/>
          </w:tcPr>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 xml:space="preserve"> Ø2013-2017</w:t>
            </w:r>
          </w:p>
        </w:tc>
        <w:tc>
          <w:tcPr>
            <w:tcW w:w="992" w:type="dxa"/>
            <w:shd w:val="clear" w:color="auto" w:fill="E2EFD9" w:themeFill="accent6" w:themeFillTint="33"/>
            <w:vAlign w:val="center"/>
          </w:tcPr>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2017</w:t>
            </w:r>
          </w:p>
        </w:tc>
        <w:tc>
          <w:tcPr>
            <w:tcW w:w="993" w:type="dxa"/>
            <w:shd w:val="clear" w:color="auto" w:fill="E2EFD9" w:themeFill="accent6" w:themeFillTint="33"/>
            <w:vAlign w:val="center"/>
          </w:tcPr>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2018</w:t>
            </w:r>
          </w:p>
        </w:tc>
        <w:tc>
          <w:tcPr>
            <w:tcW w:w="1417" w:type="dxa"/>
            <w:shd w:val="clear" w:color="auto" w:fill="E2EFD9" w:themeFill="accent6" w:themeFillTint="33"/>
            <w:vAlign w:val="center"/>
          </w:tcPr>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 xml:space="preserve">Index </w:t>
            </w:r>
          </w:p>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2018/ 2017</w:t>
            </w:r>
          </w:p>
        </w:tc>
        <w:tc>
          <w:tcPr>
            <w:tcW w:w="1559" w:type="dxa"/>
            <w:shd w:val="clear" w:color="auto" w:fill="E2EFD9" w:themeFill="accent6" w:themeFillTint="33"/>
            <w:vAlign w:val="center"/>
          </w:tcPr>
          <w:p w:rsidR="00711B15"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Index 2018/</w:t>
            </w:r>
          </w:p>
          <w:p w:rsidR="00952046" w:rsidRPr="009633DF" w:rsidRDefault="00952046" w:rsidP="00711B1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Ø2013-2017</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tcPr>
          <w:p w:rsidR="00952046" w:rsidRPr="009633DF" w:rsidRDefault="00952046" w:rsidP="00711B15">
            <w:pPr>
              <w:jc w:val="left"/>
              <w:rPr>
                <w:rFonts w:ascii="Times New Roman" w:eastAsia="Times New Roman" w:hAnsi="Times New Roman" w:cs="Times New Roman"/>
                <w:b w:val="0"/>
                <w:bCs w:val="0"/>
                <w:color w:val="FF0000"/>
                <w:sz w:val="24"/>
                <w:szCs w:val="24"/>
                <w:lang w:eastAsia="sk-SK"/>
              </w:rPr>
            </w:pPr>
            <w:r w:rsidRPr="009633DF">
              <w:rPr>
                <w:rFonts w:ascii="Times New Roman" w:eastAsia="Times New Roman" w:hAnsi="Times New Roman" w:cs="Times New Roman"/>
                <w:b w:val="0"/>
                <w:sz w:val="24"/>
                <w:szCs w:val="24"/>
                <w:lang w:eastAsia="sk-SK"/>
              </w:rPr>
              <w:t>Tržby SR za maloobchod spolu</w:t>
            </w:r>
          </w:p>
        </w:tc>
        <w:tc>
          <w:tcPr>
            <w:tcW w:w="1134"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20 112</w:t>
            </w:r>
          </w:p>
        </w:tc>
        <w:tc>
          <w:tcPr>
            <w:tcW w:w="992"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20 921</w:t>
            </w:r>
          </w:p>
        </w:tc>
        <w:tc>
          <w:tcPr>
            <w:tcW w:w="993"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22 232</w:t>
            </w:r>
          </w:p>
        </w:tc>
        <w:tc>
          <w:tcPr>
            <w:tcW w:w="1417"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106,3</w:t>
            </w:r>
          </w:p>
        </w:tc>
        <w:tc>
          <w:tcPr>
            <w:tcW w:w="1559"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110,5</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tcPr>
          <w:p w:rsidR="00952046" w:rsidRPr="009633DF" w:rsidRDefault="00952046" w:rsidP="00711B15">
            <w:pPr>
              <w:jc w:val="left"/>
              <w:rPr>
                <w:rFonts w:ascii="Times New Roman" w:eastAsia="Times New Roman" w:hAnsi="Times New Roman" w:cs="Times New Roman"/>
                <w:b w:val="0"/>
                <w:color w:val="FF0000"/>
                <w:sz w:val="24"/>
                <w:szCs w:val="24"/>
                <w:lang w:eastAsia="sk-SK"/>
              </w:rPr>
            </w:pPr>
            <w:r w:rsidRPr="009633DF">
              <w:rPr>
                <w:rFonts w:ascii="Times New Roman" w:eastAsia="Times New Roman" w:hAnsi="Times New Roman" w:cs="Times New Roman"/>
                <w:b w:val="0"/>
                <w:sz w:val="24"/>
                <w:szCs w:val="24"/>
                <w:lang w:eastAsia="sk-SK"/>
              </w:rPr>
              <w:t xml:space="preserve">- Tržby MO v nešpecializovaných predajniach najmä s potravinami, nápojmi a tabakom </w:t>
            </w:r>
            <w:r w:rsidRPr="009633DF">
              <w:rPr>
                <w:rFonts w:ascii="Times New Roman" w:eastAsia="Times New Roman" w:hAnsi="Times New Roman" w:cs="Times New Roman"/>
                <w:b w:val="0"/>
                <w:sz w:val="24"/>
                <w:szCs w:val="24"/>
                <w:vertAlign w:val="superscript"/>
                <w:lang w:eastAsia="sk-SK"/>
              </w:rPr>
              <w:t>1)</w:t>
            </w:r>
          </w:p>
        </w:tc>
        <w:tc>
          <w:tcPr>
            <w:tcW w:w="1134"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3 280</w:t>
            </w:r>
          </w:p>
        </w:tc>
        <w:tc>
          <w:tcPr>
            <w:tcW w:w="992"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3 528</w:t>
            </w:r>
          </w:p>
        </w:tc>
        <w:tc>
          <w:tcPr>
            <w:tcW w:w="993"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3 728</w:t>
            </w:r>
          </w:p>
        </w:tc>
        <w:tc>
          <w:tcPr>
            <w:tcW w:w="1417"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105,7</w:t>
            </w:r>
          </w:p>
        </w:tc>
        <w:tc>
          <w:tcPr>
            <w:tcW w:w="1559"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113,7</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tcPr>
          <w:p w:rsidR="00952046" w:rsidRPr="009633DF" w:rsidRDefault="00952046" w:rsidP="00711B15">
            <w:pPr>
              <w:jc w:val="left"/>
              <w:rPr>
                <w:rFonts w:ascii="Times New Roman" w:eastAsia="Times New Roman" w:hAnsi="Times New Roman" w:cs="Times New Roman"/>
                <w:b w:val="0"/>
                <w:color w:val="FF0000"/>
                <w:sz w:val="24"/>
                <w:szCs w:val="24"/>
                <w:lang w:eastAsia="sk-SK"/>
              </w:rPr>
            </w:pPr>
            <w:r w:rsidRPr="009633DF">
              <w:rPr>
                <w:rFonts w:ascii="Times New Roman" w:eastAsia="Times New Roman" w:hAnsi="Times New Roman" w:cs="Times New Roman"/>
                <w:b w:val="0"/>
                <w:sz w:val="24"/>
                <w:szCs w:val="24"/>
                <w:lang w:eastAsia="sk-SK"/>
              </w:rPr>
              <w:t xml:space="preserve">- Tržby MO s potravinami, nápojmi a tabakom v  </w:t>
            </w:r>
            <w:proofErr w:type="spellStart"/>
            <w:r w:rsidRPr="009633DF">
              <w:rPr>
                <w:rFonts w:ascii="Times New Roman" w:eastAsia="Times New Roman" w:hAnsi="Times New Roman" w:cs="Times New Roman"/>
                <w:b w:val="0"/>
                <w:sz w:val="24"/>
                <w:szCs w:val="24"/>
                <w:lang w:eastAsia="sk-SK"/>
              </w:rPr>
              <w:t>špec</w:t>
            </w:r>
            <w:proofErr w:type="spellEnd"/>
            <w:r w:rsidRPr="009633DF">
              <w:rPr>
                <w:rFonts w:ascii="Times New Roman" w:eastAsia="Times New Roman" w:hAnsi="Times New Roman" w:cs="Times New Roman"/>
                <w:b w:val="0"/>
                <w:sz w:val="24"/>
                <w:szCs w:val="24"/>
                <w:lang w:eastAsia="sk-SK"/>
              </w:rPr>
              <w:t xml:space="preserve">. predajniach </w:t>
            </w:r>
          </w:p>
        </w:tc>
        <w:tc>
          <w:tcPr>
            <w:tcW w:w="1134"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614</w:t>
            </w:r>
          </w:p>
        </w:tc>
        <w:tc>
          <w:tcPr>
            <w:tcW w:w="992"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638</w:t>
            </w:r>
          </w:p>
        </w:tc>
        <w:tc>
          <w:tcPr>
            <w:tcW w:w="993"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712</w:t>
            </w:r>
          </w:p>
        </w:tc>
        <w:tc>
          <w:tcPr>
            <w:tcW w:w="1417"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111,7</w:t>
            </w:r>
          </w:p>
        </w:tc>
        <w:tc>
          <w:tcPr>
            <w:tcW w:w="1559"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116,0</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shd w:val="clear" w:color="auto" w:fill="E2EFD9" w:themeFill="accent6" w:themeFillTint="33"/>
            <w:vAlign w:val="center"/>
          </w:tcPr>
          <w:p w:rsidR="00952046" w:rsidRPr="009633DF" w:rsidRDefault="00952046" w:rsidP="00711B15">
            <w:pPr>
              <w:pStyle w:val="Pta"/>
              <w:jc w:val="left"/>
              <w:rPr>
                <w:rFonts w:ascii="Times New Roman" w:hAnsi="Times New Roman" w:cs="Times New Roman"/>
                <w:sz w:val="24"/>
                <w:szCs w:val="24"/>
              </w:rPr>
            </w:pPr>
            <w:r w:rsidRPr="009633DF">
              <w:rPr>
                <w:rFonts w:ascii="Times New Roman" w:hAnsi="Times New Roman" w:cs="Times New Roman"/>
                <w:sz w:val="24"/>
                <w:szCs w:val="24"/>
              </w:rPr>
              <w:t>Ukazovateľ</w:t>
            </w:r>
          </w:p>
        </w:tc>
        <w:tc>
          <w:tcPr>
            <w:tcW w:w="1134" w:type="dxa"/>
            <w:shd w:val="clear" w:color="auto" w:fill="E2EFD9" w:themeFill="accent6" w:themeFillTint="33"/>
            <w:vAlign w:val="center"/>
          </w:tcPr>
          <w:p w:rsidR="00952046" w:rsidRPr="009633DF" w:rsidRDefault="00952046"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 xml:space="preserve"> Ø2013-2017</w:t>
            </w:r>
          </w:p>
        </w:tc>
        <w:tc>
          <w:tcPr>
            <w:tcW w:w="992" w:type="dxa"/>
            <w:shd w:val="clear" w:color="auto" w:fill="E2EFD9" w:themeFill="accent6" w:themeFillTint="33"/>
            <w:vAlign w:val="center"/>
          </w:tcPr>
          <w:p w:rsidR="00952046" w:rsidRPr="009633DF" w:rsidRDefault="00952046"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2017</w:t>
            </w:r>
          </w:p>
        </w:tc>
        <w:tc>
          <w:tcPr>
            <w:tcW w:w="993" w:type="dxa"/>
            <w:shd w:val="clear" w:color="auto" w:fill="E2EFD9" w:themeFill="accent6" w:themeFillTint="33"/>
            <w:vAlign w:val="center"/>
          </w:tcPr>
          <w:p w:rsidR="00952046" w:rsidRPr="009633DF" w:rsidRDefault="00952046"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2018</w:t>
            </w:r>
            <w:r w:rsidRPr="009633DF">
              <w:rPr>
                <w:rFonts w:ascii="Times New Roman" w:hAnsi="Times New Roman" w:cs="Times New Roman"/>
                <w:b/>
                <w:sz w:val="24"/>
                <w:szCs w:val="24"/>
                <w:vertAlign w:val="superscript"/>
              </w:rPr>
              <w:t>1</w:t>
            </w:r>
          </w:p>
        </w:tc>
        <w:tc>
          <w:tcPr>
            <w:tcW w:w="1417" w:type="dxa"/>
            <w:shd w:val="clear" w:color="auto" w:fill="E2EFD9" w:themeFill="accent6" w:themeFillTint="33"/>
            <w:vAlign w:val="center"/>
          </w:tcPr>
          <w:p w:rsidR="00952046" w:rsidRPr="009633DF" w:rsidRDefault="00952046"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 xml:space="preserve">Rozdiel </w:t>
            </w:r>
          </w:p>
          <w:p w:rsidR="00952046" w:rsidRPr="009633DF" w:rsidRDefault="00D13AEC"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 xml:space="preserve">2018 - </w:t>
            </w:r>
            <w:r w:rsidR="00952046" w:rsidRPr="009633DF">
              <w:rPr>
                <w:rFonts w:ascii="Times New Roman" w:hAnsi="Times New Roman" w:cs="Times New Roman"/>
                <w:b/>
                <w:sz w:val="24"/>
                <w:szCs w:val="24"/>
              </w:rPr>
              <w:t>2017</w:t>
            </w:r>
          </w:p>
        </w:tc>
        <w:tc>
          <w:tcPr>
            <w:tcW w:w="1559" w:type="dxa"/>
            <w:shd w:val="clear" w:color="auto" w:fill="E2EFD9" w:themeFill="accent6" w:themeFillTint="33"/>
            <w:vAlign w:val="center"/>
          </w:tcPr>
          <w:p w:rsidR="00952046" w:rsidRPr="009633DF" w:rsidRDefault="00952046"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Rozdiel</w:t>
            </w:r>
          </w:p>
          <w:p w:rsidR="00952046" w:rsidRPr="009633DF" w:rsidRDefault="00D13AEC" w:rsidP="00711B1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9633DF">
              <w:rPr>
                <w:rFonts w:ascii="Times New Roman" w:hAnsi="Times New Roman" w:cs="Times New Roman"/>
                <w:b/>
                <w:sz w:val="24"/>
                <w:szCs w:val="24"/>
              </w:rPr>
              <w:t xml:space="preserve">2018 - </w:t>
            </w:r>
            <w:r w:rsidR="00952046" w:rsidRPr="009633DF">
              <w:rPr>
                <w:rFonts w:ascii="Times New Roman" w:hAnsi="Times New Roman" w:cs="Times New Roman"/>
                <w:b/>
                <w:sz w:val="24"/>
                <w:szCs w:val="24"/>
              </w:rPr>
              <w:t>Ø2013-2017</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tcPr>
          <w:p w:rsidR="00952046" w:rsidRPr="009633DF" w:rsidRDefault="00952046" w:rsidP="00711B15">
            <w:pPr>
              <w:jc w:val="left"/>
              <w:rPr>
                <w:rFonts w:ascii="Times New Roman" w:eastAsia="Times New Roman" w:hAnsi="Times New Roman" w:cs="Times New Roman"/>
                <w:b w:val="0"/>
                <w:sz w:val="24"/>
                <w:szCs w:val="24"/>
                <w:lang w:eastAsia="sk-SK"/>
              </w:rPr>
            </w:pPr>
            <w:r w:rsidRPr="009633DF">
              <w:rPr>
                <w:rFonts w:ascii="Times New Roman" w:eastAsia="Times New Roman" w:hAnsi="Times New Roman" w:cs="Times New Roman"/>
                <w:b w:val="0"/>
                <w:sz w:val="24"/>
                <w:szCs w:val="24"/>
                <w:lang w:eastAsia="sk-SK"/>
              </w:rPr>
              <w:t>Podiel tržieb MO v nešpecializovaných predajniach najmä s potravinami, nápojmi a tabakom v %</w:t>
            </w:r>
          </w:p>
        </w:tc>
        <w:tc>
          <w:tcPr>
            <w:tcW w:w="1134"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16,3</w:t>
            </w:r>
          </w:p>
        </w:tc>
        <w:tc>
          <w:tcPr>
            <w:tcW w:w="992"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16,9</w:t>
            </w:r>
          </w:p>
        </w:tc>
        <w:tc>
          <w:tcPr>
            <w:tcW w:w="993"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16,8</w:t>
            </w:r>
          </w:p>
        </w:tc>
        <w:tc>
          <w:tcPr>
            <w:tcW w:w="1417"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-0,1</w:t>
            </w:r>
          </w:p>
        </w:tc>
        <w:tc>
          <w:tcPr>
            <w:tcW w:w="1559"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0,5</w:t>
            </w:r>
          </w:p>
        </w:tc>
      </w:tr>
      <w:tr w:rsidR="00952046" w:rsidRPr="009633DF" w:rsidTr="00711B15">
        <w:tc>
          <w:tcPr>
            <w:cnfStyle w:val="001000000000" w:firstRow="0" w:lastRow="0" w:firstColumn="1" w:lastColumn="0" w:oddVBand="0" w:evenVBand="0" w:oddHBand="0" w:evenHBand="0" w:firstRowFirstColumn="0" w:firstRowLastColumn="0" w:lastRowFirstColumn="0" w:lastRowLastColumn="0"/>
            <w:tcW w:w="3539" w:type="dxa"/>
          </w:tcPr>
          <w:p w:rsidR="00952046" w:rsidRPr="009633DF" w:rsidRDefault="00952046" w:rsidP="00711B15">
            <w:pPr>
              <w:jc w:val="left"/>
              <w:rPr>
                <w:rFonts w:ascii="Times New Roman" w:eastAsia="Times New Roman" w:hAnsi="Times New Roman" w:cs="Times New Roman"/>
                <w:b w:val="0"/>
                <w:sz w:val="24"/>
                <w:szCs w:val="24"/>
                <w:lang w:eastAsia="sk-SK"/>
              </w:rPr>
            </w:pPr>
            <w:r w:rsidRPr="009633DF">
              <w:rPr>
                <w:rFonts w:ascii="Times New Roman" w:eastAsia="Times New Roman" w:hAnsi="Times New Roman" w:cs="Times New Roman"/>
                <w:b w:val="0"/>
                <w:sz w:val="24"/>
                <w:szCs w:val="24"/>
                <w:lang w:eastAsia="sk-SK"/>
              </w:rPr>
              <w:t>Podiel tržieb MO s potravinami, nápojmi a tabakom v </w:t>
            </w:r>
            <w:proofErr w:type="spellStart"/>
            <w:r w:rsidRPr="009633DF">
              <w:rPr>
                <w:rFonts w:ascii="Times New Roman" w:eastAsia="Times New Roman" w:hAnsi="Times New Roman" w:cs="Times New Roman"/>
                <w:b w:val="0"/>
                <w:sz w:val="24"/>
                <w:szCs w:val="24"/>
                <w:lang w:eastAsia="sk-SK"/>
              </w:rPr>
              <w:t>špecializ</w:t>
            </w:r>
            <w:proofErr w:type="spellEnd"/>
            <w:r w:rsidRPr="009633DF">
              <w:rPr>
                <w:rFonts w:ascii="Times New Roman" w:eastAsia="Times New Roman" w:hAnsi="Times New Roman" w:cs="Times New Roman"/>
                <w:b w:val="0"/>
                <w:sz w:val="24"/>
                <w:szCs w:val="24"/>
                <w:lang w:eastAsia="sk-SK"/>
              </w:rPr>
              <w:t>. predajniach v %</w:t>
            </w:r>
          </w:p>
        </w:tc>
        <w:tc>
          <w:tcPr>
            <w:tcW w:w="1134"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3,1</w:t>
            </w:r>
          </w:p>
        </w:tc>
        <w:tc>
          <w:tcPr>
            <w:tcW w:w="992"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3,0</w:t>
            </w:r>
          </w:p>
        </w:tc>
        <w:tc>
          <w:tcPr>
            <w:tcW w:w="993"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3,2</w:t>
            </w:r>
          </w:p>
        </w:tc>
        <w:tc>
          <w:tcPr>
            <w:tcW w:w="1417"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0,2</w:t>
            </w:r>
          </w:p>
        </w:tc>
        <w:tc>
          <w:tcPr>
            <w:tcW w:w="1559" w:type="dxa"/>
            <w:vAlign w:val="center"/>
          </w:tcPr>
          <w:p w:rsidR="00952046" w:rsidRPr="009633DF" w:rsidRDefault="00952046" w:rsidP="00711B15">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0,1</w:t>
            </w:r>
          </w:p>
        </w:tc>
      </w:tr>
    </w:tbl>
    <w:p w:rsidR="0064183B" w:rsidRPr="00711B15" w:rsidRDefault="0064183B" w:rsidP="00711B15">
      <w:pPr>
        <w:spacing w:after="0" w:line="240" w:lineRule="auto"/>
        <w:jc w:val="both"/>
        <w:rPr>
          <w:rFonts w:ascii="Times New Roman" w:hAnsi="Times New Roman" w:cs="Times New Roman"/>
          <w:szCs w:val="24"/>
        </w:rPr>
      </w:pPr>
      <w:r w:rsidRPr="00711B15">
        <w:rPr>
          <w:rFonts w:ascii="Times New Roman" w:hAnsi="Times New Roman" w:cs="Times New Roman"/>
          <w:szCs w:val="24"/>
        </w:rPr>
        <w:t>Pozn.: MO = maloobchod</w:t>
      </w:r>
    </w:p>
    <w:p w:rsidR="0064183B" w:rsidRPr="00711B15" w:rsidRDefault="0064183B" w:rsidP="00711B15">
      <w:pPr>
        <w:spacing w:after="0" w:line="240" w:lineRule="auto"/>
        <w:jc w:val="both"/>
        <w:rPr>
          <w:rFonts w:ascii="Times New Roman" w:hAnsi="Times New Roman" w:cs="Times New Roman"/>
          <w:szCs w:val="24"/>
        </w:rPr>
      </w:pPr>
      <w:r w:rsidRPr="00711B15">
        <w:rPr>
          <w:rFonts w:ascii="Times New Roman" w:hAnsi="Times New Roman" w:cs="Times New Roman"/>
          <w:szCs w:val="24"/>
          <w:vertAlign w:val="superscript"/>
        </w:rPr>
        <w:t>1)</w:t>
      </w:r>
      <w:r w:rsidRPr="00711B15">
        <w:rPr>
          <w:rFonts w:ascii="Times New Roman" w:hAnsi="Times New Roman" w:cs="Times New Roman"/>
          <w:noProof/>
          <w:szCs w:val="24"/>
        </w:rPr>
        <w:t xml:space="preserve">zahŕňa maloobchodný predaj veľkej škály tovarov, v ktorom prevládajú potraviny, nápoje alebo tabak; činnosti všeobecných predajní, ktoré majú odhliadnuc od ich hlavného predaja potravinových výrobkov, nápojov a tabaku aj predaj niekoľkých iných druhov tovaru, ako je odevný tovar, nábytok, potreby pre  domácnosť a železiarsky tovar, kozmetiku atď.; </w:t>
      </w:r>
    </w:p>
    <w:p w:rsidR="00711B15" w:rsidRPr="00711B15" w:rsidRDefault="0064183B" w:rsidP="00711B15">
      <w:pPr>
        <w:spacing w:after="0" w:line="240" w:lineRule="auto"/>
        <w:jc w:val="both"/>
        <w:rPr>
          <w:rFonts w:ascii="Times New Roman" w:hAnsi="Times New Roman" w:cs="Times New Roman"/>
          <w:noProof/>
          <w:szCs w:val="24"/>
        </w:rPr>
      </w:pPr>
      <w:r w:rsidRPr="00711B15">
        <w:rPr>
          <w:rFonts w:ascii="Times New Roman" w:hAnsi="Times New Roman" w:cs="Times New Roman"/>
          <w:noProof/>
          <w:szCs w:val="24"/>
        </w:rPr>
        <w:t>tento údaj za podnikateľské subjekty zapísané v obchodnom registri s počtom zamestnancov 20 a viac alebo do 19 zamestnancov s ročným obratom vyšším ako 5 mil. € alebo fyzické osoby nezapísané do obchodného registra s ročným obratom vyšším ako 5 mil.</w:t>
      </w:r>
      <w:r w:rsidR="00D13AEC" w:rsidRPr="00711B15">
        <w:rPr>
          <w:rFonts w:ascii="Times New Roman" w:hAnsi="Times New Roman" w:cs="Times New Roman"/>
          <w:noProof/>
          <w:szCs w:val="24"/>
        </w:rPr>
        <w:t> </w:t>
      </w:r>
      <w:r w:rsidRPr="00711B15">
        <w:rPr>
          <w:rFonts w:ascii="Times New Roman" w:hAnsi="Times New Roman" w:cs="Times New Roman"/>
          <w:noProof/>
          <w:szCs w:val="24"/>
        </w:rPr>
        <w:t>€</w:t>
      </w:r>
      <w:r w:rsidR="00D13AEC" w:rsidRPr="00711B15">
        <w:rPr>
          <w:rFonts w:ascii="Times New Roman" w:hAnsi="Times New Roman" w:cs="Times New Roman"/>
          <w:noProof/>
          <w:szCs w:val="24"/>
        </w:rPr>
        <w:t xml:space="preserve"> </w:t>
      </w:r>
    </w:p>
    <w:p w:rsidR="000C20DF" w:rsidRPr="00711B15" w:rsidRDefault="00C84A1C" w:rsidP="00711B15">
      <w:pPr>
        <w:spacing w:after="0" w:line="240" w:lineRule="auto"/>
        <w:jc w:val="both"/>
        <w:rPr>
          <w:rFonts w:ascii="Times New Roman" w:hAnsi="Times New Roman" w:cs="Times New Roman"/>
          <w:szCs w:val="24"/>
        </w:rPr>
      </w:pPr>
      <w:r w:rsidRPr="00711B15">
        <w:rPr>
          <w:rFonts w:ascii="Times New Roman" w:hAnsi="Times New Roman" w:cs="Times New Roman"/>
          <w:noProof/>
          <w:szCs w:val="24"/>
        </w:rPr>
        <w:t>V</w:t>
      </w:r>
      <w:proofErr w:type="spellStart"/>
      <w:r w:rsidR="0064183B" w:rsidRPr="00711B15">
        <w:rPr>
          <w:rFonts w:ascii="Times New Roman" w:hAnsi="Times New Roman" w:cs="Times New Roman"/>
          <w:szCs w:val="24"/>
        </w:rPr>
        <w:t>ypracoval</w:t>
      </w:r>
      <w:proofErr w:type="spellEnd"/>
      <w:r w:rsidR="0064183B" w:rsidRPr="00711B15">
        <w:rPr>
          <w:rFonts w:ascii="Times New Roman" w:hAnsi="Times New Roman" w:cs="Times New Roman"/>
          <w:szCs w:val="24"/>
        </w:rPr>
        <w:t>: NPPC – VÚEPP</w:t>
      </w:r>
    </w:p>
    <w:p w:rsidR="00C84A1C" w:rsidRPr="009633DF" w:rsidRDefault="00C84A1C" w:rsidP="0064183B">
      <w:pPr>
        <w:keepNext/>
        <w:jc w:val="left"/>
        <w:rPr>
          <w:rFonts w:ascii="Times New Roman" w:hAnsi="Times New Roman" w:cs="Times New Roman"/>
          <w:sz w:val="24"/>
          <w:szCs w:val="24"/>
        </w:rPr>
      </w:pPr>
    </w:p>
    <w:p w:rsidR="00C84A1C" w:rsidRPr="009633DF" w:rsidRDefault="00C84A1C" w:rsidP="00C84A1C">
      <w:pPr>
        <w:spacing w:line="240" w:lineRule="auto"/>
        <w:jc w:val="both"/>
        <w:rPr>
          <w:rFonts w:ascii="Times New Roman" w:hAnsi="Times New Roman" w:cs="Times New Roman"/>
          <w:b/>
          <w:sz w:val="24"/>
          <w:szCs w:val="24"/>
        </w:rPr>
      </w:pPr>
      <w:r w:rsidRPr="009633DF">
        <w:rPr>
          <w:rFonts w:ascii="Times New Roman" w:hAnsi="Times New Roman" w:cs="Times New Roman"/>
          <w:b/>
          <w:sz w:val="24"/>
          <w:szCs w:val="24"/>
        </w:rPr>
        <w:t>Vývoj cien</w:t>
      </w:r>
    </w:p>
    <w:p w:rsidR="00C84A1C" w:rsidRPr="009633DF" w:rsidRDefault="00C84A1C" w:rsidP="00C84A1C">
      <w:pPr>
        <w:jc w:val="both"/>
        <w:rPr>
          <w:rFonts w:ascii="Times New Roman" w:hAnsi="Times New Roman" w:cs="Times New Roman"/>
          <w:sz w:val="24"/>
          <w:szCs w:val="24"/>
        </w:rPr>
      </w:pPr>
      <w:r w:rsidRPr="009633DF">
        <w:rPr>
          <w:rFonts w:ascii="Times New Roman" w:hAnsi="Times New Roman" w:cs="Times New Roman"/>
          <w:sz w:val="24"/>
          <w:szCs w:val="24"/>
        </w:rPr>
        <w:tab/>
        <w:t xml:space="preserve">Priemerné ceny výroby potravín, nápojov a tabaku sa v roku 2018 takmer stabilizovali s miernym medziročným poklesom o 0,3 %. Mierny medziročný pokles cien v skupine potravín, nápojov a tabaku bol zaznamenávaný od druhého štvrťroka 2018, a to v rozmedzí 0,1 % - 1,2 %. </w:t>
      </w:r>
    </w:p>
    <w:p w:rsidR="00CF1C4A" w:rsidRPr="009633DF" w:rsidRDefault="00CF1C4A" w:rsidP="00C84A1C">
      <w:pPr>
        <w:jc w:val="both"/>
        <w:rPr>
          <w:rFonts w:ascii="Times New Roman" w:hAnsi="Times New Roman" w:cs="Times New Roman"/>
          <w:sz w:val="24"/>
          <w:szCs w:val="24"/>
        </w:rPr>
      </w:pPr>
    </w:p>
    <w:p w:rsidR="00CF1C4A" w:rsidRPr="009633DF" w:rsidRDefault="00CF1C4A" w:rsidP="00CF1C4A">
      <w:pPr>
        <w:keepNext/>
        <w:jc w:val="left"/>
        <w:rPr>
          <w:rFonts w:ascii="Times New Roman" w:hAnsi="Times New Roman" w:cs="Times New Roman"/>
          <w:sz w:val="24"/>
          <w:szCs w:val="24"/>
        </w:rPr>
      </w:pPr>
      <w:r w:rsidRPr="006A7A10">
        <w:rPr>
          <w:rFonts w:ascii="Times New Roman" w:hAnsi="Times New Roman" w:cs="Times New Roman"/>
          <w:noProof/>
          <w:sz w:val="24"/>
          <w:szCs w:val="24"/>
          <w:lang w:eastAsia="sk-SK"/>
        </w:rPr>
        <w:lastRenderedPageBreak/>
        <w:drawing>
          <wp:anchor distT="0" distB="0" distL="114300" distR="114300" simplePos="0" relativeHeight="251712512" behindDoc="0" locked="0" layoutInCell="1" allowOverlap="1" wp14:anchorId="5C4BF858" wp14:editId="69832AA6">
            <wp:simplePos x="0" y="0"/>
            <wp:positionH relativeFrom="margin">
              <wp:posOffset>0</wp:posOffset>
            </wp:positionH>
            <wp:positionV relativeFrom="paragraph">
              <wp:posOffset>372584</wp:posOffset>
            </wp:positionV>
            <wp:extent cx="6098540" cy="2961714"/>
            <wp:effectExtent l="0" t="0" r="0" b="0"/>
            <wp:wrapTopAndBottom/>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8540" cy="29617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7A10">
        <w:rPr>
          <w:rFonts w:ascii="Times New Roman" w:hAnsi="Times New Roman" w:cs="Times New Roman"/>
          <w:sz w:val="24"/>
          <w:szCs w:val="24"/>
        </w:rPr>
        <w:t xml:space="preserve">Graf </w:t>
      </w:r>
      <w:r w:rsidR="005E35AD" w:rsidRPr="006A7A10">
        <w:rPr>
          <w:rFonts w:ascii="Times New Roman" w:hAnsi="Times New Roman" w:cs="Times New Roman"/>
          <w:sz w:val="24"/>
          <w:szCs w:val="24"/>
        </w:rPr>
        <w:t xml:space="preserve">21 </w:t>
      </w:r>
      <w:r w:rsidRPr="006A7A10">
        <w:rPr>
          <w:rFonts w:ascii="Times New Roman" w:hAnsi="Times New Roman" w:cs="Times New Roman"/>
          <w:b/>
          <w:sz w:val="24"/>
          <w:szCs w:val="24"/>
        </w:rPr>
        <w:t xml:space="preserve">Vývoj cenových indexov vybraných potravinárskych odborov v roku 2018, </w:t>
      </w:r>
      <w:r w:rsidRPr="006A7A10">
        <w:rPr>
          <w:rFonts w:ascii="Times New Roman" w:hAnsi="Times New Roman" w:cs="Times New Roman"/>
          <w:sz w:val="24"/>
          <w:szCs w:val="24"/>
        </w:rPr>
        <w:t xml:space="preserve"> (bez spotrebnej dane)</w:t>
      </w:r>
    </w:p>
    <w:p w:rsidR="00CF1C4A" w:rsidRPr="00711B15" w:rsidRDefault="00CF1C4A" w:rsidP="00CF1C4A">
      <w:pPr>
        <w:spacing w:after="0" w:line="240" w:lineRule="auto"/>
        <w:jc w:val="left"/>
        <w:rPr>
          <w:rFonts w:ascii="Times New Roman" w:hAnsi="Times New Roman" w:cs="Times New Roman"/>
          <w:szCs w:val="24"/>
        </w:rPr>
      </w:pPr>
      <w:r w:rsidRPr="00711B15">
        <w:rPr>
          <w:rFonts w:ascii="Times New Roman" w:hAnsi="Times New Roman" w:cs="Times New Roman"/>
          <w:szCs w:val="24"/>
        </w:rPr>
        <w:t>Prameň: ŠÚ SR</w:t>
      </w:r>
    </w:p>
    <w:p w:rsidR="00CF1C4A" w:rsidRDefault="00CF1C4A" w:rsidP="00CF1C4A">
      <w:pPr>
        <w:spacing w:after="0" w:line="240" w:lineRule="auto"/>
        <w:jc w:val="left"/>
        <w:rPr>
          <w:rFonts w:ascii="Times New Roman" w:hAnsi="Times New Roman" w:cs="Times New Roman"/>
          <w:szCs w:val="24"/>
        </w:rPr>
      </w:pPr>
      <w:r w:rsidRPr="00711B15">
        <w:rPr>
          <w:rFonts w:ascii="Times New Roman" w:hAnsi="Times New Roman" w:cs="Times New Roman"/>
          <w:szCs w:val="24"/>
        </w:rPr>
        <w:t>Vypracoval: NPPC-VÚEPP</w:t>
      </w:r>
    </w:p>
    <w:p w:rsidR="00711B15" w:rsidRPr="00711B15" w:rsidRDefault="00711B15" w:rsidP="00CF1C4A">
      <w:pPr>
        <w:spacing w:after="0" w:line="240" w:lineRule="auto"/>
        <w:jc w:val="left"/>
        <w:rPr>
          <w:rFonts w:ascii="Times New Roman" w:hAnsi="Times New Roman" w:cs="Times New Roman"/>
          <w:szCs w:val="24"/>
        </w:rPr>
      </w:pPr>
    </w:p>
    <w:p w:rsidR="00CF1C4A" w:rsidRPr="009633DF" w:rsidRDefault="00CF1C4A" w:rsidP="00CF1C4A">
      <w:pPr>
        <w:ind w:firstLine="720"/>
        <w:jc w:val="both"/>
        <w:rPr>
          <w:rFonts w:ascii="Times New Roman" w:hAnsi="Times New Roman" w:cs="Times New Roman"/>
          <w:sz w:val="24"/>
          <w:szCs w:val="24"/>
        </w:rPr>
      </w:pPr>
      <w:r w:rsidRPr="009633DF">
        <w:rPr>
          <w:rFonts w:ascii="Times New Roman" w:hAnsi="Times New Roman" w:cs="Times New Roman"/>
          <w:sz w:val="24"/>
          <w:szCs w:val="24"/>
        </w:rPr>
        <w:t>Najvýraznejší vplyv na uvedený vývoj cien malo medziročné zníženie cien výroby ostatných potravinárskych výrobkov o 5,4 %. Naopak ceny výroby mlynských výrobkov, škrobu a škrobových výrobkov boli v porovnaní s predchádzajúcim rokom vyššie o 5,5 %. Medziročné zvýšenie cien bolo zaznamenané aj pri výrobe a príprave krmív pre zvieratá (4,2 %). Ceny výroby pečiva a múčnych výrobkov boli vyššie o 2,8 % a takmer stabilné zostali ceny výroby mliečnych výrobkov s medziročným rastom o 0,9 % a ceny výroby nápojov s medziročným rastom o 0,3 %.</w:t>
      </w:r>
    </w:p>
    <w:p w:rsidR="00CF1C4A" w:rsidRPr="009633DF" w:rsidRDefault="00CF1C4A" w:rsidP="00341E13">
      <w:pPr>
        <w:pStyle w:val="Nadpis3"/>
        <w:jc w:val="left"/>
        <w:rPr>
          <w:rFonts w:cs="Times New Roman"/>
        </w:rPr>
      </w:pPr>
    </w:p>
    <w:p w:rsidR="00D60779" w:rsidRPr="009633DF" w:rsidRDefault="00D60779" w:rsidP="00341E13">
      <w:pPr>
        <w:pStyle w:val="Nadpis3"/>
        <w:jc w:val="left"/>
        <w:rPr>
          <w:rFonts w:cs="Times New Roman"/>
          <w:b/>
          <w:color w:val="auto"/>
        </w:rPr>
      </w:pPr>
      <w:bookmarkStart w:id="73" w:name="_Toc322429966"/>
      <w:bookmarkStart w:id="74" w:name="_Toc322430031"/>
      <w:bookmarkStart w:id="75" w:name="_Toc483901156"/>
      <w:bookmarkStart w:id="76" w:name="_Toc14424222"/>
      <w:r w:rsidRPr="009633DF">
        <w:rPr>
          <w:rFonts w:cs="Times New Roman"/>
          <w:b/>
          <w:color w:val="auto"/>
        </w:rPr>
        <w:t>3.4</w:t>
      </w:r>
      <w:r w:rsidR="004623ED">
        <w:rPr>
          <w:rFonts w:cs="Times New Roman"/>
          <w:b/>
          <w:color w:val="auto"/>
        </w:rPr>
        <w:t>.</w:t>
      </w:r>
      <w:r w:rsidRPr="009633DF">
        <w:rPr>
          <w:rFonts w:cs="Times New Roman"/>
          <w:b/>
          <w:color w:val="auto"/>
        </w:rPr>
        <w:t xml:space="preserve"> Spotreba potravín</w:t>
      </w:r>
      <w:bookmarkEnd w:id="73"/>
      <w:bookmarkEnd w:id="74"/>
      <w:bookmarkEnd w:id="75"/>
      <w:bookmarkEnd w:id="76"/>
    </w:p>
    <w:p w:rsidR="00341E13" w:rsidRPr="009633DF" w:rsidRDefault="00341E13" w:rsidP="00341E13">
      <w:pPr>
        <w:pStyle w:val="Nadpis3"/>
        <w:jc w:val="left"/>
        <w:rPr>
          <w:rFonts w:cs="Times New Roman"/>
          <w:color w:val="auto"/>
        </w:rPr>
      </w:pPr>
    </w:p>
    <w:p w:rsidR="00D60779" w:rsidRPr="009633DF" w:rsidRDefault="00D60779" w:rsidP="00130B81">
      <w:pPr>
        <w:spacing w:after="120" w:line="300" w:lineRule="exact"/>
        <w:ind w:firstLine="567"/>
        <w:jc w:val="both"/>
        <w:rPr>
          <w:rFonts w:ascii="Times New Roman" w:hAnsi="Times New Roman" w:cs="Times New Roman"/>
          <w:sz w:val="24"/>
          <w:szCs w:val="24"/>
        </w:rPr>
      </w:pPr>
      <w:r w:rsidRPr="009633DF">
        <w:rPr>
          <w:rFonts w:ascii="Times New Roman" w:hAnsi="Times New Roman" w:cs="Times New Roman"/>
          <w:sz w:val="24"/>
          <w:szCs w:val="24"/>
        </w:rPr>
        <w:t>V roku 2017 medziročne vzrástli čisté peňažné príjmy domácností úhrnom o 3,4 %.  Čisté peňažné výdavky vzrástli o 2,2 %, spotrebné výdavky o 2,3 %. Vzrástli aj výdavky na potraviny, nápoje a tabak o 4,</w:t>
      </w:r>
      <w:r w:rsidR="008B1D78" w:rsidRPr="009633DF">
        <w:rPr>
          <w:rFonts w:ascii="Times New Roman" w:hAnsi="Times New Roman" w:cs="Times New Roman"/>
          <w:sz w:val="24"/>
          <w:szCs w:val="24"/>
        </w:rPr>
        <w:t>3</w:t>
      </w:r>
      <w:r w:rsidRPr="009633DF">
        <w:rPr>
          <w:rFonts w:ascii="Times New Roman" w:hAnsi="Times New Roman" w:cs="Times New Roman"/>
          <w:sz w:val="24"/>
          <w:szCs w:val="24"/>
        </w:rPr>
        <w:t xml:space="preserve"> % pri rýchlejšej dynamike rastu výdavkov na potraviny a nealkoholické nápoje (4,</w:t>
      </w:r>
      <w:r w:rsidR="008B1D78" w:rsidRPr="009633DF">
        <w:rPr>
          <w:rFonts w:ascii="Times New Roman" w:hAnsi="Times New Roman" w:cs="Times New Roman"/>
          <w:sz w:val="24"/>
          <w:szCs w:val="24"/>
        </w:rPr>
        <w:t>9</w:t>
      </w:r>
      <w:r w:rsidRPr="009633DF">
        <w:rPr>
          <w:rFonts w:ascii="Times New Roman" w:hAnsi="Times New Roman" w:cs="Times New Roman"/>
          <w:sz w:val="24"/>
          <w:szCs w:val="24"/>
        </w:rPr>
        <w:t xml:space="preserve"> %) ako výdavkov na alkoholické nápoje a tabak (0,4 %). </w:t>
      </w:r>
    </w:p>
    <w:p w:rsidR="00D60779" w:rsidRPr="009633DF" w:rsidRDefault="00D60779" w:rsidP="00D60779">
      <w:pPr>
        <w:spacing w:after="0" w:line="240" w:lineRule="auto"/>
        <w:ind w:hanging="142"/>
        <w:rPr>
          <w:rFonts w:ascii="Times New Roman" w:hAnsi="Times New Roman" w:cs="Times New Roman"/>
          <w:b/>
          <w:sz w:val="24"/>
          <w:szCs w:val="24"/>
        </w:rPr>
      </w:pPr>
    </w:p>
    <w:p w:rsidR="00D60779" w:rsidRPr="009633DF" w:rsidRDefault="00D60779" w:rsidP="00D60779">
      <w:pPr>
        <w:spacing w:after="0" w:line="240" w:lineRule="auto"/>
        <w:jc w:val="left"/>
        <w:rPr>
          <w:rFonts w:ascii="Times New Roman" w:hAnsi="Times New Roman" w:cs="Times New Roman"/>
          <w:sz w:val="24"/>
          <w:szCs w:val="24"/>
        </w:rPr>
      </w:pPr>
      <w:r w:rsidRPr="009633DF">
        <w:rPr>
          <w:rFonts w:ascii="Times New Roman" w:hAnsi="Times New Roman" w:cs="Times New Roman"/>
          <w:sz w:val="24"/>
          <w:szCs w:val="24"/>
        </w:rPr>
        <w:t>Tab.</w:t>
      </w:r>
      <w:r w:rsidR="00952046" w:rsidRPr="009633DF">
        <w:rPr>
          <w:rFonts w:ascii="Times New Roman" w:hAnsi="Times New Roman" w:cs="Times New Roman"/>
          <w:sz w:val="24"/>
          <w:szCs w:val="24"/>
        </w:rPr>
        <w:t xml:space="preserve"> </w:t>
      </w:r>
      <w:r w:rsidR="00CA2438" w:rsidRPr="009633DF">
        <w:rPr>
          <w:rFonts w:ascii="Times New Roman" w:hAnsi="Times New Roman" w:cs="Times New Roman"/>
          <w:sz w:val="24"/>
          <w:szCs w:val="24"/>
        </w:rPr>
        <w:t>23</w:t>
      </w:r>
      <w:r w:rsidR="00952046" w:rsidRPr="009633DF">
        <w:rPr>
          <w:rFonts w:ascii="Times New Roman" w:hAnsi="Times New Roman" w:cs="Times New Roman"/>
          <w:sz w:val="24"/>
          <w:szCs w:val="24"/>
        </w:rPr>
        <w:t xml:space="preserve"> </w:t>
      </w:r>
      <w:r w:rsidRPr="009633DF">
        <w:rPr>
          <w:rFonts w:ascii="Times New Roman" w:hAnsi="Times New Roman" w:cs="Times New Roman"/>
          <w:b/>
          <w:sz w:val="24"/>
          <w:szCs w:val="24"/>
        </w:rPr>
        <w:t xml:space="preserve"> Vývoj príjmov a výdavkov domácností SR</w:t>
      </w:r>
      <w:r w:rsidRPr="009633DF">
        <w:rPr>
          <w:rFonts w:ascii="Times New Roman" w:hAnsi="Times New Roman" w:cs="Times New Roman"/>
          <w:sz w:val="24"/>
          <w:szCs w:val="24"/>
        </w:rPr>
        <w:t xml:space="preserve">                                                     </w:t>
      </w:r>
    </w:p>
    <w:tbl>
      <w:tblPr>
        <w:tblStyle w:val="Tabukasmriekou1svetlzvraznenie6"/>
        <w:tblW w:w="9634" w:type="dxa"/>
        <w:tblLook w:val="04A0" w:firstRow="1" w:lastRow="0" w:firstColumn="1" w:lastColumn="0" w:noHBand="0" w:noVBand="1"/>
      </w:tblPr>
      <w:tblGrid>
        <w:gridCol w:w="4253"/>
        <w:gridCol w:w="1696"/>
        <w:gridCol w:w="1701"/>
        <w:gridCol w:w="1984"/>
      </w:tblGrid>
      <w:tr w:rsidR="00D60779" w:rsidRPr="009633DF" w:rsidTr="00D60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shd w:val="clear" w:color="auto" w:fill="E2EFD9" w:themeFill="accent6" w:themeFillTint="33"/>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sz w:val="24"/>
                <w:szCs w:val="24"/>
              </w:rPr>
              <w:t>Príjmy a výdavky podľa klasifikácie COICOP</w:t>
            </w:r>
          </w:p>
        </w:tc>
        <w:tc>
          <w:tcPr>
            <w:tcW w:w="1696" w:type="dxa"/>
            <w:shd w:val="clear" w:color="auto" w:fill="E2EFD9" w:themeFill="accent6" w:themeFillTint="33"/>
          </w:tcPr>
          <w:p w:rsidR="00D60779" w:rsidRPr="009633DF" w:rsidRDefault="00D60779" w:rsidP="00D60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Index 2015/14</w:t>
            </w:r>
          </w:p>
        </w:tc>
        <w:tc>
          <w:tcPr>
            <w:tcW w:w="1701" w:type="dxa"/>
            <w:shd w:val="clear" w:color="auto" w:fill="E2EFD9" w:themeFill="accent6" w:themeFillTint="33"/>
          </w:tcPr>
          <w:p w:rsidR="00D60779" w:rsidRPr="009633DF" w:rsidRDefault="00D60779" w:rsidP="00D60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Index 2016/15</w:t>
            </w:r>
          </w:p>
        </w:tc>
        <w:tc>
          <w:tcPr>
            <w:tcW w:w="1984" w:type="dxa"/>
            <w:shd w:val="clear" w:color="auto" w:fill="E2EFD9" w:themeFill="accent6" w:themeFillTint="33"/>
          </w:tcPr>
          <w:p w:rsidR="00D60779" w:rsidRPr="009633DF" w:rsidRDefault="00D60779" w:rsidP="00D6077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633DF">
              <w:rPr>
                <w:rFonts w:ascii="Times New Roman" w:hAnsi="Times New Roman" w:cs="Times New Roman"/>
                <w:sz w:val="24"/>
                <w:szCs w:val="24"/>
              </w:rPr>
              <w:t>Index 2017/16</w:t>
            </w:r>
          </w:p>
        </w:tc>
      </w:tr>
      <w:tr w:rsidR="00D60779" w:rsidRPr="009633DF" w:rsidTr="008B1D78">
        <w:tc>
          <w:tcPr>
            <w:cnfStyle w:val="001000000000" w:firstRow="0" w:lastRow="0" w:firstColumn="1" w:lastColumn="0" w:oddVBand="0" w:evenVBand="0" w:oddHBand="0" w:evenHBand="0" w:firstRowFirstColumn="0" w:firstRowLastColumn="0" w:lastRowFirstColumn="0" w:lastRowLastColumn="0"/>
            <w:tcW w:w="4253" w:type="dxa"/>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Čisté peňažné príjmy úhrnom</w:t>
            </w:r>
          </w:p>
        </w:tc>
        <w:tc>
          <w:tcPr>
            <w:tcW w:w="1696"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108,4</w:t>
            </w:r>
          </w:p>
        </w:tc>
        <w:tc>
          <w:tcPr>
            <w:tcW w:w="1701"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104,3</w:t>
            </w:r>
          </w:p>
        </w:tc>
        <w:tc>
          <w:tcPr>
            <w:tcW w:w="1984"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103,4</w:t>
            </w:r>
          </w:p>
        </w:tc>
      </w:tr>
      <w:tr w:rsidR="00D60779" w:rsidRPr="009633DF" w:rsidTr="008B1D78">
        <w:tc>
          <w:tcPr>
            <w:cnfStyle w:val="001000000000" w:firstRow="0" w:lastRow="0" w:firstColumn="1" w:lastColumn="0" w:oddVBand="0" w:evenVBand="0" w:oddHBand="0" w:evenHBand="0" w:firstRowFirstColumn="0" w:firstRowLastColumn="0" w:lastRowFirstColumn="0" w:lastRowLastColumn="0"/>
            <w:tcW w:w="4253" w:type="dxa"/>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 xml:space="preserve">Čisté peňažné výdavky </w:t>
            </w:r>
          </w:p>
        </w:tc>
        <w:tc>
          <w:tcPr>
            <w:tcW w:w="1696"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110,2</w:t>
            </w:r>
          </w:p>
        </w:tc>
        <w:tc>
          <w:tcPr>
            <w:tcW w:w="1701"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101,1</w:t>
            </w:r>
          </w:p>
        </w:tc>
        <w:tc>
          <w:tcPr>
            <w:tcW w:w="1984"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102,2</w:t>
            </w:r>
          </w:p>
        </w:tc>
      </w:tr>
      <w:tr w:rsidR="00D60779" w:rsidRPr="009633DF" w:rsidTr="008B1D78">
        <w:tc>
          <w:tcPr>
            <w:cnfStyle w:val="001000000000" w:firstRow="0" w:lastRow="0" w:firstColumn="1" w:lastColumn="0" w:oddVBand="0" w:evenVBand="0" w:oddHBand="0" w:evenHBand="0" w:firstRowFirstColumn="0" w:firstRowLastColumn="0" w:lastRowFirstColumn="0" w:lastRowLastColumn="0"/>
            <w:tcW w:w="4253" w:type="dxa"/>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Spotrebné výdavky</w:t>
            </w:r>
          </w:p>
        </w:tc>
        <w:tc>
          <w:tcPr>
            <w:tcW w:w="1696"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107,7</w:t>
            </w:r>
          </w:p>
        </w:tc>
        <w:tc>
          <w:tcPr>
            <w:tcW w:w="1701"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101,2</w:t>
            </w:r>
          </w:p>
        </w:tc>
        <w:tc>
          <w:tcPr>
            <w:tcW w:w="1984"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102,3</w:t>
            </w:r>
          </w:p>
        </w:tc>
      </w:tr>
      <w:tr w:rsidR="008B1D78" w:rsidRPr="009633DF" w:rsidTr="008B1D78">
        <w:tc>
          <w:tcPr>
            <w:cnfStyle w:val="001000000000" w:firstRow="0" w:lastRow="0" w:firstColumn="1" w:lastColumn="0" w:oddVBand="0" w:evenVBand="0" w:oddHBand="0" w:evenHBand="0" w:firstRowFirstColumn="0" w:firstRowLastColumn="0" w:lastRowFirstColumn="0" w:lastRowLastColumn="0"/>
            <w:tcW w:w="4253" w:type="dxa"/>
            <w:shd w:val="clear" w:color="auto" w:fill="E2EFD9" w:themeFill="accent6" w:themeFillTint="33"/>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Potraviny a nealkoholické nápoje</w:t>
            </w:r>
          </w:p>
        </w:tc>
        <w:tc>
          <w:tcPr>
            <w:tcW w:w="1696" w:type="dxa"/>
            <w:shd w:val="clear" w:color="auto" w:fill="E2EFD9" w:themeFill="accent6" w:themeFillTint="33"/>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91,3</w:t>
            </w:r>
          </w:p>
        </w:tc>
        <w:tc>
          <w:tcPr>
            <w:tcW w:w="1701" w:type="dxa"/>
            <w:shd w:val="clear" w:color="auto" w:fill="E2EFD9" w:themeFill="accent6" w:themeFillTint="33"/>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102,0</w:t>
            </w:r>
          </w:p>
        </w:tc>
        <w:tc>
          <w:tcPr>
            <w:tcW w:w="1984" w:type="dxa"/>
            <w:shd w:val="clear" w:color="auto" w:fill="E2EFD9" w:themeFill="accent6" w:themeFillTint="33"/>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104,9</w:t>
            </w:r>
          </w:p>
        </w:tc>
      </w:tr>
      <w:tr w:rsidR="00D60779" w:rsidRPr="009633DF" w:rsidTr="008B1D78">
        <w:tc>
          <w:tcPr>
            <w:cnfStyle w:val="001000000000" w:firstRow="0" w:lastRow="0" w:firstColumn="1" w:lastColumn="0" w:oddVBand="0" w:evenVBand="0" w:oddHBand="0" w:evenHBand="0" w:firstRowFirstColumn="0" w:firstRowLastColumn="0" w:lastRowFirstColumn="0" w:lastRowLastColumn="0"/>
            <w:tcW w:w="4253" w:type="dxa"/>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Alkoholické nápoje a tabak</w:t>
            </w:r>
          </w:p>
        </w:tc>
        <w:tc>
          <w:tcPr>
            <w:tcW w:w="1696"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96,2</w:t>
            </w:r>
          </w:p>
        </w:tc>
        <w:tc>
          <w:tcPr>
            <w:tcW w:w="1701"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100,8</w:t>
            </w:r>
          </w:p>
        </w:tc>
        <w:tc>
          <w:tcPr>
            <w:tcW w:w="1984"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100,4</w:t>
            </w:r>
          </w:p>
        </w:tc>
      </w:tr>
      <w:tr w:rsidR="00D60779" w:rsidRPr="009633DF" w:rsidTr="008B1D78">
        <w:tc>
          <w:tcPr>
            <w:cnfStyle w:val="001000000000" w:firstRow="0" w:lastRow="0" w:firstColumn="1" w:lastColumn="0" w:oddVBand="0" w:evenVBand="0" w:oddHBand="0" w:evenHBand="0" w:firstRowFirstColumn="0" w:firstRowLastColumn="0" w:lastRowFirstColumn="0" w:lastRowLastColumn="0"/>
            <w:tcW w:w="4253" w:type="dxa"/>
          </w:tcPr>
          <w:p w:rsidR="00D60779" w:rsidRPr="009633DF" w:rsidRDefault="00D60779" w:rsidP="00D60779">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Potraviny, nápoje, tabak</w:t>
            </w:r>
          </w:p>
        </w:tc>
        <w:tc>
          <w:tcPr>
            <w:tcW w:w="1696"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91,9</w:t>
            </w:r>
          </w:p>
        </w:tc>
        <w:tc>
          <w:tcPr>
            <w:tcW w:w="1701"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101,9</w:t>
            </w:r>
          </w:p>
        </w:tc>
        <w:tc>
          <w:tcPr>
            <w:tcW w:w="1984" w:type="dxa"/>
            <w:vAlign w:val="bottom"/>
          </w:tcPr>
          <w:p w:rsidR="00D60779" w:rsidRPr="009633DF" w:rsidRDefault="00D60779" w:rsidP="00D6077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104,3</w:t>
            </w:r>
          </w:p>
        </w:tc>
      </w:tr>
    </w:tbl>
    <w:p w:rsidR="00D60779" w:rsidRPr="00711B15" w:rsidRDefault="00D60779" w:rsidP="00D60779">
      <w:pPr>
        <w:spacing w:after="0" w:line="240" w:lineRule="auto"/>
        <w:jc w:val="both"/>
        <w:rPr>
          <w:rFonts w:ascii="Times New Roman" w:hAnsi="Times New Roman" w:cs="Times New Roman"/>
          <w:szCs w:val="24"/>
        </w:rPr>
      </w:pPr>
      <w:r w:rsidRPr="00711B15">
        <w:rPr>
          <w:rFonts w:ascii="Times New Roman" w:hAnsi="Times New Roman" w:cs="Times New Roman"/>
          <w:szCs w:val="24"/>
        </w:rPr>
        <w:t xml:space="preserve">Prameň: ŠÚ SR, prepočty NPPC-VÚEPP, </w:t>
      </w:r>
      <w:r w:rsidR="008B1D78" w:rsidRPr="00711B15">
        <w:rPr>
          <w:rFonts w:ascii="Times New Roman" w:hAnsi="Times New Roman" w:cs="Times New Roman"/>
          <w:szCs w:val="24"/>
        </w:rPr>
        <w:t>od roku</w:t>
      </w:r>
      <w:r w:rsidRPr="00711B15">
        <w:rPr>
          <w:rFonts w:ascii="Times New Roman" w:hAnsi="Times New Roman" w:cs="Times New Roman"/>
          <w:szCs w:val="24"/>
        </w:rPr>
        <w:t xml:space="preserve"> 2015</w:t>
      </w:r>
      <w:r w:rsidR="008B1D78" w:rsidRPr="00711B15">
        <w:rPr>
          <w:rFonts w:ascii="Times New Roman" w:hAnsi="Times New Roman" w:cs="Times New Roman"/>
          <w:szCs w:val="24"/>
        </w:rPr>
        <w:t xml:space="preserve"> </w:t>
      </w:r>
      <w:r w:rsidR="008B1D78" w:rsidRPr="00711B15">
        <w:rPr>
          <w:rFonts w:ascii="Times New Roman" w:hAnsi="Times New Roman" w:cs="Times New Roman"/>
          <w:color w:val="333333"/>
          <w:szCs w:val="24"/>
        </w:rPr>
        <w:t>použité členenie spotrebných výdavkov podľa COICOP-5.</w:t>
      </w:r>
    </w:p>
    <w:p w:rsidR="00D60779" w:rsidRPr="00711B15" w:rsidRDefault="00D60779" w:rsidP="008B1D78">
      <w:pPr>
        <w:spacing w:after="0" w:line="240" w:lineRule="auto"/>
        <w:jc w:val="both"/>
        <w:rPr>
          <w:rFonts w:ascii="Times New Roman" w:eastAsia="Times New Roman" w:hAnsi="Times New Roman" w:cs="Times New Roman"/>
          <w:b/>
          <w:bCs/>
          <w:szCs w:val="24"/>
        </w:rPr>
      </w:pPr>
      <w:r w:rsidRPr="00711B15">
        <w:rPr>
          <w:rFonts w:ascii="Times New Roman" w:hAnsi="Times New Roman" w:cs="Times New Roman"/>
          <w:szCs w:val="24"/>
        </w:rPr>
        <w:t>Vypracoval: NPPC - VÚEPP</w:t>
      </w:r>
    </w:p>
    <w:p w:rsidR="00D60779" w:rsidRPr="009633DF" w:rsidRDefault="00D60779" w:rsidP="00D60779">
      <w:pPr>
        <w:ind w:right="-108"/>
        <w:rPr>
          <w:rFonts w:ascii="Times New Roman" w:eastAsia="Times New Roman" w:hAnsi="Times New Roman" w:cs="Times New Roman"/>
          <w:b/>
          <w:bCs/>
          <w:sz w:val="24"/>
          <w:szCs w:val="24"/>
        </w:rPr>
      </w:pPr>
    </w:p>
    <w:p w:rsidR="00D60779" w:rsidRPr="009633DF" w:rsidRDefault="00D60779" w:rsidP="00D60779">
      <w:pPr>
        <w:spacing w:after="120"/>
        <w:ind w:firstLine="709"/>
        <w:jc w:val="both"/>
        <w:rPr>
          <w:rFonts w:ascii="Times New Roman" w:hAnsi="Times New Roman" w:cs="Times New Roman"/>
          <w:sz w:val="24"/>
          <w:szCs w:val="24"/>
        </w:rPr>
      </w:pPr>
      <w:r w:rsidRPr="009633DF">
        <w:rPr>
          <w:rFonts w:ascii="Times New Roman" w:hAnsi="Times New Roman" w:cs="Times New Roman"/>
          <w:sz w:val="24"/>
          <w:szCs w:val="24"/>
        </w:rPr>
        <w:lastRenderedPageBreak/>
        <w:t>Podiel výdavkov obyvateľstva na potraviny, nápoje a tabak (bez verejného stravovania) na celkových spotrebných výdavkoch v roku 201</w:t>
      </w:r>
      <w:r w:rsidR="008B1D78" w:rsidRPr="009633DF">
        <w:rPr>
          <w:rFonts w:ascii="Times New Roman" w:hAnsi="Times New Roman" w:cs="Times New Roman"/>
          <w:sz w:val="24"/>
          <w:szCs w:val="24"/>
        </w:rPr>
        <w:t>7</w:t>
      </w:r>
      <w:r w:rsidRPr="009633DF">
        <w:rPr>
          <w:rFonts w:ascii="Times New Roman" w:hAnsi="Times New Roman" w:cs="Times New Roman"/>
          <w:sz w:val="24"/>
          <w:szCs w:val="24"/>
        </w:rPr>
        <w:t xml:space="preserve"> (</w:t>
      </w:r>
      <w:r w:rsidR="008B1D78" w:rsidRPr="009633DF">
        <w:rPr>
          <w:rFonts w:ascii="Times New Roman" w:hAnsi="Times New Roman" w:cs="Times New Roman"/>
          <w:sz w:val="24"/>
          <w:szCs w:val="24"/>
        </w:rPr>
        <w:t>0,48</w:t>
      </w:r>
      <w:r w:rsidRPr="009633DF">
        <w:rPr>
          <w:rFonts w:ascii="Times New Roman" w:hAnsi="Times New Roman" w:cs="Times New Roman"/>
          <w:sz w:val="24"/>
          <w:szCs w:val="24"/>
        </w:rPr>
        <w:t xml:space="preserve"> p. b.) </w:t>
      </w:r>
      <w:r w:rsidR="00780A81" w:rsidRPr="009633DF">
        <w:rPr>
          <w:rFonts w:ascii="Times New Roman" w:hAnsi="Times New Roman" w:cs="Times New Roman"/>
          <w:sz w:val="24"/>
          <w:szCs w:val="24"/>
        </w:rPr>
        <w:t xml:space="preserve">sa zvýšila </w:t>
      </w:r>
      <w:r w:rsidRPr="009633DF">
        <w:rPr>
          <w:rFonts w:ascii="Times New Roman" w:hAnsi="Times New Roman" w:cs="Times New Roman"/>
          <w:sz w:val="24"/>
          <w:szCs w:val="24"/>
        </w:rPr>
        <w:t xml:space="preserve">na </w:t>
      </w:r>
      <w:r w:rsidR="008B1D78" w:rsidRPr="009633DF">
        <w:rPr>
          <w:rFonts w:ascii="Times New Roman" w:hAnsi="Times New Roman" w:cs="Times New Roman"/>
          <w:sz w:val="24"/>
          <w:szCs w:val="24"/>
        </w:rPr>
        <w:t>25,46</w:t>
      </w:r>
      <w:r w:rsidRPr="009633DF">
        <w:rPr>
          <w:rFonts w:ascii="Times New Roman" w:hAnsi="Times New Roman" w:cs="Times New Roman"/>
          <w:sz w:val="24"/>
          <w:szCs w:val="24"/>
        </w:rPr>
        <w:t xml:space="preserve"> %. Podiel výdavkov na potraviny a</w:t>
      </w:r>
      <w:r w:rsidR="00780A81" w:rsidRPr="009633DF">
        <w:rPr>
          <w:rFonts w:ascii="Times New Roman" w:hAnsi="Times New Roman" w:cs="Times New Roman"/>
          <w:sz w:val="24"/>
          <w:szCs w:val="24"/>
        </w:rPr>
        <w:t> </w:t>
      </w:r>
      <w:r w:rsidRPr="009633DF">
        <w:rPr>
          <w:rFonts w:ascii="Times New Roman" w:hAnsi="Times New Roman" w:cs="Times New Roman"/>
          <w:sz w:val="24"/>
          <w:szCs w:val="24"/>
        </w:rPr>
        <w:t>nealkoholické nápoje vzrástol na 2</w:t>
      </w:r>
      <w:r w:rsidR="008B1D78" w:rsidRPr="009633DF">
        <w:rPr>
          <w:rFonts w:ascii="Times New Roman" w:hAnsi="Times New Roman" w:cs="Times New Roman"/>
          <w:sz w:val="24"/>
          <w:szCs w:val="24"/>
        </w:rPr>
        <w:t>2</w:t>
      </w:r>
      <w:r w:rsidRPr="009633DF">
        <w:rPr>
          <w:rFonts w:ascii="Times New Roman" w:hAnsi="Times New Roman" w:cs="Times New Roman"/>
          <w:sz w:val="24"/>
          <w:szCs w:val="24"/>
        </w:rPr>
        <w:t>,</w:t>
      </w:r>
      <w:r w:rsidR="008B1D78" w:rsidRPr="009633DF">
        <w:rPr>
          <w:rFonts w:ascii="Times New Roman" w:hAnsi="Times New Roman" w:cs="Times New Roman"/>
          <w:sz w:val="24"/>
          <w:szCs w:val="24"/>
        </w:rPr>
        <w:t>41</w:t>
      </w:r>
      <w:r w:rsidRPr="009633DF">
        <w:rPr>
          <w:rFonts w:ascii="Times New Roman" w:hAnsi="Times New Roman" w:cs="Times New Roman"/>
          <w:sz w:val="24"/>
          <w:szCs w:val="24"/>
        </w:rPr>
        <w:t xml:space="preserve"> %, podiel alkoholických nápojov a tabaku klesol na 3,</w:t>
      </w:r>
      <w:r w:rsidR="008B1D78" w:rsidRPr="009633DF">
        <w:rPr>
          <w:rFonts w:ascii="Times New Roman" w:hAnsi="Times New Roman" w:cs="Times New Roman"/>
          <w:sz w:val="24"/>
          <w:szCs w:val="24"/>
        </w:rPr>
        <w:t xml:space="preserve">05 </w:t>
      </w:r>
      <w:r w:rsidRPr="009633DF">
        <w:rPr>
          <w:rFonts w:ascii="Times New Roman" w:hAnsi="Times New Roman" w:cs="Times New Roman"/>
          <w:sz w:val="24"/>
          <w:szCs w:val="24"/>
        </w:rPr>
        <w:t>%.</w:t>
      </w:r>
    </w:p>
    <w:p w:rsidR="00D60779" w:rsidRPr="009633DF" w:rsidRDefault="008B1D78" w:rsidP="008B1D78">
      <w:pPr>
        <w:spacing w:after="0"/>
        <w:ind w:right="-108"/>
        <w:jc w:val="left"/>
        <w:rPr>
          <w:rFonts w:ascii="Times New Roman" w:hAnsi="Times New Roman" w:cs="Times New Roman"/>
          <w:sz w:val="24"/>
          <w:szCs w:val="24"/>
        </w:rPr>
      </w:pPr>
      <w:r w:rsidRPr="009633DF">
        <w:rPr>
          <w:rFonts w:ascii="Times New Roman" w:eastAsia="Times New Roman" w:hAnsi="Times New Roman" w:cs="Times New Roman"/>
          <w:bCs/>
          <w:sz w:val="24"/>
          <w:szCs w:val="24"/>
        </w:rPr>
        <w:t>Tab.</w:t>
      </w:r>
      <w:r w:rsidR="00CA2438" w:rsidRPr="009633DF">
        <w:rPr>
          <w:rFonts w:ascii="Times New Roman" w:eastAsia="Times New Roman" w:hAnsi="Times New Roman" w:cs="Times New Roman"/>
          <w:bCs/>
          <w:sz w:val="24"/>
          <w:szCs w:val="24"/>
        </w:rPr>
        <w:t>24</w:t>
      </w:r>
      <w:r w:rsidRPr="009633DF">
        <w:rPr>
          <w:rFonts w:ascii="Times New Roman" w:eastAsia="Times New Roman" w:hAnsi="Times New Roman" w:cs="Times New Roman"/>
          <w:b/>
          <w:bCs/>
          <w:sz w:val="24"/>
          <w:szCs w:val="24"/>
        </w:rPr>
        <w:t xml:space="preserve"> </w:t>
      </w:r>
      <w:r w:rsidR="00D60779" w:rsidRPr="009633DF">
        <w:rPr>
          <w:rFonts w:ascii="Times New Roman" w:eastAsia="Times New Roman" w:hAnsi="Times New Roman" w:cs="Times New Roman"/>
          <w:b/>
          <w:bCs/>
          <w:sz w:val="24"/>
          <w:szCs w:val="24"/>
        </w:rPr>
        <w:t xml:space="preserve">Podiel potravín, nápojov a tabaku na spotrebných výdavkoch, </w:t>
      </w:r>
      <w:r w:rsidR="00D60779" w:rsidRPr="009633DF">
        <w:rPr>
          <w:rFonts w:ascii="Times New Roman" w:hAnsi="Times New Roman" w:cs="Times New Roman"/>
          <w:sz w:val="24"/>
          <w:szCs w:val="24"/>
        </w:rPr>
        <w:t>v %</w:t>
      </w:r>
      <w:r w:rsidR="00D60779" w:rsidRPr="009633DF">
        <w:rPr>
          <w:rFonts w:ascii="Times New Roman" w:hAnsi="Times New Roman" w:cs="Times New Roman"/>
          <w:sz w:val="24"/>
          <w:szCs w:val="24"/>
        </w:rPr>
        <w:tab/>
      </w:r>
      <w:r w:rsidR="00D60779" w:rsidRPr="009633DF">
        <w:rPr>
          <w:rFonts w:ascii="Times New Roman" w:hAnsi="Times New Roman" w:cs="Times New Roman"/>
          <w:sz w:val="24"/>
          <w:szCs w:val="24"/>
        </w:rPr>
        <w:tab/>
      </w:r>
    </w:p>
    <w:tbl>
      <w:tblPr>
        <w:tblStyle w:val="Tabukasmriekou1svetlzvraznenie6"/>
        <w:tblW w:w="9634" w:type="dxa"/>
        <w:tblLook w:val="04A0" w:firstRow="1" w:lastRow="0" w:firstColumn="1" w:lastColumn="0" w:noHBand="0" w:noVBand="1"/>
      </w:tblPr>
      <w:tblGrid>
        <w:gridCol w:w="4077"/>
        <w:gridCol w:w="1843"/>
        <w:gridCol w:w="1872"/>
        <w:gridCol w:w="1842"/>
      </w:tblGrid>
      <w:tr w:rsidR="008B1D78" w:rsidRPr="009633DF" w:rsidTr="00C72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7" w:type="dxa"/>
            <w:shd w:val="clear" w:color="auto" w:fill="E2EFD9" w:themeFill="accent6" w:themeFillTint="33"/>
          </w:tcPr>
          <w:p w:rsidR="008B1D78" w:rsidRPr="009633DF" w:rsidRDefault="008B1D78" w:rsidP="008B1D78">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sz w:val="24"/>
                <w:szCs w:val="24"/>
              </w:rPr>
              <w:t xml:space="preserve">Podiel potravín, nápojov a tabaku na </w:t>
            </w:r>
          </w:p>
          <w:p w:rsidR="008B1D78" w:rsidRPr="009633DF" w:rsidRDefault="008B1D78" w:rsidP="008B1D78">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sz w:val="24"/>
                <w:szCs w:val="24"/>
              </w:rPr>
              <w:t xml:space="preserve">spotrebných výdavkoch </w:t>
            </w:r>
          </w:p>
        </w:tc>
        <w:tc>
          <w:tcPr>
            <w:tcW w:w="1843" w:type="dxa"/>
            <w:shd w:val="clear" w:color="auto" w:fill="E2EFD9" w:themeFill="accent6" w:themeFillTint="33"/>
            <w:vAlign w:val="center"/>
          </w:tcPr>
          <w:p w:rsidR="008B1D78" w:rsidRPr="009633DF" w:rsidRDefault="008B1D78" w:rsidP="008B1D78">
            <w:pPr>
              <w:keepNext/>
              <w:ind w:hanging="10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cs-CZ"/>
              </w:rPr>
            </w:pPr>
            <w:r w:rsidRPr="009633DF">
              <w:rPr>
                <w:rFonts w:ascii="Times New Roman" w:eastAsia="Times New Roman" w:hAnsi="Times New Roman" w:cs="Times New Roman"/>
                <w:sz w:val="24"/>
                <w:szCs w:val="24"/>
                <w:lang w:eastAsia="cs-CZ"/>
              </w:rPr>
              <w:t>2015</w:t>
            </w:r>
          </w:p>
        </w:tc>
        <w:tc>
          <w:tcPr>
            <w:tcW w:w="1872" w:type="dxa"/>
            <w:shd w:val="clear" w:color="auto" w:fill="E2EFD9" w:themeFill="accent6" w:themeFillTint="33"/>
            <w:vAlign w:val="center"/>
          </w:tcPr>
          <w:p w:rsidR="008B1D78" w:rsidRPr="009633DF" w:rsidRDefault="008B1D78" w:rsidP="008B1D78">
            <w:pPr>
              <w:keepNext/>
              <w:ind w:hanging="10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cs-CZ"/>
              </w:rPr>
            </w:pPr>
            <w:r w:rsidRPr="009633DF">
              <w:rPr>
                <w:rFonts w:ascii="Times New Roman" w:eastAsia="Times New Roman" w:hAnsi="Times New Roman" w:cs="Times New Roman"/>
                <w:sz w:val="24"/>
                <w:szCs w:val="24"/>
                <w:lang w:eastAsia="cs-CZ"/>
              </w:rPr>
              <w:t>2016</w:t>
            </w:r>
          </w:p>
        </w:tc>
        <w:tc>
          <w:tcPr>
            <w:tcW w:w="1842" w:type="dxa"/>
            <w:shd w:val="clear" w:color="auto" w:fill="E2EFD9" w:themeFill="accent6" w:themeFillTint="33"/>
            <w:vAlign w:val="center"/>
          </w:tcPr>
          <w:p w:rsidR="008B1D78" w:rsidRPr="009633DF" w:rsidRDefault="008B1D78" w:rsidP="008B1D78">
            <w:pPr>
              <w:keepNext/>
              <w:ind w:hanging="106"/>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cs-CZ"/>
              </w:rPr>
            </w:pPr>
            <w:r w:rsidRPr="009633DF">
              <w:rPr>
                <w:rFonts w:ascii="Times New Roman" w:eastAsia="Times New Roman" w:hAnsi="Times New Roman" w:cs="Times New Roman"/>
                <w:sz w:val="24"/>
                <w:szCs w:val="24"/>
                <w:lang w:eastAsia="cs-CZ"/>
              </w:rPr>
              <w:t>2017</w:t>
            </w:r>
          </w:p>
        </w:tc>
      </w:tr>
      <w:tr w:rsidR="008B1D78" w:rsidRPr="009633DF" w:rsidTr="008B1D78">
        <w:tc>
          <w:tcPr>
            <w:cnfStyle w:val="001000000000" w:firstRow="0" w:lastRow="0" w:firstColumn="1" w:lastColumn="0" w:oddVBand="0" w:evenVBand="0" w:oddHBand="0" w:evenHBand="0" w:firstRowFirstColumn="0" w:firstRowLastColumn="0" w:lastRowFirstColumn="0" w:lastRowLastColumn="0"/>
            <w:tcW w:w="4077" w:type="dxa"/>
          </w:tcPr>
          <w:p w:rsidR="008B1D78" w:rsidRPr="009633DF" w:rsidRDefault="008B1D78" w:rsidP="008B1D78">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Potraviny a nealkoholické nápoje</w:t>
            </w:r>
          </w:p>
        </w:tc>
        <w:tc>
          <w:tcPr>
            <w:tcW w:w="1843"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21,70</w:t>
            </w:r>
          </w:p>
        </w:tc>
        <w:tc>
          <w:tcPr>
            <w:tcW w:w="1872"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21,87</w:t>
            </w:r>
          </w:p>
        </w:tc>
        <w:tc>
          <w:tcPr>
            <w:tcW w:w="1842"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22,41</w:t>
            </w:r>
          </w:p>
        </w:tc>
      </w:tr>
      <w:tr w:rsidR="008B1D78" w:rsidRPr="009633DF" w:rsidTr="008B1D78">
        <w:tc>
          <w:tcPr>
            <w:cnfStyle w:val="001000000000" w:firstRow="0" w:lastRow="0" w:firstColumn="1" w:lastColumn="0" w:oddVBand="0" w:evenVBand="0" w:oddHBand="0" w:evenHBand="0" w:firstRowFirstColumn="0" w:firstRowLastColumn="0" w:lastRowFirstColumn="0" w:lastRowLastColumn="0"/>
            <w:tcW w:w="4077" w:type="dxa"/>
          </w:tcPr>
          <w:p w:rsidR="008B1D78" w:rsidRPr="009633DF" w:rsidRDefault="008B1D78" w:rsidP="008B1D78">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Alkoholické nápoje a tabak</w:t>
            </w:r>
          </w:p>
        </w:tc>
        <w:tc>
          <w:tcPr>
            <w:tcW w:w="1843"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3,12</w:t>
            </w:r>
          </w:p>
        </w:tc>
        <w:tc>
          <w:tcPr>
            <w:tcW w:w="1872"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3,11</w:t>
            </w:r>
          </w:p>
        </w:tc>
        <w:tc>
          <w:tcPr>
            <w:tcW w:w="1842" w:type="dxa"/>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3,05</w:t>
            </w:r>
          </w:p>
        </w:tc>
      </w:tr>
      <w:tr w:rsidR="008B1D78" w:rsidRPr="009633DF" w:rsidTr="008B1D78">
        <w:tc>
          <w:tcPr>
            <w:cnfStyle w:val="001000000000" w:firstRow="0" w:lastRow="0" w:firstColumn="1" w:lastColumn="0" w:oddVBand="0" w:evenVBand="0" w:oddHBand="0" w:evenHBand="0" w:firstRowFirstColumn="0" w:firstRowLastColumn="0" w:lastRowFirstColumn="0" w:lastRowLastColumn="0"/>
            <w:tcW w:w="4077" w:type="dxa"/>
            <w:shd w:val="clear" w:color="auto" w:fill="E2EFD9" w:themeFill="accent6" w:themeFillTint="33"/>
          </w:tcPr>
          <w:p w:rsidR="008B1D78" w:rsidRPr="009633DF" w:rsidRDefault="008B1D78" w:rsidP="008B1D78">
            <w:pPr>
              <w:ind w:right="-108"/>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z w:val="24"/>
                <w:szCs w:val="24"/>
              </w:rPr>
              <w:t>Potraviny, nápoje, tabak</w:t>
            </w:r>
          </w:p>
        </w:tc>
        <w:tc>
          <w:tcPr>
            <w:tcW w:w="1843" w:type="dxa"/>
            <w:shd w:val="clear" w:color="auto" w:fill="E2EFD9" w:themeFill="accent6" w:themeFillTint="33"/>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24,82</w:t>
            </w:r>
          </w:p>
        </w:tc>
        <w:tc>
          <w:tcPr>
            <w:tcW w:w="1872" w:type="dxa"/>
            <w:shd w:val="clear" w:color="auto" w:fill="E2EFD9" w:themeFill="accent6" w:themeFillTint="33"/>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24,98</w:t>
            </w:r>
          </w:p>
        </w:tc>
        <w:tc>
          <w:tcPr>
            <w:tcW w:w="1842" w:type="dxa"/>
            <w:shd w:val="clear" w:color="auto" w:fill="E2EFD9" w:themeFill="accent6" w:themeFillTint="33"/>
            <w:vAlign w:val="bottom"/>
          </w:tcPr>
          <w:p w:rsidR="008B1D78" w:rsidRPr="009633DF" w:rsidRDefault="008B1D78" w:rsidP="008B1D7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9633DF">
              <w:rPr>
                <w:rFonts w:ascii="Times New Roman" w:hAnsi="Times New Roman" w:cs="Times New Roman"/>
                <w:color w:val="000000"/>
                <w:sz w:val="24"/>
                <w:szCs w:val="24"/>
              </w:rPr>
              <w:t>25,46</w:t>
            </w:r>
          </w:p>
        </w:tc>
      </w:tr>
    </w:tbl>
    <w:p w:rsidR="00AB6B3E" w:rsidRPr="00711B15" w:rsidRDefault="00AB6B3E" w:rsidP="00AB6B3E">
      <w:pPr>
        <w:spacing w:after="0" w:line="240" w:lineRule="auto"/>
        <w:jc w:val="both"/>
        <w:rPr>
          <w:rFonts w:ascii="Times New Roman" w:hAnsi="Times New Roman" w:cs="Times New Roman"/>
          <w:szCs w:val="24"/>
        </w:rPr>
      </w:pPr>
      <w:r w:rsidRPr="00711B15">
        <w:rPr>
          <w:rFonts w:ascii="Times New Roman" w:hAnsi="Times New Roman" w:cs="Times New Roman"/>
          <w:szCs w:val="24"/>
        </w:rPr>
        <w:t xml:space="preserve">Prameň: ŠÚ SR, prepočty NPPC-VÚEPP, od roku 2015 </w:t>
      </w:r>
      <w:r w:rsidRPr="00711B15">
        <w:rPr>
          <w:rFonts w:ascii="Times New Roman" w:hAnsi="Times New Roman" w:cs="Times New Roman"/>
          <w:color w:val="333333"/>
          <w:szCs w:val="24"/>
        </w:rPr>
        <w:t>použité členenie spotrebných výdavkov podľa COICOP-5.</w:t>
      </w:r>
    </w:p>
    <w:p w:rsidR="00AB6B3E" w:rsidRPr="00711B15" w:rsidRDefault="00AB6B3E" w:rsidP="00AB6B3E">
      <w:pPr>
        <w:spacing w:after="0" w:line="240" w:lineRule="auto"/>
        <w:jc w:val="both"/>
        <w:rPr>
          <w:rFonts w:ascii="Times New Roman" w:hAnsi="Times New Roman" w:cs="Times New Roman"/>
          <w:szCs w:val="24"/>
        </w:rPr>
      </w:pPr>
      <w:r w:rsidRPr="00711B15">
        <w:rPr>
          <w:rFonts w:ascii="Times New Roman" w:hAnsi="Times New Roman" w:cs="Times New Roman"/>
          <w:szCs w:val="24"/>
        </w:rPr>
        <w:t xml:space="preserve">Vypracoval: NPPC </w:t>
      </w:r>
      <w:r w:rsidR="00711B15" w:rsidRPr="00711B15">
        <w:rPr>
          <w:rFonts w:ascii="Times New Roman" w:hAnsi="Times New Roman" w:cs="Times New Roman"/>
          <w:szCs w:val="24"/>
        </w:rPr>
        <w:t>–</w:t>
      </w:r>
      <w:r w:rsidRPr="00711B15">
        <w:rPr>
          <w:rFonts w:ascii="Times New Roman" w:hAnsi="Times New Roman" w:cs="Times New Roman"/>
          <w:szCs w:val="24"/>
        </w:rPr>
        <w:t xml:space="preserve"> VÚEPP</w:t>
      </w:r>
    </w:p>
    <w:p w:rsidR="00711B15" w:rsidRPr="00711B15" w:rsidRDefault="00711B15" w:rsidP="00AB6B3E">
      <w:pPr>
        <w:spacing w:after="0" w:line="240" w:lineRule="auto"/>
        <w:jc w:val="both"/>
        <w:rPr>
          <w:rFonts w:ascii="Times New Roman" w:eastAsia="Times New Roman" w:hAnsi="Times New Roman" w:cs="Times New Roman"/>
          <w:b/>
          <w:bCs/>
          <w:szCs w:val="24"/>
        </w:rPr>
      </w:pPr>
    </w:p>
    <w:p w:rsidR="00D60779" w:rsidRPr="009633DF" w:rsidRDefault="00D60779" w:rsidP="00D60779">
      <w:pPr>
        <w:keepNext/>
        <w:keepLines/>
        <w:widowControl w:val="0"/>
        <w:spacing w:after="0"/>
        <w:jc w:val="both"/>
        <w:rPr>
          <w:rFonts w:ascii="Times New Roman" w:hAnsi="Times New Roman" w:cs="Times New Roman"/>
          <w:sz w:val="24"/>
          <w:szCs w:val="24"/>
        </w:rPr>
      </w:pPr>
      <w:r w:rsidRPr="009633DF">
        <w:rPr>
          <w:rFonts w:ascii="Times New Roman" w:hAnsi="Times New Roman" w:cs="Times New Roman"/>
          <w:sz w:val="24"/>
          <w:szCs w:val="24"/>
        </w:rPr>
        <w:t xml:space="preserve">Graf </w:t>
      </w:r>
      <w:r w:rsidR="005E35AD" w:rsidRPr="009633DF">
        <w:rPr>
          <w:rFonts w:ascii="Times New Roman" w:hAnsi="Times New Roman" w:cs="Times New Roman"/>
          <w:sz w:val="24"/>
          <w:szCs w:val="24"/>
        </w:rPr>
        <w:t>2</w:t>
      </w:r>
      <w:r w:rsidRPr="009633DF">
        <w:rPr>
          <w:rFonts w:ascii="Times New Roman" w:hAnsi="Times New Roman" w:cs="Times New Roman"/>
          <w:sz w:val="24"/>
          <w:szCs w:val="24"/>
        </w:rPr>
        <w:t xml:space="preserve">2 </w:t>
      </w:r>
      <w:r w:rsidRPr="009633DF">
        <w:rPr>
          <w:rFonts w:ascii="Times New Roman" w:hAnsi="Times New Roman" w:cs="Times New Roman"/>
          <w:b/>
          <w:sz w:val="24"/>
          <w:szCs w:val="24"/>
        </w:rPr>
        <w:t>Medziročné zmeny v základnej štruktúre spotrebných výdavkov súk</w:t>
      </w:r>
      <w:r w:rsidR="00780A81" w:rsidRPr="009633DF">
        <w:rPr>
          <w:rFonts w:ascii="Times New Roman" w:hAnsi="Times New Roman" w:cs="Times New Roman"/>
          <w:b/>
          <w:sz w:val="24"/>
          <w:szCs w:val="24"/>
        </w:rPr>
        <w:t>romných domácností v rokoch 2013-2017</w:t>
      </w:r>
    </w:p>
    <w:p w:rsidR="001B2461" w:rsidRPr="00711B15" w:rsidRDefault="001B2461" w:rsidP="001B2461">
      <w:pPr>
        <w:spacing w:after="0" w:line="240" w:lineRule="auto"/>
        <w:jc w:val="both"/>
        <w:rPr>
          <w:rFonts w:ascii="Times New Roman" w:hAnsi="Times New Roman" w:cs="Times New Roman"/>
          <w:szCs w:val="24"/>
        </w:rPr>
      </w:pPr>
      <w:r w:rsidRPr="00711B15">
        <w:rPr>
          <w:rFonts w:ascii="Times New Roman" w:hAnsi="Times New Roman" w:cs="Times New Roman"/>
          <w:noProof/>
          <w:szCs w:val="24"/>
          <w:lang w:eastAsia="sk-SK"/>
        </w:rPr>
        <w:drawing>
          <wp:anchor distT="0" distB="0" distL="114300" distR="114300" simplePos="0" relativeHeight="251680768" behindDoc="0" locked="0" layoutInCell="1" allowOverlap="1" wp14:anchorId="6808049C" wp14:editId="16A5BA81">
            <wp:simplePos x="0" y="0"/>
            <wp:positionH relativeFrom="column">
              <wp:posOffset>635</wp:posOffset>
            </wp:positionH>
            <wp:positionV relativeFrom="paragraph">
              <wp:posOffset>1270</wp:posOffset>
            </wp:positionV>
            <wp:extent cx="6059170" cy="2901950"/>
            <wp:effectExtent l="0" t="0" r="0"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9170" cy="2901950"/>
                    </a:xfrm>
                    <a:prstGeom prst="rect">
                      <a:avLst/>
                    </a:prstGeom>
                    <a:noFill/>
                    <a:ln>
                      <a:noFill/>
                    </a:ln>
                  </pic:spPr>
                </pic:pic>
              </a:graphicData>
            </a:graphic>
          </wp:anchor>
        </w:drawing>
      </w:r>
      <w:r w:rsidRPr="00711B15">
        <w:rPr>
          <w:rFonts w:ascii="Times New Roman" w:hAnsi="Times New Roman" w:cs="Times New Roman"/>
          <w:szCs w:val="24"/>
        </w:rPr>
        <w:t xml:space="preserve">Prameň: ŠÚ SR, prepočty NPPC-VÚEPP, od roku 2015 </w:t>
      </w:r>
      <w:r w:rsidRPr="00711B15">
        <w:rPr>
          <w:rFonts w:ascii="Times New Roman" w:hAnsi="Times New Roman" w:cs="Times New Roman"/>
          <w:color w:val="333333"/>
          <w:szCs w:val="24"/>
        </w:rPr>
        <w:t>použité členenie spotrebných výdavkov podľa COICOP-5.</w:t>
      </w:r>
    </w:p>
    <w:p w:rsidR="00D60779" w:rsidRPr="00711B15" w:rsidRDefault="00D60779" w:rsidP="001B2461">
      <w:pPr>
        <w:keepNext/>
        <w:keepLines/>
        <w:widowControl w:val="0"/>
        <w:spacing w:after="0" w:line="240" w:lineRule="auto"/>
        <w:jc w:val="both"/>
        <w:rPr>
          <w:rFonts w:ascii="Times New Roman" w:hAnsi="Times New Roman" w:cs="Times New Roman"/>
          <w:szCs w:val="24"/>
        </w:rPr>
      </w:pPr>
      <w:r w:rsidRPr="00711B15">
        <w:rPr>
          <w:rFonts w:ascii="Times New Roman" w:hAnsi="Times New Roman" w:cs="Times New Roman"/>
          <w:szCs w:val="24"/>
        </w:rPr>
        <w:t>1-Potraviny a nealkoholické nápoje, 2-Alkoholické nápoje a tabak, 3-Odievanie a obuv,  4-Bývanie, voda, elektrina, plyn a palivá, 5-Nábytok, bytové vybavenie a bežná údržba bytu, 6-Zdravotníctvo, 7-Doprava, 8</w:t>
      </w:r>
      <w:r w:rsidRPr="00711B15">
        <w:rPr>
          <w:rFonts w:ascii="Times New Roman" w:hAnsi="Times New Roman" w:cs="Times New Roman"/>
          <w:szCs w:val="24"/>
        </w:rPr>
        <w:noBreakHyphen/>
        <w:t> Pošty a telekomunik</w:t>
      </w:r>
      <w:r w:rsidR="00780A81" w:rsidRPr="00711B15">
        <w:rPr>
          <w:rFonts w:ascii="Times New Roman" w:hAnsi="Times New Roman" w:cs="Times New Roman"/>
          <w:szCs w:val="24"/>
        </w:rPr>
        <w:t>ácie, 9-Rekreácia a kultúra, 10- v</w:t>
      </w:r>
      <w:r w:rsidRPr="00711B15">
        <w:rPr>
          <w:rFonts w:ascii="Times New Roman" w:hAnsi="Times New Roman" w:cs="Times New Roman"/>
          <w:szCs w:val="24"/>
        </w:rPr>
        <w:t>zdelávanie, 11-Hotely, kaviarne a reštaurácie, 12</w:t>
      </w:r>
      <w:r w:rsidRPr="00711B15">
        <w:rPr>
          <w:rFonts w:ascii="Times New Roman" w:hAnsi="Times New Roman" w:cs="Times New Roman"/>
          <w:szCs w:val="24"/>
        </w:rPr>
        <w:noBreakHyphen/>
        <w:t>Rozličné tovary a služby</w:t>
      </w:r>
    </w:p>
    <w:p w:rsidR="00D60779" w:rsidRPr="009633DF" w:rsidRDefault="00D60779" w:rsidP="001B2461">
      <w:pPr>
        <w:spacing w:after="0" w:line="240" w:lineRule="auto"/>
        <w:jc w:val="left"/>
        <w:rPr>
          <w:rFonts w:ascii="Times New Roman" w:hAnsi="Times New Roman" w:cs="Times New Roman"/>
          <w:sz w:val="24"/>
          <w:szCs w:val="24"/>
        </w:rPr>
      </w:pPr>
      <w:r w:rsidRPr="00711B15">
        <w:rPr>
          <w:rFonts w:ascii="Times New Roman" w:hAnsi="Times New Roman" w:cs="Times New Roman"/>
          <w:szCs w:val="24"/>
        </w:rPr>
        <w:t>Vypracoval: NPPC – VÚEPP</w:t>
      </w:r>
    </w:p>
    <w:p w:rsidR="00D60779" w:rsidRPr="009633DF" w:rsidRDefault="00D60779" w:rsidP="00D60779">
      <w:pPr>
        <w:spacing w:after="0" w:line="240" w:lineRule="auto"/>
        <w:rPr>
          <w:rFonts w:ascii="Times New Roman" w:hAnsi="Times New Roman" w:cs="Times New Roman"/>
          <w:sz w:val="24"/>
          <w:szCs w:val="24"/>
        </w:rPr>
      </w:pPr>
    </w:p>
    <w:p w:rsidR="00D60779" w:rsidRPr="009633DF" w:rsidRDefault="00D60779" w:rsidP="00D60779">
      <w:pPr>
        <w:spacing w:after="0"/>
        <w:ind w:firstLine="567"/>
        <w:jc w:val="both"/>
        <w:rPr>
          <w:rFonts w:ascii="Times New Roman" w:hAnsi="Times New Roman" w:cs="Times New Roman"/>
          <w:sz w:val="24"/>
          <w:szCs w:val="24"/>
        </w:rPr>
      </w:pPr>
      <w:r w:rsidRPr="009633DF">
        <w:rPr>
          <w:rFonts w:ascii="Times New Roman" w:hAnsi="Times New Roman" w:cs="Times New Roman"/>
          <w:sz w:val="24"/>
          <w:szCs w:val="24"/>
        </w:rPr>
        <w:t>Štruktúra spotrebných výdavkov slovenských domácností sa v priebehu analyzovaného obdobia výrazne nemenila. Presun spotrebných výdavkov od základných potrieb (potraviny, bývanie) na také ako využitie voľného času, doprava, cestovanie a pod., pozorovaný v krajinách EÚ</w:t>
      </w:r>
      <w:r w:rsidR="000778D6">
        <w:rPr>
          <w:rFonts w:ascii="Times New Roman" w:hAnsi="Times New Roman" w:cs="Times New Roman"/>
          <w:sz w:val="24"/>
          <w:szCs w:val="24"/>
        </w:rPr>
        <w:noBreakHyphen/>
        <w:t>1</w:t>
      </w:r>
      <w:r w:rsidRPr="009633DF">
        <w:rPr>
          <w:rFonts w:ascii="Times New Roman" w:hAnsi="Times New Roman" w:cs="Times New Roman"/>
          <w:sz w:val="24"/>
          <w:szCs w:val="24"/>
        </w:rPr>
        <w:t xml:space="preserve">5, sa v SR neprejavuje, vyskytuje sa len v nízkom počte lepšie situovaných domácností. </w:t>
      </w:r>
    </w:p>
    <w:p w:rsidR="00D60779" w:rsidRPr="009633DF" w:rsidRDefault="00D60779" w:rsidP="006E163D">
      <w:pPr>
        <w:keepNext/>
        <w:ind w:firstLine="680"/>
        <w:jc w:val="both"/>
        <w:rPr>
          <w:rFonts w:ascii="Times New Roman" w:hAnsi="Times New Roman" w:cs="Times New Roman"/>
          <w:sz w:val="24"/>
          <w:szCs w:val="24"/>
        </w:rPr>
      </w:pPr>
    </w:p>
    <w:p w:rsidR="00326B76" w:rsidRPr="009633DF" w:rsidRDefault="00326B76" w:rsidP="00326B76">
      <w:pPr>
        <w:jc w:val="both"/>
        <w:rPr>
          <w:rFonts w:ascii="Times New Roman" w:hAnsi="Times New Roman" w:cs="Times New Roman"/>
          <w:b/>
          <w:sz w:val="24"/>
          <w:szCs w:val="24"/>
        </w:rPr>
      </w:pPr>
      <w:bookmarkStart w:id="77" w:name="OLE_LINK1"/>
      <w:r w:rsidRPr="009633DF">
        <w:rPr>
          <w:rFonts w:ascii="Times New Roman" w:hAnsi="Times New Roman" w:cs="Times New Roman"/>
          <w:b/>
          <w:sz w:val="24"/>
          <w:szCs w:val="24"/>
        </w:rPr>
        <w:t>Úroveň spotreby potravín</w:t>
      </w:r>
    </w:p>
    <w:bookmarkEnd w:id="77"/>
    <w:p w:rsidR="00C8797E" w:rsidRPr="009633DF" w:rsidRDefault="00C8797E" w:rsidP="00C8797E">
      <w:pPr>
        <w:spacing w:after="120" w:line="300" w:lineRule="exact"/>
        <w:ind w:firstLine="709"/>
        <w:jc w:val="both"/>
        <w:rPr>
          <w:rFonts w:ascii="Times New Roman" w:hAnsi="Times New Roman" w:cs="Times New Roman"/>
          <w:sz w:val="24"/>
          <w:szCs w:val="24"/>
        </w:rPr>
      </w:pPr>
      <w:r w:rsidRPr="009633DF">
        <w:rPr>
          <w:rFonts w:ascii="Times New Roman" w:hAnsi="Times New Roman" w:cs="Times New Roman"/>
          <w:sz w:val="24"/>
          <w:szCs w:val="24"/>
        </w:rPr>
        <w:t xml:space="preserve">V roku 2018 medziročne vzrástla spotreba mäsa v hodnote na kosti o 1,7  kg. Spotreba  hovädzieho mäsa zostala na úrovni predchádzajúceho roka, čo je negatívne vzhľadom na odporúčané </w:t>
      </w:r>
      <w:r w:rsidRPr="009633DF">
        <w:rPr>
          <w:rFonts w:ascii="Times New Roman" w:hAnsi="Times New Roman" w:cs="Times New Roman"/>
          <w:sz w:val="24"/>
          <w:szCs w:val="24"/>
        </w:rPr>
        <w:lastRenderedPageBreak/>
        <w:t>dávky potravín (ODP), keďže jeho spotreba je dlhodobo nízka a hlboko pod hodnotou ODP. Spotreba hydiny vzrástla o 1,9 kg na 22,1 kg. Spotreba bravčového mäsa klesla o 0,1 kg na 35,8 kg na osobu.</w:t>
      </w:r>
    </w:p>
    <w:p w:rsidR="00C8797E" w:rsidRPr="006A7A10" w:rsidRDefault="00C8797E" w:rsidP="00C8797E">
      <w:pPr>
        <w:spacing w:after="120" w:line="300" w:lineRule="exact"/>
        <w:ind w:firstLine="709"/>
        <w:jc w:val="both"/>
        <w:rPr>
          <w:rFonts w:ascii="Times New Roman" w:hAnsi="Times New Roman" w:cs="Times New Roman"/>
          <w:sz w:val="24"/>
          <w:szCs w:val="24"/>
        </w:rPr>
      </w:pPr>
      <w:r w:rsidRPr="006A7A10">
        <w:rPr>
          <w:rFonts w:ascii="Times New Roman" w:hAnsi="Times New Roman" w:cs="Times New Roman"/>
          <w:sz w:val="24"/>
          <w:szCs w:val="24"/>
        </w:rPr>
        <w:t>Negatívnym trendom je pokles spotreby mlieka a mliečnych výrobkov o 2,5 kg a obilnín v hodnote múky o 1,</w:t>
      </w:r>
      <w:r w:rsidR="008626BE" w:rsidRPr="006A7A10">
        <w:rPr>
          <w:rFonts w:ascii="Times New Roman" w:hAnsi="Times New Roman" w:cs="Times New Roman"/>
          <w:sz w:val="24"/>
          <w:szCs w:val="24"/>
        </w:rPr>
        <w:t>1</w:t>
      </w:r>
      <w:r w:rsidRPr="006A7A10">
        <w:rPr>
          <w:rFonts w:ascii="Times New Roman" w:hAnsi="Times New Roman" w:cs="Times New Roman"/>
          <w:sz w:val="24"/>
          <w:szCs w:val="24"/>
        </w:rPr>
        <w:t xml:space="preserve"> kg na osobu. Naopak, pozitívnym javom je nárast spotreby zeleniny o 3,8 kg, ovocia o 2,0 kg a zemiakov o 1,0 kg a na osobu. Spotreba  rýb zostala na úrovni predchádzajúceho roka.</w:t>
      </w:r>
    </w:p>
    <w:p w:rsidR="00C8797E" w:rsidRPr="006A7A10" w:rsidRDefault="00C8797E" w:rsidP="00C8797E">
      <w:pPr>
        <w:spacing w:after="0" w:line="240" w:lineRule="auto"/>
        <w:jc w:val="left"/>
        <w:rPr>
          <w:rFonts w:ascii="Times New Roman" w:hAnsi="Times New Roman" w:cs="Times New Roman"/>
          <w:b/>
          <w:bCs/>
          <w:sz w:val="24"/>
          <w:szCs w:val="24"/>
        </w:rPr>
      </w:pPr>
      <w:r w:rsidRPr="006A7A10">
        <w:rPr>
          <w:rFonts w:ascii="Times New Roman" w:hAnsi="Times New Roman" w:cs="Times New Roman"/>
          <w:bCs/>
          <w:sz w:val="24"/>
          <w:szCs w:val="24"/>
        </w:rPr>
        <w:t>Tab. 2</w:t>
      </w:r>
      <w:r w:rsidR="00CA2438" w:rsidRPr="006A7A10">
        <w:rPr>
          <w:rFonts w:ascii="Times New Roman" w:hAnsi="Times New Roman" w:cs="Times New Roman"/>
          <w:bCs/>
          <w:sz w:val="24"/>
          <w:szCs w:val="24"/>
        </w:rPr>
        <w:t>5</w:t>
      </w:r>
      <w:r w:rsidRPr="006A7A10">
        <w:rPr>
          <w:rFonts w:ascii="Times New Roman" w:hAnsi="Times New Roman" w:cs="Times New Roman"/>
          <w:b/>
          <w:bCs/>
          <w:sz w:val="24"/>
          <w:szCs w:val="24"/>
        </w:rPr>
        <w:t xml:space="preserve"> Spotreba vybraných druhov potravín na obyvateľa v SR, </w:t>
      </w:r>
      <w:r w:rsidRPr="006A7A10">
        <w:rPr>
          <w:rFonts w:ascii="Times New Roman" w:hAnsi="Times New Roman" w:cs="Times New Roman"/>
          <w:bCs/>
          <w:sz w:val="24"/>
          <w:szCs w:val="24"/>
        </w:rPr>
        <w:t xml:space="preserve">v kg na osobu a rok                                                                                                       </w:t>
      </w:r>
    </w:p>
    <w:tbl>
      <w:tblPr>
        <w:tblStyle w:val="Tabukasmriekou1svetlzvraznenie6"/>
        <w:tblpPr w:leftFromText="141" w:rightFromText="141" w:vertAnchor="text" w:horzAnchor="margin" w:tblpY="93"/>
        <w:tblW w:w="9286" w:type="dxa"/>
        <w:tblLayout w:type="fixed"/>
        <w:tblLook w:val="04A0" w:firstRow="1" w:lastRow="0" w:firstColumn="1" w:lastColumn="0" w:noHBand="0" w:noVBand="1"/>
      </w:tblPr>
      <w:tblGrid>
        <w:gridCol w:w="1413"/>
        <w:gridCol w:w="850"/>
        <w:gridCol w:w="851"/>
        <w:gridCol w:w="850"/>
        <w:gridCol w:w="851"/>
        <w:gridCol w:w="1105"/>
        <w:gridCol w:w="1021"/>
        <w:gridCol w:w="964"/>
        <w:gridCol w:w="1381"/>
      </w:tblGrid>
      <w:tr w:rsidR="00C8797E" w:rsidRPr="006A7A10" w:rsidTr="008626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Merge w:val="restart"/>
            <w:shd w:val="clear" w:color="auto" w:fill="E2EFD9" w:themeFill="accent6" w:themeFillTint="33"/>
            <w:vAlign w:val="center"/>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sz w:val="24"/>
                <w:szCs w:val="24"/>
              </w:rPr>
              <w:t>Druh potravín</w:t>
            </w:r>
          </w:p>
        </w:tc>
        <w:tc>
          <w:tcPr>
            <w:tcW w:w="4507" w:type="dxa"/>
            <w:gridSpan w:val="5"/>
            <w:shd w:val="clear" w:color="auto" w:fill="E2EFD9" w:themeFill="accent6" w:themeFillTint="33"/>
            <w:vAlign w:val="center"/>
          </w:tcPr>
          <w:p w:rsidR="00C8797E" w:rsidRPr="006A7A10" w:rsidRDefault="00C8797E" w:rsidP="00C8797E">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A7A10">
              <w:rPr>
                <w:rFonts w:ascii="Times New Roman" w:eastAsia="Times New Roman" w:hAnsi="Times New Roman" w:cs="Times New Roman"/>
                <w:sz w:val="24"/>
                <w:szCs w:val="24"/>
              </w:rPr>
              <w:t>Skutočnosť</w:t>
            </w:r>
          </w:p>
        </w:tc>
        <w:tc>
          <w:tcPr>
            <w:tcW w:w="1021" w:type="dxa"/>
            <w:vMerge w:val="restart"/>
            <w:shd w:val="clear" w:color="auto" w:fill="E2EFD9" w:themeFill="accent6" w:themeFillTint="33"/>
            <w:vAlign w:val="center"/>
          </w:tcPr>
          <w:p w:rsidR="00C8797E" w:rsidRPr="006A7A10" w:rsidRDefault="00C8797E" w:rsidP="00C8797E">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sz w:val="24"/>
                <w:szCs w:val="24"/>
              </w:rPr>
            </w:pPr>
            <w:r w:rsidRPr="006A7A10">
              <w:rPr>
                <w:rFonts w:ascii="Times New Roman" w:eastAsia="Times New Roman" w:hAnsi="Times New Roman" w:cs="Times New Roman"/>
                <w:sz w:val="24"/>
                <w:szCs w:val="24"/>
              </w:rPr>
              <w:t>Rozdiel 201</w:t>
            </w:r>
            <w:r w:rsidRPr="006A7A10">
              <w:rPr>
                <w:rFonts w:ascii="Times New Roman" w:eastAsia="Times New Roman" w:hAnsi="Times New Roman" w:cs="Times New Roman"/>
                <w:bCs w:val="0"/>
                <w:sz w:val="24"/>
                <w:szCs w:val="24"/>
              </w:rPr>
              <w:t>8</w:t>
            </w:r>
            <w:r w:rsidRPr="006A7A10">
              <w:rPr>
                <w:rFonts w:ascii="Times New Roman" w:eastAsia="Times New Roman" w:hAnsi="Times New Roman" w:cs="Times New Roman"/>
                <w:sz w:val="24"/>
                <w:szCs w:val="24"/>
              </w:rPr>
              <w:t>-1</w:t>
            </w:r>
            <w:r w:rsidRPr="006A7A10">
              <w:rPr>
                <w:rFonts w:ascii="Times New Roman" w:eastAsia="Times New Roman" w:hAnsi="Times New Roman" w:cs="Times New Roman"/>
                <w:bCs w:val="0"/>
                <w:sz w:val="24"/>
                <w:szCs w:val="24"/>
              </w:rPr>
              <w:t>7</w:t>
            </w:r>
          </w:p>
        </w:tc>
        <w:tc>
          <w:tcPr>
            <w:tcW w:w="964" w:type="dxa"/>
            <w:vMerge w:val="restart"/>
            <w:shd w:val="clear" w:color="auto" w:fill="E2EFD9" w:themeFill="accent6" w:themeFillTint="33"/>
            <w:vAlign w:val="center"/>
          </w:tcPr>
          <w:p w:rsidR="00C8797E" w:rsidRPr="006A7A10" w:rsidRDefault="00C8797E" w:rsidP="00C8797E">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A7A10">
              <w:rPr>
                <w:rFonts w:ascii="Times New Roman" w:eastAsia="Times New Roman" w:hAnsi="Times New Roman" w:cs="Times New Roman"/>
                <w:snapToGrid w:val="0"/>
                <w:sz w:val="24"/>
                <w:szCs w:val="24"/>
              </w:rPr>
              <w:t xml:space="preserve">ODP </w:t>
            </w:r>
            <w:r w:rsidRPr="006A7A10">
              <w:rPr>
                <w:rFonts w:ascii="Times New Roman" w:eastAsia="Times New Roman" w:hAnsi="Times New Roman" w:cs="Times New Roman"/>
                <w:snapToGrid w:val="0"/>
                <w:sz w:val="24"/>
                <w:szCs w:val="24"/>
                <w:vertAlign w:val="superscript"/>
              </w:rPr>
              <w:t>3)</w:t>
            </w:r>
          </w:p>
        </w:tc>
        <w:tc>
          <w:tcPr>
            <w:tcW w:w="1381" w:type="dxa"/>
            <w:vMerge w:val="restart"/>
            <w:shd w:val="clear" w:color="auto" w:fill="E2EFD9" w:themeFill="accent6" w:themeFillTint="33"/>
          </w:tcPr>
          <w:p w:rsidR="00C8797E" w:rsidRPr="006A7A10" w:rsidRDefault="00C8797E" w:rsidP="00C8797E">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rPr>
            </w:pPr>
            <w:r w:rsidRPr="006A7A10">
              <w:rPr>
                <w:rFonts w:ascii="Times New Roman" w:eastAsia="Times New Roman" w:hAnsi="Times New Roman" w:cs="Times New Roman"/>
                <w:sz w:val="24"/>
                <w:szCs w:val="24"/>
              </w:rPr>
              <w:t xml:space="preserve">Prípustný interval </w:t>
            </w:r>
            <w:proofErr w:type="spellStart"/>
            <w:r w:rsidRPr="006A7A10">
              <w:rPr>
                <w:rFonts w:ascii="Times New Roman" w:eastAsia="Times New Roman" w:hAnsi="Times New Roman" w:cs="Times New Roman"/>
                <w:sz w:val="24"/>
                <w:szCs w:val="24"/>
              </w:rPr>
              <w:t>rac</w:t>
            </w:r>
            <w:proofErr w:type="spellEnd"/>
            <w:r w:rsidRPr="006A7A10">
              <w:rPr>
                <w:rFonts w:ascii="Times New Roman" w:eastAsia="Times New Roman" w:hAnsi="Times New Roman" w:cs="Times New Roman"/>
                <w:sz w:val="24"/>
                <w:szCs w:val="24"/>
              </w:rPr>
              <w:t>. spotreby</w:t>
            </w: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vMerge/>
          </w:tcPr>
          <w:p w:rsidR="00C8797E" w:rsidRPr="006A7A10" w:rsidRDefault="00C8797E" w:rsidP="00C8797E">
            <w:pPr>
              <w:keepNext/>
              <w:jc w:val="left"/>
              <w:rPr>
                <w:rFonts w:ascii="Times New Roman" w:eastAsia="Times New Roman" w:hAnsi="Times New Roman" w:cs="Times New Roman"/>
                <w:b w:val="0"/>
                <w:bCs w:val="0"/>
                <w:sz w:val="24"/>
                <w:szCs w:val="24"/>
              </w:rPr>
            </w:pPr>
          </w:p>
        </w:tc>
        <w:tc>
          <w:tcPr>
            <w:tcW w:w="850" w:type="dxa"/>
            <w:shd w:val="clear" w:color="auto" w:fill="E2EFD9" w:themeFill="accent6" w:themeFillTint="33"/>
            <w:vAlign w:val="center"/>
          </w:tcPr>
          <w:p w:rsidR="00C8797E" w:rsidRPr="006A7A10" w:rsidRDefault="00C8797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2010</w:t>
            </w:r>
          </w:p>
        </w:tc>
        <w:tc>
          <w:tcPr>
            <w:tcW w:w="851" w:type="dxa"/>
            <w:shd w:val="clear" w:color="auto" w:fill="E2EFD9" w:themeFill="accent6" w:themeFillTint="33"/>
            <w:vAlign w:val="center"/>
          </w:tcPr>
          <w:p w:rsidR="00C8797E" w:rsidRPr="006A7A10" w:rsidRDefault="00C8797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2015</w:t>
            </w:r>
          </w:p>
        </w:tc>
        <w:tc>
          <w:tcPr>
            <w:tcW w:w="850" w:type="dxa"/>
            <w:shd w:val="clear" w:color="auto" w:fill="E2EFD9" w:themeFill="accent6" w:themeFillTint="33"/>
            <w:vAlign w:val="center"/>
          </w:tcPr>
          <w:p w:rsidR="00C8797E" w:rsidRPr="006A7A10" w:rsidRDefault="00C8797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2016</w:t>
            </w:r>
          </w:p>
        </w:tc>
        <w:tc>
          <w:tcPr>
            <w:tcW w:w="851" w:type="dxa"/>
            <w:shd w:val="clear" w:color="auto" w:fill="E2EFD9" w:themeFill="accent6" w:themeFillTint="33"/>
            <w:vAlign w:val="center"/>
          </w:tcPr>
          <w:p w:rsidR="00C8797E" w:rsidRPr="006A7A10" w:rsidRDefault="00C8797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2017</w:t>
            </w:r>
          </w:p>
        </w:tc>
        <w:tc>
          <w:tcPr>
            <w:tcW w:w="1105" w:type="dxa"/>
            <w:shd w:val="clear" w:color="auto" w:fill="E2EFD9" w:themeFill="accent6" w:themeFillTint="33"/>
          </w:tcPr>
          <w:p w:rsidR="00C8797E" w:rsidRPr="006A7A10" w:rsidRDefault="00C8797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2018</w:t>
            </w:r>
          </w:p>
          <w:p w:rsidR="00C8797E" w:rsidRPr="006A7A10" w:rsidRDefault="00CD3CC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roofErr w:type="spellStart"/>
            <w:r w:rsidRPr="006A7A10">
              <w:rPr>
                <w:rFonts w:ascii="Times New Roman" w:hAnsi="Times New Roman" w:cs="Times New Roman"/>
                <w:b/>
                <w:sz w:val="24"/>
                <w:szCs w:val="24"/>
              </w:rPr>
              <w:t>predbež</w:t>
            </w:r>
            <w:proofErr w:type="spellEnd"/>
            <w:r w:rsidRPr="006A7A10">
              <w:rPr>
                <w:rFonts w:ascii="Times New Roman" w:hAnsi="Times New Roman" w:cs="Times New Roman"/>
                <w:b/>
                <w:sz w:val="24"/>
                <w:szCs w:val="24"/>
              </w:rPr>
              <w:t>.</w:t>
            </w:r>
          </w:p>
          <w:p w:rsidR="00CD3CCE" w:rsidRPr="006A7A10" w:rsidRDefault="00CD3CCE" w:rsidP="00C8797E">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6A7A10">
              <w:rPr>
                <w:rFonts w:ascii="Times New Roman" w:hAnsi="Times New Roman" w:cs="Times New Roman"/>
                <w:b/>
                <w:sz w:val="24"/>
                <w:szCs w:val="24"/>
              </w:rPr>
              <w:t>údaje</w:t>
            </w:r>
          </w:p>
        </w:tc>
        <w:tc>
          <w:tcPr>
            <w:tcW w:w="1021" w:type="dxa"/>
            <w:vMerge/>
          </w:tcPr>
          <w:p w:rsidR="00C8797E" w:rsidRPr="006A7A10" w:rsidRDefault="00C8797E" w:rsidP="00C8797E">
            <w:pPr>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964" w:type="dxa"/>
            <w:vMerge/>
          </w:tcPr>
          <w:p w:rsidR="00C8797E" w:rsidRPr="006A7A10" w:rsidRDefault="00C8797E" w:rsidP="00C8797E">
            <w:pPr>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81" w:type="dxa"/>
            <w:vMerge/>
          </w:tcPr>
          <w:p w:rsidR="00C8797E" w:rsidRPr="006A7A10" w:rsidRDefault="00C8797E" w:rsidP="00C8797E">
            <w:pPr>
              <w:keepNext/>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Mäso v </w:t>
            </w:r>
            <w:proofErr w:type="spellStart"/>
            <w:r w:rsidRPr="006A7A10">
              <w:rPr>
                <w:rFonts w:ascii="Times New Roman" w:eastAsia="Times New Roman" w:hAnsi="Times New Roman" w:cs="Times New Roman"/>
                <w:b w:val="0"/>
                <w:snapToGrid w:val="0"/>
                <w:sz w:val="24"/>
                <w:szCs w:val="24"/>
              </w:rPr>
              <w:t>hodn</w:t>
            </w:r>
            <w:proofErr w:type="spellEnd"/>
            <w:r w:rsidRPr="006A7A10">
              <w:rPr>
                <w:rFonts w:ascii="Times New Roman" w:eastAsia="Times New Roman" w:hAnsi="Times New Roman" w:cs="Times New Roman"/>
                <w:b w:val="0"/>
                <w:snapToGrid w:val="0"/>
                <w:sz w:val="24"/>
                <w:szCs w:val="24"/>
              </w:rPr>
              <w:t>.  na kosti</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55,8</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50,6</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58,4</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62,8</w:t>
            </w:r>
          </w:p>
        </w:tc>
        <w:tc>
          <w:tcPr>
            <w:tcW w:w="1105"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64,5</w:t>
            </w:r>
          </w:p>
        </w:tc>
        <w:tc>
          <w:tcPr>
            <w:tcW w:w="102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1,7</w:t>
            </w:r>
          </w:p>
        </w:tc>
        <w:tc>
          <w:tcPr>
            <w:tcW w:w="964"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57,3</w:t>
            </w:r>
          </w:p>
        </w:tc>
        <w:tc>
          <w:tcPr>
            <w:tcW w:w="138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51,6-63,0</w:t>
            </w: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Ryby</w:t>
            </w:r>
          </w:p>
        </w:tc>
        <w:tc>
          <w:tcPr>
            <w:tcW w:w="850"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5,1 </w:t>
            </w:r>
          </w:p>
        </w:tc>
        <w:tc>
          <w:tcPr>
            <w:tcW w:w="851"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 xml:space="preserve">5,3 </w:t>
            </w:r>
          </w:p>
        </w:tc>
        <w:tc>
          <w:tcPr>
            <w:tcW w:w="850"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5,1</w:t>
            </w:r>
          </w:p>
        </w:tc>
        <w:tc>
          <w:tcPr>
            <w:tcW w:w="851"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5,5</w:t>
            </w:r>
          </w:p>
        </w:tc>
        <w:tc>
          <w:tcPr>
            <w:tcW w:w="1105"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5,5</w:t>
            </w:r>
          </w:p>
        </w:tc>
        <w:tc>
          <w:tcPr>
            <w:tcW w:w="1021"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0,0</w:t>
            </w:r>
          </w:p>
        </w:tc>
        <w:tc>
          <w:tcPr>
            <w:tcW w:w="964" w:type="dxa"/>
            <w:vAlign w:val="bottom"/>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6,0</w:t>
            </w:r>
          </w:p>
        </w:tc>
        <w:tc>
          <w:tcPr>
            <w:tcW w:w="1381" w:type="dxa"/>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Mlieko a mliečne výrobky</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162,8</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169,2</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176,2</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174,6</w:t>
            </w:r>
          </w:p>
        </w:tc>
        <w:tc>
          <w:tcPr>
            <w:tcW w:w="1105"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172,1</w:t>
            </w:r>
          </w:p>
        </w:tc>
        <w:tc>
          <w:tcPr>
            <w:tcW w:w="102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-2,5</w:t>
            </w:r>
          </w:p>
        </w:tc>
        <w:tc>
          <w:tcPr>
            <w:tcW w:w="964"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220,0</w:t>
            </w:r>
          </w:p>
        </w:tc>
        <w:tc>
          <w:tcPr>
            <w:tcW w:w="138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206,0-240,0</w:t>
            </w: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Obilniny v </w:t>
            </w:r>
            <w:proofErr w:type="spellStart"/>
            <w:r w:rsidRPr="006A7A10">
              <w:rPr>
                <w:rFonts w:ascii="Times New Roman" w:eastAsia="Times New Roman" w:hAnsi="Times New Roman" w:cs="Times New Roman"/>
                <w:b w:val="0"/>
                <w:snapToGrid w:val="0"/>
                <w:sz w:val="24"/>
                <w:szCs w:val="24"/>
              </w:rPr>
              <w:t>hodn</w:t>
            </w:r>
            <w:proofErr w:type="spellEnd"/>
            <w:r w:rsidRPr="006A7A10">
              <w:rPr>
                <w:rFonts w:ascii="Times New Roman" w:eastAsia="Times New Roman" w:hAnsi="Times New Roman" w:cs="Times New Roman"/>
                <w:b w:val="0"/>
                <w:snapToGrid w:val="0"/>
                <w:sz w:val="24"/>
                <w:szCs w:val="24"/>
              </w:rPr>
              <w:t>. múky</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80,3</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81,2</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78,9</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78,0</w:t>
            </w:r>
          </w:p>
        </w:tc>
        <w:tc>
          <w:tcPr>
            <w:tcW w:w="1105" w:type="dxa"/>
            <w:vAlign w:val="center"/>
          </w:tcPr>
          <w:p w:rsidR="00C8797E" w:rsidRPr="006A7A10" w:rsidRDefault="00C8797E" w:rsidP="00CD3CC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76,</w:t>
            </w:r>
            <w:r w:rsidR="00CD3CCE" w:rsidRPr="006A7A10">
              <w:rPr>
                <w:rFonts w:ascii="Times New Roman" w:hAnsi="Times New Roman" w:cs="Times New Roman"/>
                <w:color w:val="000000"/>
                <w:sz w:val="24"/>
                <w:szCs w:val="24"/>
              </w:rPr>
              <w:t>9</w:t>
            </w:r>
          </w:p>
        </w:tc>
        <w:tc>
          <w:tcPr>
            <w:tcW w:w="1021" w:type="dxa"/>
            <w:vAlign w:val="center"/>
          </w:tcPr>
          <w:p w:rsidR="00C8797E" w:rsidRPr="006A7A10" w:rsidRDefault="00C8797E" w:rsidP="00CD3CC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color w:val="000000"/>
                <w:sz w:val="24"/>
                <w:szCs w:val="24"/>
              </w:rPr>
              <w:t>-1,</w:t>
            </w:r>
            <w:r w:rsidR="00CD3CCE" w:rsidRPr="006A7A10">
              <w:rPr>
                <w:rFonts w:ascii="Times New Roman" w:hAnsi="Times New Roman" w:cs="Times New Roman"/>
                <w:color w:val="000000"/>
                <w:sz w:val="24"/>
                <w:szCs w:val="24"/>
              </w:rPr>
              <w:t>1</w:t>
            </w:r>
          </w:p>
        </w:tc>
        <w:tc>
          <w:tcPr>
            <w:tcW w:w="964"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98,5</w:t>
            </w:r>
          </w:p>
        </w:tc>
        <w:tc>
          <w:tcPr>
            <w:tcW w:w="138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94,0-103,0</w:t>
            </w:r>
          </w:p>
        </w:tc>
      </w:tr>
      <w:tr w:rsidR="00C8797E" w:rsidRPr="006A7A10"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Tuky spolu</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23,1</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21,1</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22,1</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22,0</w:t>
            </w:r>
          </w:p>
        </w:tc>
        <w:tc>
          <w:tcPr>
            <w:tcW w:w="1105" w:type="dxa"/>
            <w:vAlign w:val="center"/>
          </w:tcPr>
          <w:p w:rsidR="00C8797E" w:rsidRPr="006A7A10" w:rsidRDefault="00C8797E" w:rsidP="00CD3CC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21,</w:t>
            </w:r>
            <w:r w:rsidR="00CD3CCE" w:rsidRPr="006A7A10">
              <w:rPr>
                <w:rFonts w:ascii="Times New Roman" w:hAnsi="Times New Roman" w:cs="Times New Roman"/>
                <w:sz w:val="24"/>
                <w:szCs w:val="24"/>
              </w:rPr>
              <w:t>7</w:t>
            </w:r>
          </w:p>
        </w:tc>
        <w:tc>
          <w:tcPr>
            <w:tcW w:w="1021" w:type="dxa"/>
            <w:vAlign w:val="center"/>
          </w:tcPr>
          <w:p w:rsidR="00C8797E" w:rsidRPr="006A7A10" w:rsidRDefault="00C8797E" w:rsidP="00CD3CC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-0,</w:t>
            </w:r>
            <w:r w:rsidR="00CD3CCE" w:rsidRPr="006A7A10">
              <w:rPr>
                <w:rFonts w:ascii="Times New Roman" w:hAnsi="Times New Roman" w:cs="Times New Roman"/>
                <w:sz w:val="24"/>
                <w:szCs w:val="24"/>
              </w:rPr>
              <w:t>3</w:t>
            </w:r>
          </w:p>
        </w:tc>
        <w:tc>
          <w:tcPr>
            <w:tcW w:w="964"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22,0</w:t>
            </w:r>
          </w:p>
        </w:tc>
        <w:tc>
          <w:tcPr>
            <w:tcW w:w="138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19,8-23,1</w:t>
            </w:r>
          </w:p>
        </w:tc>
      </w:tr>
      <w:tr w:rsidR="00C8797E" w:rsidRPr="009633DF"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6A7A10" w:rsidRDefault="00C8797E" w:rsidP="00C8797E">
            <w:pPr>
              <w:keepNext/>
              <w:jc w:val="left"/>
              <w:rPr>
                <w:rFonts w:ascii="Times New Roman" w:eastAsia="Times New Roman" w:hAnsi="Times New Roman" w:cs="Times New Roman"/>
                <w:b w:val="0"/>
                <w:bCs w:val="0"/>
                <w:sz w:val="24"/>
                <w:szCs w:val="24"/>
              </w:rPr>
            </w:pPr>
            <w:r w:rsidRPr="006A7A10">
              <w:rPr>
                <w:rFonts w:ascii="Times New Roman" w:eastAsia="Times New Roman" w:hAnsi="Times New Roman" w:cs="Times New Roman"/>
                <w:b w:val="0"/>
                <w:snapToGrid w:val="0"/>
                <w:sz w:val="24"/>
                <w:szCs w:val="24"/>
              </w:rPr>
              <w:t>Zemiaky</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47,6</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48,9</w:t>
            </w:r>
          </w:p>
        </w:tc>
        <w:tc>
          <w:tcPr>
            <w:tcW w:w="850"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47,7</w:t>
            </w:r>
          </w:p>
        </w:tc>
        <w:tc>
          <w:tcPr>
            <w:tcW w:w="85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48,9</w:t>
            </w:r>
          </w:p>
        </w:tc>
        <w:tc>
          <w:tcPr>
            <w:tcW w:w="1105"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49,9</w:t>
            </w:r>
          </w:p>
        </w:tc>
        <w:tc>
          <w:tcPr>
            <w:tcW w:w="1021"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1,0</w:t>
            </w:r>
          </w:p>
        </w:tc>
        <w:tc>
          <w:tcPr>
            <w:tcW w:w="964" w:type="dxa"/>
            <w:vAlign w:val="center"/>
          </w:tcPr>
          <w:p w:rsidR="00C8797E" w:rsidRPr="006A7A10"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80,6</w:t>
            </w:r>
          </w:p>
        </w:tc>
        <w:tc>
          <w:tcPr>
            <w:tcW w:w="138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6A7A10">
              <w:rPr>
                <w:rFonts w:ascii="Times New Roman" w:hAnsi="Times New Roman" w:cs="Times New Roman"/>
                <w:sz w:val="24"/>
                <w:szCs w:val="24"/>
              </w:rPr>
              <w:t>76,3-84,9</w:t>
            </w:r>
          </w:p>
        </w:tc>
      </w:tr>
      <w:tr w:rsidR="00C8797E" w:rsidRPr="009633DF"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9633DF" w:rsidRDefault="00C8797E" w:rsidP="00C8797E">
            <w:pPr>
              <w:keepNext/>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napToGrid w:val="0"/>
                <w:sz w:val="24"/>
                <w:szCs w:val="24"/>
              </w:rPr>
              <w:t>Strukoviny</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1,6</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1,5</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1,7</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1,6</w:t>
            </w:r>
          </w:p>
        </w:tc>
        <w:tc>
          <w:tcPr>
            <w:tcW w:w="1105"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1,5</w:t>
            </w:r>
          </w:p>
        </w:tc>
        <w:tc>
          <w:tcPr>
            <w:tcW w:w="102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-0,1</w:t>
            </w:r>
          </w:p>
        </w:tc>
        <w:tc>
          <w:tcPr>
            <w:tcW w:w="964"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2,6</w:t>
            </w:r>
          </w:p>
        </w:tc>
        <w:tc>
          <w:tcPr>
            <w:tcW w:w="138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2,1-3,2</w:t>
            </w:r>
          </w:p>
        </w:tc>
      </w:tr>
      <w:tr w:rsidR="00C8797E" w:rsidRPr="009633DF"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9633DF" w:rsidRDefault="00C8797E" w:rsidP="00C8797E">
            <w:pPr>
              <w:keepNext/>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napToGrid w:val="0"/>
                <w:sz w:val="24"/>
                <w:szCs w:val="24"/>
              </w:rPr>
              <w:t xml:space="preserve">Zelenina </w:t>
            </w:r>
            <w:r w:rsidRPr="009633DF">
              <w:rPr>
                <w:rFonts w:ascii="Times New Roman" w:eastAsia="Times New Roman" w:hAnsi="Times New Roman" w:cs="Times New Roman"/>
                <w:b w:val="0"/>
                <w:snapToGrid w:val="0"/>
                <w:sz w:val="24"/>
                <w:szCs w:val="24"/>
                <w:vertAlign w:val="superscript"/>
              </w:rPr>
              <w:t>1)</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94,6</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100,9</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108,2</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103,3</w:t>
            </w:r>
          </w:p>
        </w:tc>
        <w:tc>
          <w:tcPr>
            <w:tcW w:w="1105"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107,1</w:t>
            </w:r>
          </w:p>
        </w:tc>
        <w:tc>
          <w:tcPr>
            <w:tcW w:w="102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3,8</w:t>
            </w:r>
          </w:p>
        </w:tc>
        <w:tc>
          <w:tcPr>
            <w:tcW w:w="964"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127,9</w:t>
            </w:r>
          </w:p>
        </w:tc>
        <w:tc>
          <w:tcPr>
            <w:tcW w:w="1381" w:type="dxa"/>
            <w:vAlign w:val="bottom"/>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116,9-138,9</w:t>
            </w:r>
          </w:p>
        </w:tc>
      </w:tr>
      <w:tr w:rsidR="00C8797E" w:rsidRPr="009633DF" w:rsidTr="008626BE">
        <w:tc>
          <w:tcPr>
            <w:cnfStyle w:val="001000000000" w:firstRow="0" w:lastRow="0" w:firstColumn="1" w:lastColumn="0" w:oddVBand="0" w:evenVBand="0" w:oddHBand="0" w:evenHBand="0" w:firstRowFirstColumn="0" w:firstRowLastColumn="0" w:lastRowFirstColumn="0" w:lastRowLastColumn="0"/>
            <w:tcW w:w="1413" w:type="dxa"/>
          </w:tcPr>
          <w:p w:rsidR="00C8797E" w:rsidRPr="009633DF" w:rsidRDefault="00C8797E" w:rsidP="00C8797E">
            <w:pPr>
              <w:keepNext/>
              <w:jc w:val="left"/>
              <w:rPr>
                <w:rFonts w:ascii="Times New Roman" w:eastAsia="Times New Roman" w:hAnsi="Times New Roman" w:cs="Times New Roman"/>
                <w:b w:val="0"/>
                <w:bCs w:val="0"/>
                <w:sz w:val="24"/>
                <w:szCs w:val="24"/>
              </w:rPr>
            </w:pPr>
            <w:r w:rsidRPr="009633DF">
              <w:rPr>
                <w:rFonts w:ascii="Times New Roman" w:eastAsia="Times New Roman" w:hAnsi="Times New Roman" w:cs="Times New Roman"/>
                <w:b w:val="0"/>
                <w:snapToGrid w:val="0"/>
                <w:sz w:val="24"/>
                <w:szCs w:val="24"/>
              </w:rPr>
              <w:t xml:space="preserve">Ovocie </w:t>
            </w:r>
            <w:r w:rsidRPr="009633DF">
              <w:rPr>
                <w:rFonts w:ascii="Times New Roman" w:eastAsia="Times New Roman" w:hAnsi="Times New Roman" w:cs="Times New Roman"/>
                <w:b w:val="0"/>
                <w:snapToGrid w:val="0"/>
                <w:sz w:val="24"/>
                <w:szCs w:val="24"/>
                <w:vertAlign w:val="superscript"/>
              </w:rPr>
              <w:t>2)</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53,6</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65,7</w:t>
            </w:r>
          </w:p>
        </w:tc>
        <w:tc>
          <w:tcPr>
            <w:tcW w:w="850"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60,4</w:t>
            </w:r>
          </w:p>
        </w:tc>
        <w:tc>
          <w:tcPr>
            <w:tcW w:w="85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62,4</w:t>
            </w:r>
          </w:p>
        </w:tc>
        <w:tc>
          <w:tcPr>
            <w:tcW w:w="1105"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64,4</w:t>
            </w:r>
          </w:p>
        </w:tc>
        <w:tc>
          <w:tcPr>
            <w:tcW w:w="1021"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2,0</w:t>
            </w:r>
          </w:p>
        </w:tc>
        <w:tc>
          <w:tcPr>
            <w:tcW w:w="964" w:type="dxa"/>
            <w:vAlign w:val="center"/>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96,7</w:t>
            </w:r>
          </w:p>
        </w:tc>
        <w:tc>
          <w:tcPr>
            <w:tcW w:w="1381" w:type="dxa"/>
            <w:vAlign w:val="bottom"/>
          </w:tcPr>
          <w:p w:rsidR="00C8797E" w:rsidRPr="009633DF" w:rsidRDefault="00C8797E" w:rsidP="00C8797E">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633DF">
              <w:rPr>
                <w:rFonts w:ascii="Times New Roman" w:hAnsi="Times New Roman" w:cs="Times New Roman"/>
                <w:sz w:val="24"/>
                <w:szCs w:val="24"/>
              </w:rPr>
              <w:t>86,7-106,7</w:t>
            </w:r>
          </w:p>
        </w:tc>
      </w:tr>
    </w:tbl>
    <w:p w:rsidR="00C8797E" w:rsidRPr="001D7CE7" w:rsidRDefault="00C8797E" w:rsidP="00C8797E">
      <w:pPr>
        <w:keepNext/>
        <w:keepLines/>
        <w:spacing w:after="0" w:line="240" w:lineRule="auto"/>
        <w:jc w:val="left"/>
        <w:rPr>
          <w:rFonts w:ascii="Times New Roman" w:hAnsi="Times New Roman" w:cs="Times New Roman"/>
          <w:snapToGrid w:val="0"/>
          <w:szCs w:val="24"/>
        </w:rPr>
      </w:pPr>
      <w:r w:rsidRPr="001D7CE7">
        <w:rPr>
          <w:rFonts w:ascii="Times New Roman" w:hAnsi="Times New Roman" w:cs="Times New Roman"/>
          <w:snapToGrid w:val="0"/>
          <w:szCs w:val="24"/>
        </w:rPr>
        <w:t>Prameň: ŠÚ SR, údaj za rok 2018 = predbežný údaj ŠÚ SR</w:t>
      </w:r>
    </w:p>
    <w:p w:rsidR="00C8797E" w:rsidRPr="001D7CE7" w:rsidRDefault="00C8797E" w:rsidP="00C8797E">
      <w:pPr>
        <w:keepNext/>
        <w:keepLines/>
        <w:spacing w:after="0" w:line="240" w:lineRule="auto"/>
        <w:jc w:val="left"/>
        <w:rPr>
          <w:rFonts w:ascii="Times New Roman" w:hAnsi="Times New Roman" w:cs="Times New Roman"/>
          <w:szCs w:val="24"/>
        </w:rPr>
      </w:pPr>
      <w:r w:rsidRPr="001D7CE7">
        <w:rPr>
          <w:rFonts w:ascii="Times New Roman" w:hAnsi="Times New Roman" w:cs="Times New Roman"/>
          <w:szCs w:val="24"/>
          <w:vertAlign w:val="superscript"/>
        </w:rPr>
        <w:t>1)</w:t>
      </w:r>
      <w:r w:rsidRPr="001D7CE7">
        <w:rPr>
          <w:rFonts w:ascii="Times New Roman" w:hAnsi="Times New Roman" w:cs="Times New Roman"/>
          <w:szCs w:val="24"/>
        </w:rPr>
        <w:t xml:space="preserve"> zelenina a zeleninové výrobky v hodnote čerstvej</w:t>
      </w:r>
    </w:p>
    <w:p w:rsidR="00C8797E" w:rsidRPr="001D7CE7" w:rsidRDefault="00C8797E" w:rsidP="00C8797E">
      <w:pPr>
        <w:keepNext/>
        <w:keepLines/>
        <w:spacing w:after="0" w:line="240" w:lineRule="auto"/>
        <w:jc w:val="left"/>
        <w:rPr>
          <w:rFonts w:ascii="Times New Roman" w:hAnsi="Times New Roman" w:cs="Times New Roman"/>
          <w:szCs w:val="24"/>
        </w:rPr>
      </w:pPr>
      <w:r w:rsidRPr="001D7CE7">
        <w:rPr>
          <w:rFonts w:ascii="Times New Roman" w:hAnsi="Times New Roman" w:cs="Times New Roman"/>
          <w:szCs w:val="24"/>
          <w:vertAlign w:val="superscript"/>
        </w:rPr>
        <w:t>2)</w:t>
      </w:r>
      <w:r w:rsidRPr="001D7CE7">
        <w:rPr>
          <w:rFonts w:ascii="Times New Roman" w:hAnsi="Times New Roman" w:cs="Times New Roman"/>
          <w:szCs w:val="24"/>
        </w:rPr>
        <w:t xml:space="preserve"> ovocie a ovocné výrobky spolu v hodnote čerstvého sú bez spotreby orechov</w:t>
      </w:r>
    </w:p>
    <w:p w:rsidR="00C8797E" w:rsidRPr="001D7CE7" w:rsidRDefault="00C8797E" w:rsidP="00C8797E">
      <w:pPr>
        <w:keepNext/>
        <w:keepLines/>
        <w:spacing w:after="0" w:line="240" w:lineRule="auto"/>
        <w:jc w:val="left"/>
        <w:rPr>
          <w:rFonts w:ascii="Times New Roman" w:hAnsi="Times New Roman" w:cs="Times New Roman"/>
          <w:snapToGrid w:val="0"/>
          <w:szCs w:val="24"/>
        </w:rPr>
      </w:pPr>
      <w:r w:rsidRPr="001D7CE7">
        <w:rPr>
          <w:rFonts w:ascii="Times New Roman" w:hAnsi="Times New Roman" w:cs="Times New Roman"/>
          <w:snapToGrid w:val="0"/>
          <w:szCs w:val="24"/>
          <w:vertAlign w:val="superscript"/>
        </w:rPr>
        <w:t>3)</w:t>
      </w:r>
      <w:r w:rsidRPr="001D7CE7">
        <w:rPr>
          <w:rFonts w:ascii="Times New Roman" w:hAnsi="Times New Roman" w:cs="Times New Roman"/>
          <w:snapToGrid w:val="0"/>
          <w:szCs w:val="24"/>
        </w:rPr>
        <w:t xml:space="preserve"> ODP = odporúčaná dávka potravín</w:t>
      </w:r>
    </w:p>
    <w:p w:rsidR="00C8797E" w:rsidRPr="001D7CE7" w:rsidRDefault="00C8797E" w:rsidP="00C8797E">
      <w:pPr>
        <w:spacing w:after="0"/>
        <w:ind w:right="418"/>
        <w:jc w:val="both"/>
        <w:rPr>
          <w:rFonts w:ascii="Times New Roman" w:hAnsi="Times New Roman" w:cs="Times New Roman"/>
          <w:szCs w:val="24"/>
        </w:rPr>
      </w:pPr>
      <w:r w:rsidRPr="001D7CE7">
        <w:rPr>
          <w:rFonts w:ascii="Times New Roman" w:hAnsi="Times New Roman" w:cs="Times New Roman"/>
          <w:snapToGrid w:val="0"/>
          <w:szCs w:val="24"/>
        </w:rPr>
        <w:t>Vypracoval: NPPC - VÚEPP</w:t>
      </w:r>
      <w:r w:rsidRPr="001D7CE7">
        <w:rPr>
          <w:rFonts w:ascii="Times New Roman" w:hAnsi="Times New Roman" w:cs="Times New Roman"/>
          <w:szCs w:val="24"/>
        </w:rPr>
        <w:tab/>
      </w:r>
    </w:p>
    <w:p w:rsidR="001D7CE7" w:rsidRDefault="00C8797E" w:rsidP="00C8797E">
      <w:pPr>
        <w:spacing w:after="0"/>
        <w:ind w:right="418" w:firstLine="706"/>
        <w:jc w:val="both"/>
        <w:rPr>
          <w:rFonts w:ascii="Times New Roman" w:hAnsi="Times New Roman" w:cs="Times New Roman"/>
          <w:sz w:val="24"/>
          <w:szCs w:val="24"/>
        </w:rPr>
      </w:pPr>
      <w:r w:rsidRPr="009633DF">
        <w:rPr>
          <w:rFonts w:ascii="Times New Roman" w:hAnsi="Times New Roman" w:cs="Times New Roman"/>
          <w:sz w:val="24"/>
          <w:szCs w:val="24"/>
        </w:rPr>
        <w:tab/>
      </w:r>
      <w:r w:rsidRPr="009633DF">
        <w:rPr>
          <w:rFonts w:ascii="Times New Roman" w:hAnsi="Times New Roman" w:cs="Times New Roman"/>
          <w:sz w:val="24"/>
          <w:szCs w:val="24"/>
        </w:rPr>
        <w:tab/>
      </w: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1D7CE7" w:rsidRDefault="001D7CE7" w:rsidP="00C8797E">
      <w:pPr>
        <w:spacing w:after="0"/>
        <w:ind w:right="418" w:firstLine="706"/>
        <w:jc w:val="both"/>
        <w:rPr>
          <w:rFonts w:ascii="Times New Roman" w:hAnsi="Times New Roman" w:cs="Times New Roman"/>
          <w:sz w:val="24"/>
          <w:szCs w:val="24"/>
        </w:rPr>
      </w:pPr>
    </w:p>
    <w:p w:rsidR="00C8797E" w:rsidRPr="009633DF" w:rsidRDefault="00C8797E" w:rsidP="00C8797E">
      <w:pPr>
        <w:spacing w:after="0"/>
        <w:ind w:right="418" w:firstLine="706"/>
        <w:jc w:val="both"/>
        <w:rPr>
          <w:rFonts w:ascii="Times New Roman" w:hAnsi="Times New Roman" w:cs="Times New Roman"/>
          <w:sz w:val="24"/>
          <w:szCs w:val="24"/>
        </w:rPr>
      </w:pPr>
      <w:r w:rsidRPr="009633DF">
        <w:rPr>
          <w:rFonts w:ascii="Times New Roman" w:hAnsi="Times New Roman" w:cs="Times New Roman"/>
          <w:sz w:val="24"/>
          <w:szCs w:val="24"/>
        </w:rPr>
        <w:tab/>
      </w:r>
      <w:r w:rsidRPr="009633DF">
        <w:rPr>
          <w:rFonts w:ascii="Times New Roman" w:hAnsi="Times New Roman" w:cs="Times New Roman"/>
          <w:sz w:val="24"/>
          <w:szCs w:val="24"/>
        </w:rPr>
        <w:tab/>
      </w:r>
    </w:p>
    <w:p w:rsidR="00C8797E" w:rsidRPr="009633DF" w:rsidRDefault="00300D3F" w:rsidP="00C8797E">
      <w:pPr>
        <w:spacing w:after="0" w:line="240" w:lineRule="auto"/>
        <w:ind w:right="423"/>
        <w:jc w:val="both"/>
        <w:rPr>
          <w:rFonts w:ascii="Times New Roman" w:hAnsi="Times New Roman" w:cs="Times New Roman"/>
          <w:sz w:val="24"/>
          <w:szCs w:val="24"/>
        </w:rPr>
      </w:pPr>
      <w:r w:rsidRPr="009633DF">
        <w:rPr>
          <w:rFonts w:ascii="Times New Roman" w:hAnsi="Times New Roman" w:cs="Times New Roman"/>
          <w:sz w:val="24"/>
          <w:szCs w:val="24"/>
        </w:rPr>
        <w:lastRenderedPageBreak/>
        <w:t>Graf 23</w:t>
      </w:r>
      <w:r w:rsidR="00C8797E" w:rsidRPr="009633DF">
        <w:rPr>
          <w:rFonts w:ascii="Times New Roman" w:hAnsi="Times New Roman" w:cs="Times New Roman"/>
          <w:sz w:val="24"/>
          <w:szCs w:val="24"/>
        </w:rPr>
        <w:t xml:space="preserve"> </w:t>
      </w:r>
      <w:r w:rsidR="00C8797E" w:rsidRPr="009633DF">
        <w:rPr>
          <w:rFonts w:ascii="Times New Roman" w:hAnsi="Times New Roman" w:cs="Times New Roman"/>
          <w:b/>
          <w:bCs/>
          <w:sz w:val="24"/>
          <w:szCs w:val="24"/>
        </w:rPr>
        <w:t>Porovnanie spotreby vybraných druhov potravín v SR  s odporúčanými dávkami potravín (ODP) za rok 2018</w:t>
      </w:r>
    </w:p>
    <w:p w:rsidR="00C8797E" w:rsidRPr="001D7CE7" w:rsidRDefault="00C8797E" w:rsidP="00C8797E">
      <w:pPr>
        <w:spacing w:after="0" w:line="240" w:lineRule="auto"/>
        <w:jc w:val="both"/>
        <w:rPr>
          <w:rFonts w:ascii="Times New Roman" w:hAnsi="Times New Roman" w:cs="Times New Roman"/>
          <w:szCs w:val="24"/>
        </w:rPr>
      </w:pPr>
      <w:r w:rsidRPr="001D7CE7">
        <w:rPr>
          <w:rFonts w:ascii="Times New Roman" w:hAnsi="Times New Roman" w:cs="Times New Roman"/>
          <w:noProof/>
          <w:szCs w:val="24"/>
          <w:lang w:eastAsia="sk-SK"/>
        </w:rPr>
        <w:drawing>
          <wp:anchor distT="0" distB="0" distL="114300" distR="114300" simplePos="0" relativeHeight="251717632" behindDoc="0" locked="0" layoutInCell="1" allowOverlap="1" wp14:anchorId="6EF09491" wp14:editId="1E80773D">
            <wp:simplePos x="0" y="0"/>
            <wp:positionH relativeFrom="column">
              <wp:posOffset>635</wp:posOffset>
            </wp:positionH>
            <wp:positionV relativeFrom="paragraph">
              <wp:posOffset>110</wp:posOffset>
            </wp:positionV>
            <wp:extent cx="5637530" cy="2870200"/>
            <wp:effectExtent l="0" t="0" r="1270" b="6350"/>
            <wp:wrapTopAndBottom/>
            <wp:docPr id="460" name="Obrázo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7530" cy="2870200"/>
                    </a:xfrm>
                    <a:prstGeom prst="rect">
                      <a:avLst/>
                    </a:prstGeom>
                    <a:noFill/>
                    <a:ln>
                      <a:noFill/>
                    </a:ln>
                  </pic:spPr>
                </pic:pic>
              </a:graphicData>
            </a:graphic>
          </wp:anchor>
        </w:drawing>
      </w:r>
      <w:r w:rsidRPr="001D7CE7">
        <w:rPr>
          <w:rFonts w:ascii="Times New Roman" w:hAnsi="Times New Roman" w:cs="Times New Roman"/>
          <w:szCs w:val="24"/>
        </w:rPr>
        <w:t>Pr</w:t>
      </w:r>
      <w:r w:rsidR="00F3199E" w:rsidRPr="001D7CE7">
        <w:rPr>
          <w:rFonts w:ascii="Times New Roman" w:hAnsi="Times New Roman" w:cs="Times New Roman"/>
          <w:szCs w:val="24"/>
        </w:rPr>
        <w:t>ameň:  ŠÚ SR,  údaje za rok 2018</w:t>
      </w:r>
      <w:r w:rsidRPr="001D7CE7">
        <w:rPr>
          <w:rFonts w:ascii="Times New Roman" w:hAnsi="Times New Roman" w:cs="Times New Roman"/>
          <w:szCs w:val="24"/>
        </w:rPr>
        <w:t xml:space="preserve"> – odhad ŠÚ SR, prepočty NPPC-VÚEPP</w:t>
      </w:r>
    </w:p>
    <w:p w:rsidR="00C8797E" w:rsidRPr="001D7CE7" w:rsidRDefault="00C8797E" w:rsidP="00C8797E">
      <w:pPr>
        <w:spacing w:after="0" w:line="240" w:lineRule="auto"/>
        <w:jc w:val="both"/>
        <w:rPr>
          <w:rFonts w:ascii="Times New Roman" w:hAnsi="Times New Roman" w:cs="Times New Roman"/>
          <w:snapToGrid w:val="0"/>
          <w:szCs w:val="24"/>
        </w:rPr>
      </w:pPr>
      <w:r w:rsidRPr="001D7CE7">
        <w:rPr>
          <w:rFonts w:ascii="Times New Roman" w:hAnsi="Times New Roman" w:cs="Times New Roman"/>
          <w:snapToGrid w:val="0"/>
          <w:szCs w:val="24"/>
        </w:rPr>
        <w:t>Vypracoval: NPPC – VÚEPP</w:t>
      </w:r>
    </w:p>
    <w:p w:rsidR="00C8797E" w:rsidRPr="009633DF" w:rsidRDefault="00C8797E" w:rsidP="00C8797E">
      <w:pPr>
        <w:spacing w:after="0" w:line="240" w:lineRule="auto"/>
        <w:ind w:firstLine="284"/>
        <w:jc w:val="both"/>
        <w:rPr>
          <w:rFonts w:ascii="Times New Roman" w:hAnsi="Times New Roman" w:cs="Times New Roman"/>
          <w:snapToGrid w:val="0"/>
          <w:sz w:val="24"/>
          <w:szCs w:val="24"/>
        </w:rPr>
      </w:pPr>
    </w:p>
    <w:p w:rsidR="00C8797E" w:rsidRPr="009633DF" w:rsidRDefault="00C8797E" w:rsidP="00C8797E">
      <w:pPr>
        <w:spacing w:after="0"/>
        <w:ind w:right="418" w:firstLine="706"/>
        <w:jc w:val="both"/>
        <w:rPr>
          <w:rFonts w:ascii="Times New Roman" w:hAnsi="Times New Roman" w:cs="Times New Roman"/>
          <w:sz w:val="24"/>
          <w:szCs w:val="24"/>
        </w:rPr>
      </w:pPr>
      <w:r w:rsidRPr="009633DF">
        <w:rPr>
          <w:rFonts w:ascii="Times New Roman" w:hAnsi="Times New Roman" w:cs="Times New Roman"/>
          <w:sz w:val="24"/>
          <w:szCs w:val="24"/>
        </w:rPr>
        <w:t xml:space="preserve">Podľa predbežných údajov ŠÚ SR o spotrebe potravín nadmerná spotreba, čiže konzumácia vyššia ako sú odporúčané výživové dávky potravín, bola zistená pri bravčovom mäse a hydine, kde spotreba prevyšuje ODP o 61,3 % a 47,3 %. Nedostatočná spotreba, v dôsledku nižšej konzumácie ako sú odporúčané výživové dávky potravín, bola hlavne v prípade hovädzieho mäsa (nižšia o 70,1 %), ale i strukovín, ovocia a zeleniny. </w:t>
      </w:r>
    </w:p>
    <w:p w:rsidR="00C8797E" w:rsidRPr="009633DF" w:rsidRDefault="00C8797E" w:rsidP="00C8797E">
      <w:pPr>
        <w:rPr>
          <w:rFonts w:ascii="Times New Roman" w:hAnsi="Times New Roman" w:cs="Times New Roman"/>
          <w:sz w:val="24"/>
          <w:szCs w:val="24"/>
        </w:rPr>
      </w:pPr>
    </w:p>
    <w:p w:rsidR="00326B76" w:rsidRPr="009633DF" w:rsidRDefault="00326B76" w:rsidP="00C8797E">
      <w:pPr>
        <w:spacing w:after="0"/>
        <w:ind w:right="418" w:firstLine="706"/>
        <w:jc w:val="both"/>
        <w:rPr>
          <w:rFonts w:ascii="Times New Roman" w:hAnsi="Times New Roman" w:cs="Times New Roman"/>
          <w:sz w:val="24"/>
          <w:szCs w:val="24"/>
        </w:rPr>
      </w:pPr>
      <w:r w:rsidRPr="009633DF">
        <w:rPr>
          <w:rFonts w:ascii="Times New Roman" w:hAnsi="Times New Roman" w:cs="Times New Roman"/>
          <w:sz w:val="24"/>
          <w:szCs w:val="24"/>
        </w:rPr>
        <w:t>Spotreba mäsa na osobu v SR je podľa posledných dostupných údajov, v porovnaní s najbližšími štátmi najnižšia a od roku 1990 má klesajúci trend. Najviac mäsa spolu sa spotrebovalo v</w:t>
      </w:r>
      <w:r w:rsidR="00451489" w:rsidRPr="009633DF">
        <w:rPr>
          <w:rFonts w:ascii="Times New Roman" w:hAnsi="Times New Roman" w:cs="Times New Roman"/>
          <w:sz w:val="24"/>
          <w:szCs w:val="24"/>
        </w:rPr>
        <w:t> </w:t>
      </w:r>
      <w:r w:rsidRPr="009633DF">
        <w:rPr>
          <w:rFonts w:ascii="Times New Roman" w:hAnsi="Times New Roman" w:cs="Times New Roman"/>
          <w:sz w:val="24"/>
          <w:szCs w:val="24"/>
        </w:rPr>
        <w:t>Nemecku</w:t>
      </w:r>
      <w:r w:rsidR="00451489" w:rsidRPr="009633DF">
        <w:rPr>
          <w:rFonts w:ascii="Times New Roman" w:hAnsi="Times New Roman" w:cs="Times New Roman"/>
          <w:sz w:val="24"/>
          <w:szCs w:val="24"/>
        </w:rPr>
        <w:t>, Rakúsku</w:t>
      </w:r>
      <w:r w:rsidRPr="009633DF">
        <w:rPr>
          <w:rFonts w:ascii="Times New Roman" w:hAnsi="Times New Roman" w:cs="Times New Roman"/>
          <w:sz w:val="24"/>
          <w:szCs w:val="24"/>
        </w:rPr>
        <w:t xml:space="preserve"> a Česku. </w:t>
      </w:r>
    </w:p>
    <w:p w:rsidR="00CF1C4A" w:rsidRPr="009633DF" w:rsidRDefault="00CF1C4A" w:rsidP="00326B76">
      <w:pPr>
        <w:spacing w:after="0"/>
        <w:ind w:right="418" w:firstLine="706"/>
        <w:jc w:val="both"/>
        <w:rPr>
          <w:rFonts w:ascii="Times New Roman" w:hAnsi="Times New Roman" w:cs="Times New Roman"/>
          <w:sz w:val="24"/>
          <w:szCs w:val="24"/>
        </w:rPr>
      </w:pPr>
    </w:p>
    <w:p w:rsidR="00326B76" w:rsidRPr="009633DF" w:rsidRDefault="00D35E03" w:rsidP="00D35E03">
      <w:pPr>
        <w:spacing w:after="0" w:line="240" w:lineRule="auto"/>
        <w:jc w:val="left"/>
        <w:rPr>
          <w:rFonts w:ascii="Times New Roman" w:hAnsi="Times New Roman" w:cs="Times New Roman"/>
          <w:sz w:val="24"/>
          <w:szCs w:val="24"/>
        </w:rPr>
      </w:pPr>
      <w:bookmarkStart w:id="78" w:name="_Toc294764992"/>
      <w:r w:rsidRPr="009633DF">
        <w:rPr>
          <w:rFonts w:ascii="Times New Roman" w:hAnsi="Times New Roman" w:cs="Times New Roman"/>
          <w:sz w:val="24"/>
          <w:szCs w:val="24"/>
        </w:rPr>
        <w:t>Tab.</w:t>
      </w:r>
      <w:r w:rsidRPr="009633DF">
        <w:rPr>
          <w:rFonts w:ascii="Times New Roman" w:hAnsi="Times New Roman" w:cs="Times New Roman"/>
          <w:b/>
          <w:sz w:val="24"/>
          <w:szCs w:val="24"/>
        </w:rPr>
        <w:t xml:space="preserve"> </w:t>
      </w:r>
      <w:r w:rsidR="00CA2438" w:rsidRPr="009633DF">
        <w:rPr>
          <w:rFonts w:ascii="Times New Roman" w:hAnsi="Times New Roman" w:cs="Times New Roman"/>
          <w:sz w:val="24"/>
          <w:szCs w:val="24"/>
        </w:rPr>
        <w:t>26</w:t>
      </w:r>
      <w:r w:rsidR="00952046" w:rsidRPr="009633DF">
        <w:rPr>
          <w:rFonts w:ascii="Times New Roman" w:hAnsi="Times New Roman" w:cs="Times New Roman"/>
          <w:b/>
          <w:sz w:val="24"/>
          <w:szCs w:val="24"/>
        </w:rPr>
        <w:t xml:space="preserve"> </w:t>
      </w:r>
      <w:r w:rsidR="00326B76" w:rsidRPr="009633DF">
        <w:rPr>
          <w:rFonts w:ascii="Times New Roman" w:hAnsi="Times New Roman" w:cs="Times New Roman"/>
          <w:b/>
          <w:sz w:val="24"/>
          <w:szCs w:val="24"/>
        </w:rPr>
        <w:t>Spotreba mäsa vo vybraných krajinách EÚ</w:t>
      </w:r>
      <w:bookmarkEnd w:id="78"/>
      <w:r w:rsidRPr="009633DF">
        <w:rPr>
          <w:rFonts w:ascii="Times New Roman" w:hAnsi="Times New Roman" w:cs="Times New Roman"/>
          <w:b/>
          <w:sz w:val="24"/>
          <w:szCs w:val="24"/>
        </w:rPr>
        <w:t xml:space="preserve">, </w:t>
      </w:r>
      <w:r w:rsidR="00326B76" w:rsidRPr="009633DF">
        <w:rPr>
          <w:rFonts w:ascii="Times New Roman" w:hAnsi="Times New Roman" w:cs="Times New Roman"/>
          <w:sz w:val="24"/>
          <w:szCs w:val="24"/>
        </w:rPr>
        <w:t xml:space="preserve">v kg na osobu a rok                                                                                             </w:t>
      </w:r>
    </w:p>
    <w:tbl>
      <w:tblPr>
        <w:tblStyle w:val="Tabukasmriekou1svetlzvraznenie6"/>
        <w:tblpPr w:leftFromText="141" w:rightFromText="141" w:vertAnchor="text" w:horzAnchor="margin" w:tblpY="170"/>
        <w:tblW w:w="0" w:type="auto"/>
        <w:tblLook w:val="0000" w:firstRow="0" w:lastRow="0" w:firstColumn="0" w:lastColumn="0" w:noHBand="0" w:noVBand="0"/>
      </w:tblPr>
      <w:tblGrid>
        <w:gridCol w:w="2092"/>
        <w:gridCol w:w="1447"/>
        <w:gridCol w:w="1701"/>
        <w:gridCol w:w="1134"/>
        <w:gridCol w:w="1418"/>
        <w:gridCol w:w="1559"/>
      </w:tblGrid>
      <w:tr w:rsidR="00D35E03" w:rsidRPr="009633DF" w:rsidTr="00451489">
        <w:trPr>
          <w:trHeight w:val="353"/>
        </w:trPr>
        <w:tc>
          <w:tcPr>
            <w:tcW w:w="2092" w:type="dxa"/>
            <w:shd w:val="clear" w:color="auto" w:fill="E2EFD9" w:themeFill="accent6" w:themeFillTint="33"/>
          </w:tcPr>
          <w:p w:rsidR="00326B76" w:rsidRPr="009633DF" w:rsidRDefault="00326B76" w:rsidP="00D35E03">
            <w:pPr>
              <w:keepNext/>
              <w:jc w:val="left"/>
              <w:rPr>
                <w:rFonts w:ascii="Times New Roman" w:eastAsia="Arial Unicode MS" w:hAnsi="Times New Roman" w:cs="Times New Roman"/>
                <w:b/>
                <w:sz w:val="24"/>
                <w:szCs w:val="24"/>
              </w:rPr>
            </w:pPr>
            <w:r w:rsidRPr="009633DF">
              <w:rPr>
                <w:rFonts w:ascii="Times New Roman" w:hAnsi="Times New Roman" w:cs="Times New Roman"/>
                <w:b/>
                <w:snapToGrid w:val="0"/>
                <w:sz w:val="24"/>
                <w:szCs w:val="24"/>
              </w:rPr>
              <w:t>Druh potravín</w:t>
            </w:r>
          </w:p>
        </w:tc>
        <w:tc>
          <w:tcPr>
            <w:tcW w:w="1447" w:type="dxa"/>
            <w:shd w:val="clear" w:color="auto" w:fill="E2EFD9" w:themeFill="accent6" w:themeFillTint="33"/>
          </w:tcPr>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Česko</w:t>
            </w:r>
          </w:p>
          <w:p w:rsidR="00326B76" w:rsidRPr="009633DF" w:rsidRDefault="00326B76" w:rsidP="00451489">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rok 201</w:t>
            </w:r>
            <w:r w:rsidR="00451489" w:rsidRPr="009633DF">
              <w:rPr>
                <w:rFonts w:ascii="Times New Roman" w:hAnsi="Times New Roman" w:cs="Times New Roman"/>
                <w:b/>
                <w:snapToGrid w:val="0"/>
                <w:sz w:val="24"/>
                <w:szCs w:val="24"/>
              </w:rPr>
              <w:t>7</w:t>
            </w:r>
          </w:p>
        </w:tc>
        <w:tc>
          <w:tcPr>
            <w:tcW w:w="1701" w:type="dxa"/>
            <w:shd w:val="clear" w:color="auto" w:fill="E2EFD9" w:themeFill="accent6" w:themeFillTint="33"/>
          </w:tcPr>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Nemecko</w:t>
            </w:r>
          </w:p>
          <w:p w:rsidR="00326B76" w:rsidRPr="009633DF" w:rsidRDefault="00326B76" w:rsidP="00451489">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rok 201</w:t>
            </w:r>
            <w:r w:rsidR="00451489" w:rsidRPr="009633DF">
              <w:rPr>
                <w:rFonts w:ascii="Times New Roman" w:hAnsi="Times New Roman" w:cs="Times New Roman"/>
                <w:b/>
                <w:snapToGrid w:val="0"/>
                <w:sz w:val="24"/>
                <w:szCs w:val="24"/>
              </w:rPr>
              <w:t>6</w:t>
            </w:r>
          </w:p>
        </w:tc>
        <w:tc>
          <w:tcPr>
            <w:tcW w:w="1134" w:type="dxa"/>
            <w:shd w:val="clear" w:color="auto" w:fill="E2EFD9" w:themeFill="accent6" w:themeFillTint="33"/>
          </w:tcPr>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Poľsko</w:t>
            </w:r>
          </w:p>
          <w:p w:rsidR="00326B76" w:rsidRPr="009633DF" w:rsidRDefault="00326B76" w:rsidP="00451489">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rok 201</w:t>
            </w:r>
            <w:r w:rsidR="00451489" w:rsidRPr="009633DF">
              <w:rPr>
                <w:rFonts w:ascii="Times New Roman" w:hAnsi="Times New Roman" w:cs="Times New Roman"/>
                <w:b/>
                <w:snapToGrid w:val="0"/>
                <w:sz w:val="24"/>
                <w:szCs w:val="24"/>
              </w:rPr>
              <w:t>7</w:t>
            </w:r>
          </w:p>
        </w:tc>
        <w:tc>
          <w:tcPr>
            <w:tcW w:w="1418" w:type="dxa"/>
            <w:shd w:val="clear" w:color="auto" w:fill="E2EFD9" w:themeFill="accent6" w:themeFillTint="33"/>
          </w:tcPr>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Rakúsko</w:t>
            </w:r>
          </w:p>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rok 2016</w:t>
            </w:r>
          </w:p>
        </w:tc>
        <w:tc>
          <w:tcPr>
            <w:tcW w:w="1559" w:type="dxa"/>
            <w:shd w:val="clear" w:color="auto" w:fill="E2EFD9" w:themeFill="accent6" w:themeFillTint="33"/>
          </w:tcPr>
          <w:p w:rsidR="00326B76" w:rsidRPr="009633DF" w:rsidRDefault="00326B76" w:rsidP="00D35E03">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Slovensko</w:t>
            </w:r>
          </w:p>
          <w:p w:rsidR="00326B76" w:rsidRPr="009633DF" w:rsidRDefault="00326B76" w:rsidP="00451489">
            <w:pPr>
              <w:keepNext/>
              <w:rPr>
                <w:rFonts w:ascii="Times New Roman" w:hAnsi="Times New Roman" w:cs="Times New Roman"/>
                <w:b/>
                <w:snapToGrid w:val="0"/>
                <w:sz w:val="24"/>
                <w:szCs w:val="24"/>
              </w:rPr>
            </w:pPr>
            <w:r w:rsidRPr="009633DF">
              <w:rPr>
                <w:rFonts w:ascii="Times New Roman" w:hAnsi="Times New Roman" w:cs="Times New Roman"/>
                <w:b/>
                <w:snapToGrid w:val="0"/>
                <w:sz w:val="24"/>
                <w:szCs w:val="24"/>
              </w:rPr>
              <w:t>201</w:t>
            </w:r>
            <w:r w:rsidR="00451489" w:rsidRPr="009633DF">
              <w:rPr>
                <w:rFonts w:ascii="Times New Roman" w:hAnsi="Times New Roman" w:cs="Times New Roman"/>
                <w:b/>
                <w:snapToGrid w:val="0"/>
                <w:sz w:val="24"/>
                <w:szCs w:val="24"/>
              </w:rPr>
              <w:t>7</w:t>
            </w:r>
          </w:p>
        </w:tc>
      </w:tr>
      <w:tr w:rsidR="00451489" w:rsidRPr="009633DF" w:rsidTr="009F09CC">
        <w:tc>
          <w:tcPr>
            <w:tcW w:w="2092" w:type="dxa"/>
            <w:shd w:val="clear" w:color="auto" w:fill="FFFFFF" w:themeFill="background1"/>
          </w:tcPr>
          <w:p w:rsidR="00451489" w:rsidRPr="009633DF" w:rsidRDefault="00451489" w:rsidP="00451489">
            <w:pPr>
              <w:keepNext/>
              <w:shd w:val="clear" w:color="auto" w:fill="FFFFFF" w:themeFill="background1"/>
              <w:jc w:val="left"/>
              <w:rPr>
                <w:rFonts w:ascii="Times New Roman" w:hAnsi="Times New Roman" w:cs="Times New Roman"/>
                <w:sz w:val="24"/>
                <w:szCs w:val="24"/>
              </w:rPr>
            </w:pPr>
            <w:r w:rsidRPr="009633DF">
              <w:rPr>
                <w:rFonts w:ascii="Times New Roman" w:hAnsi="Times New Roman" w:cs="Times New Roman"/>
                <w:snapToGrid w:val="0"/>
                <w:sz w:val="24"/>
                <w:szCs w:val="24"/>
              </w:rPr>
              <w:t>Mäso spolu</w:t>
            </w:r>
          </w:p>
        </w:tc>
        <w:tc>
          <w:tcPr>
            <w:tcW w:w="1447"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80,3</w:t>
            </w:r>
          </w:p>
        </w:tc>
        <w:tc>
          <w:tcPr>
            <w:tcW w:w="1701"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87,8</w:t>
            </w:r>
          </w:p>
        </w:tc>
        <w:tc>
          <w:tcPr>
            <w:tcW w:w="1134"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74,6</w:t>
            </w:r>
          </w:p>
        </w:tc>
        <w:tc>
          <w:tcPr>
            <w:tcW w:w="1418"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96,9</w:t>
            </w:r>
          </w:p>
        </w:tc>
        <w:tc>
          <w:tcPr>
            <w:tcW w:w="1559" w:type="dxa"/>
            <w:shd w:val="clear" w:color="auto" w:fill="auto"/>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62,8</w:t>
            </w:r>
          </w:p>
        </w:tc>
      </w:tr>
      <w:tr w:rsidR="00451489" w:rsidRPr="009633DF" w:rsidTr="009F09CC">
        <w:tc>
          <w:tcPr>
            <w:tcW w:w="2092" w:type="dxa"/>
            <w:shd w:val="clear" w:color="auto" w:fill="FFFFFF" w:themeFill="background1"/>
          </w:tcPr>
          <w:p w:rsidR="00451489" w:rsidRPr="009633DF" w:rsidRDefault="00451489" w:rsidP="00451489">
            <w:pPr>
              <w:keepNext/>
              <w:shd w:val="clear" w:color="auto" w:fill="FFFFFF" w:themeFill="background1"/>
              <w:jc w:val="left"/>
              <w:rPr>
                <w:rFonts w:ascii="Times New Roman" w:hAnsi="Times New Roman" w:cs="Times New Roman"/>
                <w:sz w:val="24"/>
                <w:szCs w:val="24"/>
              </w:rPr>
            </w:pPr>
            <w:r w:rsidRPr="009633DF">
              <w:rPr>
                <w:rFonts w:ascii="Times New Roman" w:hAnsi="Times New Roman" w:cs="Times New Roman"/>
                <w:snapToGrid w:val="0"/>
                <w:sz w:val="24"/>
                <w:szCs w:val="24"/>
              </w:rPr>
              <w:t xml:space="preserve"> - hovädzie, teľacie</w:t>
            </w:r>
          </w:p>
        </w:tc>
        <w:tc>
          <w:tcPr>
            <w:tcW w:w="1447"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8,4</w:t>
            </w:r>
          </w:p>
        </w:tc>
        <w:tc>
          <w:tcPr>
            <w:tcW w:w="1701"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14</w:t>
            </w:r>
          </w:p>
        </w:tc>
        <w:tc>
          <w:tcPr>
            <w:tcW w:w="1134"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3,2</w:t>
            </w:r>
          </w:p>
        </w:tc>
        <w:tc>
          <w:tcPr>
            <w:tcW w:w="1418"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17,9</w:t>
            </w:r>
          </w:p>
        </w:tc>
        <w:tc>
          <w:tcPr>
            <w:tcW w:w="1559" w:type="dxa"/>
            <w:shd w:val="clear" w:color="auto" w:fill="auto"/>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5,2</w:t>
            </w:r>
          </w:p>
        </w:tc>
      </w:tr>
      <w:tr w:rsidR="00451489" w:rsidRPr="009633DF" w:rsidTr="009F09CC">
        <w:tc>
          <w:tcPr>
            <w:tcW w:w="2092" w:type="dxa"/>
            <w:shd w:val="clear" w:color="auto" w:fill="FFFFFF" w:themeFill="background1"/>
          </w:tcPr>
          <w:p w:rsidR="00451489" w:rsidRPr="009633DF" w:rsidRDefault="00451489" w:rsidP="00451489">
            <w:pPr>
              <w:keepNext/>
              <w:shd w:val="clear" w:color="auto" w:fill="FFFFFF" w:themeFill="background1"/>
              <w:jc w:val="left"/>
              <w:rPr>
                <w:rFonts w:ascii="Times New Roman" w:hAnsi="Times New Roman" w:cs="Times New Roman"/>
                <w:sz w:val="24"/>
                <w:szCs w:val="24"/>
              </w:rPr>
            </w:pPr>
            <w:r w:rsidRPr="009633DF">
              <w:rPr>
                <w:rFonts w:ascii="Times New Roman" w:hAnsi="Times New Roman" w:cs="Times New Roman"/>
                <w:snapToGrid w:val="0"/>
                <w:sz w:val="24"/>
                <w:szCs w:val="24"/>
              </w:rPr>
              <w:t xml:space="preserve"> - bravčové</w:t>
            </w:r>
          </w:p>
        </w:tc>
        <w:tc>
          <w:tcPr>
            <w:tcW w:w="1447"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42,3</w:t>
            </w:r>
          </w:p>
        </w:tc>
        <w:tc>
          <w:tcPr>
            <w:tcW w:w="1701"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50,1</w:t>
            </w:r>
          </w:p>
        </w:tc>
        <w:tc>
          <w:tcPr>
            <w:tcW w:w="1134"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38,2</w:t>
            </w:r>
          </w:p>
        </w:tc>
        <w:tc>
          <w:tcPr>
            <w:tcW w:w="1418"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54,2</w:t>
            </w:r>
          </w:p>
        </w:tc>
        <w:tc>
          <w:tcPr>
            <w:tcW w:w="1559" w:type="dxa"/>
            <w:shd w:val="clear" w:color="auto" w:fill="auto"/>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35,9</w:t>
            </w:r>
          </w:p>
        </w:tc>
      </w:tr>
      <w:tr w:rsidR="00451489" w:rsidRPr="009633DF" w:rsidTr="009F09CC">
        <w:tc>
          <w:tcPr>
            <w:tcW w:w="2092" w:type="dxa"/>
            <w:shd w:val="clear" w:color="auto" w:fill="FFFFFF" w:themeFill="background1"/>
          </w:tcPr>
          <w:p w:rsidR="00451489" w:rsidRPr="009633DF" w:rsidRDefault="00451489" w:rsidP="00451489">
            <w:pPr>
              <w:keepNext/>
              <w:shd w:val="clear" w:color="auto" w:fill="FFFFFF" w:themeFill="background1"/>
              <w:jc w:val="left"/>
              <w:rPr>
                <w:rFonts w:ascii="Times New Roman" w:hAnsi="Times New Roman" w:cs="Times New Roman"/>
                <w:sz w:val="24"/>
                <w:szCs w:val="24"/>
              </w:rPr>
            </w:pPr>
            <w:r w:rsidRPr="009633DF">
              <w:rPr>
                <w:rFonts w:ascii="Times New Roman" w:hAnsi="Times New Roman" w:cs="Times New Roman"/>
                <w:snapToGrid w:val="0"/>
                <w:sz w:val="24"/>
                <w:szCs w:val="24"/>
              </w:rPr>
              <w:t xml:space="preserve"> - hydina</w:t>
            </w:r>
          </w:p>
        </w:tc>
        <w:tc>
          <w:tcPr>
            <w:tcW w:w="1447"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27,3</w:t>
            </w:r>
          </w:p>
        </w:tc>
        <w:tc>
          <w:tcPr>
            <w:tcW w:w="1701"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20,9</w:t>
            </w:r>
          </w:p>
        </w:tc>
        <w:tc>
          <w:tcPr>
            <w:tcW w:w="1134"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27,6</w:t>
            </w:r>
          </w:p>
        </w:tc>
        <w:tc>
          <w:tcPr>
            <w:tcW w:w="1418" w:type="dxa"/>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21,6</w:t>
            </w:r>
          </w:p>
        </w:tc>
        <w:tc>
          <w:tcPr>
            <w:tcW w:w="1559" w:type="dxa"/>
            <w:shd w:val="clear" w:color="auto" w:fill="auto"/>
          </w:tcPr>
          <w:p w:rsidR="00451489" w:rsidRPr="009633DF" w:rsidRDefault="00451489" w:rsidP="00451489">
            <w:pPr>
              <w:shd w:val="clear" w:color="auto" w:fill="FFFFFF" w:themeFill="background1"/>
              <w:rPr>
                <w:rFonts w:ascii="Times New Roman" w:hAnsi="Times New Roman" w:cs="Times New Roman"/>
                <w:sz w:val="24"/>
                <w:szCs w:val="24"/>
              </w:rPr>
            </w:pPr>
            <w:r w:rsidRPr="009633DF">
              <w:rPr>
                <w:rFonts w:ascii="Times New Roman" w:hAnsi="Times New Roman" w:cs="Times New Roman"/>
                <w:sz w:val="24"/>
                <w:szCs w:val="24"/>
              </w:rPr>
              <w:t>20,2</w:t>
            </w:r>
          </w:p>
        </w:tc>
      </w:tr>
    </w:tbl>
    <w:p w:rsidR="00326B76" w:rsidRPr="001D7CE7" w:rsidRDefault="00326B76" w:rsidP="00F3199E">
      <w:pPr>
        <w:pStyle w:val="Zkladntext"/>
        <w:keepNext/>
        <w:shd w:val="clear" w:color="auto" w:fill="FFFFFF" w:themeFill="background1"/>
        <w:spacing w:after="0" w:line="240" w:lineRule="auto"/>
        <w:jc w:val="both"/>
        <w:rPr>
          <w:rFonts w:ascii="Times New Roman" w:hAnsi="Times New Roman" w:cs="Times New Roman"/>
          <w:szCs w:val="24"/>
        </w:rPr>
      </w:pPr>
      <w:r w:rsidRPr="001D7CE7">
        <w:rPr>
          <w:rFonts w:ascii="Times New Roman" w:hAnsi="Times New Roman" w:cs="Times New Roman"/>
          <w:szCs w:val="24"/>
        </w:rPr>
        <w:t xml:space="preserve">Prameň: ŠÚ SR, </w:t>
      </w:r>
      <w:proofErr w:type="spellStart"/>
      <w:r w:rsidRPr="001D7CE7">
        <w:rPr>
          <w:rFonts w:ascii="Times New Roman" w:hAnsi="Times New Roman" w:cs="Times New Roman"/>
          <w:szCs w:val="24"/>
        </w:rPr>
        <w:t>Eurostat</w:t>
      </w:r>
      <w:proofErr w:type="spellEnd"/>
      <w:r w:rsidRPr="001D7CE7">
        <w:rPr>
          <w:rFonts w:ascii="Times New Roman" w:hAnsi="Times New Roman" w:cs="Times New Roman"/>
          <w:szCs w:val="24"/>
        </w:rPr>
        <w:t xml:space="preserve">, Česká republika v </w:t>
      </w:r>
      <w:proofErr w:type="spellStart"/>
      <w:r w:rsidRPr="001D7CE7">
        <w:rPr>
          <w:rFonts w:ascii="Times New Roman" w:hAnsi="Times New Roman" w:cs="Times New Roman"/>
          <w:szCs w:val="24"/>
        </w:rPr>
        <w:t>číslech</w:t>
      </w:r>
      <w:proofErr w:type="spellEnd"/>
      <w:r w:rsidRPr="001D7CE7">
        <w:rPr>
          <w:rFonts w:ascii="Times New Roman" w:hAnsi="Times New Roman" w:cs="Times New Roman"/>
          <w:szCs w:val="24"/>
        </w:rPr>
        <w:t xml:space="preserve"> 2017 - ČSÚ, </w:t>
      </w:r>
      <w:proofErr w:type="spellStart"/>
      <w:r w:rsidRPr="001D7CE7">
        <w:rPr>
          <w:rFonts w:ascii="Times New Roman" w:hAnsi="Times New Roman" w:cs="Times New Roman"/>
          <w:szCs w:val="24"/>
        </w:rPr>
        <w:t>StatistischesJahrbuch</w:t>
      </w:r>
      <w:proofErr w:type="spellEnd"/>
      <w:r w:rsidRPr="001D7CE7">
        <w:rPr>
          <w:rFonts w:ascii="Times New Roman" w:hAnsi="Times New Roman" w:cs="Times New Roman"/>
          <w:szCs w:val="24"/>
        </w:rPr>
        <w:t xml:space="preserve"> 2017,</w:t>
      </w:r>
    </w:p>
    <w:p w:rsidR="00326B76" w:rsidRPr="001D7CE7" w:rsidRDefault="00326B76" w:rsidP="00F3199E">
      <w:pPr>
        <w:pStyle w:val="Graph-Source"/>
        <w:shd w:val="clear" w:color="auto" w:fill="FFFFFF" w:themeFill="background1"/>
        <w:rPr>
          <w:b w:val="0"/>
          <w:sz w:val="22"/>
          <w:szCs w:val="24"/>
        </w:rPr>
      </w:pPr>
      <w:proofErr w:type="spellStart"/>
      <w:r w:rsidRPr="001D7CE7">
        <w:rPr>
          <w:b w:val="0"/>
          <w:sz w:val="22"/>
          <w:szCs w:val="24"/>
        </w:rPr>
        <w:t>StatisticalYearbook</w:t>
      </w:r>
      <w:proofErr w:type="spellEnd"/>
      <w:r w:rsidRPr="001D7CE7">
        <w:rPr>
          <w:b w:val="0"/>
          <w:sz w:val="22"/>
          <w:szCs w:val="24"/>
        </w:rPr>
        <w:t xml:space="preserve"> of </w:t>
      </w:r>
      <w:proofErr w:type="spellStart"/>
      <w:r w:rsidRPr="001D7CE7">
        <w:rPr>
          <w:b w:val="0"/>
          <w:sz w:val="22"/>
          <w:szCs w:val="24"/>
        </w:rPr>
        <w:t>Agriculture</w:t>
      </w:r>
      <w:proofErr w:type="spellEnd"/>
      <w:r w:rsidRPr="001D7CE7">
        <w:rPr>
          <w:b w:val="0"/>
          <w:sz w:val="22"/>
          <w:szCs w:val="24"/>
        </w:rPr>
        <w:t xml:space="preserve"> 2017 – </w:t>
      </w:r>
      <w:proofErr w:type="spellStart"/>
      <w:r w:rsidRPr="001D7CE7">
        <w:rPr>
          <w:b w:val="0"/>
          <w:sz w:val="22"/>
          <w:szCs w:val="24"/>
        </w:rPr>
        <w:t>CentralStatistical</w:t>
      </w:r>
      <w:proofErr w:type="spellEnd"/>
      <w:r w:rsidRPr="001D7CE7">
        <w:rPr>
          <w:b w:val="0"/>
          <w:sz w:val="22"/>
          <w:szCs w:val="24"/>
        </w:rPr>
        <w:t xml:space="preserve"> Office </w:t>
      </w:r>
      <w:proofErr w:type="spellStart"/>
      <w:r w:rsidRPr="001D7CE7">
        <w:rPr>
          <w:b w:val="0"/>
          <w:sz w:val="22"/>
          <w:szCs w:val="24"/>
        </w:rPr>
        <w:t>Poland</w:t>
      </w:r>
      <w:proofErr w:type="spellEnd"/>
      <w:r w:rsidRPr="001D7CE7">
        <w:rPr>
          <w:b w:val="0"/>
          <w:sz w:val="22"/>
          <w:szCs w:val="24"/>
        </w:rPr>
        <w:t xml:space="preserve">, </w:t>
      </w:r>
      <w:proofErr w:type="spellStart"/>
      <w:r w:rsidR="00451489" w:rsidRPr="001D7CE7">
        <w:rPr>
          <w:b w:val="0"/>
          <w:sz w:val="22"/>
          <w:szCs w:val="24"/>
        </w:rPr>
        <w:t>Gruner</w:t>
      </w:r>
      <w:proofErr w:type="spellEnd"/>
      <w:r w:rsidR="00451489" w:rsidRPr="001D7CE7">
        <w:rPr>
          <w:b w:val="0"/>
          <w:sz w:val="22"/>
          <w:szCs w:val="24"/>
        </w:rPr>
        <w:t xml:space="preserve"> </w:t>
      </w:r>
      <w:proofErr w:type="spellStart"/>
      <w:r w:rsidR="00451489" w:rsidRPr="001D7CE7">
        <w:rPr>
          <w:b w:val="0"/>
          <w:sz w:val="22"/>
          <w:szCs w:val="24"/>
        </w:rPr>
        <w:t>Bericht</w:t>
      </w:r>
      <w:proofErr w:type="spellEnd"/>
      <w:r w:rsidR="00451489" w:rsidRPr="001D7CE7">
        <w:rPr>
          <w:b w:val="0"/>
          <w:sz w:val="22"/>
          <w:szCs w:val="24"/>
        </w:rPr>
        <w:t xml:space="preserve"> 2018, </w:t>
      </w:r>
      <w:proofErr w:type="spellStart"/>
      <w:r w:rsidR="00451489" w:rsidRPr="001D7CE7">
        <w:rPr>
          <w:b w:val="0"/>
          <w:sz w:val="22"/>
          <w:szCs w:val="24"/>
        </w:rPr>
        <w:t>Osterrei</w:t>
      </w:r>
      <w:r w:rsidR="00F3199E" w:rsidRPr="001D7CE7">
        <w:rPr>
          <w:b w:val="0"/>
          <w:sz w:val="22"/>
          <w:szCs w:val="24"/>
        </w:rPr>
        <w:t>ch</w:t>
      </w:r>
      <w:proofErr w:type="spellEnd"/>
      <w:r w:rsidR="00451489" w:rsidRPr="001D7CE7">
        <w:rPr>
          <w:b w:val="0"/>
          <w:sz w:val="22"/>
          <w:szCs w:val="24"/>
        </w:rPr>
        <w:t>.</w:t>
      </w:r>
    </w:p>
    <w:p w:rsidR="00326B76" w:rsidRPr="001D7CE7" w:rsidRDefault="00326B76" w:rsidP="00F3199E">
      <w:pPr>
        <w:pStyle w:val="Graph-Source"/>
        <w:shd w:val="clear" w:color="auto" w:fill="FFFFFF" w:themeFill="background1"/>
        <w:rPr>
          <w:b w:val="0"/>
          <w:sz w:val="22"/>
          <w:szCs w:val="24"/>
        </w:rPr>
      </w:pPr>
      <w:r w:rsidRPr="001D7CE7">
        <w:rPr>
          <w:b w:val="0"/>
          <w:sz w:val="22"/>
          <w:szCs w:val="24"/>
        </w:rPr>
        <w:t>Vypracoval: NPPC - VÚEPP</w:t>
      </w:r>
    </w:p>
    <w:p w:rsidR="00326B76" w:rsidRPr="009633DF" w:rsidRDefault="00326B76" w:rsidP="00F3199E">
      <w:pPr>
        <w:pStyle w:val="Graph-Source"/>
        <w:rPr>
          <w:szCs w:val="24"/>
        </w:rPr>
      </w:pPr>
    </w:p>
    <w:p w:rsidR="00326B76" w:rsidRPr="009633DF" w:rsidRDefault="00326B76" w:rsidP="00D35E03">
      <w:pPr>
        <w:ind w:firstLine="708"/>
        <w:jc w:val="left"/>
        <w:rPr>
          <w:rFonts w:ascii="Times New Roman" w:hAnsi="Times New Roman" w:cs="Times New Roman"/>
          <w:sz w:val="24"/>
          <w:szCs w:val="24"/>
        </w:rPr>
      </w:pPr>
      <w:r w:rsidRPr="009633DF">
        <w:rPr>
          <w:rFonts w:ascii="Times New Roman" w:hAnsi="Times New Roman" w:cs="Times New Roman"/>
          <w:sz w:val="24"/>
          <w:szCs w:val="24"/>
        </w:rPr>
        <w:t>Podrobnejší prehľad o vývoji spotreby potravín je uvedený v tabuľke  29 v </w:t>
      </w:r>
      <w:r w:rsidR="00416283" w:rsidRPr="009633DF">
        <w:rPr>
          <w:rFonts w:ascii="Times New Roman" w:hAnsi="Times New Roman" w:cs="Times New Roman"/>
          <w:sz w:val="24"/>
          <w:szCs w:val="24"/>
        </w:rPr>
        <w:t>P</w:t>
      </w:r>
      <w:r w:rsidRPr="009633DF">
        <w:rPr>
          <w:rFonts w:ascii="Times New Roman" w:hAnsi="Times New Roman" w:cs="Times New Roman"/>
          <w:sz w:val="24"/>
          <w:szCs w:val="24"/>
        </w:rPr>
        <w:t xml:space="preserve">rílohe </w:t>
      </w:r>
      <w:r w:rsidR="00416283" w:rsidRPr="009633DF">
        <w:rPr>
          <w:rFonts w:ascii="Times New Roman" w:hAnsi="Times New Roman" w:cs="Times New Roman"/>
          <w:sz w:val="24"/>
          <w:szCs w:val="24"/>
        </w:rPr>
        <w:t>9</w:t>
      </w:r>
      <w:r w:rsidRPr="009633DF">
        <w:rPr>
          <w:rFonts w:ascii="Times New Roman" w:hAnsi="Times New Roman" w:cs="Times New Roman"/>
          <w:sz w:val="24"/>
          <w:szCs w:val="24"/>
        </w:rPr>
        <w:t>.</w:t>
      </w:r>
    </w:p>
    <w:p w:rsidR="001D7CE7" w:rsidRDefault="001D7CE7">
      <w:pPr>
        <w:rPr>
          <w:rFonts w:ascii="Times New Roman" w:hAnsi="Times New Roman" w:cs="Times New Roman"/>
          <w:sz w:val="24"/>
          <w:szCs w:val="24"/>
        </w:rPr>
      </w:pPr>
      <w:r>
        <w:rPr>
          <w:rFonts w:ascii="Times New Roman" w:hAnsi="Times New Roman" w:cs="Times New Roman"/>
          <w:sz w:val="24"/>
          <w:szCs w:val="24"/>
        </w:rPr>
        <w:br w:type="page"/>
      </w:r>
    </w:p>
    <w:p w:rsidR="004470E7" w:rsidRPr="009633DF" w:rsidRDefault="004470E7" w:rsidP="00341E13">
      <w:pPr>
        <w:pStyle w:val="Nadpis3"/>
        <w:jc w:val="left"/>
        <w:rPr>
          <w:rFonts w:cs="Times New Roman"/>
          <w:b/>
          <w:color w:val="auto"/>
        </w:rPr>
      </w:pPr>
      <w:bookmarkStart w:id="79" w:name="_Toc322429967"/>
      <w:bookmarkStart w:id="80" w:name="_Toc322430032"/>
      <w:bookmarkStart w:id="81" w:name="_Toc483901157"/>
      <w:bookmarkStart w:id="82" w:name="_Toc14424223"/>
      <w:r w:rsidRPr="009633DF">
        <w:rPr>
          <w:rFonts w:cs="Times New Roman"/>
          <w:b/>
          <w:color w:val="auto"/>
        </w:rPr>
        <w:lastRenderedPageBreak/>
        <w:t>3.5. Bezpečnosť a kvalita potravín</w:t>
      </w:r>
      <w:bookmarkEnd w:id="79"/>
      <w:bookmarkEnd w:id="80"/>
      <w:bookmarkEnd w:id="81"/>
      <w:bookmarkEnd w:id="82"/>
    </w:p>
    <w:p w:rsidR="004470E7" w:rsidRPr="009633DF" w:rsidRDefault="004470E7" w:rsidP="00CF1C4A">
      <w:pPr>
        <w:keepNext/>
        <w:spacing w:after="120" w:line="300" w:lineRule="exact"/>
        <w:ind w:firstLine="680"/>
        <w:jc w:val="both"/>
        <w:rPr>
          <w:rFonts w:ascii="Times New Roman" w:hAnsi="Times New Roman" w:cs="Times New Roman"/>
          <w:sz w:val="24"/>
          <w:szCs w:val="24"/>
        </w:rPr>
      </w:pPr>
      <w:r w:rsidRPr="009633DF">
        <w:rPr>
          <w:rFonts w:ascii="Times New Roman" w:hAnsi="Times New Roman" w:cs="Times New Roman"/>
          <w:sz w:val="24"/>
          <w:szCs w:val="24"/>
        </w:rPr>
        <w:t xml:space="preserve">Orgánmi úradnej kontroly potravín v SR sú orgány </w:t>
      </w:r>
      <w:r w:rsidR="00F3199E" w:rsidRPr="009633DF">
        <w:rPr>
          <w:rFonts w:ascii="Times New Roman" w:hAnsi="Times New Roman" w:cs="Times New Roman"/>
          <w:sz w:val="24"/>
          <w:szCs w:val="24"/>
        </w:rPr>
        <w:t>Š</w:t>
      </w:r>
      <w:r w:rsidRPr="009633DF">
        <w:rPr>
          <w:rFonts w:ascii="Times New Roman" w:hAnsi="Times New Roman" w:cs="Times New Roman"/>
          <w:sz w:val="24"/>
          <w:szCs w:val="24"/>
        </w:rPr>
        <w:t>tátnej veterinárnej</w:t>
      </w:r>
      <w:r w:rsidR="00F3199E" w:rsidRPr="009633DF">
        <w:rPr>
          <w:rFonts w:ascii="Times New Roman" w:hAnsi="Times New Roman" w:cs="Times New Roman"/>
          <w:sz w:val="24"/>
          <w:szCs w:val="24"/>
        </w:rPr>
        <w:t xml:space="preserve"> a potravinovej správy SR </w:t>
      </w:r>
      <w:r w:rsidRPr="009633DF">
        <w:rPr>
          <w:rFonts w:ascii="Times New Roman" w:hAnsi="Times New Roman" w:cs="Times New Roman"/>
          <w:sz w:val="24"/>
          <w:szCs w:val="24"/>
        </w:rPr>
        <w:t>a orgány štátnej správy v oblasti verejného zdravotníctva. Úradná kontrola potravín sa v SR vykonáva v zmysle zákona NR SR č. 152/1995 Z. z. o potravinách v znení neskorších predpisov v prípade surovín a potravín rastlinného a živočíšneho pôvodu, zákona č. 39/2007 Z. z. o veterinárnej starostlivosti v znení neskorších predpisov v prípade produktov živočíšneho pôvodu a zákona č.</w:t>
      </w:r>
      <w:r w:rsidR="000778D6">
        <w:rPr>
          <w:rFonts w:ascii="Times New Roman" w:hAnsi="Times New Roman" w:cs="Times New Roman"/>
          <w:sz w:val="24"/>
          <w:szCs w:val="24"/>
        </w:rPr>
        <w:t> </w:t>
      </w:r>
      <w:r w:rsidRPr="009633DF">
        <w:rPr>
          <w:rFonts w:ascii="Times New Roman" w:hAnsi="Times New Roman" w:cs="Times New Roman"/>
          <w:sz w:val="24"/>
          <w:szCs w:val="24"/>
        </w:rPr>
        <w:t>355/2007 Z. z. o ochrane, podpore a rozvoji verejného zdravia a o zmene a doplnení niektorých zákonov. Hlavným cieľom úradných kontrol potravín bolo overovanie dodržiavania právnych predpisov na zabezpečenie eliminácie nedostatkov u potravín vyrobených na našom území, zabránenie vstupu rizikových potravín z tretích krajín, ako i odhaľovanie zavádzania a klamania spotrebiteľov a falšovanie potravín tak, aby bola zabezpečená ochrana zdravia ľudí a záujmov spotrebiteľov EÚ.</w:t>
      </w:r>
    </w:p>
    <w:p w:rsidR="0046640A" w:rsidRPr="006A7A10" w:rsidRDefault="0046640A" w:rsidP="0046640A">
      <w:pPr>
        <w:spacing w:after="0"/>
        <w:ind w:firstLine="708"/>
        <w:jc w:val="both"/>
        <w:rPr>
          <w:rFonts w:ascii="Times New Roman" w:hAnsi="Times New Roman" w:cs="Times New Roman"/>
          <w:sz w:val="24"/>
          <w:szCs w:val="24"/>
        </w:rPr>
      </w:pPr>
      <w:r w:rsidRPr="009633DF">
        <w:rPr>
          <w:rFonts w:ascii="Times New Roman" w:hAnsi="Times New Roman" w:cs="Times New Roman"/>
          <w:b/>
          <w:sz w:val="24"/>
          <w:szCs w:val="24"/>
        </w:rPr>
        <w:t>Štátne veterinárne a potravinové ústavy</w:t>
      </w:r>
      <w:r w:rsidRPr="009633DF">
        <w:rPr>
          <w:rFonts w:ascii="Times New Roman" w:hAnsi="Times New Roman" w:cs="Times New Roman"/>
          <w:sz w:val="24"/>
          <w:szCs w:val="24"/>
        </w:rPr>
        <w:t xml:space="preserve"> analyzovali a vyhodnotili v roku 201</w:t>
      </w:r>
      <w:r w:rsidR="00D24599" w:rsidRPr="009633DF">
        <w:rPr>
          <w:rFonts w:ascii="Times New Roman" w:hAnsi="Times New Roman" w:cs="Times New Roman"/>
          <w:sz w:val="24"/>
          <w:szCs w:val="24"/>
        </w:rPr>
        <w:t>8</w:t>
      </w:r>
      <w:r w:rsidRPr="009633DF">
        <w:rPr>
          <w:rFonts w:ascii="Times New Roman" w:hAnsi="Times New Roman" w:cs="Times New Roman"/>
          <w:sz w:val="24"/>
          <w:szCs w:val="24"/>
        </w:rPr>
        <w:t xml:space="preserve"> v </w:t>
      </w:r>
      <w:r w:rsidRPr="009633DF">
        <w:rPr>
          <w:rFonts w:ascii="Times New Roman" w:hAnsi="Times New Roman" w:cs="Times New Roman"/>
          <w:b/>
          <w:sz w:val="24"/>
          <w:szCs w:val="24"/>
        </w:rPr>
        <w:t xml:space="preserve">komoditách výrobkov rastlinného pôvodu </w:t>
      </w:r>
      <w:r w:rsidR="002D3397" w:rsidRPr="009633DF">
        <w:rPr>
          <w:rFonts w:ascii="Times New Roman" w:hAnsi="Times New Roman" w:cs="Times New Roman"/>
          <w:b/>
          <w:sz w:val="24"/>
          <w:szCs w:val="24"/>
        </w:rPr>
        <w:t>6</w:t>
      </w:r>
      <w:r w:rsidR="00877DDE" w:rsidRPr="009633DF">
        <w:rPr>
          <w:rFonts w:ascii="Times New Roman" w:hAnsi="Times New Roman" w:cs="Times New Roman"/>
          <w:b/>
          <w:sz w:val="24"/>
          <w:szCs w:val="24"/>
        </w:rPr>
        <w:t xml:space="preserve"> </w:t>
      </w:r>
      <w:r w:rsidR="002D3397" w:rsidRPr="009633DF">
        <w:rPr>
          <w:rFonts w:ascii="Times New Roman" w:hAnsi="Times New Roman" w:cs="Times New Roman"/>
          <w:b/>
          <w:sz w:val="24"/>
          <w:szCs w:val="24"/>
        </w:rPr>
        <w:t>537</w:t>
      </w:r>
      <w:r w:rsidRPr="009633DF">
        <w:rPr>
          <w:rFonts w:ascii="Times New Roman" w:hAnsi="Times New Roman" w:cs="Times New Roman"/>
          <w:b/>
          <w:sz w:val="24"/>
          <w:szCs w:val="24"/>
        </w:rPr>
        <w:t xml:space="preserve"> vzoriek, z ktorých </w:t>
      </w:r>
      <w:r w:rsidR="00877DDE" w:rsidRPr="009633DF">
        <w:rPr>
          <w:rFonts w:ascii="Times New Roman" w:hAnsi="Times New Roman" w:cs="Times New Roman"/>
          <w:b/>
          <w:sz w:val="24"/>
          <w:szCs w:val="24"/>
        </w:rPr>
        <w:t>2</w:t>
      </w:r>
      <w:r w:rsidR="002D3397" w:rsidRPr="009633DF">
        <w:rPr>
          <w:rFonts w:ascii="Times New Roman" w:hAnsi="Times New Roman" w:cs="Times New Roman"/>
          <w:b/>
          <w:sz w:val="24"/>
          <w:szCs w:val="24"/>
        </w:rPr>
        <w:t>63</w:t>
      </w:r>
      <w:r w:rsidRPr="009633DF">
        <w:rPr>
          <w:rFonts w:ascii="Times New Roman" w:hAnsi="Times New Roman" w:cs="Times New Roman"/>
          <w:b/>
          <w:sz w:val="24"/>
          <w:szCs w:val="24"/>
        </w:rPr>
        <w:t xml:space="preserve"> (</w:t>
      </w:r>
      <w:r w:rsidR="002D3397" w:rsidRPr="009633DF">
        <w:rPr>
          <w:rFonts w:ascii="Times New Roman" w:hAnsi="Times New Roman" w:cs="Times New Roman"/>
          <w:b/>
          <w:sz w:val="24"/>
          <w:szCs w:val="24"/>
        </w:rPr>
        <w:t>4,0</w:t>
      </w:r>
      <w:r w:rsidRPr="009633DF">
        <w:rPr>
          <w:rFonts w:ascii="Times New Roman" w:hAnsi="Times New Roman" w:cs="Times New Roman"/>
          <w:b/>
          <w:sz w:val="24"/>
          <w:szCs w:val="24"/>
        </w:rPr>
        <w:t xml:space="preserve"> %)</w:t>
      </w:r>
      <w:r w:rsidRPr="009633DF">
        <w:rPr>
          <w:rFonts w:ascii="Times New Roman" w:hAnsi="Times New Roman" w:cs="Times New Roman"/>
          <w:sz w:val="24"/>
          <w:szCs w:val="24"/>
        </w:rPr>
        <w:t xml:space="preserve"> nevyhovelo požiadavkám Potravinového kódexu SR alebo iným záväzným právnym predpisom v označovaní (</w:t>
      </w:r>
      <w:r w:rsidR="00877DDE" w:rsidRPr="009633DF">
        <w:rPr>
          <w:rFonts w:ascii="Times New Roman" w:hAnsi="Times New Roman" w:cs="Times New Roman"/>
          <w:sz w:val="24"/>
          <w:szCs w:val="24"/>
        </w:rPr>
        <w:t>19,4</w:t>
      </w:r>
      <w:r w:rsidRPr="009633DF">
        <w:rPr>
          <w:rFonts w:ascii="Times New Roman" w:hAnsi="Times New Roman" w:cs="Times New Roman"/>
          <w:sz w:val="24"/>
          <w:szCs w:val="24"/>
        </w:rPr>
        <w:t xml:space="preserve"> %), </w:t>
      </w:r>
      <w:r w:rsidR="00877DDE" w:rsidRPr="009633DF">
        <w:rPr>
          <w:rFonts w:ascii="Times New Roman" w:hAnsi="Times New Roman" w:cs="Times New Roman"/>
          <w:sz w:val="24"/>
          <w:szCs w:val="24"/>
        </w:rPr>
        <w:t xml:space="preserve">v senzorických ukazovateľoch (6,6 %), </w:t>
      </w:r>
      <w:r w:rsidRPr="009633DF">
        <w:rPr>
          <w:rFonts w:ascii="Times New Roman" w:hAnsi="Times New Roman" w:cs="Times New Roman"/>
          <w:sz w:val="24"/>
          <w:szCs w:val="24"/>
        </w:rPr>
        <w:t xml:space="preserve">vo </w:t>
      </w:r>
      <w:proofErr w:type="spellStart"/>
      <w:r w:rsidRPr="009633DF">
        <w:rPr>
          <w:rFonts w:ascii="Times New Roman" w:hAnsi="Times New Roman" w:cs="Times New Roman"/>
          <w:sz w:val="24"/>
          <w:szCs w:val="24"/>
        </w:rPr>
        <w:t>fyzikálno</w:t>
      </w:r>
      <w:proofErr w:type="spellEnd"/>
      <w:r w:rsidRPr="009633DF">
        <w:rPr>
          <w:rFonts w:ascii="Times New Roman" w:hAnsi="Times New Roman" w:cs="Times New Roman"/>
          <w:sz w:val="24"/>
          <w:szCs w:val="24"/>
        </w:rPr>
        <w:t xml:space="preserve"> – chemických ukazovateľoch (</w:t>
      </w:r>
      <w:r w:rsidR="00877DDE" w:rsidRPr="009633DF">
        <w:rPr>
          <w:rFonts w:ascii="Times New Roman" w:hAnsi="Times New Roman" w:cs="Times New Roman"/>
          <w:sz w:val="24"/>
          <w:szCs w:val="24"/>
        </w:rPr>
        <w:t>4</w:t>
      </w:r>
      <w:r w:rsidRPr="009633DF">
        <w:rPr>
          <w:rFonts w:ascii="Times New Roman" w:hAnsi="Times New Roman" w:cs="Times New Roman"/>
          <w:sz w:val="24"/>
          <w:szCs w:val="24"/>
        </w:rPr>
        <w:t>,</w:t>
      </w:r>
      <w:r w:rsidR="00877DDE" w:rsidRPr="009633DF">
        <w:rPr>
          <w:rFonts w:ascii="Times New Roman" w:hAnsi="Times New Roman" w:cs="Times New Roman"/>
          <w:sz w:val="24"/>
          <w:szCs w:val="24"/>
        </w:rPr>
        <w:t>0</w:t>
      </w:r>
      <w:r w:rsidRPr="009633DF">
        <w:rPr>
          <w:rFonts w:ascii="Times New Roman" w:hAnsi="Times New Roman" w:cs="Times New Roman"/>
          <w:sz w:val="24"/>
          <w:szCs w:val="24"/>
        </w:rPr>
        <w:t xml:space="preserve"> %), v označovaní alergénov (2,</w:t>
      </w:r>
      <w:r w:rsidR="00877DDE" w:rsidRPr="009633DF">
        <w:rPr>
          <w:rFonts w:ascii="Times New Roman" w:hAnsi="Times New Roman" w:cs="Times New Roman"/>
          <w:sz w:val="24"/>
          <w:szCs w:val="24"/>
        </w:rPr>
        <w:t>0</w:t>
      </w:r>
      <w:r w:rsidRPr="009633DF">
        <w:rPr>
          <w:rFonts w:ascii="Times New Roman" w:hAnsi="Times New Roman" w:cs="Times New Roman"/>
          <w:sz w:val="24"/>
          <w:szCs w:val="24"/>
        </w:rPr>
        <w:t xml:space="preserve"> %), v prídavných látkach (1,</w:t>
      </w:r>
      <w:r w:rsidR="00877DDE" w:rsidRPr="009633DF">
        <w:rPr>
          <w:rFonts w:ascii="Times New Roman" w:hAnsi="Times New Roman" w:cs="Times New Roman"/>
          <w:sz w:val="24"/>
          <w:szCs w:val="24"/>
        </w:rPr>
        <w:t>6</w:t>
      </w:r>
      <w:r w:rsidRPr="009633DF">
        <w:rPr>
          <w:rFonts w:ascii="Times New Roman" w:hAnsi="Times New Roman" w:cs="Times New Roman"/>
          <w:sz w:val="24"/>
          <w:szCs w:val="24"/>
        </w:rPr>
        <w:t xml:space="preserve"> %), v kontaminantoch (0,</w:t>
      </w:r>
      <w:r w:rsidR="00877DDE" w:rsidRPr="009633DF">
        <w:rPr>
          <w:rFonts w:ascii="Times New Roman" w:hAnsi="Times New Roman" w:cs="Times New Roman"/>
          <w:sz w:val="24"/>
          <w:szCs w:val="24"/>
        </w:rPr>
        <w:t>4</w:t>
      </w:r>
      <w:r w:rsidRPr="009633DF">
        <w:rPr>
          <w:rFonts w:ascii="Times New Roman" w:hAnsi="Times New Roman" w:cs="Times New Roman"/>
          <w:sz w:val="24"/>
          <w:szCs w:val="24"/>
        </w:rPr>
        <w:t xml:space="preserve"> %)</w:t>
      </w:r>
      <w:r w:rsidR="00877DDE" w:rsidRPr="009633DF">
        <w:rPr>
          <w:rFonts w:ascii="Times New Roman" w:hAnsi="Times New Roman" w:cs="Times New Roman"/>
          <w:sz w:val="24"/>
          <w:szCs w:val="24"/>
        </w:rPr>
        <w:t xml:space="preserve"> a v mikrobiologických ukazovateľoch (0,3 %)</w:t>
      </w:r>
      <w:r w:rsidRPr="009633DF">
        <w:rPr>
          <w:rFonts w:ascii="Times New Roman" w:hAnsi="Times New Roman" w:cs="Times New Roman"/>
          <w:sz w:val="24"/>
          <w:szCs w:val="24"/>
        </w:rPr>
        <w:t xml:space="preserve">. </w:t>
      </w:r>
      <w:r w:rsidRPr="009633DF">
        <w:rPr>
          <w:rFonts w:ascii="Times New Roman" w:hAnsi="Times New Roman" w:cs="Times New Roman"/>
          <w:b/>
          <w:sz w:val="24"/>
          <w:szCs w:val="24"/>
        </w:rPr>
        <w:t xml:space="preserve">V komoditách výrobkov živočíšneho pôvodu analyzovali a vyhodnotili 6 057 vzoriek,  z ktorých 200 (3,3 %) </w:t>
      </w:r>
      <w:r w:rsidRPr="009633DF">
        <w:rPr>
          <w:rFonts w:ascii="Times New Roman" w:hAnsi="Times New Roman" w:cs="Times New Roman"/>
          <w:sz w:val="24"/>
          <w:szCs w:val="24"/>
        </w:rPr>
        <w:t xml:space="preserve">nevyhovelo požiadavkám Potravinového kódexu SR alebo iným záväzným právnym predpisom v senzorických ukazovateľoch (8,4 %), v označovaní (4,6 %), vo </w:t>
      </w:r>
      <w:proofErr w:type="spellStart"/>
      <w:r w:rsidRPr="009633DF">
        <w:rPr>
          <w:rFonts w:ascii="Times New Roman" w:hAnsi="Times New Roman" w:cs="Times New Roman"/>
          <w:sz w:val="24"/>
          <w:szCs w:val="24"/>
        </w:rPr>
        <w:t>fyzikálno</w:t>
      </w:r>
      <w:proofErr w:type="spellEnd"/>
      <w:r w:rsidRPr="009633DF">
        <w:rPr>
          <w:rFonts w:ascii="Times New Roman" w:hAnsi="Times New Roman" w:cs="Times New Roman"/>
          <w:sz w:val="24"/>
          <w:szCs w:val="24"/>
        </w:rPr>
        <w:t>–chemických ukazovateľoch (4,2</w:t>
      </w:r>
      <w:r w:rsidR="00B62903" w:rsidRPr="009633DF">
        <w:rPr>
          <w:rFonts w:ascii="Times New Roman" w:hAnsi="Times New Roman" w:cs="Times New Roman"/>
          <w:sz w:val="24"/>
          <w:szCs w:val="24"/>
        </w:rPr>
        <w:t> </w:t>
      </w:r>
      <w:r w:rsidRPr="006A7A10">
        <w:rPr>
          <w:rFonts w:ascii="Times New Roman" w:hAnsi="Times New Roman" w:cs="Times New Roman"/>
          <w:sz w:val="24"/>
          <w:szCs w:val="24"/>
        </w:rPr>
        <w:t xml:space="preserve">%),v mikrobiologických ukazovateľoch (2,9 %), v osobitných prísadách – </w:t>
      </w:r>
      <w:proofErr w:type="spellStart"/>
      <w:r w:rsidRPr="006A7A10">
        <w:rPr>
          <w:rFonts w:ascii="Times New Roman" w:hAnsi="Times New Roman" w:cs="Times New Roman"/>
          <w:sz w:val="24"/>
          <w:szCs w:val="24"/>
        </w:rPr>
        <w:t>NaCl</w:t>
      </w:r>
      <w:proofErr w:type="spellEnd"/>
      <w:r w:rsidRPr="006A7A10">
        <w:rPr>
          <w:rFonts w:ascii="Times New Roman" w:hAnsi="Times New Roman" w:cs="Times New Roman"/>
          <w:sz w:val="24"/>
          <w:szCs w:val="24"/>
        </w:rPr>
        <w:t xml:space="preserve"> (</w:t>
      </w:r>
      <w:r w:rsidR="00582DCE" w:rsidRPr="006A7A10">
        <w:rPr>
          <w:rFonts w:ascii="Times New Roman" w:hAnsi="Times New Roman" w:cs="Times New Roman"/>
          <w:sz w:val="24"/>
          <w:szCs w:val="24"/>
        </w:rPr>
        <w:t>2,3</w:t>
      </w:r>
      <w:r w:rsidRPr="006A7A10">
        <w:rPr>
          <w:rFonts w:ascii="Times New Roman" w:hAnsi="Times New Roman" w:cs="Times New Roman"/>
          <w:sz w:val="24"/>
          <w:szCs w:val="24"/>
        </w:rPr>
        <w:t xml:space="preserve"> %), v</w:t>
      </w:r>
      <w:r w:rsidR="000778D6" w:rsidRPr="006A7A10">
        <w:rPr>
          <w:rFonts w:ascii="Times New Roman" w:hAnsi="Times New Roman" w:cs="Times New Roman"/>
          <w:sz w:val="24"/>
          <w:szCs w:val="24"/>
        </w:rPr>
        <w:t> </w:t>
      </w:r>
      <w:r w:rsidRPr="006A7A10">
        <w:rPr>
          <w:rFonts w:ascii="Times New Roman" w:hAnsi="Times New Roman" w:cs="Times New Roman"/>
          <w:sz w:val="24"/>
          <w:szCs w:val="24"/>
        </w:rPr>
        <w:t>kontaminantoch (</w:t>
      </w:r>
      <w:r w:rsidR="00582DCE" w:rsidRPr="006A7A10">
        <w:rPr>
          <w:rFonts w:ascii="Times New Roman" w:hAnsi="Times New Roman" w:cs="Times New Roman"/>
          <w:sz w:val="24"/>
          <w:szCs w:val="24"/>
        </w:rPr>
        <w:t>1,3</w:t>
      </w:r>
      <w:r w:rsidRPr="006A7A10">
        <w:rPr>
          <w:rFonts w:ascii="Times New Roman" w:hAnsi="Times New Roman" w:cs="Times New Roman"/>
          <w:sz w:val="24"/>
          <w:szCs w:val="24"/>
        </w:rPr>
        <w:t xml:space="preserve"> %), v označovaní alergénov (</w:t>
      </w:r>
      <w:r w:rsidR="00582DCE" w:rsidRPr="006A7A10">
        <w:rPr>
          <w:rFonts w:ascii="Times New Roman" w:hAnsi="Times New Roman" w:cs="Times New Roman"/>
          <w:sz w:val="24"/>
          <w:szCs w:val="24"/>
        </w:rPr>
        <w:t>0,7</w:t>
      </w:r>
      <w:r w:rsidRPr="006A7A10">
        <w:rPr>
          <w:rFonts w:ascii="Times New Roman" w:hAnsi="Times New Roman" w:cs="Times New Roman"/>
          <w:sz w:val="24"/>
          <w:szCs w:val="24"/>
        </w:rPr>
        <w:t xml:space="preserve"> %), a v prídavných látkach (0,1 %).</w:t>
      </w:r>
    </w:p>
    <w:p w:rsidR="0046640A" w:rsidRPr="006A7A10" w:rsidRDefault="0046640A" w:rsidP="0046640A">
      <w:pPr>
        <w:autoSpaceDE w:val="0"/>
        <w:ind w:firstLine="709"/>
        <w:jc w:val="both"/>
        <w:rPr>
          <w:rFonts w:ascii="Times New Roman" w:hAnsi="Times New Roman" w:cs="Times New Roman"/>
          <w:sz w:val="24"/>
          <w:szCs w:val="24"/>
        </w:rPr>
      </w:pPr>
      <w:r w:rsidRPr="006A7A10">
        <w:rPr>
          <w:rFonts w:ascii="Times New Roman" w:hAnsi="Times New Roman" w:cs="Times New Roman"/>
          <w:b/>
          <w:sz w:val="24"/>
          <w:szCs w:val="24"/>
        </w:rPr>
        <w:t xml:space="preserve">Orgány verejného zdravotníctva v Slovenskej republike </w:t>
      </w:r>
      <w:r w:rsidRPr="006A7A10">
        <w:rPr>
          <w:rFonts w:ascii="Times New Roman" w:hAnsi="Times New Roman" w:cs="Times New Roman"/>
          <w:sz w:val="24"/>
          <w:szCs w:val="24"/>
        </w:rPr>
        <w:t>v roku 201</w:t>
      </w:r>
      <w:r w:rsidR="00D24599" w:rsidRPr="006A7A10">
        <w:rPr>
          <w:rFonts w:ascii="Times New Roman" w:hAnsi="Times New Roman" w:cs="Times New Roman"/>
          <w:sz w:val="24"/>
          <w:szCs w:val="24"/>
        </w:rPr>
        <w:t>8</w:t>
      </w:r>
      <w:r w:rsidRPr="006A7A10">
        <w:rPr>
          <w:rFonts w:ascii="Times New Roman" w:hAnsi="Times New Roman" w:cs="Times New Roman"/>
          <w:sz w:val="24"/>
          <w:szCs w:val="24"/>
        </w:rPr>
        <w:t xml:space="preserve"> analyzovali a vyhodnotili </w:t>
      </w:r>
      <w:r w:rsidRPr="006A7A10">
        <w:rPr>
          <w:rFonts w:ascii="Times New Roman" w:hAnsi="Times New Roman" w:cs="Times New Roman"/>
          <w:b/>
          <w:sz w:val="24"/>
          <w:szCs w:val="24"/>
        </w:rPr>
        <w:t>1</w:t>
      </w:r>
      <w:r w:rsidR="00D24599" w:rsidRPr="006A7A10">
        <w:rPr>
          <w:rFonts w:ascii="Times New Roman" w:hAnsi="Times New Roman" w:cs="Times New Roman"/>
          <w:b/>
          <w:sz w:val="24"/>
          <w:szCs w:val="24"/>
        </w:rPr>
        <w:t>2</w:t>
      </w:r>
      <w:r w:rsidRPr="006A7A10">
        <w:rPr>
          <w:rFonts w:ascii="Times New Roman" w:hAnsi="Times New Roman" w:cs="Times New Roman"/>
          <w:b/>
          <w:sz w:val="24"/>
          <w:szCs w:val="24"/>
        </w:rPr>
        <w:t xml:space="preserve"> </w:t>
      </w:r>
      <w:r w:rsidR="00D24599" w:rsidRPr="006A7A10">
        <w:rPr>
          <w:rFonts w:ascii="Times New Roman" w:hAnsi="Times New Roman" w:cs="Times New Roman"/>
          <w:b/>
          <w:sz w:val="24"/>
          <w:szCs w:val="24"/>
        </w:rPr>
        <w:t>922</w:t>
      </w:r>
      <w:r w:rsidRPr="006A7A10">
        <w:rPr>
          <w:rFonts w:ascii="Times New Roman" w:hAnsi="Times New Roman" w:cs="Times New Roman"/>
          <w:b/>
          <w:sz w:val="24"/>
          <w:szCs w:val="24"/>
        </w:rPr>
        <w:t xml:space="preserve"> vzoriek</w:t>
      </w:r>
      <w:r w:rsidRPr="006A7A10">
        <w:rPr>
          <w:rFonts w:ascii="Times New Roman" w:hAnsi="Times New Roman" w:cs="Times New Roman"/>
          <w:sz w:val="24"/>
          <w:szCs w:val="24"/>
        </w:rPr>
        <w:t xml:space="preserve"> potravín vzoriek potravín, pokrmov, prídavných látok do potravín a materiálov určených na styk s</w:t>
      </w:r>
      <w:r w:rsidR="00F3199E" w:rsidRPr="006A7A10">
        <w:rPr>
          <w:rFonts w:ascii="Times New Roman" w:hAnsi="Times New Roman" w:cs="Times New Roman"/>
          <w:sz w:val="24"/>
          <w:szCs w:val="24"/>
        </w:rPr>
        <w:t> </w:t>
      </w:r>
      <w:r w:rsidRPr="006A7A10">
        <w:rPr>
          <w:rFonts w:ascii="Times New Roman" w:hAnsi="Times New Roman" w:cs="Times New Roman"/>
          <w:sz w:val="24"/>
          <w:szCs w:val="24"/>
        </w:rPr>
        <w:t xml:space="preserve">potravinami. Z uvedeného počtu bolo vyšetrených 6 </w:t>
      </w:r>
      <w:r w:rsidR="00D24599" w:rsidRPr="006A7A10">
        <w:rPr>
          <w:rFonts w:ascii="Times New Roman" w:hAnsi="Times New Roman" w:cs="Times New Roman"/>
          <w:sz w:val="24"/>
          <w:szCs w:val="24"/>
        </w:rPr>
        <w:t>503</w:t>
      </w:r>
      <w:r w:rsidRPr="006A7A10">
        <w:rPr>
          <w:rFonts w:ascii="Times New Roman" w:hAnsi="Times New Roman" w:cs="Times New Roman"/>
          <w:bCs/>
          <w:sz w:val="24"/>
          <w:szCs w:val="24"/>
        </w:rPr>
        <w:t xml:space="preserve"> vzoriek hotových pokrmov, </w:t>
      </w:r>
      <w:r w:rsidRPr="006A7A10">
        <w:rPr>
          <w:rFonts w:ascii="Times New Roman" w:hAnsi="Times New Roman" w:cs="Times New Roman"/>
          <w:sz w:val="24"/>
          <w:szCs w:val="24"/>
        </w:rPr>
        <w:t>vrátane pokrmov rýchleho občerstvenia.</w:t>
      </w:r>
    </w:p>
    <w:p w:rsidR="006C1113" w:rsidRPr="009633DF" w:rsidRDefault="0046640A" w:rsidP="006C1113">
      <w:pPr>
        <w:ind w:firstLine="708"/>
        <w:jc w:val="both"/>
        <w:rPr>
          <w:rFonts w:ascii="Times New Roman" w:hAnsi="Times New Roman" w:cs="Times New Roman"/>
          <w:sz w:val="24"/>
          <w:szCs w:val="24"/>
        </w:rPr>
      </w:pPr>
      <w:r w:rsidRPr="006A7A10">
        <w:rPr>
          <w:rFonts w:ascii="Times New Roman" w:hAnsi="Times New Roman" w:cs="Times New Roman"/>
          <w:sz w:val="24"/>
          <w:szCs w:val="24"/>
        </w:rPr>
        <w:t xml:space="preserve">Z celkového počtu vyšetrených vzoriek bolo </w:t>
      </w:r>
      <w:r w:rsidRPr="006A7A10">
        <w:rPr>
          <w:rFonts w:ascii="Times New Roman" w:hAnsi="Times New Roman" w:cs="Times New Roman"/>
          <w:b/>
          <w:sz w:val="24"/>
          <w:szCs w:val="24"/>
        </w:rPr>
        <w:t xml:space="preserve">celkovo nevyhovujúcich </w:t>
      </w:r>
      <w:r w:rsidR="009F510F" w:rsidRPr="006A7A10">
        <w:rPr>
          <w:rFonts w:ascii="Times New Roman" w:hAnsi="Times New Roman" w:cs="Times New Roman"/>
          <w:b/>
          <w:sz w:val="24"/>
          <w:szCs w:val="24"/>
        </w:rPr>
        <w:t>938</w:t>
      </w:r>
      <w:r w:rsidRPr="006A7A10">
        <w:rPr>
          <w:rFonts w:ascii="Times New Roman" w:hAnsi="Times New Roman" w:cs="Times New Roman"/>
          <w:b/>
          <w:sz w:val="24"/>
          <w:szCs w:val="24"/>
        </w:rPr>
        <w:t xml:space="preserve"> vzoriek, čo</w:t>
      </w:r>
      <w:r w:rsidR="000778D6" w:rsidRPr="006A7A10">
        <w:rPr>
          <w:rFonts w:ascii="Times New Roman" w:hAnsi="Times New Roman" w:cs="Times New Roman"/>
          <w:b/>
          <w:sz w:val="24"/>
          <w:szCs w:val="24"/>
        </w:rPr>
        <w:t> </w:t>
      </w:r>
      <w:r w:rsidRPr="006A7A10">
        <w:rPr>
          <w:rFonts w:ascii="Times New Roman" w:hAnsi="Times New Roman" w:cs="Times New Roman"/>
          <w:b/>
          <w:sz w:val="24"/>
          <w:szCs w:val="24"/>
        </w:rPr>
        <w:t xml:space="preserve">predstavovalo </w:t>
      </w:r>
      <w:r w:rsidR="009F510F" w:rsidRPr="006A7A10">
        <w:rPr>
          <w:rFonts w:ascii="Times New Roman" w:hAnsi="Times New Roman" w:cs="Times New Roman"/>
          <w:b/>
          <w:sz w:val="24"/>
          <w:szCs w:val="24"/>
        </w:rPr>
        <w:t>7,3</w:t>
      </w:r>
      <w:r w:rsidRPr="006A7A10">
        <w:rPr>
          <w:rFonts w:ascii="Times New Roman" w:hAnsi="Times New Roman" w:cs="Times New Roman"/>
          <w:b/>
          <w:sz w:val="24"/>
          <w:szCs w:val="24"/>
        </w:rPr>
        <w:t xml:space="preserve"> %.</w:t>
      </w:r>
      <w:r w:rsidR="00D24599" w:rsidRPr="006A7A10">
        <w:rPr>
          <w:rFonts w:ascii="Times New Roman" w:hAnsi="Times New Roman" w:cs="Times New Roman"/>
          <w:b/>
          <w:sz w:val="24"/>
          <w:szCs w:val="24"/>
        </w:rPr>
        <w:t xml:space="preserve"> </w:t>
      </w:r>
      <w:r w:rsidR="006C1113" w:rsidRPr="006A7A10">
        <w:rPr>
          <w:rFonts w:ascii="Times New Roman" w:hAnsi="Times New Roman" w:cs="Times New Roman"/>
          <w:bCs/>
          <w:sz w:val="24"/>
          <w:szCs w:val="24"/>
        </w:rPr>
        <w:t>C</w:t>
      </w:r>
      <w:r w:rsidR="006C1113" w:rsidRPr="006A7A10">
        <w:rPr>
          <w:rFonts w:ascii="Times New Roman" w:hAnsi="Times New Roman" w:cs="Times New Roman"/>
          <w:sz w:val="24"/>
          <w:szCs w:val="24"/>
        </w:rPr>
        <w:t>elkovo najvyššie percento nevyhovujúcich vzoriek v porovnaní s ostatnými vz</w:t>
      </w:r>
      <w:r w:rsidR="00F3199E" w:rsidRPr="006A7A10">
        <w:rPr>
          <w:rFonts w:ascii="Times New Roman" w:hAnsi="Times New Roman" w:cs="Times New Roman"/>
          <w:sz w:val="24"/>
          <w:szCs w:val="24"/>
        </w:rPr>
        <w:t>orkami potravín bolo zaznamenaných</w:t>
      </w:r>
      <w:r w:rsidR="006C1113" w:rsidRPr="006A7A10">
        <w:rPr>
          <w:rFonts w:ascii="Times New Roman" w:hAnsi="Times New Roman" w:cs="Times New Roman"/>
          <w:sz w:val="24"/>
          <w:szCs w:val="24"/>
        </w:rPr>
        <w:t xml:space="preserve"> v prípade nealkoholických nápojov (57,8 %), zmrzliny a dezertov (14,7 %), lahôdkarských výrobkov (14,1 %), pokrmov rýchleho občerstvenia (12,4 %) a vody vo </w:t>
      </w:r>
      <w:proofErr w:type="spellStart"/>
      <w:r w:rsidR="006C1113" w:rsidRPr="006A7A10">
        <w:rPr>
          <w:rFonts w:ascii="Times New Roman" w:hAnsi="Times New Roman" w:cs="Times New Roman"/>
          <w:sz w:val="24"/>
          <w:szCs w:val="24"/>
        </w:rPr>
        <w:t>watercooleroch</w:t>
      </w:r>
      <w:proofErr w:type="spellEnd"/>
      <w:r w:rsidR="006C1113" w:rsidRPr="006A7A10">
        <w:rPr>
          <w:rFonts w:ascii="Times New Roman" w:hAnsi="Times New Roman" w:cs="Times New Roman"/>
          <w:sz w:val="24"/>
          <w:szCs w:val="24"/>
        </w:rPr>
        <w:t xml:space="preserve"> (11,2 %). Išlo hlavne o mikrobiologicky nevyhovujúce vzorky, kde kontaminácia bola zistená v prípade 8,0 % vzoriek a z dôvodu chemickej kontaminácie nevyhovelo 0,7 % vzoriek potravín. Išlo najmä o prekročenia</w:t>
      </w:r>
      <w:r w:rsidR="006C1113" w:rsidRPr="009633DF">
        <w:rPr>
          <w:rFonts w:ascii="Times New Roman" w:hAnsi="Times New Roman" w:cs="Times New Roman"/>
          <w:sz w:val="24"/>
          <w:szCs w:val="24"/>
        </w:rPr>
        <w:t xml:space="preserve"> stanovených limitov pre prídavné látky.</w:t>
      </w:r>
    </w:p>
    <w:p w:rsidR="0046640A" w:rsidRPr="009633DF" w:rsidRDefault="002D3397" w:rsidP="0046640A">
      <w:pPr>
        <w:spacing w:after="0"/>
        <w:ind w:firstLine="708"/>
        <w:jc w:val="both"/>
        <w:rPr>
          <w:rFonts w:ascii="Times New Roman" w:hAnsi="Times New Roman" w:cs="Times New Roman"/>
          <w:sz w:val="24"/>
          <w:szCs w:val="24"/>
        </w:rPr>
      </w:pPr>
      <w:r w:rsidRPr="009633DF">
        <w:rPr>
          <w:rFonts w:ascii="Times New Roman" w:hAnsi="Times New Roman" w:cs="Times New Roman"/>
          <w:sz w:val="24"/>
          <w:szCs w:val="24"/>
        </w:rPr>
        <w:t>Z hľadiska jednotlivých sektorov bolo najviac nedostatkov v maloobchode až u 3 548 objektov – 47,01%, oproti roku 2017 to je nepatrné zlepšenie o 1,69 %. Nedostatky sa týkali hlavne celkovej hygieny, predaja tovaru po dobe spotreby/minimálnej trvanlivosti, správnej výrobnej praxe a označovania výrobkov. V sektore služieb boli nedostatky u 2 616 objektov – 34,66%, čo</w:t>
      </w:r>
      <w:r w:rsidR="000778D6">
        <w:rPr>
          <w:rFonts w:ascii="Times New Roman" w:hAnsi="Times New Roman" w:cs="Times New Roman"/>
          <w:sz w:val="24"/>
          <w:szCs w:val="24"/>
        </w:rPr>
        <w:t> </w:t>
      </w:r>
      <w:r w:rsidRPr="009633DF">
        <w:rPr>
          <w:rFonts w:ascii="Times New Roman" w:hAnsi="Times New Roman" w:cs="Times New Roman"/>
          <w:sz w:val="24"/>
          <w:szCs w:val="24"/>
        </w:rPr>
        <w:t>predstavuje zhoršenie oproti roku 2017 o</w:t>
      </w:r>
      <w:r w:rsidR="00E06AEF" w:rsidRPr="009633DF">
        <w:rPr>
          <w:rFonts w:ascii="Times New Roman" w:hAnsi="Times New Roman" w:cs="Times New Roman"/>
          <w:sz w:val="24"/>
          <w:szCs w:val="24"/>
        </w:rPr>
        <w:t> </w:t>
      </w:r>
      <w:r w:rsidRPr="009633DF">
        <w:rPr>
          <w:rFonts w:ascii="Times New Roman" w:hAnsi="Times New Roman" w:cs="Times New Roman"/>
          <w:sz w:val="24"/>
          <w:szCs w:val="24"/>
        </w:rPr>
        <w:t>2,13%, nedostatky sa týkali najmä celkovej hygieny, skladovania potravín a manipulácie s potravinami a</w:t>
      </w:r>
      <w:r w:rsidR="00E06AEF" w:rsidRPr="009633DF">
        <w:rPr>
          <w:rFonts w:ascii="Times New Roman" w:hAnsi="Times New Roman" w:cs="Times New Roman"/>
          <w:sz w:val="24"/>
          <w:szCs w:val="24"/>
        </w:rPr>
        <w:t> </w:t>
      </w:r>
      <w:r w:rsidRPr="009633DF">
        <w:rPr>
          <w:rFonts w:ascii="Times New Roman" w:hAnsi="Times New Roman" w:cs="Times New Roman"/>
          <w:sz w:val="24"/>
          <w:szCs w:val="24"/>
        </w:rPr>
        <w:t>v</w:t>
      </w:r>
      <w:r w:rsidR="00E06AEF" w:rsidRPr="009633DF">
        <w:rPr>
          <w:rFonts w:ascii="Times New Roman" w:hAnsi="Times New Roman" w:cs="Times New Roman"/>
          <w:sz w:val="24"/>
          <w:szCs w:val="24"/>
        </w:rPr>
        <w:t> </w:t>
      </w:r>
      <w:r w:rsidRPr="009633DF">
        <w:rPr>
          <w:rFonts w:ascii="Times New Roman" w:hAnsi="Times New Roman" w:cs="Times New Roman"/>
          <w:sz w:val="24"/>
          <w:szCs w:val="24"/>
        </w:rPr>
        <w:t>nesprávnom uplatňovaní zásad systému HACCP</w:t>
      </w:r>
      <w:r w:rsidR="0046640A" w:rsidRPr="009633DF">
        <w:rPr>
          <w:rFonts w:ascii="Times New Roman" w:hAnsi="Times New Roman" w:cs="Times New Roman"/>
          <w:sz w:val="24"/>
          <w:szCs w:val="24"/>
        </w:rPr>
        <w:t>.</w:t>
      </w:r>
    </w:p>
    <w:p w:rsidR="00B62903" w:rsidRPr="009633DF" w:rsidRDefault="00B62903" w:rsidP="0046640A">
      <w:pPr>
        <w:spacing w:after="0"/>
        <w:ind w:firstLine="708"/>
        <w:jc w:val="both"/>
        <w:rPr>
          <w:rFonts w:ascii="Times New Roman" w:hAnsi="Times New Roman" w:cs="Times New Roman"/>
          <w:sz w:val="24"/>
          <w:szCs w:val="24"/>
        </w:rPr>
      </w:pPr>
    </w:p>
    <w:p w:rsidR="0046640A" w:rsidRPr="009633DF" w:rsidRDefault="0046640A" w:rsidP="0046640A">
      <w:pPr>
        <w:ind w:firstLine="708"/>
        <w:jc w:val="both"/>
        <w:rPr>
          <w:rFonts w:ascii="Times New Roman" w:hAnsi="Times New Roman" w:cs="Times New Roman"/>
          <w:sz w:val="24"/>
          <w:szCs w:val="24"/>
        </w:rPr>
      </w:pPr>
      <w:r w:rsidRPr="009633DF">
        <w:rPr>
          <w:rFonts w:ascii="Times New Roman" w:hAnsi="Times New Roman" w:cs="Times New Roman"/>
          <w:sz w:val="24"/>
          <w:szCs w:val="24"/>
        </w:rPr>
        <w:t>V súvislosti s kvalitou potravín rezort MPRV SR pracuje s dvoma systémami, a to „Značka kvality SK“ a „Politika kvality EÚ“.</w:t>
      </w:r>
    </w:p>
    <w:p w:rsidR="0046640A" w:rsidRPr="009633DF" w:rsidRDefault="0046640A" w:rsidP="0046640A">
      <w:pPr>
        <w:jc w:val="both"/>
        <w:rPr>
          <w:rFonts w:ascii="Times New Roman" w:hAnsi="Times New Roman" w:cs="Times New Roman"/>
          <w:iCs/>
          <w:sz w:val="24"/>
          <w:szCs w:val="24"/>
          <w:lang w:eastAsia="sk-SK"/>
        </w:rPr>
      </w:pPr>
      <w:r w:rsidRPr="009633DF">
        <w:rPr>
          <w:rFonts w:ascii="Times New Roman" w:hAnsi="Times New Roman" w:cs="Times New Roman"/>
          <w:noProof/>
          <w:sz w:val="24"/>
          <w:szCs w:val="24"/>
          <w:lang w:eastAsia="sk-SK"/>
        </w:rPr>
        <w:lastRenderedPageBreak/>
        <w:drawing>
          <wp:anchor distT="0" distB="0" distL="114300" distR="114300" simplePos="0" relativeHeight="251688960" behindDoc="0" locked="0" layoutInCell="1" allowOverlap="1" wp14:anchorId="416B1CAD" wp14:editId="4537F78F">
            <wp:simplePos x="0" y="0"/>
            <wp:positionH relativeFrom="column">
              <wp:posOffset>118745</wp:posOffset>
            </wp:positionH>
            <wp:positionV relativeFrom="paragraph">
              <wp:posOffset>80645</wp:posOffset>
            </wp:positionV>
            <wp:extent cx="645160" cy="596900"/>
            <wp:effectExtent l="19050" t="0" r="2540" b="0"/>
            <wp:wrapSquare wrapText="bothSides"/>
            <wp:docPr id="5"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38" cstate="print"/>
                    <a:srcRect/>
                    <a:stretch>
                      <a:fillRect/>
                    </a:stretch>
                  </pic:blipFill>
                  <pic:spPr bwMode="auto">
                    <a:xfrm>
                      <a:off x="0" y="0"/>
                      <a:ext cx="645160" cy="596900"/>
                    </a:xfrm>
                    <a:prstGeom prst="rect">
                      <a:avLst/>
                    </a:prstGeom>
                    <a:noFill/>
                    <a:ln w="9525">
                      <a:noFill/>
                      <a:miter lim="800000"/>
                      <a:headEnd/>
                      <a:tailEnd/>
                    </a:ln>
                  </pic:spPr>
                </pic:pic>
              </a:graphicData>
            </a:graphic>
          </wp:anchor>
        </w:drawing>
      </w:r>
      <w:r w:rsidRPr="009633DF">
        <w:rPr>
          <w:rFonts w:ascii="Times New Roman" w:hAnsi="Times New Roman" w:cs="Times New Roman"/>
          <w:noProof/>
          <w:sz w:val="24"/>
          <w:szCs w:val="24"/>
          <w:lang w:eastAsia="sk-SK"/>
        </w:rPr>
        <w:t>V roku</w:t>
      </w:r>
      <w:r w:rsidRPr="009633DF">
        <w:rPr>
          <w:rFonts w:ascii="Times New Roman" w:hAnsi="Times New Roman" w:cs="Times New Roman"/>
          <w:iCs/>
          <w:sz w:val="24"/>
          <w:szCs w:val="24"/>
          <w:lang w:eastAsia="sk-SK"/>
        </w:rPr>
        <w:t xml:space="preserve"> 201</w:t>
      </w:r>
      <w:r w:rsidR="00B62903" w:rsidRPr="009633DF">
        <w:rPr>
          <w:rFonts w:ascii="Times New Roman" w:hAnsi="Times New Roman" w:cs="Times New Roman"/>
          <w:iCs/>
          <w:sz w:val="24"/>
          <w:szCs w:val="24"/>
          <w:lang w:eastAsia="sk-SK"/>
        </w:rPr>
        <w:t>8</w:t>
      </w:r>
      <w:r w:rsidRPr="009633DF">
        <w:rPr>
          <w:rFonts w:ascii="Times New Roman" w:hAnsi="Times New Roman" w:cs="Times New Roman"/>
          <w:iCs/>
          <w:sz w:val="24"/>
          <w:szCs w:val="24"/>
          <w:lang w:eastAsia="sk-SK"/>
        </w:rPr>
        <w:t xml:space="preserve"> boli inšpektormi RVPS vykonané aj kontroly výrobkov, uchádzajúcich sa o udelenie </w:t>
      </w:r>
      <w:r w:rsidRPr="009633DF">
        <w:rPr>
          <w:rFonts w:ascii="Times New Roman" w:hAnsi="Times New Roman" w:cs="Times New Roman"/>
          <w:b/>
          <w:iCs/>
          <w:sz w:val="24"/>
          <w:szCs w:val="24"/>
          <w:lang w:eastAsia="sk-SK"/>
        </w:rPr>
        <w:t>Značky kvality SK</w:t>
      </w:r>
      <w:r w:rsidRPr="009633DF">
        <w:rPr>
          <w:rFonts w:ascii="Times New Roman" w:hAnsi="Times New Roman" w:cs="Times New Roman"/>
          <w:iCs/>
          <w:sz w:val="24"/>
          <w:szCs w:val="24"/>
          <w:lang w:eastAsia="sk-SK"/>
        </w:rPr>
        <w:t>, keďže podľa „Zásad posudzovania a udeľovania Značky kvality SK na poľnohospodárske produkty a potraviny“, vykonávajú kontrolu</w:t>
      </w:r>
      <w:r w:rsidR="00EA57AB" w:rsidRPr="009633DF">
        <w:rPr>
          <w:rFonts w:ascii="Times New Roman" w:hAnsi="Times New Roman" w:cs="Times New Roman"/>
          <w:iCs/>
          <w:sz w:val="24"/>
          <w:szCs w:val="24"/>
          <w:lang w:eastAsia="sk-SK"/>
        </w:rPr>
        <w:t xml:space="preserve"> </w:t>
      </w:r>
      <w:r w:rsidRPr="009633DF">
        <w:rPr>
          <w:rFonts w:ascii="Times New Roman" w:hAnsi="Times New Roman" w:cs="Times New Roman"/>
          <w:iCs/>
          <w:sz w:val="24"/>
          <w:szCs w:val="24"/>
          <w:lang w:eastAsia="sk-SK"/>
        </w:rPr>
        <w:t xml:space="preserve">dodržiavania podmienok pre udeľovanie značky u registrovaných výrobkov orgány Štátnej veterinárnej a potravinovej správy Slovenskej republiky. </w:t>
      </w:r>
    </w:p>
    <w:p w:rsidR="0046640A" w:rsidRPr="009633DF" w:rsidRDefault="0046640A" w:rsidP="0046640A">
      <w:pPr>
        <w:jc w:val="both"/>
        <w:rPr>
          <w:rFonts w:ascii="Times New Roman" w:hAnsi="Times New Roman" w:cs="Times New Roman"/>
          <w:iCs/>
          <w:sz w:val="24"/>
          <w:szCs w:val="24"/>
          <w:lang w:eastAsia="sk-SK"/>
        </w:rPr>
      </w:pPr>
      <w:r w:rsidRPr="009633DF">
        <w:rPr>
          <w:rFonts w:ascii="Times New Roman" w:hAnsi="Times New Roman" w:cs="Times New Roman"/>
          <w:iCs/>
          <w:sz w:val="24"/>
          <w:szCs w:val="24"/>
          <w:lang w:eastAsia="sk-SK"/>
        </w:rPr>
        <w:t>Pri kontrolách inšpektori zisťovali, či výrobok spĺňa všetky požiadavky uvedené v platných Zásadách Značky kvality SK, t. j. najmä či:</w:t>
      </w:r>
    </w:p>
    <w:p w:rsidR="0046640A" w:rsidRPr="009633DF" w:rsidRDefault="0046640A" w:rsidP="00354E51">
      <w:pPr>
        <w:pStyle w:val="Odsekzoznamu"/>
        <w:numPr>
          <w:ilvl w:val="0"/>
          <w:numId w:val="16"/>
        </w:numPr>
        <w:spacing w:line="320" w:lineRule="exact"/>
        <w:jc w:val="both"/>
        <w:rPr>
          <w:rFonts w:ascii="Times New Roman" w:hAnsi="Times New Roman" w:cs="Times New Roman"/>
          <w:iCs/>
          <w:sz w:val="24"/>
          <w:szCs w:val="24"/>
          <w:lang w:eastAsia="sk-SK"/>
        </w:rPr>
      </w:pPr>
      <w:r w:rsidRPr="009633DF">
        <w:rPr>
          <w:rFonts w:ascii="Times New Roman" w:hAnsi="Times New Roman" w:cs="Times New Roman"/>
          <w:iCs/>
          <w:sz w:val="24"/>
          <w:szCs w:val="24"/>
          <w:lang w:eastAsia="sk-SK"/>
        </w:rPr>
        <w:t>výrobca spĺňa požiadavky zákona o potravinách, ako aj príslušnej národnej a európskej legislatívy vzťahujúcej sa k predmetnému výrobku,</w:t>
      </w:r>
    </w:p>
    <w:p w:rsidR="0046640A" w:rsidRPr="009633DF" w:rsidRDefault="0046640A" w:rsidP="00354E51">
      <w:pPr>
        <w:pStyle w:val="Odsekzoznamu"/>
        <w:numPr>
          <w:ilvl w:val="0"/>
          <w:numId w:val="16"/>
        </w:numPr>
        <w:spacing w:line="320" w:lineRule="exact"/>
        <w:jc w:val="both"/>
        <w:rPr>
          <w:rFonts w:ascii="Times New Roman" w:hAnsi="Times New Roman" w:cs="Times New Roman"/>
          <w:iCs/>
          <w:sz w:val="24"/>
          <w:szCs w:val="24"/>
          <w:lang w:eastAsia="sk-SK"/>
        </w:rPr>
      </w:pPr>
      <w:r w:rsidRPr="009633DF">
        <w:rPr>
          <w:rFonts w:ascii="Times New Roman" w:hAnsi="Times New Roman" w:cs="Times New Roman"/>
          <w:iCs/>
          <w:sz w:val="24"/>
          <w:szCs w:val="24"/>
          <w:lang w:eastAsia="sk-SK"/>
        </w:rPr>
        <w:t>výrobok spĺňa parametre uvedené v technickej dokumentácii, ktorú výrobca ako prílohu predkladal k žiadosti o udelenie značky, inšpektori venovali osobitnú pozornosť posúdeniu údajov v kolónke „nadštandardné kvalitatívne vlastnosti“ ,</w:t>
      </w:r>
    </w:p>
    <w:p w:rsidR="0046640A" w:rsidRPr="009633DF" w:rsidRDefault="0046640A" w:rsidP="00354E51">
      <w:pPr>
        <w:pStyle w:val="Odsekzoznamu"/>
        <w:numPr>
          <w:ilvl w:val="0"/>
          <w:numId w:val="16"/>
        </w:numPr>
        <w:spacing w:line="320" w:lineRule="exact"/>
        <w:jc w:val="both"/>
        <w:rPr>
          <w:rFonts w:ascii="Times New Roman" w:hAnsi="Times New Roman" w:cs="Times New Roman"/>
          <w:iCs/>
          <w:sz w:val="24"/>
          <w:szCs w:val="24"/>
          <w:lang w:eastAsia="sk-SK"/>
        </w:rPr>
      </w:pPr>
      <w:r w:rsidRPr="009633DF">
        <w:rPr>
          <w:rFonts w:ascii="Times New Roman" w:hAnsi="Times New Roman" w:cs="Times New Roman"/>
          <w:iCs/>
          <w:sz w:val="24"/>
          <w:szCs w:val="24"/>
          <w:lang w:eastAsia="sk-SK"/>
        </w:rPr>
        <w:t xml:space="preserve">výrobok spĺňa požiadavku na predpísané </w:t>
      </w:r>
      <w:r w:rsidR="00EA57AB" w:rsidRPr="009633DF">
        <w:rPr>
          <w:rFonts w:ascii="Times New Roman" w:hAnsi="Times New Roman" w:cs="Times New Roman"/>
          <w:iCs/>
          <w:sz w:val="24"/>
          <w:szCs w:val="24"/>
          <w:lang w:eastAsia="sk-SK"/>
        </w:rPr>
        <w:t>percent</w:t>
      </w:r>
      <w:r w:rsidR="00E554D1" w:rsidRPr="009633DF">
        <w:rPr>
          <w:rFonts w:ascii="Times New Roman" w:hAnsi="Times New Roman" w:cs="Times New Roman"/>
          <w:iCs/>
          <w:sz w:val="24"/>
          <w:szCs w:val="24"/>
          <w:lang w:eastAsia="sk-SK"/>
        </w:rPr>
        <w:t>uálne</w:t>
      </w:r>
      <w:r w:rsidR="00EA57AB" w:rsidRPr="009633DF">
        <w:rPr>
          <w:rFonts w:ascii="Times New Roman" w:hAnsi="Times New Roman" w:cs="Times New Roman"/>
          <w:iCs/>
          <w:sz w:val="24"/>
          <w:szCs w:val="24"/>
          <w:lang w:eastAsia="sk-SK"/>
        </w:rPr>
        <w:t xml:space="preserve"> zastúpeni</w:t>
      </w:r>
      <w:r w:rsidR="00E554D1" w:rsidRPr="009633DF">
        <w:rPr>
          <w:rFonts w:ascii="Times New Roman" w:hAnsi="Times New Roman" w:cs="Times New Roman"/>
          <w:iCs/>
          <w:sz w:val="24"/>
          <w:szCs w:val="24"/>
          <w:lang w:eastAsia="sk-SK"/>
        </w:rPr>
        <w:t>e</w:t>
      </w:r>
      <w:r w:rsidRPr="009633DF">
        <w:rPr>
          <w:rFonts w:ascii="Times New Roman" w:hAnsi="Times New Roman" w:cs="Times New Roman"/>
          <w:iCs/>
          <w:sz w:val="24"/>
          <w:szCs w:val="24"/>
          <w:lang w:eastAsia="sk-SK"/>
        </w:rPr>
        <w:t xml:space="preserve"> surovín domáceho pôvodu,</w:t>
      </w:r>
    </w:p>
    <w:p w:rsidR="0046640A" w:rsidRPr="009633DF" w:rsidRDefault="0046640A" w:rsidP="00354E51">
      <w:pPr>
        <w:pStyle w:val="Odsekzoznamu"/>
        <w:numPr>
          <w:ilvl w:val="0"/>
          <w:numId w:val="16"/>
        </w:numPr>
        <w:spacing w:line="320" w:lineRule="exact"/>
        <w:jc w:val="both"/>
        <w:rPr>
          <w:rFonts w:ascii="Times New Roman" w:hAnsi="Times New Roman" w:cs="Times New Roman"/>
          <w:iCs/>
          <w:sz w:val="24"/>
          <w:szCs w:val="24"/>
          <w:lang w:eastAsia="sk-SK"/>
        </w:rPr>
      </w:pPr>
      <w:r w:rsidRPr="009633DF">
        <w:rPr>
          <w:rFonts w:ascii="Times New Roman" w:hAnsi="Times New Roman" w:cs="Times New Roman"/>
          <w:iCs/>
          <w:sz w:val="24"/>
          <w:szCs w:val="24"/>
          <w:lang w:eastAsia="sk-SK"/>
        </w:rPr>
        <w:t>všetky fázy výrobného procesu sú uskutočňované na území Slovenskej republiky, s výnimkou surovín z dovozu.</w:t>
      </w:r>
    </w:p>
    <w:p w:rsidR="0046640A" w:rsidRPr="009633DF" w:rsidRDefault="0046640A" w:rsidP="0046640A">
      <w:pPr>
        <w:ind w:firstLine="708"/>
        <w:jc w:val="both"/>
        <w:rPr>
          <w:rFonts w:ascii="Times New Roman" w:hAnsi="Times New Roman" w:cs="Times New Roman"/>
          <w:sz w:val="24"/>
          <w:szCs w:val="24"/>
          <w:lang w:eastAsia="sk-SK"/>
        </w:rPr>
      </w:pPr>
      <w:r w:rsidRPr="009633DF">
        <w:rPr>
          <w:rFonts w:ascii="Times New Roman" w:hAnsi="Times New Roman" w:cs="Times New Roman"/>
          <w:iCs/>
          <w:sz w:val="24"/>
          <w:szCs w:val="24"/>
          <w:lang w:eastAsia="sk-SK"/>
        </w:rPr>
        <w:t xml:space="preserve">Spolu bolo vykonaných </w:t>
      </w:r>
      <w:r w:rsidR="00B62903" w:rsidRPr="009633DF">
        <w:rPr>
          <w:rFonts w:ascii="Times New Roman" w:hAnsi="Times New Roman" w:cs="Times New Roman"/>
          <w:iCs/>
          <w:sz w:val="24"/>
          <w:szCs w:val="24"/>
          <w:lang w:eastAsia="sk-SK"/>
        </w:rPr>
        <w:t>69</w:t>
      </w:r>
      <w:r w:rsidRPr="009633DF">
        <w:rPr>
          <w:rFonts w:ascii="Times New Roman" w:hAnsi="Times New Roman" w:cs="Times New Roman"/>
          <w:iCs/>
          <w:sz w:val="24"/>
          <w:szCs w:val="24"/>
          <w:lang w:eastAsia="sk-SK"/>
        </w:rPr>
        <w:t xml:space="preserve"> kontrol pred udelením, pri ktorých bolo skontrolovaných </w:t>
      </w:r>
      <w:r w:rsidR="00B62903" w:rsidRPr="009633DF">
        <w:rPr>
          <w:rFonts w:ascii="Times New Roman" w:hAnsi="Times New Roman" w:cs="Times New Roman"/>
          <w:iCs/>
          <w:sz w:val="24"/>
          <w:szCs w:val="24"/>
          <w:lang w:eastAsia="sk-SK"/>
        </w:rPr>
        <w:t>287</w:t>
      </w:r>
      <w:r w:rsidRPr="009633DF">
        <w:rPr>
          <w:rFonts w:ascii="Times New Roman" w:hAnsi="Times New Roman" w:cs="Times New Roman"/>
          <w:iCs/>
          <w:sz w:val="24"/>
          <w:szCs w:val="24"/>
          <w:lang w:eastAsia="sk-SK"/>
        </w:rPr>
        <w:t xml:space="preserve"> výrobkov rastlinného a živočíšneho pôvodu.</w:t>
      </w:r>
    </w:p>
    <w:p w:rsidR="00B62903" w:rsidRPr="009633DF" w:rsidRDefault="00B62903" w:rsidP="00B62903">
      <w:pPr>
        <w:pStyle w:val="Normlnywebov"/>
        <w:ind w:firstLine="708"/>
        <w:jc w:val="both"/>
      </w:pPr>
      <w:r w:rsidRPr="009633DF">
        <w:t>Udelenie Značky kvality SK sa uskut</w:t>
      </w:r>
      <w:r w:rsidR="00EA57AB" w:rsidRPr="009633DF">
        <w:t xml:space="preserve">očnilo v rámci výstav: </w:t>
      </w:r>
      <w:proofErr w:type="spellStart"/>
      <w:r w:rsidR="00EA57AB" w:rsidRPr="009633DF">
        <w:t>Danubius</w:t>
      </w:r>
      <w:r w:rsidRPr="009633DF">
        <w:t>-Gastro</w:t>
      </w:r>
      <w:proofErr w:type="spellEnd"/>
      <w:r w:rsidRPr="009633DF">
        <w:t xml:space="preserve"> 2018 a Agrokomplex 2018, zároveň boli  počas roka 2018 udeľované aj Značky kvality SK  v mesiaci apríl 2018 a v mesiac</w:t>
      </w:r>
      <w:r w:rsidR="00EA57AB" w:rsidRPr="009633DF">
        <w:t>i</w:t>
      </w:r>
      <w:r w:rsidRPr="009633DF">
        <w:t xml:space="preserve"> október 2018. Spolu v rámci roka 2018 bola pridelená Značka kvality SK 58 žiadateľom a 249 výrobkom rastlinného a živočíšneho pôvodu.</w:t>
      </w:r>
    </w:p>
    <w:p w:rsidR="0046640A" w:rsidRPr="009633DF" w:rsidRDefault="0046640A" w:rsidP="0046640A">
      <w:pPr>
        <w:spacing w:after="120"/>
        <w:ind w:firstLine="709"/>
        <w:jc w:val="both"/>
        <w:rPr>
          <w:rStyle w:val="Intenzvnezvraznenie"/>
          <w:rFonts w:ascii="Times New Roman" w:hAnsi="Times New Roman" w:cs="Times New Roman"/>
          <w:b/>
          <w:i w:val="0"/>
          <w:color w:val="auto"/>
          <w:sz w:val="24"/>
          <w:szCs w:val="24"/>
        </w:rPr>
      </w:pPr>
      <w:r w:rsidRPr="009633DF">
        <w:rPr>
          <w:rStyle w:val="Intenzvnezvraznenie"/>
          <w:rFonts w:ascii="Times New Roman" w:hAnsi="Times New Roman" w:cs="Times New Roman"/>
          <w:i w:val="0"/>
          <w:color w:val="auto"/>
          <w:sz w:val="24"/>
          <w:szCs w:val="24"/>
        </w:rPr>
        <w:t>„Politika kvality EÚ“ je filozofia rozvoja kvality originálnych, tradičných poľnohospodárskych výrobkov a potravín a podpory kultúrnych tradícií a regiónov, v ktorých sa tieto výrobky vyrábajú. Systém bol vytvorený ako odpoveď na narastajúce falšovanie výrobkov a zneužívanie tradičných názvov, ktoré zaručovali dobrú povesť tradičných regionálnych výrobkov. Pod pojmom „Politika kvality EÚ“ sa rozumie zabezpečenie ochrany poľnohospodárskych výrobkov a potravín a podpora ich predaja. Tieto potraviny musia spĺňať určité kvalitatívne parametre, ktoré ich odlišujú od ostatných obdobných výrobkov svojimi presne definovanými požiadavkami na ich surovinové zloženie a technologický postup výroby. Európska únia v rámci Politiky kvality EÚ akceptuje, chráni, podporuje, registruje a kontroluje výrobky rozdelené do troch kategórií označených ako:</w:t>
      </w:r>
    </w:p>
    <w:p w:rsidR="0046640A" w:rsidRPr="009633DF" w:rsidRDefault="0046640A" w:rsidP="0046640A">
      <w:pPr>
        <w:jc w:val="both"/>
        <w:rPr>
          <w:rStyle w:val="Intenzvnezvraznenie"/>
          <w:rFonts w:ascii="Times New Roman" w:hAnsi="Times New Roman" w:cs="Times New Roman"/>
          <w:b/>
          <w:i w:val="0"/>
          <w:color w:val="auto"/>
          <w:sz w:val="24"/>
          <w:szCs w:val="24"/>
        </w:rPr>
      </w:pPr>
      <w:r w:rsidRPr="009633DF">
        <w:rPr>
          <w:rStyle w:val="Intenzvnezvraznenie"/>
          <w:rFonts w:ascii="Times New Roman" w:hAnsi="Times New Roman" w:cs="Times New Roman"/>
          <w:i w:val="0"/>
          <w:color w:val="auto"/>
          <w:sz w:val="24"/>
          <w:szCs w:val="24"/>
        </w:rPr>
        <w:t>Chránené zemepisné označenie CHZO - (</w:t>
      </w:r>
      <w:proofErr w:type="spellStart"/>
      <w:r w:rsidRPr="009633DF">
        <w:rPr>
          <w:rStyle w:val="Intenzvnezvraznenie"/>
          <w:rFonts w:ascii="Times New Roman" w:hAnsi="Times New Roman" w:cs="Times New Roman"/>
          <w:i w:val="0"/>
          <w:color w:val="auto"/>
          <w:sz w:val="24"/>
          <w:szCs w:val="24"/>
        </w:rPr>
        <w:t>Protected</w:t>
      </w:r>
      <w:proofErr w:type="spellEnd"/>
      <w:r w:rsidRPr="009633DF">
        <w:rPr>
          <w:rStyle w:val="Intenzvnezvraznenie"/>
          <w:rFonts w:ascii="Times New Roman" w:hAnsi="Times New Roman" w:cs="Times New Roman"/>
          <w:i w:val="0"/>
          <w:color w:val="auto"/>
          <w:sz w:val="24"/>
          <w:szCs w:val="24"/>
        </w:rPr>
        <w:t xml:space="preserve"> </w:t>
      </w:r>
      <w:proofErr w:type="spellStart"/>
      <w:r w:rsidRPr="009633DF">
        <w:rPr>
          <w:rStyle w:val="Intenzvnezvraznenie"/>
          <w:rFonts w:ascii="Times New Roman" w:hAnsi="Times New Roman" w:cs="Times New Roman"/>
          <w:i w:val="0"/>
          <w:color w:val="auto"/>
          <w:sz w:val="24"/>
          <w:szCs w:val="24"/>
        </w:rPr>
        <w:t>geographical</w:t>
      </w:r>
      <w:proofErr w:type="spellEnd"/>
      <w:r w:rsidRPr="009633DF">
        <w:rPr>
          <w:rStyle w:val="Intenzvnezvraznenie"/>
          <w:rFonts w:ascii="Times New Roman" w:hAnsi="Times New Roman" w:cs="Times New Roman"/>
          <w:i w:val="0"/>
          <w:color w:val="auto"/>
          <w:sz w:val="24"/>
          <w:szCs w:val="24"/>
        </w:rPr>
        <w:t xml:space="preserve"> </w:t>
      </w:r>
      <w:proofErr w:type="spellStart"/>
      <w:r w:rsidRPr="009633DF">
        <w:rPr>
          <w:rStyle w:val="Intenzvnezvraznenie"/>
          <w:rFonts w:ascii="Times New Roman" w:hAnsi="Times New Roman" w:cs="Times New Roman"/>
          <w:i w:val="0"/>
          <w:color w:val="auto"/>
          <w:sz w:val="24"/>
          <w:szCs w:val="24"/>
        </w:rPr>
        <w:t>indication</w:t>
      </w:r>
      <w:proofErr w:type="spellEnd"/>
      <w:r w:rsidRPr="009633DF">
        <w:rPr>
          <w:rStyle w:val="Intenzvnezvraznenie"/>
          <w:rFonts w:ascii="Times New Roman" w:hAnsi="Times New Roman" w:cs="Times New Roman"/>
          <w:i w:val="0"/>
          <w:color w:val="auto"/>
          <w:sz w:val="24"/>
          <w:szCs w:val="24"/>
        </w:rPr>
        <w:t xml:space="preserve"> - PGI) </w:t>
      </w:r>
    </w:p>
    <w:p w:rsidR="0046640A" w:rsidRPr="009633DF" w:rsidRDefault="0046640A" w:rsidP="0046640A">
      <w:pPr>
        <w:jc w:val="both"/>
        <w:rPr>
          <w:rStyle w:val="Intenzvnezvraznenie"/>
          <w:rFonts w:ascii="Times New Roman" w:hAnsi="Times New Roman" w:cs="Times New Roman"/>
          <w:b/>
          <w:i w:val="0"/>
          <w:color w:val="auto"/>
          <w:sz w:val="24"/>
          <w:szCs w:val="24"/>
        </w:rPr>
      </w:pPr>
      <w:r w:rsidRPr="009633DF">
        <w:rPr>
          <w:rStyle w:val="Intenzvnezvraznenie"/>
          <w:rFonts w:ascii="Times New Roman" w:hAnsi="Times New Roman" w:cs="Times New Roman"/>
          <w:i w:val="0"/>
          <w:color w:val="auto"/>
          <w:sz w:val="24"/>
          <w:szCs w:val="24"/>
        </w:rPr>
        <w:t>Chránené označenie pôvodu CHOP - (</w:t>
      </w:r>
      <w:proofErr w:type="spellStart"/>
      <w:r w:rsidRPr="009633DF">
        <w:rPr>
          <w:rStyle w:val="Intenzvnezvraznenie"/>
          <w:rFonts w:ascii="Times New Roman" w:hAnsi="Times New Roman" w:cs="Times New Roman"/>
          <w:i w:val="0"/>
          <w:color w:val="auto"/>
          <w:sz w:val="24"/>
          <w:szCs w:val="24"/>
        </w:rPr>
        <w:t>Protected</w:t>
      </w:r>
      <w:proofErr w:type="spellEnd"/>
      <w:r w:rsidRPr="009633DF">
        <w:rPr>
          <w:rStyle w:val="Intenzvnezvraznenie"/>
          <w:rFonts w:ascii="Times New Roman" w:hAnsi="Times New Roman" w:cs="Times New Roman"/>
          <w:i w:val="0"/>
          <w:color w:val="auto"/>
          <w:sz w:val="24"/>
          <w:szCs w:val="24"/>
        </w:rPr>
        <w:t xml:space="preserve"> </w:t>
      </w:r>
      <w:proofErr w:type="spellStart"/>
      <w:r w:rsidRPr="009633DF">
        <w:rPr>
          <w:rStyle w:val="Intenzvnezvraznenie"/>
          <w:rFonts w:ascii="Times New Roman" w:hAnsi="Times New Roman" w:cs="Times New Roman"/>
          <w:i w:val="0"/>
          <w:color w:val="auto"/>
          <w:sz w:val="24"/>
          <w:szCs w:val="24"/>
        </w:rPr>
        <w:t>designation</w:t>
      </w:r>
      <w:proofErr w:type="spellEnd"/>
      <w:r w:rsidRPr="009633DF">
        <w:rPr>
          <w:rStyle w:val="Intenzvnezvraznenie"/>
          <w:rFonts w:ascii="Times New Roman" w:hAnsi="Times New Roman" w:cs="Times New Roman"/>
          <w:i w:val="0"/>
          <w:color w:val="auto"/>
          <w:sz w:val="24"/>
          <w:szCs w:val="24"/>
        </w:rPr>
        <w:t xml:space="preserve"> of </w:t>
      </w:r>
      <w:proofErr w:type="spellStart"/>
      <w:r w:rsidRPr="009633DF">
        <w:rPr>
          <w:rStyle w:val="Intenzvnezvraznenie"/>
          <w:rFonts w:ascii="Times New Roman" w:hAnsi="Times New Roman" w:cs="Times New Roman"/>
          <w:i w:val="0"/>
          <w:color w:val="auto"/>
          <w:sz w:val="24"/>
          <w:szCs w:val="24"/>
        </w:rPr>
        <w:t>origin</w:t>
      </w:r>
      <w:proofErr w:type="spellEnd"/>
      <w:r w:rsidRPr="009633DF">
        <w:rPr>
          <w:rStyle w:val="Intenzvnezvraznenie"/>
          <w:rFonts w:ascii="Times New Roman" w:hAnsi="Times New Roman" w:cs="Times New Roman"/>
          <w:i w:val="0"/>
          <w:color w:val="auto"/>
          <w:sz w:val="24"/>
          <w:szCs w:val="24"/>
        </w:rPr>
        <w:t xml:space="preserve"> - PDO) </w:t>
      </w:r>
    </w:p>
    <w:p w:rsidR="0046640A" w:rsidRPr="009633DF" w:rsidRDefault="0046640A" w:rsidP="0046640A">
      <w:pPr>
        <w:jc w:val="both"/>
        <w:rPr>
          <w:rStyle w:val="Intenzvnezvraznenie"/>
          <w:rFonts w:ascii="Times New Roman" w:hAnsi="Times New Roman" w:cs="Times New Roman"/>
          <w:b/>
          <w:i w:val="0"/>
          <w:color w:val="auto"/>
          <w:sz w:val="24"/>
          <w:szCs w:val="24"/>
        </w:rPr>
      </w:pPr>
      <w:r w:rsidRPr="009633DF">
        <w:rPr>
          <w:rStyle w:val="Intenzvnezvraznenie"/>
          <w:rFonts w:ascii="Times New Roman" w:hAnsi="Times New Roman" w:cs="Times New Roman"/>
          <w:i w:val="0"/>
          <w:color w:val="auto"/>
          <w:sz w:val="24"/>
          <w:szCs w:val="24"/>
        </w:rPr>
        <w:t>Zaručená tradičná špecialita ZTŠ - (</w:t>
      </w:r>
      <w:proofErr w:type="spellStart"/>
      <w:r w:rsidRPr="009633DF">
        <w:rPr>
          <w:rStyle w:val="Intenzvnezvraznenie"/>
          <w:rFonts w:ascii="Times New Roman" w:hAnsi="Times New Roman" w:cs="Times New Roman"/>
          <w:i w:val="0"/>
          <w:color w:val="auto"/>
          <w:sz w:val="24"/>
          <w:szCs w:val="24"/>
        </w:rPr>
        <w:t>Traditional</w:t>
      </w:r>
      <w:proofErr w:type="spellEnd"/>
      <w:r w:rsidRPr="009633DF">
        <w:rPr>
          <w:rStyle w:val="Intenzvnezvraznenie"/>
          <w:rFonts w:ascii="Times New Roman" w:hAnsi="Times New Roman" w:cs="Times New Roman"/>
          <w:i w:val="0"/>
          <w:color w:val="auto"/>
          <w:sz w:val="24"/>
          <w:szCs w:val="24"/>
        </w:rPr>
        <w:t xml:space="preserve"> </w:t>
      </w:r>
      <w:proofErr w:type="spellStart"/>
      <w:r w:rsidRPr="009633DF">
        <w:rPr>
          <w:rStyle w:val="Intenzvnezvraznenie"/>
          <w:rFonts w:ascii="Times New Roman" w:hAnsi="Times New Roman" w:cs="Times New Roman"/>
          <w:i w:val="0"/>
          <w:color w:val="auto"/>
          <w:sz w:val="24"/>
          <w:szCs w:val="24"/>
        </w:rPr>
        <w:t>speciality</w:t>
      </w:r>
      <w:proofErr w:type="spellEnd"/>
      <w:r w:rsidRPr="009633DF">
        <w:rPr>
          <w:rStyle w:val="Intenzvnezvraznenie"/>
          <w:rFonts w:ascii="Times New Roman" w:hAnsi="Times New Roman" w:cs="Times New Roman"/>
          <w:i w:val="0"/>
          <w:color w:val="auto"/>
          <w:sz w:val="24"/>
          <w:szCs w:val="24"/>
        </w:rPr>
        <w:t xml:space="preserve"> </w:t>
      </w:r>
      <w:proofErr w:type="spellStart"/>
      <w:r w:rsidRPr="009633DF">
        <w:rPr>
          <w:rStyle w:val="Intenzvnezvraznenie"/>
          <w:rFonts w:ascii="Times New Roman" w:hAnsi="Times New Roman" w:cs="Times New Roman"/>
          <w:i w:val="0"/>
          <w:color w:val="auto"/>
          <w:sz w:val="24"/>
          <w:szCs w:val="24"/>
        </w:rPr>
        <w:t>guaranteed</w:t>
      </w:r>
      <w:proofErr w:type="spellEnd"/>
      <w:r w:rsidRPr="009633DF">
        <w:rPr>
          <w:rStyle w:val="Intenzvnezvraznenie"/>
          <w:rFonts w:ascii="Times New Roman" w:hAnsi="Times New Roman" w:cs="Times New Roman"/>
          <w:i w:val="0"/>
          <w:color w:val="auto"/>
          <w:sz w:val="24"/>
          <w:szCs w:val="24"/>
        </w:rPr>
        <w:t xml:space="preserve"> - TSG) </w:t>
      </w:r>
    </w:p>
    <w:p w:rsidR="0046640A" w:rsidRPr="009633DF" w:rsidRDefault="0046640A" w:rsidP="009302CC">
      <w:pPr>
        <w:shd w:val="clear" w:color="auto" w:fill="FFFFFF" w:themeFill="background1"/>
        <w:jc w:val="both"/>
        <w:rPr>
          <w:rStyle w:val="Intenzvnezvraznenie"/>
          <w:rFonts w:ascii="Times New Roman" w:hAnsi="Times New Roman" w:cs="Times New Roman"/>
          <w:b/>
          <w:i w:val="0"/>
          <w:sz w:val="24"/>
          <w:szCs w:val="24"/>
          <w:highlight w:val="yellow"/>
        </w:rPr>
      </w:pPr>
      <w:r w:rsidRPr="009633DF">
        <w:rPr>
          <w:rFonts w:ascii="Times New Roman" w:hAnsi="Times New Roman" w:cs="Times New Roman"/>
          <w:noProof/>
          <w:sz w:val="24"/>
          <w:szCs w:val="24"/>
          <w:highlight w:val="yellow"/>
          <w:lang w:eastAsia="sk-SK"/>
        </w:rPr>
        <w:drawing>
          <wp:anchor distT="0" distB="0" distL="114300" distR="114300" simplePos="0" relativeHeight="251687936" behindDoc="0" locked="0" layoutInCell="1" allowOverlap="1" wp14:anchorId="0F20F335" wp14:editId="7E1EEBF3">
            <wp:simplePos x="0" y="0"/>
            <wp:positionH relativeFrom="column">
              <wp:posOffset>3943985</wp:posOffset>
            </wp:positionH>
            <wp:positionV relativeFrom="paragraph">
              <wp:posOffset>106045</wp:posOffset>
            </wp:positionV>
            <wp:extent cx="764540" cy="760095"/>
            <wp:effectExtent l="19050" t="0" r="0" b="0"/>
            <wp:wrapSquare wrapText="bothSides"/>
            <wp:docPr id="449"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39" cstate="print"/>
                    <a:srcRect/>
                    <a:stretch>
                      <a:fillRect/>
                    </a:stretch>
                  </pic:blipFill>
                  <pic:spPr bwMode="auto">
                    <a:xfrm>
                      <a:off x="0" y="0"/>
                      <a:ext cx="764540" cy="760095"/>
                    </a:xfrm>
                    <a:prstGeom prst="rect">
                      <a:avLst/>
                    </a:prstGeom>
                    <a:noFill/>
                    <a:ln w="9525">
                      <a:noFill/>
                      <a:miter lim="800000"/>
                      <a:headEnd/>
                      <a:tailEnd/>
                    </a:ln>
                  </pic:spPr>
                </pic:pic>
              </a:graphicData>
            </a:graphic>
          </wp:anchor>
        </w:drawing>
      </w:r>
      <w:r w:rsidRPr="009633DF">
        <w:rPr>
          <w:rFonts w:ascii="Times New Roman" w:hAnsi="Times New Roman" w:cs="Times New Roman"/>
          <w:noProof/>
          <w:sz w:val="24"/>
          <w:szCs w:val="24"/>
          <w:highlight w:val="yellow"/>
          <w:lang w:eastAsia="sk-SK"/>
        </w:rPr>
        <w:drawing>
          <wp:anchor distT="0" distB="0" distL="114300" distR="114300" simplePos="0" relativeHeight="251686912" behindDoc="0" locked="0" layoutInCell="1" allowOverlap="1" wp14:anchorId="034ED639" wp14:editId="027CEF73">
            <wp:simplePos x="0" y="0"/>
            <wp:positionH relativeFrom="column">
              <wp:posOffset>2499360</wp:posOffset>
            </wp:positionH>
            <wp:positionV relativeFrom="paragraph">
              <wp:posOffset>136525</wp:posOffset>
            </wp:positionV>
            <wp:extent cx="749300" cy="737235"/>
            <wp:effectExtent l="19050" t="0" r="0" b="0"/>
            <wp:wrapSquare wrapText="bothSides"/>
            <wp:docPr id="450"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40" cstate="print"/>
                    <a:srcRect/>
                    <a:stretch>
                      <a:fillRect/>
                    </a:stretch>
                  </pic:blipFill>
                  <pic:spPr bwMode="auto">
                    <a:xfrm>
                      <a:off x="0" y="0"/>
                      <a:ext cx="749300" cy="737235"/>
                    </a:xfrm>
                    <a:prstGeom prst="rect">
                      <a:avLst/>
                    </a:prstGeom>
                    <a:noFill/>
                    <a:ln w="9525">
                      <a:noFill/>
                      <a:miter lim="800000"/>
                      <a:headEnd/>
                      <a:tailEnd/>
                    </a:ln>
                  </pic:spPr>
                </pic:pic>
              </a:graphicData>
            </a:graphic>
          </wp:anchor>
        </w:drawing>
      </w:r>
      <w:r w:rsidRPr="009633DF">
        <w:rPr>
          <w:rFonts w:ascii="Times New Roman" w:hAnsi="Times New Roman" w:cs="Times New Roman"/>
          <w:noProof/>
          <w:sz w:val="24"/>
          <w:szCs w:val="24"/>
          <w:highlight w:val="yellow"/>
          <w:lang w:eastAsia="sk-SK"/>
        </w:rPr>
        <w:drawing>
          <wp:anchor distT="0" distB="0" distL="114300" distR="114300" simplePos="0" relativeHeight="251685888" behindDoc="0" locked="0" layoutInCell="1" allowOverlap="1" wp14:anchorId="0DFABEBD" wp14:editId="6774065C">
            <wp:simplePos x="0" y="0"/>
            <wp:positionH relativeFrom="column">
              <wp:posOffset>1016000</wp:posOffset>
            </wp:positionH>
            <wp:positionV relativeFrom="paragraph">
              <wp:posOffset>113665</wp:posOffset>
            </wp:positionV>
            <wp:extent cx="764540" cy="760095"/>
            <wp:effectExtent l="19050" t="0" r="0" b="0"/>
            <wp:wrapSquare wrapText="bothSides"/>
            <wp:docPr id="45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41" cstate="print"/>
                    <a:srcRect/>
                    <a:stretch>
                      <a:fillRect/>
                    </a:stretch>
                  </pic:blipFill>
                  <pic:spPr bwMode="auto">
                    <a:xfrm>
                      <a:off x="0" y="0"/>
                      <a:ext cx="764540" cy="760095"/>
                    </a:xfrm>
                    <a:prstGeom prst="rect">
                      <a:avLst/>
                    </a:prstGeom>
                    <a:noFill/>
                    <a:ln w="9525">
                      <a:noFill/>
                      <a:miter lim="800000"/>
                      <a:headEnd/>
                      <a:tailEnd/>
                    </a:ln>
                  </pic:spPr>
                </pic:pic>
              </a:graphicData>
            </a:graphic>
          </wp:anchor>
        </w:drawing>
      </w:r>
    </w:p>
    <w:p w:rsidR="0046640A" w:rsidRPr="009633DF" w:rsidRDefault="0046640A" w:rsidP="009302CC">
      <w:pPr>
        <w:shd w:val="clear" w:color="auto" w:fill="FFFFFF" w:themeFill="background1"/>
        <w:jc w:val="both"/>
        <w:rPr>
          <w:rStyle w:val="Intenzvnezvraznenie"/>
          <w:rFonts w:ascii="Times New Roman" w:hAnsi="Times New Roman" w:cs="Times New Roman"/>
          <w:b/>
          <w:i w:val="0"/>
          <w:sz w:val="24"/>
          <w:szCs w:val="24"/>
          <w:highlight w:val="yellow"/>
        </w:rPr>
      </w:pPr>
    </w:p>
    <w:p w:rsidR="0046640A" w:rsidRPr="009633DF" w:rsidRDefault="0046640A" w:rsidP="009302CC">
      <w:pPr>
        <w:shd w:val="clear" w:color="auto" w:fill="FFFFFF" w:themeFill="background1"/>
        <w:tabs>
          <w:tab w:val="left" w:pos="567"/>
          <w:tab w:val="left" w:pos="1708"/>
        </w:tabs>
        <w:autoSpaceDE w:val="0"/>
        <w:autoSpaceDN w:val="0"/>
        <w:adjustRightInd w:val="0"/>
        <w:jc w:val="both"/>
        <w:rPr>
          <w:rFonts w:ascii="Times New Roman" w:hAnsi="Times New Roman" w:cs="Times New Roman"/>
          <w:sz w:val="24"/>
          <w:szCs w:val="24"/>
        </w:rPr>
      </w:pPr>
      <w:r w:rsidRPr="009633DF">
        <w:rPr>
          <w:rFonts w:ascii="Times New Roman" w:hAnsi="Times New Roman" w:cs="Times New Roman"/>
          <w:sz w:val="24"/>
          <w:szCs w:val="24"/>
        </w:rPr>
        <w:tab/>
      </w:r>
    </w:p>
    <w:p w:rsidR="0046640A" w:rsidRPr="009633DF" w:rsidRDefault="0046640A" w:rsidP="009302CC">
      <w:pPr>
        <w:shd w:val="clear" w:color="auto" w:fill="FFFFFF" w:themeFill="background1"/>
        <w:tabs>
          <w:tab w:val="left" w:pos="567"/>
          <w:tab w:val="left" w:pos="1708"/>
        </w:tabs>
        <w:autoSpaceDE w:val="0"/>
        <w:autoSpaceDN w:val="0"/>
        <w:adjustRightInd w:val="0"/>
        <w:jc w:val="both"/>
        <w:rPr>
          <w:rFonts w:ascii="Times New Roman" w:hAnsi="Times New Roman" w:cs="Times New Roman"/>
          <w:sz w:val="24"/>
          <w:szCs w:val="24"/>
        </w:rPr>
      </w:pPr>
    </w:p>
    <w:p w:rsidR="00EA57AB" w:rsidRPr="009633DF" w:rsidRDefault="0046640A" w:rsidP="009302CC">
      <w:pPr>
        <w:shd w:val="clear" w:color="auto" w:fill="FFFFFF" w:themeFill="background1"/>
        <w:tabs>
          <w:tab w:val="left" w:pos="567"/>
          <w:tab w:val="left" w:pos="1708"/>
        </w:tabs>
        <w:autoSpaceDE w:val="0"/>
        <w:autoSpaceDN w:val="0"/>
        <w:adjustRightInd w:val="0"/>
        <w:jc w:val="both"/>
        <w:rPr>
          <w:rFonts w:ascii="Times New Roman" w:hAnsi="Times New Roman" w:cs="Times New Roman"/>
          <w:color w:val="000000" w:themeColor="text1"/>
          <w:sz w:val="24"/>
          <w:szCs w:val="24"/>
        </w:rPr>
      </w:pPr>
      <w:r w:rsidRPr="009633DF">
        <w:rPr>
          <w:rFonts w:ascii="Times New Roman" w:hAnsi="Times New Roman" w:cs="Times New Roman"/>
          <w:color w:val="000000" w:themeColor="text1"/>
          <w:sz w:val="24"/>
          <w:szCs w:val="24"/>
        </w:rPr>
        <w:tab/>
      </w:r>
    </w:p>
    <w:p w:rsidR="0046640A" w:rsidRPr="009633DF" w:rsidRDefault="00EA57AB" w:rsidP="009302CC">
      <w:pPr>
        <w:shd w:val="clear" w:color="auto" w:fill="FFFFFF" w:themeFill="background1"/>
        <w:tabs>
          <w:tab w:val="left" w:pos="567"/>
          <w:tab w:val="left" w:pos="1708"/>
        </w:tabs>
        <w:autoSpaceDE w:val="0"/>
        <w:autoSpaceDN w:val="0"/>
        <w:adjustRightInd w:val="0"/>
        <w:jc w:val="both"/>
        <w:rPr>
          <w:rFonts w:ascii="Times New Roman" w:hAnsi="Times New Roman" w:cs="Times New Roman"/>
          <w:sz w:val="24"/>
          <w:szCs w:val="24"/>
        </w:rPr>
      </w:pPr>
      <w:r w:rsidRPr="009633DF">
        <w:rPr>
          <w:rFonts w:ascii="Times New Roman" w:hAnsi="Times New Roman" w:cs="Times New Roman"/>
          <w:color w:val="000000" w:themeColor="text1"/>
          <w:sz w:val="24"/>
          <w:szCs w:val="24"/>
        </w:rPr>
        <w:tab/>
      </w:r>
      <w:r w:rsidR="0046640A" w:rsidRPr="009633DF">
        <w:rPr>
          <w:rFonts w:ascii="Times New Roman" w:hAnsi="Times New Roman" w:cs="Times New Roman"/>
          <w:color w:val="000000" w:themeColor="text1"/>
          <w:sz w:val="24"/>
          <w:szCs w:val="24"/>
        </w:rPr>
        <w:t>Aktuálne má SR zapísaných 19 názvov výrobkov v Registri chránených označení Európskej komisie.</w:t>
      </w:r>
      <w:r w:rsidR="0046640A" w:rsidRPr="009633DF">
        <w:rPr>
          <w:rFonts w:ascii="Times New Roman" w:hAnsi="Times New Roman" w:cs="Times New Roman"/>
          <w:sz w:val="24"/>
          <w:szCs w:val="24"/>
        </w:rPr>
        <w:tab/>
      </w:r>
    </w:p>
    <w:p w:rsidR="00D60779" w:rsidRPr="009633DF" w:rsidRDefault="0046640A" w:rsidP="00E46DA1">
      <w:pPr>
        <w:shd w:val="clear" w:color="auto" w:fill="FFFFFF" w:themeFill="background1"/>
        <w:tabs>
          <w:tab w:val="left" w:pos="567"/>
          <w:tab w:val="left" w:pos="1708"/>
        </w:tabs>
        <w:autoSpaceDE w:val="0"/>
        <w:autoSpaceDN w:val="0"/>
        <w:adjustRightInd w:val="0"/>
        <w:jc w:val="both"/>
        <w:rPr>
          <w:rFonts w:ascii="Times New Roman" w:hAnsi="Times New Roman" w:cs="Times New Roman"/>
          <w:sz w:val="24"/>
          <w:szCs w:val="24"/>
        </w:rPr>
      </w:pPr>
      <w:r w:rsidRPr="009633DF">
        <w:rPr>
          <w:rFonts w:ascii="Times New Roman" w:hAnsi="Times New Roman" w:cs="Times New Roman"/>
          <w:sz w:val="24"/>
          <w:szCs w:val="24"/>
        </w:rPr>
        <w:tab/>
      </w:r>
      <w:r w:rsidR="00E46DA1" w:rsidRPr="009633DF">
        <w:rPr>
          <w:rFonts w:ascii="Times New Roman" w:hAnsi="Times New Roman" w:cs="Times New Roman"/>
          <w:sz w:val="24"/>
          <w:szCs w:val="24"/>
        </w:rPr>
        <w:t xml:space="preserve">V roku 2018 bolo v obchodnej sieti vykonaných spolu 1271 úradných kontrol, pri ktorých boli skontrolované potraviny s chráneným označením. Spolu bolo prekontrolovaných 3148 výrobkov, </w:t>
      </w:r>
      <w:r w:rsidR="00E46DA1" w:rsidRPr="009633DF">
        <w:rPr>
          <w:rFonts w:ascii="Times New Roman" w:hAnsi="Times New Roman" w:cs="Times New Roman"/>
          <w:sz w:val="24"/>
          <w:szCs w:val="24"/>
        </w:rPr>
        <w:lastRenderedPageBreak/>
        <w:t>z</w:t>
      </w:r>
      <w:r w:rsidR="000778D6">
        <w:rPr>
          <w:rFonts w:ascii="Times New Roman" w:hAnsi="Times New Roman" w:cs="Times New Roman"/>
          <w:sz w:val="24"/>
          <w:szCs w:val="24"/>
        </w:rPr>
        <w:t> </w:t>
      </w:r>
      <w:r w:rsidR="00E46DA1" w:rsidRPr="009633DF">
        <w:rPr>
          <w:rFonts w:ascii="Times New Roman" w:hAnsi="Times New Roman" w:cs="Times New Roman"/>
          <w:sz w:val="24"/>
          <w:szCs w:val="24"/>
        </w:rPr>
        <w:t>toho bolo 561 výrobkov s chráneným označením pôvodu, 2083 výrobkov s chráneným zemepisným označením a 504 výrobkov s označením zaručená tradičná špecialita. Tradične išlo najmä o výrobky z Českej republiky a zo Slovenska, potom výrobky vyrobené v Taliansku, Š</w:t>
      </w:r>
      <w:r w:rsidR="00EA57AB" w:rsidRPr="009633DF">
        <w:rPr>
          <w:rFonts w:ascii="Times New Roman" w:hAnsi="Times New Roman" w:cs="Times New Roman"/>
          <w:sz w:val="24"/>
          <w:szCs w:val="24"/>
        </w:rPr>
        <w:t xml:space="preserve">panielsku, Francúzsku, Grécku, </w:t>
      </w:r>
      <w:r w:rsidR="00E46DA1" w:rsidRPr="009633DF">
        <w:rPr>
          <w:rFonts w:ascii="Times New Roman" w:hAnsi="Times New Roman" w:cs="Times New Roman"/>
          <w:sz w:val="24"/>
          <w:szCs w:val="24"/>
        </w:rPr>
        <w:t>Maďarsku a v iných krajinách. Pri uvedených kontrolách neboli zistené žiadne nedostatky.</w:t>
      </w:r>
    </w:p>
    <w:p w:rsidR="00E46DA1" w:rsidRPr="009633DF" w:rsidRDefault="00E46DA1" w:rsidP="00E46DA1">
      <w:pPr>
        <w:shd w:val="clear" w:color="auto" w:fill="FFFFFF" w:themeFill="background1"/>
        <w:tabs>
          <w:tab w:val="left" w:pos="567"/>
          <w:tab w:val="left" w:pos="1708"/>
        </w:tabs>
        <w:autoSpaceDE w:val="0"/>
        <w:autoSpaceDN w:val="0"/>
        <w:adjustRightInd w:val="0"/>
        <w:jc w:val="both"/>
        <w:rPr>
          <w:rFonts w:ascii="Times New Roman" w:hAnsi="Times New Roman" w:cs="Times New Roman"/>
          <w:sz w:val="24"/>
          <w:szCs w:val="24"/>
        </w:rPr>
      </w:pPr>
    </w:p>
    <w:p w:rsidR="00FE7C92" w:rsidRPr="00DD66D5" w:rsidRDefault="00FE7C92" w:rsidP="00341E13">
      <w:pPr>
        <w:pStyle w:val="Nadpis3"/>
        <w:jc w:val="left"/>
        <w:rPr>
          <w:b/>
          <w:color w:val="auto"/>
        </w:rPr>
      </w:pPr>
      <w:bookmarkStart w:id="83" w:name="_Toc14424224"/>
      <w:r w:rsidRPr="00DD66D5">
        <w:rPr>
          <w:b/>
          <w:color w:val="auto"/>
        </w:rPr>
        <w:t>3.6. Zahraničný obchod s poľnohospodárskymi a potravinárskymi výrobkami</w:t>
      </w:r>
      <w:bookmarkEnd w:id="83"/>
    </w:p>
    <w:p w:rsidR="00341E13" w:rsidRPr="00341E13" w:rsidRDefault="00341E13" w:rsidP="00341E13">
      <w:pPr>
        <w:pStyle w:val="Nadpis3"/>
        <w:jc w:val="left"/>
        <w:rPr>
          <w:color w:val="auto"/>
        </w:rPr>
      </w:pPr>
    </w:p>
    <w:p w:rsidR="00FE7C92" w:rsidRPr="001D7CE7" w:rsidRDefault="00FE7C92" w:rsidP="00FE7C92">
      <w:pPr>
        <w:jc w:val="left"/>
        <w:rPr>
          <w:rFonts w:ascii="Times New Roman" w:hAnsi="Times New Roman" w:cs="Times New Roman"/>
          <w:b/>
          <w:sz w:val="24"/>
          <w:szCs w:val="24"/>
        </w:rPr>
      </w:pPr>
      <w:r w:rsidRPr="001D7CE7">
        <w:rPr>
          <w:rFonts w:ascii="Times New Roman" w:hAnsi="Times New Roman" w:cs="Times New Roman"/>
          <w:b/>
          <w:sz w:val="24"/>
          <w:szCs w:val="24"/>
        </w:rPr>
        <w:t>Agropotravinársky zahraničný obchod SR v roku 2018</w:t>
      </w:r>
    </w:p>
    <w:p w:rsidR="00FE7C92" w:rsidRPr="001D7CE7" w:rsidRDefault="00FE7C92" w:rsidP="00FE7C92">
      <w:pPr>
        <w:jc w:val="both"/>
        <w:rPr>
          <w:rFonts w:ascii="Times New Roman" w:hAnsi="Times New Roman" w:cs="Times New Roman"/>
          <w:color w:val="000000"/>
          <w:sz w:val="24"/>
          <w:szCs w:val="24"/>
        </w:rPr>
      </w:pPr>
      <w:r w:rsidRPr="001D7CE7">
        <w:rPr>
          <w:rFonts w:ascii="Times New Roman" w:hAnsi="Times New Roman" w:cs="Times New Roman"/>
          <w:color w:val="000000"/>
          <w:sz w:val="24"/>
          <w:szCs w:val="24"/>
        </w:rPr>
        <w:tab/>
        <w:t>Vývoj agropotravinárskeho zahraničného obchodu v roku 2018 pokračoval v intenciách predchádzajúceho roka. Hodnota celkového exportu SR sa medziročne zvýšila o 6,7 %, zároveň hodnota celkového dovozu sa zvýšila až o 7,8 %. V rovnakom období dynamika vývoja agropotravinárskeho obchodu vykázala obdobný trend. Medziročne sa zvýšil agropotravinársky import SR o 5,5 %, avšak hodnota vývozu sa znížila o 1,1 %. Vývoj tovarovej výmeny sa v konečnom dôsledku premietol do výslednej obchodnej bilancie. Hodnota pozitívnej bilancie celkového zahraničného obchodu, v dôsledku vyššej dynamiky rastu importu, sa medziročne znížila až o 591,6 mil. € (19,4 %). U agropotravinárskych komodít nárast hodnoty dovozu pri</w:t>
      </w:r>
      <w:r w:rsidR="00EA57AB" w:rsidRPr="001D7CE7">
        <w:rPr>
          <w:rFonts w:ascii="Times New Roman" w:hAnsi="Times New Roman" w:cs="Times New Roman"/>
          <w:color w:val="000000"/>
          <w:sz w:val="24"/>
          <w:szCs w:val="24"/>
        </w:rPr>
        <w:t> </w:t>
      </w:r>
      <w:r w:rsidRPr="001D7CE7">
        <w:rPr>
          <w:rFonts w:ascii="Times New Roman" w:hAnsi="Times New Roman" w:cs="Times New Roman"/>
          <w:color w:val="000000"/>
          <w:sz w:val="24"/>
          <w:szCs w:val="24"/>
        </w:rPr>
        <w:t>poklese vývozu spôsobil zvýšenie negatívnej obchodnej bilancie až o 266,2 mil. € (medziročný nárast až o 19,3</w:t>
      </w:r>
      <w:r w:rsidR="00EA57AB" w:rsidRPr="001D7CE7">
        <w:rPr>
          <w:rFonts w:ascii="Times New Roman" w:hAnsi="Times New Roman" w:cs="Times New Roman"/>
          <w:color w:val="000000"/>
          <w:sz w:val="24"/>
          <w:szCs w:val="24"/>
        </w:rPr>
        <w:t> </w:t>
      </w:r>
      <w:r w:rsidRPr="001D7CE7">
        <w:rPr>
          <w:rFonts w:ascii="Times New Roman" w:hAnsi="Times New Roman" w:cs="Times New Roman"/>
          <w:color w:val="000000"/>
          <w:sz w:val="24"/>
          <w:szCs w:val="24"/>
        </w:rPr>
        <w:t xml:space="preserve">%) a celkové záporné saldo dosiahlo </w:t>
      </w:r>
      <w:r w:rsidRPr="001D7CE7">
        <w:rPr>
          <w:rFonts w:ascii="Times New Roman" w:hAnsi="Times New Roman" w:cs="Times New Roman"/>
          <w:b/>
          <w:color w:val="000000"/>
          <w:sz w:val="24"/>
          <w:szCs w:val="24"/>
        </w:rPr>
        <w:t>– 1 648,1 mil. €</w:t>
      </w:r>
      <w:r w:rsidRPr="001D7CE7">
        <w:rPr>
          <w:rFonts w:ascii="Times New Roman" w:hAnsi="Times New Roman" w:cs="Times New Roman"/>
          <w:color w:val="000000"/>
          <w:sz w:val="24"/>
          <w:szCs w:val="24"/>
        </w:rPr>
        <w:t>.</w:t>
      </w:r>
    </w:p>
    <w:p w:rsidR="00E64846" w:rsidRPr="001D7CE7" w:rsidRDefault="00E64846" w:rsidP="00FE7C92">
      <w:pPr>
        <w:pStyle w:val="Nadpis3"/>
        <w:ind w:left="717" w:hanging="360"/>
        <w:jc w:val="both"/>
        <w:rPr>
          <w:rFonts w:cs="Times New Roman"/>
        </w:rPr>
      </w:pPr>
    </w:p>
    <w:p w:rsidR="00FE7C92" w:rsidRPr="001D7CE7" w:rsidRDefault="00FE7C92" w:rsidP="00FE7C92">
      <w:pPr>
        <w:spacing w:after="0" w:line="240" w:lineRule="auto"/>
        <w:jc w:val="left"/>
        <w:rPr>
          <w:rFonts w:ascii="Times New Roman" w:eastAsia="Times New Roman" w:hAnsi="Times New Roman" w:cs="Times New Roman"/>
          <w:b/>
          <w:bCs/>
          <w:sz w:val="24"/>
          <w:szCs w:val="24"/>
          <w:lang w:eastAsia="cs-CZ"/>
        </w:rPr>
      </w:pPr>
      <w:r w:rsidRPr="006A7A10">
        <w:rPr>
          <w:rFonts w:ascii="Times New Roman" w:eastAsia="Times New Roman" w:hAnsi="Times New Roman" w:cs="Times New Roman"/>
          <w:bCs/>
          <w:sz w:val="24"/>
          <w:szCs w:val="24"/>
          <w:lang w:eastAsia="cs-CZ"/>
        </w:rPr>
        <w:t xml:space="preserve">Tab. </w:t>
      </w:r>
      <w:r w:rsidR="00CA2438" w:rsidRPr="006A7A10">
        <w:rPr>
          <w:rFonts w:ascii="Times New Roman" w:eastAsia="Times New Roman" w:hAnsi="Times New Roman" w:cs="Times New Roman"/>
          <w:bCs/>
          <w:sz w:val="24"/>
          <w:szCs w:val="24"/>
          <w:lang w:eastAsia="cs-CZ"/>
        </w:rPr>
        <w:t>27</w:t>
      </w:r>
      <w:r w:rsidRPr="006A7A10">
        <w:rPr>
          <w:rFonts w:ascii="Times New Roman" w:eastAsia="Times New Roman" w:hAnsi="Times New Roman" w:cs="Times New Roman"/>
          <w:b/>
          <w:bCs/>
          <w:sz w:val="24"/>
          <w:szCs w:val="24"/>
          <w:lang w:eastAsia="cs-CZ"/>
        </w:rPr>
        <w:t xml:space="preserve"> Vývoj zahraničného obchodu, v mil. €</w:t>
      </w:r>
    </w:p>
    <w:tbl>
      <w:tblPr>
        <w:tblStyle w:val="Tabukasmriekou1svetlzvraznenie6"/>
        <w:tblpPr w:leftFromText="141" w:rightFromText="141" w:vertAnchor="text" w:horzAnchor="margin" w:tblpX="-10" w:tblpY="84"/>
        <w:tblW w:w="9634" w:type="dxa"/>
        <w:tblLook w:val="04A0" w:firstRow="1" w:lastRow="0" w:firstColumn="1" w:lastColumn="0" w:noHBand="0" w:noVBand="1"/>
      </w:tblPr>
      <w:tblGrid>
        <w:gridCol w:w="2262"/>
        <w:gridCol w:w="856"/>
        <w:gridCol w:w="1275"/>
        <w:gridCol w:w="1133"/>
        <w:gridCol w:w="1133"/>
        <w:gridCol w:w="1274"/>
        <w:gridCol w:w="1701"/>
      </w:tblGrid>
      <w:tr w:rsidR="00FE7C92" w:rsidRPr="001D7CE7" w:rsidTr="001D0F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shd w:val="clear" w:color="auto" w:fill="E2EFD9" w:themeFill="accent6" w:themeFillTint="33"/>
            <w:vAlign w:val="center"/>
          </w:tcPr>
          <w:p w:rsidR="00FE7C92" w:rsidRPr="001D7CE7" w:rsidRDefault="00FE7C92" w:rsidP="003E390B">
            <w:pPr>
              <w:jc w:val="left"/>
              <w:rPr>
                <w:rFonts w:ascii="Times New Roman" w:hAnsi="Times New Roman" w:cs="Times New Roman"/>
                <w:sz w:val="24"/>
                <w:szCs w:val="24"/>
              </w:rPr>
            </w:pPr>
            <w:r w:rsidRPr="001D7CE7">
              <w:rPr>
                <w:rFonts w:ascii="Times New Roman" w:hAnsi="Times New Roman" w:cs="Times New Roman"/>
                <w:sz w:val="24"/>
                <w:szCs w:val="24"/>
              </w:rPr>
              <w:t>Ukazovateľ</w:t>
            </w:r>
          </w:p>
        </w:tc>
        <w:tc>
          <w:tcPr>
            <w:tcW w:w="856"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275"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 xml:space="preserve"> Ø2013-2017</w:t>
            </w:r>
          </w:p>
        </w:tc>
        <w:tc>
          <w:tcPr>
            <w:tcW w:w="1133"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2017</w:t>
            </w:r>
          </w:p>
        </w:tc>
        <w:tc>
          <w:tcPr>
            <w:tcW w:w="1133"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2018</w:t>
            </w:r>
            <w:r w:rsidR="003E390B" w:rsidRPr="001D7CE7">
              <w:rPr>
                <w:rFonts w:ascii="Times New Roman" w:hAnsi="Times New Roman" w:cs="Times New Roman"/>
                <w:sz w:val="24"/>
                <w:szCs w:val="24"/>
                <w:vertAlign w:val="superscript"/>
              </w:rPr>
              <w:t>1</w:t>
            </w:r>
          </w:p>
        </w:tc>
        <w:tc>
          <w:tcPr>
            <w:tcW w:w="1274"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 xml:space="preserve">Index </w:t>
            </w:r>
          </w:p>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2018/ 2017</w:t>
            </w:r>
          </w:p>
        </w:tc>
        <w:tc>
          <w:tcPr>
            <w:tcW w:w="1701" w:type="dxa"/>
            <w:shd w:val="clear" w:color="auto" w:fill="E2EFD9" w:themeFill="accent6" w:themeFillTint="33"/>
            <w:vAlign w:val="center"/>
          </w:tcPr>
          <w:p w:rsidR="00FE7C92" w:rsidRPr="001D7CE7" w:rsidRDefault="00FE7C92" w:rsidP="003E390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 2018/Ø2013-2017</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val="restart"/>
            <w:shd w:val="clear" w:color="auto" w:fill="auto"/>
            <w:vAlign w:val="center"/>
          </w:tcPr>
          <w:p w:rsidR="003E390B" w:rsidRPr="001D7CE7" w:rsidRDefault="003E390B" w:rsidP="003E390B">
            <w:pPr>
              <w:ind w:left="27" w:hanging="27"/>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Zahraničný obchod </w:t>
            </w:r>
          </w:p>
          <w:p w:rsidR="003E390B" w:rsidRPr="001D7CE7" w:rsidRDefault="003E390B" w:rsidP="003E390B">
            <w:pPr>
              <w:ind w:left="27" w:hanging="27"/>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za SR celkom</w:t>
            </w:r>
          </w:p>
          <w:p w:rsidR="003E390B" w:rsidRPr="001D7CE7" w:rsidRDefault="003E390B" w:rsidP="003E390B">
            <w:pPr>
              <w:ind w:left="27" w:hanging="27"/>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HS 01-99</w:t>
            </w:r>
          </w:p>
        </w:tc>
        <w:tc>
          <w:tcPr>
            <w:tcW w:w="856" w:type="dxa"/>
            <w:shd w:val="clear" w:color="auto" w:fill="auto"/>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Vývoz</w:t>
            </w:r>
          </w:p>
        </w:tc>
        <w:tc>
          <w:tcPr>
            <w:tcW w:w="1275"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68 273</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74 757</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79 786</w:t>
            </w:r>
          </w:p>
        </w:tc>
        <w:tc>
          <w:tcPr>
            <w:tcW w:w="1274"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106,7</w:t>
            </w:r>
          </w:p>
        </w:tc>
        <w:tc>
          <w:tcPr>
            <w:tcW w:w="1701"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116,9</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shd w:val="clear" w:color="auto" w:fill="auto"/>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Dovoz</w:t>
            </w:r>
          </w:p>
        </w:tc>
        <w:tc>
          <w:tcPr>
            <w:tcW w:w="1275"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64 482</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71 706</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77 326</w:t>
            </w:r>
          </w:p>
        </w:tc>
        <w:tc>
          <w:tcPr>
            <w:tcW w:w="1274"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107,8</w:t>
            </w:r>
          </w:p>
        </w:tc>
        <w:tc>
          <w:tcPr>
            <w:tcW w:w="1701"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119,9</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shd w:val="clear" w:color="auto" w:fill="auto"/>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Obrat</w:t>
            </w:r>
          </w:p>
        </w:tc>
        <w:tc>
          <w:tcPr>
            <w:tcW w:w="1275"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132 755</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146 463</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157 112</w:t>
            </w:r>
          </w:p>
        </w:tc>
        <w:tc>
          <w:tcPr>
            <w:tcW w:w="1274"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107,3</w:t>
            </w:r>
          </w:p>
        </w:tc>
        <w:tc>
          <w:tcPr>
            <w:tcW w:w="1701"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118,3</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shd w:val="clear" w:color="auto" w:fill="auto"/>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Saldo</w:t>
            </w:r>
          </w:p>
        </w:tc>
        <w:tc>
          <w:tcPr>
            <w:tcW w:w="1275"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3 790</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3 051</w:t>
            </w:r>
          </w:p>
        </w:tc>
        <w:tc>
          <w:tcPr>
            <w:tcW w:w="1133"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2 460</w:t>
            </w:r>
          </w:p>
        </w:tc>
        <w:tc>
          <w:tcPr>
            <w:tcW w:w="1274"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80,6</w:t>
            </w:r>
          </w:p>
        </w:tc>
        <w:tc>
          <w:tcPr>
            <w:tcW w:w="1701" w:type="dxa"/>
            <w:shd w:val="clear" w:color="auto" w:fill="auto"/>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64,9</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val="restart"/>
            <w:vAlign w:val="center"/>
          </w:tcPr>
          <w:p w:rsidR="003E390B" w:rsidRPr="001D7CE7" w:rsidRDefault="003E390B" w:rsidP="003E390B">
            <w:pPr>
              <w:ind w:left="594"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z toho:</w:t>
            </w:r>
          </w:p>
          <w:p w:rsidR="003E390B" w:rsidRPr="001D7CE7" w:rsidRDefault="003E390B" w:rsidP="003E390B">
            <w:pPr>
              <w:ind w:left="594" w:hanging="567"/>
              <w:jc w:val="left"/>
              <w:rPr>
                <w:rFonts w:ascii="Times New Roman" w:hAnsi="Times New Roman" w:cs="Times New Roman"/>
                <w:b w:val="0"/>
                <w:sz w:val="24"/>
                <w:szCs w:val="24"/>
              </w:rPr>
            </w:pPr>
            <w:proofErr w:type="spellStart"/>
            <w:r w:rsidRPr="001D7CE7">
              <w:rPr>
                <w:rFonts w:ascii="Times New Roman" w:hAnsi="Times New Roman" w:cs="Times New Roman"/>
                <w:b w:val="0"/>
                <w:sz w:val="24"/>
                <w:szCs w:val="24"/>
              </w:rPr>
              <w:t>agropotrav</w:t>
            </w:r>
            <w:proofErr w:type="spellEnd"/>
            <w:r w:rsidRPr="001D7CE7">
              <w:rPr>
                <w:rFonts w:ascii="Times New Roman" w:hAnsi="Times New Roman" w:cs="Times New Roman"/>
                <w:b w:val="0"/>
                <w:sz w:val="24"/>
                <w:szCs w:val="24"/>
              </w:rPr>
              <w:t>. sektor</w:t>
            </w:r>
          </w:p>
          <w:p w:rsidR="003E390B" w:rsidRPr="001D7CE7" w:rsidRDefault="003E390B" w:rsidP="003E390B">
            <w:pPr>
              <w:ind w:left="594"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za SR celkom</w:t>
            </w:r>
          </w:p>
          <w:p w:rsidR="003E390B" w:rsidRPr="001D7CE7" w:rsidRDefault="003E390B" w:rsidP="003E390B">
            <w:pPr>
              <w:ind w:left="594"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HS 01-24</w:t>
            </w:r>
          </w:p>
        </w:tc>
        <w:tc>
          <w:tcPr>
            <w:tcW w:w="856" w:type="dxa"/>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Vývoz</w:t>
            </w:r>
          </w:p>
        </w:tc>
        <w:tc>
          <w:tcPr>
            <w:tcW w:w="1275"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2 886</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2 852</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2 820</w:t>
            </w:r>
          </w:p>
        </w:tc>
        <w:tc>
          <w:tcPr>
            <w:tcW w:w="1274"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98,9</w:t>
            </w:r>
          </w:p>
        </w:tc>
        <w:tc>
          <w:tcPr>
            <w:tcW w:w="1701"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97,7</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Dovoz</w:t>
            </w:r>
          </w:p>
        </w:tc>
        <w:tc>
          <w:tcPr>
            <w:tcW w:w="1275"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3 974</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4 234</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4 468</w:t>
            </w:r>
          </w:p>
        </w:tc>
        <w:tc>
          <w:tcPr>
            <w:tcW w:w="1274"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105,5</w:t>
            </w:r>
          </w:p>
        </w:tc>
        <w:tc>
          <w:tcPr>
            <w:tcW w:w="1701"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112,4</w:t>
            </w:r>
          </w:p>
        </w:tc>
      </w:tr>
      <w:tr w:rsidR="003E390B" w:rsidRPr="001D7CE7" w:rsidTr="001D0F9E">
        <w:tc>
          <w:tcPr>
            <w:cnfStyle w:val="001000000000" w:firstRow="0" w:lastRow="0" w:firstColumn="1" w:lastColumn="0" w:oddVBand="0" w:evenVBand="0" w:oddHBand="0" w:evenHBand="0" w:firstRowFirstColumn="0" w:firstRowLastColumn="0" w:lastRowFirstColumn="0" w:lastRowLastColumn="0"/>
            <w:tcW w:w="2262" w:type="dxa"/>
            <w:vMerge/>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Obrat</w:t>
            </w:r>
          </w:p>
        </w:tc>
        <w:tc>
          <w:tcPr>
            <w:tcW w:w="1275"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6 860</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7 085</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7 288</w:t>
            </w:r>
          </w:p>
        </w:tc>
        <w:tc>
          <w:tcPr>
            <w:tcW w:w="1274"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102,9</w:t>
            </w:r>
          </w:p>
        </w:tc>
        <w:tc>
          <w:tcPr>
            <w:tcW w:w="1701"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106,2</w:t>
            </w:r>
          </w:p>
        </w:tc>
      </w:tr>
      <w:tr w:rsidR="003E390B" w:rsidRPr="001D7CE7" w:rsidTr="001D0F9E">
        <w:trPr>
          <w:trHeight w:val="282"/>
        </w:trPr>
        <w:tc>
          <w:tcPr>
            <w:cnfStyle w:val="001000000000" w:firstRow="0" w:lastRow="0" w:firstColumn="1" w:lastColumn="0" w:oddVBand="0" w:evenVBand="0" w:oddHBand="0" w:evenHBand="0" w:firstRowFirstColumn="0" w:firstRowLastColumn="0" w:lastRowFirstColumn="0" w:lastRowLastColumn="0"/>
            <w:tcW w:w="2262" w:type="dxa"/>
            <w:vMerge/>
            <w:vAlign w:val="center"/>
          </w:tcPr>
          <w:p w:rsidR="003E390B" w:rsidRPr="001D7CE7" w:rsidRDefault="003E390B" w:rsidP="003E390B">
            <w:pPr>
              <w:ind w:left="594"/>
              <w:jc w:val="left"/>
              <w:rPr>
                <w:rFonts w:ascii="Times New Roman" w:hAnsi="Times New Roman" w:cs="Times New Roman"/>
                <w:b w:val="0"/>
                <w:sz w:val="24"/>
                <w:szCs w:val="24"/>
              </w:rPr>
            </w:pPr>
          </w:p>
        </w:tc>
        <w:tc>
          <w:tcPr>
            <w:tcW w:w="856" w:type="dxa"/>
            <w:vAlign w:val="bottom"/>
          </w:tcPr>
          <w:p w:rsidR="003E390B" w:rsidRPr="001D7CE7" w:rsidRDefault="003E390B" w:rsidP="003E390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Saldo</w:t>
            </w:r>
          </w:p>
        </w:tc>
        <w:tc>
          <w:tcPr>
            <w:tcW w:w="1275"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-1 089</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-1 382</w:t>
            </w:r>
          </w:p>
        </w:tc>
        <w:tc>
          <w:tcPr>
            <w:tcW w:w="1133"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-1 648</w:t>
            </w:r>
          </w:p>
        </w:tc>
        <w:tc>
          <w:tcPr>
            <w:tcW w:w="1274"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119,3</w:t>
            </w:r>
          </w:p>
        </w:tc>
        <w:tc>
          <w:tcPr>
            <w:tcW w:w="1701" w:type="dxa"/>
            <w:vAlign w:val="bottom"/>
          </w:tcPr>
          <w:p w:rsidR="003E390B" w:rsidRPr="001D7CE7" w:rsidRDefault="003E390B" w:rsidP="003E390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151,4</w:t>
            </w:r>
          </w:p>
        </w:tc>
      </w:tr>
      <w:tr w:rsidR="001D0F9E" w:rsidRPr="001D7CE7" w:rsidTr="001D0F9E">
        <w:tc>
          <w:tcPr>
            <w:cnfStyle w:val="001000000000" w:firstRow="0" w:lastRow="0" w:firstColumn="1" w:lastColumn="0" w:oddVBand="0" w:evenVBand="0" w:oddHBand="0" w:evenHBand="0" w:firstRowFirstColumn="0" w:firstRowLastColumn="0" w:lastRowFirstColumn="0" w:lastRowLastColumn="0"/>
            <w:tcW w:w="2262" w:type="dxa"/>
            <w:vMerge w:val="restart"/>
            <w:shd w:val="clear" w:color="auto" w:fill="auto"/>
            <w:vAlign w:val="center"/>
          </w:tcPr>
          <w:p w:rsidR="001D0F9E" w:rsidRPr="001D7CE7" w:rsidRDefault="001D0F9E" w:rsidP="001D0F9E">
            <w:pPr>
              <w:jc w:val="left"/>
              <w:rPr>
                <w:rFonts w:ascii="Times New Roman" w:hAnsi="Times New Roman" w:cs="Times New Roman"/>
                <w:b w:val="0"/>
                <w:sz w:val="24"/>
                <w:szCs w:val="24"/>
              </w:rPr>
            </w:pPr>
            <w:r w:rsidRPr="001D7CE7">
              <w:rPr>
                <w:rFonts w:ascii="Times New Roman" w:hAnsi="Times New Roman" w:cs="Times New Roman"/>
                <w:b w:val="0"/>
                <w:sz w:val="24"/>
                <w:szCs w:val="24"/>
              </w:rPr>
              <w:t>v tom: zahraničný obchod</w:t>
            </w:r>
          </w:p>
          <w:p w:rsidR="001D0F9E" w:rsidRPr="001D7CE7" w:rsidRDefault="001D0F9E" w:rsidP="001D0F9E">
            <w:pPr>
              <w:ind w:left="-115" w:firstLine="115"/>
              <w:jc w:val="left"/>
              <w:rPr>
                <w:rFonts w:ascii="Times New Roman" w:hAnsi="Times New Roman" w:cs="Times New Roman"/>
                <w:b w:val="0"/>
                <w:sz w:val="24"/>
                <w:szCs w:val="24"/>
              </w:rPr>
            </w:pPr>
            <w:proofErr w:type="spellStart"/>
            <w:r w:rsidRPr="001D7CE7">
              <w:rPr>
                <w:rFonts w:ascii="Times New Roman" w:hAnsi="Times New Roman" w:cs="Times New Roman"/>
                <w:b w:val="0"/>
                <w:sz w:val="24"/>
                <w:szCs w:val="24"/>
              </w:rPr>
              <w:t>agrosektoru</w:t>
            </w:r>
            <w:proofErr w:type="spellEnd"/>
            <w:r w:rsidRPr="001D7CE7">
              <w:rPr>
                <w:rFonts w:ascii="Times New Roman" w:hAnsi="Times New Roman" w:cs="Times New Roman"/>
                <w:b w:val="0"/>
                <w:sz w:val="24"/>
                <w:szCs w:val="24"/>
              </w:rPr>
              <w:t xml:space="preserve"> SR s EÚ</w:t>
            </w:r>
          </w:p>
          <w:p w:rsidR="001D0F9E" w:rsidRPr="001D7CE7" w:rsidRDefault="001D0F9E" w:rsidP="001D0F9E">
            <w:pPr>
              <w:ind w:left="-115" w:firstLine="115"/>
              <w:jc w:val="left"/>
              <w:rPr>
                <w:rFonts w:ascii="Times New Roman" w:hAnsi="Times New Roman" w:cs="Times New Roman"/>
                <w:b w:val="0"/>
                <w:sz w:val="24"/>
                <w:szCs w:val="24"/>
              </w:rPr>
            </w:pPr>
            <w:r w:rsidRPr="001D7CE7">
              <w:rPr>
                <w:rFonts w:ascii="Times New Roman" w:hAnsi="Times New Roman" w:cs="Times New Roman"/>
                <w:b w:val="0"/>
                <w:sz w:val="24"/>
                <w:szCs w:val="24"/>
              </w:rPr>
              <w:t>HS 01-24</w:t>
            </w:r>
          </w:p>
        </w:tc>
        <w:tc>
          <w:tcPr>
            <w:tcW w:w="856" w:type="dxa"/>
            <w:shd w:val="clear" w:color="auto" w:fill="auto"/>
            <w:vAlign w:val="bottom"/>
          </w:tcPr>
          <w:p w:rsidR="001D0F9E" w:rsidRPr="001D7CE7" w:rsidRDefault="001D0F9E" w:rsidP="001D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Vývoz</w:t>
            </w:r>
          </w:p>
        </w:tc>
        <w:tc>
          <w:tcPr>
            <w:tcW w:w="1275"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2 762</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2 724</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2 709</w:t>
            </w:r>
          </w:p>
        </w:tc>
        <w:tc>
          <w:tcPr>
            <w:tcW w:w="1274"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99,5</w:t>
            </w:r>
          </w:p>
        </w:tc>
        <w:tc>
          <w:tcPr>
            <w:tcW w:w="1701"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98,1</w:t>
            </w:r>
          </w:p>
        </w:tc>
      </w:tr>
      <w:tr w:rsidR="001D0F9E"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1D0F9E" w:rsidRPr="001D7CE7" w:rsidRDefault="001D0F9E" w:rsidP="001D0F9E">
            <w:pPr>
              <w:ind w:left="-115" w:firstLine="115"/>
              <w:jc w:val="left"/>
              <w:rPr>
                <w:rFonts w:ascii="Times New Roman" w:hAnsi="Times New Roman" w:cs="Times New Roman"/>
                <w:b w:val="0"/>
                <w:sz w:val="24"/>
                <w:szCs w:val="24"/>
              </w:rPr>
            </w:pPr>
          </w:p>
        </w:tc>
        <w:tc>
          <w:tcPr>
            <w:tcW w:w="856" w:type="dxa"/>
            <w:shd w:val="clear" w:color="auto" w:fill="auto"/>
            <w:vAlign w:val="bottom"/>
          </w:tcPr>
          <w:p w:rsidR="001D0F9E" w:rsidRPr="001D7CE7" w:rsidRDefault="001D0F9E" w:rsidP="001D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Dovoz</w:t>
            </w:r>
          </w:p>
        </w:tc>
        <w:tc>
          <w:tcPr>
            <w:tcW w:w="1275"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3 621</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3 858</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4 031</w:t>
            </w:r>
          </w:p>
        </w:tc>
        <w:tc>
          <w:tcPr>
            <w:tcW w:w="1274"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104,5</w:t>
            </w:r>
          </w:p>
        </w:tc>
        <w:tc>
          <w:tcPr>
            <w:tcW w:w="1701"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111,3</w:t>
            </w:r>
          </w:p>
        </w:tc>
      </w:tr>
      <w:tr w:rsidR="001D0F9E"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1D0F9E" w:rsidRPr="001D7CE7" w:rsidRDefault="001D0F9E" w:rsidP="001D0F9E">
            <w:pPr>
              <w:ind w:left="-115" w:firstLine="115"/>
              <w:jc w:val="left"/>
              <w:rPr>
                <w:rFonts w:ascii="Times New Roman" w:hAnsi="Times New Roman" w:cs="Times New Roman"/>
                <w:b w:val="0"/>
                <w:sz w:val="24"/>
                <w:szCs w:val="24"/>
              </w:rPr>
            </w:pPr>
          </w:p>
        </w:tc>
        <w:tc>
          <w:tcPr>
            <w:tcW w:w="856" w:type="dxa"/>
            <w:shd w:val="clear" w:color="auto" w:fill="auto"/>
            <w:vAlign w:val="bottom"/>
          </w:tcPr>
          <w:p w:rsidR="001D0F9E" w:rsidRPr="001D7CE7" w:rsidRDefault="001D0F9E" w:rsidP="001D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Obrat</w:t>
            </w:r>
          </w:p>
        </w:tc>
        <w:tc>
          <w:tcPr>
            <w:tcW w:w="1275"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6 384</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6 581</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6 741</w:t>
            </w:r>
          </w:p>
        </w:tc>
        <w:tc>
          <w:tcPr>
            <w:tcW w:w="1274"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102,4</w:t>
            </w:r>
          </w:p>
        </w:tc>
        <w:tc>
          <w:tcPr>
            <w:tcW w:w="1701"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B0719">
              <w:rPr>
                <w:rFonts w:ascii="Times New Roman" w:hAnsi="Times New Roman" w:cs="Times New Roman"/>
                <w:sz w:val="24"/>
                <w:szCs w:val="24"/>
              </w:rPr>
              <w:t>105,6</w:t>
            </w:r>
          </w:p>
        </w:tc>
      </w:tr>
      <w:tr w:rsidR="001D0F9E" w:rsidRPr="001D7CE7" w:rsidTr="001D0F9E">
        <w:tc>
          <w:tcPr>
            <w:cnfStyle w:val="001000000000" w:firstRow="0" w:lastRow="0" w:firstColumn="1" w:lastColumn="0" w:oddVBand="0" w:evenVBand="0" w:oddHBand="0" w:evenHBand="0" w:firstRowFirstColumn="0" w:firstRowLastColumn="0" w:lastRowFirstColumn="0" w:lastRowLastColumn="0"/>
            <w:tcW w:w="2262" w:type="dxa"/>
            <w:vMerge/>
            <w:shd w:val="clear" w:color="auto" w:fill="auto"/>
            <w:vAlign w:val="center"/>
          </w:tcPr>
          <w:p w:rsidR="001D0F9E" w:rsidRPr="001D7CE7" w:rsidRDefault="001D0F9E" w:rsidP="001D0F9E">
            <w:pPr>
              <w:ind w:left="-115" w:firstLine="115"/>
              <w:jc w:val="left"/>
              <w:rPr>
                <w:rFonts w:ascii="Times New Roman" w:hAnsi="Times New Roman" w:cs="Times New Roman"/>
                <w:b w:val="0"/>
                <w:sz w:val="24"/>
                <w:szCs w:val="24"/>
              </w:rPr>
            </w:pPr>
          </w:p>
        </w:tc>
        <w:tc>
          <w:tcPr>
            <w:tcW w:w="856" w:type="dxa"/>
            <w:shd w:val="clear" w:color="auto" w:fill="auto"/>
            <w:vAlign w:val="bottom"/>
          </w:tcPr>
          <w:p w:rsidR="001D0F9E" w:rsidRPr="001D7CE7" w:rsidRDefault="001D0F9E" w:rsidP="001D0F9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Saldo</w:t>
            </w:r>
          </w:p>
        </w:tc>
        <w:tc>
          <w:tcPr>
            <w:tcW w:w="1275"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-859</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-1 134</w:t>
            </w:r>
          </w:p>
        </w:tc>
        <w:tc>
          <w:tcPr>
            <w:tcW w:w="1133"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-1 322</w:t>
            </w:r>
          </w:p>
        </w:tc>
        <w:tc>
          <w:tcPr>
            <w:tcW w:w="1274"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116,6</w:t>
            </w:r>
          </w:p>
        </w:tc>
        <w:tc>
          <w:tcPr>
            <w:tcW w:w="1701" w:type="dxa"/>
            <w:shd w:val="clear" w:color="auto" w:fill="auto"/>
            <w:vAlign w:val="bottom"/>
          </w:tcPr>
          <w:p w:rsidR="001D0F9E" w:rsidRPr="003B0719" w:rsidRDefault="001D0F9E" w:rsidP="001D0F9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153,8</w:t>
            </w:r>
          </w:p>
        </w:tc>
      </w:tr>
    </w:tbl>
    <w:p w:rsidR="004B710B" w:rsidRPr="001D7CE7" w:rsidRDefault="004B710B" w:rsidP="004B710B">
      <w:pPr>
        <w:spacing w:after="0" w:line="240" w:lineRule="auto"/>
        <w:jc w:val="left"/>
        <w:rPr>
          <w:rFonts w:ascii="Times New Roman" w:hAnsi="Times New Roman" w:cs="Times New Roman"/>
          <w:szCs w:val="24"/>
        </w:rPr>
      </w:pPr>
      <w:r w:rsidRPr="001D7CE7">
        <w:rPr>
          <w:rFonts w:ascii="Times New Roman" w:hAnsi="Times New Roman" w:cs="Times New Roman"/>
          <w:szCs w:val="24"/>
        </w:rPr>
        <w:t xml:space="preserve">Prameň: Štatistický úrad SR, </w:t>
      </w:r>
      <w:r w:rsidRPr="001D7CE7">
        <w:rPr>
          <w:rFonts w:ascii="Times New Roman" w:hAnsi="Times New Roman" w:cs="Times New Roman"/>
          <w:szCs w:val="24"/>
          <w:vertAlign w:val="superscript"/>
        </w:rPr>
        <w:t>1)</w:t>
      </w:r>
      <w:r w:rsidRPr="001D7CE7">
        <w:rPr>
          <w:rFonts w:ascii="Times New Roman" w:hAnsi="Times New Roman" w:cs="Times New Roman"/>
          <w:szCs w:val="24"/>
        </w:rPr>
        <w:t xml:space="preserve">  Predbežné údaje (marec 2019)</w:t>
      </w:r>
    </w:p>
    <w:p w:rsidR="004B710B" w:rsidRPr="001D7CE7" w:rsidRDefault="004B710B" w:rsidP="004B710B">
      <w:pPr>
        <w:spacing w:after="0" w:line="240" w:lineRule="auto"/>
        <w:jc w:val="left"/>
        <w:rPr>
          <w:rFonts w:ascii="Times New Roman" w:hAnsi="Times New Roman" w:cs="Times New Roman"/>
          <w:szCs w:val="24"/>
        </w:rPr>
      </w:pPr>
      <w:r w:rsidRPr="001D7CE7">
        <w:rPr>
          <w:rFonts w:ascii="Times New Roman" w:hAnsi="Times New Roman" w:cs="Times New Roman"/>
          <w:szCs w:val="24"/>
        </w:rPr>
        <w:t>Vypracoval: NPPC-VÚEPP</w:t>
      </w:r>
    </w:p>
    <w:p w:rsidR="004B710B" w:rsidRPr="001D7CE7" w:rsidRDefault="004B710B" w:rsidP="004B710B">
      <w:pPr>
        <w:pStyle w:val="Zkladntext"/>
        <w:spacing w:after="60" w:line="320" w:lineRule="exact"/>
        <w:rPr>
          <w:rFonts w:ascii="Times New Roman" w:hAnsi="Times New Roman" w:cs="Times New Roman"/>
          <w:sz w:val="24"/>
          <w:szCs w:val="24"/>
        </w:rPr>
      </w:pPr>
    </w:p>
    <w:p w:rsidR="001D19FA" w:rsidRPr="001D7CE7" w:rsidRDefault="001D19FA" w:rsidP="001D19FA">
      <w:pPr>
        <w:pStyle w:val="Zkladntext"/>
        <w:spacing w:after="60" w:line="320" w:lineRule="exact"/>
        <w:ind w:firstLine="708"/>
        <w:jc w:val="both"/>
        <w:rPr>
          <w:rFonts w:ascii="Times New Roman" w:hAnsi="Times New Roman" w:cs="Times New Roman"/>
          <w:sz w:val="24"/>
          <w:szCs w:val="24"/>
        </w:rPr>
      </w:pPr>
      <w:r w:rsidRPr="001D7CE7">
        <w:rPr>
          <w:rFonts w:ascii="Times New Roman" w:hAnsi="Times New Roman" w:cs="Times New Roman"/>
          <w:sz w:val="24"/>
          <w:szCs w:val="24"/>
        </w:rPr>
        <w:t>V roku 2018 bolo na Slovensko medziročne dovezených o 234,1 mil. € (5,5 %) viac poľnohospodárskych a potravinárskych výrobkov.</w:t>
      </w:r>
    </w:p>
    <w:p w:rsidR="001D19FA" w:rsidRPr="001D7CE7" w:rsidRDefault="001D19FA" w:rsidP="001D19FA">
      <w:pPr>
        <w:pStyle w:val="Zkladntext"/>
        <w:spacing w:after="60" w:line="320" w:lineRule="exact"/>
        <w:ind w:firstLine="708"/>
        <w:jc w:val="both"/>
        <w:rPr>
          <w:rFonts w:ascii="Times New Roman" w:hAnsi="Times New Roman" w:cs="Times New Roman"/>
          <w:sz w:val="24"/>
          <w:szCs w:val="24"/>
        </w:rPr>
      </w:pPr>
      <w:r w:rsidRPr="001D7CE7">
        <w:rPr>
          <w:rFonts w:ascii="Times New Roman" w:hAnsi="Times New Roman" w:cs="Times New Roman"/>
          <w:sz w:val="24"/>
          <w:szCs w:val="24"/>
        </w:rPr>
        <w:t>Medziročne sa zvýšil dovoz hydinového mäsa o 52,4 mil. € (52,2 %), piva o 26,2 mil. € (47,1</w:t>
      </w:r>
      <w:r w:rsidR="000778D6">
        <w:rPr>
          <w:rFonts w:ascii="Times New Roman" w:hAnsi="Times New Roman" w:cs="Times New Roman"/>
          <w:sz w:val="24"/>
          <w:szCs w:val="24"/>
        </w:rPr>
        <w:t> </w:t>
      </w:r>
      <w:r w:rsidRPr="001D7CE7">
        <w:rPr>
          <w:rFonts w:ascii="Times New Roman" w:hAnsi="Times New Roman" w:cs="Times New Roman"/>
          <w:sz w:val="24"/>
          <w:szCs w:val="24"/>
        </w:rPr>
        <w:t>%), ostatného spracovaného tabaku o 18,4 mil. € (420,7 %), vína o 16,0 mil. € (27,3 %), pekárskeho tovaru o 15,9 mil. € (9,4 %), kávy o 15,8 mil. € (11,3 %), sladených nealkoholických nápojov o 11,4 mil. € (9,3 %), čokolády o 10,6 mil. € (4,7 %) a citrusových plodov o 10,2 mil. € (17,8 %).</w:t>
      </w:r>
    </w:p>
    <w:p w:rsidR="001D19FA" w:rsidRPr="001D7CE7" w:rsidRDefault="001D19FA" w:rsidP="001D19FA">
      <w:pPr>
        <w:pStyle w:val="Zkladntext"/>
        <w:spacing w:after="60" w:line="320" w:lineRule="exact"/>
        <w:ind w:firstLine="708"/>
        <w:jc w:val="both"/>
        <w:rPr>
          <w:rFonts w:ascii="Times New Roman" w:hAnsi="Times New Roman" w:cs="Times New Roman"/>
          <w:sz w:val="24"/>
          <w:szCs w:val="24"/>
        </w:rPr>
      </w:pPr>
      <w:r w:rsidRPr="001D7CE7">
        <w:rPr>
          <w:rFonts w:ascii="Times New Roman" w:hAnsi="Times New Roman" w:cs="Times New Roman"/>
          <w:sz w:val="24"/>
          <w:szCs w:val="24"/>
        </w:rPr>
        <w:lastRenderedPageBreak/>
        <w:t>Na vývoj dovozu pozitívne vplýval najmä medziročný pokles importu bravčového mäsa o 11,6 mil. € (4,0 %), repkových semien o 10,7 mil. € (27,4 %), jedlých drobov o 9,1 mil. € (100,0</w:t>
      </w:r>
      <w:r w:rsidR="001D7CE7">
        <w:rPr>
          <w:rFonts w:ascii="Times New Roman" w:hAnsi="Times New Roman" w:cs="Times New Roman"/>
          <w:sz w:val="24"/>
          <w:szCs w:val="24"/>
        </w:rPr>
        <w:t> </w:t>
      </w:r>
      <w:r w:rsidRPr="001D7CE7">
        <w:rPr>
          <w:rFonts w:ascii="Times New Roman" w:hAnsi="Times New Roman" w:cs="Times New Roman"/>
          <w:sz w:val="24"/>
          <w:szCs w:val="24"/>
        </w:rPr>
        <w:t>%), nešpecifikovaných živočíšnych produktov o 7,0 mil. € (100,0 %) a masla o 6,8 mil. € (10,4 %).</w:t>
      </w:r>
    </w:p>
    <w:p w:rsidR="001D19FA" w:rsidRPr="001D7CE7" w:rsidRDefault="001D19FA" w:rsidP="001D19FA">
      <w:pPr>
        <w:pStyle w:val="Zkladntext"/>
        <w:spacing w:after="60" w:line="320" w:lineRule="exac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Vo výrobkovej štruktúre slovenského dovozu poľnohospodárskych a potravinárskych výrobkov mali prvenstvo finálne potravinárske výrobky a polotovary, ktoré </w:t>
      </w:r>
      <w:r w:rsidR="00A976BA" w:rsidRPr="001D7CE7">
        <w:rPr>
          <w:rFonts w:ascii="Times New Roman" w:hAnsi="Times New Roman" w:cs="Times New Roman"/>
          <w:sz w:val="24"/>
          <w:szCs w:val="24"/>
        </w:rPr>
        <w:t xml:space="preserve">na celkovom </w:t>
      </w:r>
      <w:proofErr w:type="spellStart"/>
      <w:r w:rsidR="00A976BA" w:rsidRPr="001D7CE7">
        <w:rPr>
          <w:rFonts w:ascii="Times New Roman" w:hAnsi="Times New Roman" w:cs="Times New Roman"/>
          <w:sz w:val="24"/>
          <w:szCs w:val="24"/>
        </w:rPr>
        <w:t>agrodovoze</w:t>
      </w:r>
      <w:proofErr w:type="spellEnd"/>
      <w:r w:rsidR="00A976BA" w:rsidRPr="001D7CE7">
        <w:rPr>
          <w:rFonts w:ascii="Times New Roman" w:hAnsi="Times New Roman" w:cs="Times New Roman"/>
          <w:sz w:val="24"/>
          <w:szCs w:val="24"/>
        </w:rPr>
        <w:t xml:space="preserve"> </w:t>
      </w:r>
      <w:r w:rsidRPr="001D7CE7">
        <w:rPr>
          <w:rFonts w:ascii="Times New Roman" w:hAnsi="Times New Roman" w:cs="Times New Roman"/>
          <w:sz w:val="24"/>
          <w:szCs w:val="24"/>
        </w:rPr>
        <w:t>podľa poradia v roku 2018 obsadili prvých pätnásť priečok s nasledovným podielom: bravčové mäso 6,2 %, čokoláda 5,3 %, ostatné potravinové prípravky 4,2 %, pekársky tovar 4,2 %, syry a tvaroh 3,8</w:t>
      </w:r>
      <w:r w:rsidR="001D7CE7">
        <w:rPr>
          <w:rFonts w:ascii="Times New Roman" w:hAnsi="Times New Roman" w:cs="Times New Roman"/>
          <w:sz w:val="24"/>
          <w:szCs w:val="24"/>
        </w:rPr>
        <w:t> </w:t>
      </w:r>
      <w:r w:rsidRPr="001D7CE7">
        <w:rPr>
          <w:rFonts w:ascii="Times New Roman" w:hAnsi="Times New Roman" w:cs="Times New Roman"/>
          <w:sz w:val="24"/>
          <w:szCs w:val="24"/>
        </w:rPr>
        <w:t>%, káva 3,5 %, hydinové mäso 3,4</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 cigarety 3,3 %, sladené nealkoholické nápoje 3,0 %, krmivá 2,9 %, párky, salámy 2,2 %, destiláty 1,9</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 konzervované mäso 1,9 % , pivo 1,8%  a víno 1,7 % .</w:t>
      </w:r>
    </w:p>
    <w:p w:rsidR="001D19FA" w:rsidRPr="001D7CE7" w:rsidRDefault="001D19FA" w:rsidP="001D19FA">
      <w:pPr>
        <w:pStyle w:val="Zarkazkladnhotextu"/>
        <w:spacing w:after="60"/>
        <w:ind w:left="0" w:firstLine="720"/>
        <w:jc w:val="both"/>
        <w:rPr>
          <w:rFonts w:ascii="Times New Roman" w:hAnsi="Times New Roman" w:cs="Times New Roman"/>
          <w:sz w:val="24"/>
          <w:szCs w:val="24"/>
        </w:rPr>
      </w:pPr>
      <w:r w:rsidRPr="001D7CE7">
        <w:rPr>
          <w:rFonts w:ascii="Times New Roman" w:hAnsi="Times New Roman" w:cs="Times New Roman"/>
          <w:sz w:val="24"/>
          <w:szCs w:val="24"/>
        </w:rPr>
        <w:t>Vývoz poľnohospodárskych a potravinárskych výrobkov v roku 2018 dosiahol hodnotu 2 819,7 mil. € pri medziročnom poklese o 32,1 mil. € (1,1 %).</w:t>
      </w:r>
    </w:p>
    <w:p w:rsidR="001D19FA" w:rsidRPr="001D7CE7" w:rsidRDefault="001D19FA" w:rsidP="001D19FA">
      <w:pPr>
        <w:ind w:firstLine="709"/>
        <w:jc w:val="both"/>
        <w:rPr>
          <w:rFonts w:ascii="Times New Roman" w:hAnsi="Times New Roman" w:cs="Times New Roman"/>
          <w:sz w:val="24"/>
          <w:szCs w:val="24"/>
        </w:rPr>
      </w:pPr>
      <w:r w:rsidRPr="001D7CE7">
        <w:rPr>
          <w:rFonts w:ascii="Times New Roman" w:hAnsi="Times New Roman" w:cs="Times New Roman"/>
          <w:sz w:val="24"/>
          <w:szCs w:val="24"/>
        </w:rPr>
        <w:t>Rozhodujúci podiel na znížení hodnoty agropotravinárskeho vývozu mal pokles exportu kukurice o 39,1 mil. € (33,8 %), repného cukru o 24,8 mil. € (39,8 %), živých ošípaných o 20,5 mil. € (23,9 %), ostatných cukrov o 15,0 mil. € (17,7 %), živého hovädzieho dobytka o 11,9 mil. € (16,2</w:t>
      </w:r>
      <w:r w:rsidR="001D7CE7">
        <w:rPr>
          <w:rFonts w:ascii="Times New Roman" w:hAnsi="Times New Roman" w:cs="Times New Roman"/>
          <w:sz w:val="24"/>
          <w:szCs w:val="24"/>
        </w:rPr>
        <w:t> </w:t>
      </w:r>
      <w:r w:rsidRPr="001D7CE7">
        <w:rPr>
          <w:rFonts w:ascii="Times New Roman" w:hAnsi="Times New Roman" w:cs="Times New Roman"/>
          <w:sz w:val="24"/>
          <w:szCs w:val="24"/>
        </w:rPr>
        <w:t>%), pšenice o 11,8 mil. € (6,0 %), kávy o 11,3 mil. € (7,6 %), tekutého mlieka a smotany o 11,0</w:t>
      </w:r>
      <w:r w:rsidR="000778D6">
        <w:rPr>
          <w:rFonts w:ascii="Times New Roman" w:hAnsi="Times New Roman" w:cs="Times New Roman"/>
          <w:sz w:val="24"/>
          <w:szCs w:val="24"/>
        </w:rPr>
        <w:t> </w:t>
      </w:r>
      <w:r w:rsidRPr="001D7CE7">
        <w:rPr>
          <w:rFonts w:ascii="Times New Roman" w:hAnsi="Times New Roman" w:cs="Times New Roman"/>
          <w:sz w:val="24"/>
          <w:szCs w:val="24"/>
        </w:rPr>
        <w:t>mil. € (11,9 %) a slnečnicových semien o 8,0 mil. € (9,3 %).</w:t>
      </w:r>
    </w:p>
    <w:p w:rsidR="001D19FA" w:rsidRPr="001D7CE7" w:rsidRDefault="001D19FA" w:rsidP="001D19FA">
      <w:pPr>
        <w:pStyle w:val="Zarkazkladnhotextu"/>
        <w:spacing w:after="60"/>
        <w:ind w:left="0" w:firstLine="720"/>
        <w:jc w:val="both"/>
        <w:rPr>
          <w:rFonts w:ascii="Times New Roman" w:hAnsi="Times New Roman" w:cs="Times New Roman"/>
          <w:sz w:val="24"/>
          <w:szCs w:val="24"/>
        </w:rPr>
      </w:pPr>
      <w:r w:rsidRPr="001D7CE7">
        <w:rPr>
          <w:rFonts w:ascii="Times New Roman" w:hAnsi="Times New Roman" w:cs="Times New Roman"/>
          <w:sz w:val="24"/>
          <w:szCs w:val="24"/>
        </w:rPr>
        <w:t>Na druhej strane sa zo SR medziročne vyviezlo viac hydinového mäsa o 31,4 mil. € (76,7 %), repkových semien o 20,1 mil. € (25,5 %), bravčového mäsa o 9,3 mil. € (38,6 %), polievok a bujónov o 9,2 mil. € (24,7 %), sladených nealkoholických nápojov o 7,5 mil. € (36,2 %), destilátov o 7,3 mil. € (29,0 %), vína o 6,9</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mil. € (27,3 %) a syrov o 6,4 mil. € (5,1 %).</w:t>
      </w:r>
    </w:p>
    <w:p w:rsidR="001D19FA" w:rsidRPr="001D7CE7" w:rsidRDefault="001D19FA" w:rsidP="001D19FA">
      <w:pPr>
        <w:pStyle w:val="Zkladntext"/>
        <w:spacing w:after="60" w:line="320" w:lineRule="exact"/>
        <w:ind w:firstLine="708"/>
        <w:jc w:val="both"/>
        <w:rPr>
          <w:rFonts w:ascii="Times New Roman" w:hAnsi="Times New Roman" w:cs="Times New Roman"/>
          <w:sz w:val="24"/>
          <w:szCs w:val="24"/>
        </w:rPr>
      </w:pPr>
      <w:r w:rsidRPr="001D7CE7">
        <w:rPr>
          <w:rFonts w:ascii="Times New Roman" w:hAnsi="Times New Roman" w:cs="Times New Roman"/>
          <w:sz w:val="24"/>
          <w:szCs w:val="24"/>
        </w:rPr>
        <w:t>V rámci výrobkovej štruktúry v roku 2018, napriek medziročnému poklesu hodnoty exportu o 1,6</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 bola čokoláda s</w:t>
      </w:r>
      <w:r w:rsidR="003C396A" w:rsidRPr="001D7CE7">
        <w:rPr>
          <w:rFonts w:ascii="Times New Roman" w:hAnsi="Times New Roman" w:cs="Times New Roman"/>
          <w:sz w:val="24"/>
          <w:szCs w:val="24"/>
        </w:rPr>
        <w:t xml:space="preserve"> podielom </w:t>
      </w:r>
      <w:r w:rsidRPr="001D7CE7">
        <w:rPr>
          <w:rFonts w:ascii="Times New Roman" w:hAnsi="Times New Roman" w:cs="Times New Roman"/>
          <w:sz w:val="24"/>
          <w:szCs w:val="24"/>
        </w:rPr>
        <w:t>7,4</w:t>
      </w:r>
      <w:r w:rsidR="003C396A" w:rsidRPr="001D7CE7">
        <w:rPr>
          <w:rFonts w:ascii="Times New Roman" w:hAnsi="Times New Roman" w:cs="Times New Roman"/>
          <w:sz w:val="24"/>
          <w:szCs w:val="24"/>
        </w:rPr>
        <w:t xml:space="preserve"> </w:t>
      </w:r>
      <w:r w:rsidRPr="001D7CE7">
        <w:rPr>
          <w:rFonts w:ascii="Times New Roman" w:hAnsi="Times New Roman" w:cs="Times New Roman"/>
          <w:sz w:val="24"/>
          <w:szCs w:val="24"/>
        </w:rPr>
        <w:t>% na celkovom vývoze najvýznamnejšou komoditou slovenského agrárneho vývozu. Napriek medziročnému poklesu hodnoty exportu o 6,0 %, resp. o 7,6</w:t>
      </w:r>
      <w:r w:rsidR="001D7CE7">
        <w:rPr>
          <w:rFonts w:ascii="Times New Roman" w:hAnsi="Times New Roman" w:cs="Times New Roman"/>
          <w:sz w:val="24"/>
          <w:szCs w:val="24"/>
        </w:rPr>
        <w:t> </w:t>
      </w:r>
      <w:r w:rsidRPr="001D7CE7">
        <w:rPr>
          <w:rFonts w:ascii="Times New Roman" w:hAnsi="Times New Roman" w:cs="Times New Roman"/>
          <w:sz w:val="24"/>
          <w:szCs w:val="24"/>
        </w:rPr>
        <w:t xml:space="preserve">%, si pšenica </w:t>
      </w:r>
      <w:r w:rsidR="003C396A" w:rsidRPr="001D7CE7">
        <w:rPr>
          <w:rFonts w:ascii="Times New Roman" w:hAnsi="Times New Roman" w:cs="Times New Roman"/>
          <w:sz w:val="24"/>
          <w:szCs w:val="24"/>
        </w:rPr>
        <w:t>s podielom</w:t>
      </w:r>
      <w:r w:rsidRPr="001D7CE7">
        <w:rPr>
          <w:rFonts w:ascii="Times New Roman" w:hAnsi="Times New Roman" w:cs="Times New Roman"/>
          <w:sz w:val="24"/>
          <w:szCs w:val="24"/>
        </w:rPr>
        <w:t> 6,5</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w:t>
      </w:r>
      <w:r w:rsidR="003C396A" w:rsidRPr="001D7CE7">
        <w:rPr>
          <w:rFonts w:ascii="Times New Roman" w:hAnsi="Times New Roman" w:cs="Times New Roman"/>
          <w:sz w:val="24"/>
          <w:szCs w:val="24"/>
        </w:rPr>
        <w:t xml:space="preserve"> </w:t>
      </w:r>
      <w:r w:rsidRPr="001D7CE7">
        <w:rPr>
          <w:rFonts w:ascii="Times New Roman" w:hAnsi="Times New Roman" w:cs="Times New Roman"/>
          <w:sz w:val="24"/>
          <w:szCs w:val="24"/>
        </w:rPr>
        <w:t>a káva s</w:t>
      </w:r>
      <w:r w:rsidR="003C396A" w:rsidRPr="001D7CE7">
        <w:rPr>
          <w:rFonts w:ascii="Times New Roman" w:hAnsi="Times New Roman" w:cs="Times New Roman"/>
          <w:sz w:val="24"/>
          <w:szCs w:val="24"/>
        </w:rPr>
        <w:t xml:space="preserve"> podielom</w:t>
      </w:r>
      <w:r w:rsidRPr="001D7CE7">
        <w:rPr>
          <w:rFonts w:ascii="Times New Roman" w:hAnsi="Times New Roman" w:cs="Times New Roman"/>
          <w:sz w:val="24"/>
          <w:szCs w:val="24"/>
        </w:rPr>
        <w:t xml:space="preserve"> 4,9</w:t>
      </w:r>
      <w:r w:rsidR="003C396A" w:rsidRPr="001D7CE7">
        <w:rPr>
          <w:rFonts w:ascii="Times New Roman" w:hAnsi="Times New Roman" w:cs="Times New Roman"/>
          <w:sz w:val="24"/>
          <w:szCs w:val="24"/>
        </w:rPr>
        <w:t xml:space="preserve"> </w:t>
      </w:r>
      <w:r w:rsidRPr="001D7CE7">
        <w:rPr>
          <w:rFonts w:ascii="Times New Roman" w:hAnsi="Times New Roman" w:cs="Times New Roman"/>
          <w:sz w:val="24"/>
          <w:szCs w:val="24"/>
        </w:rPr>
        <w:t xml:space="preserve">% upevnili postavenie v štruktúre exportu SR. Syry a tvaroh, rôzne potravinové prípravky a repkové semená </w:t>
      </w:r>
      <w:r w:rsidR="00AB062A" w:rsidRPr="001D7CE7">
        <w:rPr>
          <w:rFonts w:ascii="Times New Roman" w:hAnsi="Times New Roman" w:cs="Times New Roman"/>
          <w:sz w:val="24"/>
          <w:szCs w:val="24"/>
        </w:rPr>
        <w:t>s podielom</w:t>
      </w:r>
      <w:r w:rsidRPr="001D7CE7">
        <w:rPr>
          <w:rFonts w:ascii="Times New Roman" w:hAnsi="Times New Roman" w:cs="Times New Roman"/>
          <w:sz w:val="24"/>
          <w:szCs w:val="24"/>
        </w:rPr>
        <w:t> 4,6</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4,5</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resp. 3,5</w:t>
      </w:r>
      <w:r w:rsidR="000778D6">
        <w:rPr>
          <w:rFonts w:ascii="Times New Roman" w:hAnsi="Times New Roman" w:cs="Times New Roman"/>
          <w:sz w:val="24"/>
          <w:szCs w:val="24"/>
        </w:rPr>
        <w:t> </w:t>
      </w:r>
      <w:r w:rsidRPr="001D7CE7">
        <w:rPr>
          <w:rFonts w:ascii="Times New Roman" w:hAnsi="Times New Roman" w:cs="Times New Roman"/>
          <w:sz w:val="24"/>
          <w:szCs w:val="24"/>
        </w:rPr>
        <w:t xml:space="preserve">% sa zaraďujú medzi najvýznamnejšie komodity v rámci štruktúry exportu SR. Medzi proexportne orientované komodity slovenského agropotravinárskeho vývozu patril </w:t>
      </w:r>
      <w:r w:rsidR="00AB062A" w:rsidRPr="001D7CE7">
        <w:rPr>
          <w:rFonts w:ascii="Times New Roman" w:hAnsi="Times New Roman" w:cs="Times New Roman"/>
          <w:sz w:val="24"/>
          <w:szCs w:val="24"/>
        </w:rPr>
        <w:t xml:space="preserve">komodity s nasledovným podielom </w:t>
      </w:r>
      <w:r w:rsidR="00A976BA" w:rsidRPr="001D7CE7">
        <w:rPr>
          <w:rFonts w:ascii="Times New Roman" w:hAnsi="Times New Roman" w:cs="Times New Roman"/>
          <w:sz w:val="24"/>
          <w:szCs w:val="24"/>
        </w:rPr>
        <w:t xml:space="preserve">na celkovom </w:t>
      </w:r>
      <w:proofErr w:type="spellStart"/>
      <w:r w:rsidR="00A976BA" w:rsidRPr="001D7CE7">
        <w:rPr>
          <w:rFonts w:ascii="Times New Roman" w:hAnsi="Times New Roman" w:cs="Times New Roman"/>
          <w:sz w:val="24"/>
          <w:szCs w:val="24"/>
        </w:rPr>
        <w:t>agrovývoze</w:t>
      </w:r>
      <w:proofErr w:type="spellEnd"/>
      <w:r w:rsidR="00A976BA" w:rsidRPr="001D7CE7">
        <w:rPr>
          <w:rFonts w:ascii="Times New Roman" w:hAnsi="Times New Roman" w:cs="Times New Roman"/>
          <w:sz w:val="24"/>
          <w:szCs w:val="24"/>
        </w:rPr>
        <w:t> </w:t>
      </w:r>
      <w:r w:rsidR="00AB062A" w:rsidRPr="001D7CE7">
        <w:rPr>
          <w:rFonts w:ascii="Times New Roman" w:hAnsi="Times New Roman" w:cs="Times New Roman"/>
          <w:sz w:val="24"/>
          <w:szCs w:val="24"/>
        </w:rPr>
        <w:t>SR:</w:t>
      </w:r>
      <w:r w:rsidRPr="001D7CE7">
        <w:rPr>
          <w:rFonts w:ascii="Times New Roman" w:hAnsi="Times New Roman" w:cs="Times New Roman"/>
          <w:sz w:val="24"/>
          <w:szCs w:val="24"/>
        </w:rPr>
        <w:t xml:space="preserve"> pekársky tovar 3,5</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tekuté mlieko a smotana 2,9</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cukrovinky 2,8</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slnečnicové semená 2,7</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slad 2,7</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kukurica 2,7</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hydinové mäso 2,6</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ostatné cukry 2,5</w:t>
      </w:r>
      <w:r w:rsidR="00AB062A" w:rsidRPr="001D7CE7">
        <w:rPr>
          <w:rFonts w:ascii="Times New Roman" w:hAnsi="Times New Roman" w:cs="Times New Roman"/>
          <w:sz w:val="24"/>
          <w:szCs w:val="24"/>
        </w:rPr>
        <w:t xml:space="preserve"> % </w:t>
      </w:r>
      <w:r w:rsidRPr="001D7CE7">
        <w:rPr>
          <w:rFonts w:ascii="Times New Roman" w:hAnsi="Times New Roman" w:cs="Times New Roman"/>
          <w:sz w:val="24"/>
          <w:szCs w:val="24"/>
        </w:rPr>
        <w:t xml:space="preserve"> a živé ošípané 2,3</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Z uvedených pätnástich najvýznamnejších exportných komodít deväť predstavuje finálne potravinárske výrobky a polotovary (celkovo 35,6</w:t>
      </w:r>
      <w:r w:rsidR="00AB062A" w:rsidRPr="001D7CE7">
        <w:rPr>
          <w:rFonts w:ascii="Times New Roman" w:hAnsi="Times New Roman" w:cs="Times New Roman"/>
          <w:sz w:val="24"/>
          <w:szCs w:val="24"/>
        </w:rPr>
        <w:t xml:space="preserve"> % na </w:t>
      </w:r>
      <w:r w:rsidRPr="001D7CE7">
        <w:rPr>
          <w:rFonts w:ascii="Times New Roman" w:hAnsi="Times New Roman" w:cs="Times New Roman"/>
          <w:sz w:val="24"/>
          <w:szCs w:val="24"/>
        </w:rPr>
        <w:t xml:space="preserve">celkovom </w:t>
      </w:r>
      <w:proofErr w:type="spellStart"/>
      <w:r w:rsidRPr="001D7CE7">
        <w:rPr>
          <w:rFonts w:ascii="Times New Roman" w:hAnsi="Times New Roman" w:cs="Times New Roman"/>
          <w:sz w:val="24"/>
          <w:szCs w:val="24"/>
        </w:rPr>
        <w:t>agrovývoze</w:t>
      </w:r>
      <w:proofErr w:type="spellEnd"/>
      <w:r w:rsidRPr="001D7CE7">
        <w:rPr>
          <w:rFonts w:ascii="Times New Roman" w:hAnsi="Times New Roman" w:cs="Times New Roman"/>
          <w:sz w:val="24"/>
          <w:szCs w:val="24"/>
        </w:rPr>
        <w:t xml:space="preserve">), pričom ďalších šesť s celkovým </w:t>
      </w:r>
      <w:r w:rsidR="00AB062A" w:rsidRPr="001D7CE7">
        <w:rPr>
          <w:rFonts w:ascii="Times New Roman" w:hAnsi="Times New Roman" w:cs="Times New Roman"/>
          <w:sz w:val="24"/>
          <w:szCs w:val="24"/>
        </w:rPr>
        <w:t xml:space="preserve">podielom </w:t>
      </w:r>
      <w:r w:rsidRPr="001D7CE7">
        <w:rPr>
          <w:rFonts w:ascii="Times New Roman" w:hAnsi="Times New Roman" w:cs="Times New Roman"/>
          <w:sz w:val="24"/>
          <w:szCs w:val="24"/>
        </w:rPr>
        <w:t>20,7</w:t>
      </w:r>
      <w:r w:rsidR="00AB062A" w:rsidRPr="001D7CE7">
        <w:rPr>
          <w:rFonts w:ascii="Times New Roman" w:hAnsi="Times New Roman" w:cs="Times New Roman"/>
          <w:sz w:val="24"/>
          <w:szCs w:val="24"/>
        </w:rPr>
        <w:t xml:space="preserve"> </w:t>
      </w:r>
      <w:r w:rsidRPr="001D7CE7">
        <w:rPr>
          <w:rFonts w:ascii="Times New Roman" w:hAnsi="Times New Roman" w:cs="Times New Roman"/>
          <w:sz w:val="24"/>
          <w:szCs w:val="24"/>
        </w:rPr>
        <w:t xml:space="preserve">% na </w:t>
      </w:r>
      <w:proofErr w:type="spellStart"/>
      <w:r w:rsidRPr="001D7CE7">
        <w:rPr>
          <w:rFonts w:ascii="Times New Roman" w:hAnsi="Times New Roman" w:cs="Times New Roman"/>
          <w:sz w:val="24"/>
          <w:szCs w:val="24"/>
        </w:rPr>
        <w:t>agrovývoze</w:t>
      </w:r>
      <w:proofErr w:type="spellEnd"/>
      <w:r w:rsidRPr="001D7CE7">
        <w:rPr>
          <w:rFonts w:ascii="Times New Roman" w:hAnsi="Times New Roman" w:cs="Times New Roman"/>
          <w:sz w:val="24"/>
          <w:szCs w:val="24"/>
        </w:rPr>
        <w:t xml:space="preserve"> SR predstavuj</w:t>
      </w:r>
      <w:r w:rsidR="00AB062A" w:rsidRPr="001D7CE7">
        <w:rPr>
          <w:rFonts w:ascii="Times New Roman" w:hAnsi="Times New Roman" w:cs="Times New Roman"/>
          <w:sz w:val="24"/>
          <w:szCs w:val="24"/>
        </w:rPr>
        <w:t>ú</w:t>
      </w:r>
      <w:r w:rsidRPr="001D7CE7">
        <w:rPr>
          <w:rFonts w:ascii="Times New Roman" w:hAnsi="Times New Roman" w:cs="Times New Roman"/>
          <w:sz w:val="24"/>
          <w:szCs w:val="24"/>
        </w:rPr>
        <w:t xml:space="preserve"> prvotné poľnohospodárske suroviny. </w:t>
      </w:r>
    </w:p>
    <w:p w:rsidR="001D19FA" w:rsidRPr="001D7CE7" w:rsidRDefault="001D19FA" w:rsidP="001D19FA">
      <w:pPr>
        <w:ind w:firstLine="709"/>
        <w:jc w:val="both"/>
        <w:rPr>
          <w:rFonts w:ascii="Times New Roman" w:hAnsi="Times New Roman" w:cs="Times New Roman"/>
          <w:sz w:val="24"/>
          <w:szCs w:val="24"/>
        </w:rPr>
      </w:pPr>
      <w:r w:rsidRPr="001D7CE7">
        <w:rPr>
          <w:rFonts w:ascii="Times New Roman" w:hAnsi="Times New Roman" w:cs="Times New Roman"/>
          <w:sz w:val="24"/>
          <w:szCs w:val="24"/>
        </w:rPr>
        <w:t>Oživenie tovarovej výmeny sa prejavilo nielen vo vývoji zahraničného obchodu SR s poľnohospodárskymi, ale aj spracovanými potravinárskymi výrobkami.</w:t>
      </w:r>
    </w:p>
    <w:p w:rsidR="001D19FA" w:rsidRPr="001D7CE7" w:rsidRDefault="001D19FA" w:rsidP="001D19FA">
      <w:pPr>
        <w:pStyle w:val="Zkladntext"/>
        <w:spacing w:after="60" w:line="320" w:lineRule="exact"/>
        <w:jc w:val="both"/>
        <w:rPr>
          <w:rFonts w:ascii="Times New Roman" w:hAnsi="Times New Roman" w:cs="Times New Roman"/>
          <w:bCs/>
          <w:color w:val="000000"/>
          <w:sz w:val="24"/>
          <w:szCs w:val="24"/>
        </w:rPr>
      </w:pPr>
      <w:r w:rsidRPr="001D7CE7">
        <w:rPr>
          <w:rFonts w:ascii="Times New Roman" w:hAnsi="Times New Roman" w:cs="Times New Roman"/>
          <w:bCs/>
          <w:color w:val="000000"/>
          <w:sz w:val="24"/>
          <w:szCs w:val="24"/>
        </w:rPr>
        <w:tab/>
        <w:t>V roku 2018 boli do SR dovezené poľnohospodárske výrobky v celkovej hodnote 957,1</w:t>
      </w:r>
      <w:r w:rsidR="000778D6">
        <w:rPr>
          <w:rFonts w:ascii="Times New Roman" w:hAnsi="Times New Roman" w:cs="Times New Roman"/>
          <w:bCs/>
          <w:color w:val="000000"/>
          <w:sz w:val="24"/>
          <w:szCs w:val="24"/>
        </w:rPr>
        <w:t> </w:t>
      </w:r>
      <w:r w:rsidRPr="001D7CE7">
        <w:rPr>
          <w:rFonts w:ascii="Times New Roman" w:hAnsi="Times New Roman" w:cs="Times New Roman"/>
          <w:bCs/>
          <w:color w:val="000000"/>
          <w:sz w:val="24"/>
          <w:szCs w:val="24"/>
        </w:rPr>
        <w:t>mil.</w:t>
      </w:r>
      <w:r w:rsidR="000778D6">
        <w:rPr>
          <w:rFonts w:ascii="Times New Roman" w:hAnsi="Times New Roman" w:cs="Times New Roman"/>
          <w:bCs/>
          <w:color w:val="000000"/>
          <w:sz w:val="24"/>
          <w:szCs w:val="24"/>
        </w:rPr>
        <w:t> </w:t>
      </w:r>
      <w:r w:rsidRPr="001D7CE7">
        <w:rPr>
          <w:rFonts w:ascii="Times New Roman" w:hAnsi="Times New Roman" w:cs="Times New Roman"/>
          <w:sz w:val="24"/>
          <w:szCs w:val="24"/>
        </w:rPr>
        <w:t>€</w:t>
      </w:r>
      <w:r w:rsidRPr="001D7CE7">
        <w:rPr>
          <w:rFonts w:ascii="Times New Roman" w:hAnsi="Times New Roman" w:cs="Times New Roman"/>
          <w:bCs/>
          <w:color w:val="000000"/>
          <w:sz w:val="24"/>
          <w:szCs w:val="24"/>
        </w:rPr>
        <w:t xml:space="preserve">, tzn. medziročný nárast o 32,1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t xml:space="preserve">(3,5 %). Z tejto hodnoty predstavoval dovoz nahraditeľných poľnohospodárskych výrobkov 70,0 % (v roku 2017 71,1 %). V rovnakom období sme uvedené výrobky vyviezli za 898,1 mil. </w:t>
      </w:r>
      <w:r w:rsidRPr="001D7CE7">
        <w:rPr>
          <w:rFonts w:ascii="Times New Roman" w:hAnsi="Times New Roman" w:cs="Times New Roman"/>
          <w:sz w:val="24"/>
          <w:szCs w:val="24"/>
        </w:rPr>
        <w:t>€</w:t>
      </w:r>
      <w:r w:rsidRPr="001D7CE7">
        <w:rPr>
          <w:rFonts w:ascii="Times New Roman" w:hAnsi="Times New Roman" w:cs="Times New Roman"/>
          <w:bCs/>
          <w:color w:val="000000"/>
          <w:sz w:val="24"/>
          <w:szCs w:val="24"/>
        </w:rPr>
        <w:t xml:space="preserve">, čo je až o 70,7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t>(7,3 %) menej ako v roku 2017.</w:t>
      </w:r>
    </w:p>
    <w:p w:rsidR="001D19FA" w:rsidRPr="001D7CE7" w:rsidRDefault="001D19FA" w:rsidP="001D19FA">
      <w:pPr>
        <w:pStyle w:val="Zkladntext"/>
        <w:spacing w:after="60" w:line="320" w:lineRule="exact"/>
        <w:ind w:firstLine="709"/>
        <w:jc w:val="both"/>
        <w:rPr>
          <w:rFonts w:ascii="Times New Roman" w:hAnsi="Times New Roman" w:cs="Times New Roman"/>
          <w:bCs/>
          <w:color w:val="000000"/>
          <w:sz w:val="24"/>
          <w:szCs w:val="24"/>
        </w:rPr>
      </w:pPr>
      <w:r w:rsidRPr="001D7CE7">
        <w:rPr>
          <w:rFonts w:ascii="Times New Roman" w:hAnsi="Times New Roman" w:cs="Times New Roman"/>
          <w:bCs/>
          <w:color w:val="000000"/>
          <w:sz w:val="24"/>
          <w:szCs w:val="24"/>
        </w:rPr>
        <w:t xml:space="preserve">Medziročný pokles exportu poľnohospodárskych výrobkov sa negatívne premietol do obchodnej bilancie. Pokiaľ v roku 2017 zahraničná obchodná výmena s poľnohospodárskymi výrobkami vygenerovala prebytok 43,7 mil. </w:t>
      </w:r>
      <w:r w:rsidRPr="001D7CE7">
        <w:rPr>
          <w:rFonts w:ascii="Times New Roman" w:hAnsi="Times New Roman" w:cs="Times New Roman"/>
          <w:sz w:val="24"/>
          <w:szCs w:val="24"/>
        </w:rPr>
        <w:t>€</w:t>
      </w:r>
      <w:r w:rsidRPr="001D7CE7">
        <w:rPr>
          <w:rFonts w:ascii="Times New Roman" w:hAnsi="Times New Roman" w:cs="Times New Roman"/>
          <w:bCs/>
          <w:color w:val="000000"/>
          <w:sz w:val="24"/>
          <w:szCs w:val="24"/>
        </w:rPr>
        <w:t xml:space="preserve">, v roku 2018 to bol už deficit na úrovni 59,0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lastRenderedPageBreak/>
        <w:t>V tovarovo-obchodnej výmene s</w:t>
      </w:r>
      <w:r w:rsidR="00A976BA" w:rsidRPr="001D7CE7">
        <w:rPr>
          <w:rFonts w:ascii="Times New Roman" w:hAnsi="Times New Roman" w:cs="Times New Roman"/>
          <w:bCs/>
          <w:color w:val="000000"/>
          <w:sz w:val="24"/>
          <w:szCs w:val="24"/>
        </w:rPr>
        <w:t> </w:t>
      </w:r>
      <w:r w:rsidRPr="001D7CE7">
        <w:rPr>
          <w:rFonts w:ascii="Times New Roman" w:hAnsi="Times New Roman" w:cs="Times New Roman"/>
          <w:bCs/>
          <w:color w:val="000000"/>
          <w:sz w:val="24"/>
          <w:szCs w:val="24"/>
        </w:rPr>
        <w:t xml:space="preserve">nahraditeľnými poľnohospodárskymi výrobkami dosiahla SR aktívnu obchodnú bilanciu; v roku 2017 na úrovni 225,3 mil. </w:t>
      </w:r>
      <w:r w:rsidRPr="001D7CE7">
        <w:rPr>
          <w:rFonts w:ascii="Times New Roman" w:hAnsi="Times New Roman" w:cs="Times New Roman"/>
          <w:sz w:val="24"/>
          <w:szCs w:val="24"/>
        </w:rPr>
        <w:t>€</w:t>
      </w:r>
      <w:r w:rsidRPr="001D7CE7">
        <w:rPr>
          <w:rFonts w:ascii="Times New Roman" w:hAnsi="Times New Roman" w:cs="Times New Roman"/>
          <w:bCs/>
          <w:color w:val="000000"/>
          <w:sz w:val="24"/>
          <w:szCs w:val="24"/>
        </w:rPr>
        <w:t xml:space="preserve">, v roku 2018 na úrovni 137,3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t>(celkový pokles až o 39,1 %). Napriek medziročnému nárastu dovozu sa zahraničný obchod s poľnohospodárskymi výrobkami vyvíja pre SR priaznivo, nakoľko export u nás pestovaných poľnohospodárskych komodít mierneho pásma dokázal nielen v plnej miere eliminovať negatívnu obchodnú bilanciu s tzv. nenahraditeľnými komoditami, ale aj vygenerovať prebytok bilancie.</w:t>
      </w:r>
    </w:p>
    <w:p w:rsidR="001D19FA" w:rsidRPr="001D7CE7" w:rsidRDefault="001D19FA" w:rsidP="001D19FA">
      <w:pPr>
        <w:pStyle w:val="Zkladntext"/>
        <w:spacing w:after="60" w:line="320" w:lineRule="exact"/>
        <w:jc w:val="both"/>
        <w:rPr>
          <w:rFonts w:ascii="Times New Roman" w:hAnsi="Times New Roman" w:cs="Times New Roman"/>
          <w:bCs/>
          <w:sz w:val="24"/>
          <w:szCs w:val="24"/>
        </w:rPr>
      </w:pPr>
      <w:r w:rsidRPr="001D7CE7">
        <w:rPr>
          <w:rFonts w:ascii="Times New Roman" w:hAnsi="Times New Roman" w:cs="Times New Roman"/>
          <w:bCs/>
          <w:color w:val="000000"/>
          <w:sz w:val="24"/>
          <w:szCs w:val="24"/>
        </w:rPr>
        <w:tab/>
        <w:t xml:space="preserve">Nepriaznivá situácia pretrváva v zahraničnom obchode SR s potravinárskymi výrobkami, nakoľko v roku 2018 až 96,4 % (v roku 2017 dokonca 103,2 %) celkového agropotravinárskeho salda vygenerovali práve finálne potravinárske polotovary a výrobky. V roku 2018 boli do SR dovezené </w:t>
      </w:r>
      <w:r w:rsidRPr="001D7CE7">
        <w:rPr>
          <w:rFonts w:ascii="Times New Roman" w:hAnsi="Times New Roman" w:cs="Times New Roman"/>
          <w:iCs/>
          <w:color w:val="000000"/>
          <w:sz w:val="24"/>
          <w:szCs w:val="24"/>
        </w:rPr>
        <w:t>potravinárske výrobky</w:t>
      </w:r>
      <w:r w:rsidRPr="001D7CE7">
        <w:rPr>
          <w:rFonts w:ascii="Times New Roman" w:hAnsi="Times New Roman" w:cs="Times New Roman"/>
          <w:bCs/>
          <w:color w:val="000000"/>
          <w:sz w:val="24"/>
          <w:szCs w:val="24"/>
        </w:rPr>
        <w:t xml:space="preserve"> celkovo za 3 510,8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t>(medziročne nárast o 6,1 %), z čoho až 79,1 % (v</w:t>
      </w:r>
      <w:r w:rsidR="001D7CE7">
        <w:rPr>
          <w:rFonts w:ascii="Times New Roman" w:hAnsi="Times New Roman" w:cs="Times New Roman"/>
          <w:bCs/>
          <w:color w:val="000000"/>
          <w:sz w:val="24"/>
          <w:szCs w:val="24"/>
        </w:rPr>
        <w:t> </w:t>
      </w:r>
      <w:r w:rsidRPr="001D7CE7">
        <w:rPr>
          <w:rFonts w:ascii="Times New Roman" w:hAnsi="Times New Roman" w:cs="Times New Roman"/>
          <w:bCs/>
          <w:color w:val="000000"/>
          <w:sz w:val="24"/>
          <w:szCs w:val="24"/>
        </w:rPr>
        <w:t xml:space="preserve">roku 2017 78,9 %) predstavoval dovoz nahraditeľných potravinárskych výrobkov. V sledovanom období sa hodnota vývozu potravinárskych výrobkov mierne zvýšila. V roku 2018 boli uvedené výrobky umiestnené na zahraničných trhoch v celkovej hodnote 1 921,6 mil. </w:t>
      </w:r>
      <w:r w:rsidRPr="001D7CE7">
        <w:rPr>
          <w:rFonts w:ascii="Times New Roman" w:hAnsi="Times New Roman" w:cs="Times New Roman"/>
          <w:sz w:val="24"/>
          <w:szCs w:val="24"/>
        </w:rPr>
        <w:t>€</w:t>
      </w:r>
      <w:r w:rsidRPr="001D7CE7">
        <w:rPr>
          <w:rFonts w:ascii="Times New Roman" w:hAnsi="Times New Roman" w:cs="Times New Roman"/>
          <w:bCs/>
          <w:color w:val="000000"/>
          <w:sz w:val="24"/>
          <w:szCs w:val="24"/>
        </w:rPr>
        <w:t xml:space="preserve">, čo je o 2,0 % viac ako v roku 2017. Z uvedenej hodnoty až 85,3 % predstavoval vývoz nahraditeľných potravinárskych výrobkov (v roku 2017 85,0 %). Pokiaľ v roku 2017 spracovateľský priemysel vygeneroval negatívne saldo 1 425,6 mil. </w:t>
      </w:r>
      <w:r w:rsidRPr="001D7CE7">
        <w:rPr>
          <w:rFonts w:ascii="Times New Roman" w:hAnsi="Times New Roman" w:cs="Times New Roman"/>
          <w:sz w:val="24"/>
          <w:szCs w:val="24"/>
        </w:rPr>
        <w:t xml:space="preserve">€ </w:t>
      </w:r>
      <w:r w:rsidRPr="001D7CE7">
        <w:rPr>
          <w:rFonts w:ascii="Times New Roman" w:hAnsi="Times New Roman" w:cs="Times New Roman"/>
          <w:bCs/>
          <w:color w:val="000000"/>
          <w:sz w:val="24"/>
          <w:szCs w:val="24"/>
        </w:rPr>
        <w:t>(z toho 70,8 % pripadá na nahraditeľné komodity), v roku 2018 v dôsledku výraznejšieho nárastu hodnoty importu sa negatívne sal</w:t>
      </w:r>
      <w:r w:rsidR="000778D6">
        <w:rPr>
          <w:rFonts w:ascii="Times New Roman" w:hAnsi="Times New Roman" w:cs="Times New Roman"/>
          <w:bCs/>
          <w:color w:val="000000"/>
          <w:sz w:val="24"/>
          <w:szCs w:val="24"/>
        </w:rPr>
        <w:t>do zvýšilo až na úroveň 1</w:t>
      </w:r>
      <w:r w:rsidR="003617AD">
        <w:rPr>
          <w:rFonts w:ascii="Times New Roman" w:hAnsi="Times New Roman" w:cs="Times New Roman"/>
          <w:bCs/>
          <w:color w:val="000000"/>
          <w:sz w:val="24"/>
          <w:szCs w:val="24"/>
        </w:rPr>
        <w:t> </w:t>
      </w:r>
      <w:r w:rsidR="000778D6">
        <w:rPr>
          <w:rFonts w:ascii="Times New Roman" w:hAnsi="Times New Roman" w:cs="Times New Roman"/>
          <w:bCs/>
          <w:color w:val="000000"/>
          <w:sz w:val="24"/>
          <w:szCs w:val="24"/>
        </w:rPr>
        <w:t>589,1 </w:t>
      </w:r>
      <w:r w:rsidRPr="001D7CE7">
        <w:rPr>
          <w:rFonts w:ascii="Times New Roman" w:hAnsi="Times New Roman" w:cs="Times New Roman"/>
          <w:bCs/>
          <w:color w:val="000000"/>
          <w:sz w:val="24"/>
          <w:szCs w:val="24"/>
        </w:rPr>
        <w:t xml:space="preserve">mil. </w:t>
      </w:r>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t.j</w:t>
      </w:r>
      <w:proofErr w:type="spellEnd"/>
      <w:r w:rsidRPr="001D7CE7">
        <w:rPr>
          <w:rFonts w:ascii="Times New Roman" w:hAnsi="Times New Roman" w:cs="Times New Roman"/>
          <w:sz w:val="24"/>
          <w:szCs w:val="24"/>
        </w:rPr>
        <w:t>. o</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163,5</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mil.</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 xml:space="preserve">€, resp. o 11,5 % </w:t>
      </w:r>
      <w:r w:rsidRPr="001D7CE7">
        <w:rPr>
          <w:rFonts w:ascii="Times New Roman" w:hAnsi="Times New Roman" w:cs="Times New Roman"/>
          <w:bCs/>
          <w:color w:val="000000"/>
          <w:sz w:val="24"/>
          <w:szCs w:val="24"/>
        </w:rPr>
        <w:t xml:space="preserve">(z toho 71,6 % pripadá na nahraditeľné výrobky). </w:t>
      </w:r>
    </w:p>
    <w:p w:rsidR="001D19FA" w:rsidRPr="001D7CE7" w:rsidRDefault="001D19FA" w:rsidP="001D19FA">
      <w:pPr>
        <w:pStyle w:val="Zkladntext"/>
        <w:tabs>
          <w:tab w:val="left" w:pos="0"/>
        </w:tabs>
        <w:spacing w:after="60" w:line="320" w:lineRule="exact"/>
        <w:jc w:val="both"/>
        <w:rPr>
          <w:rFonts w:ascii="Times New Roman" w:hAnsi="Times New Roman" w:cs="Times New Roman"/>
          <w:color w:val="000000"/>
          <w:sz w:val="24"/>
          <w:szCs w:val="24"/>
        </w:rPr>
      </w:pPr>
      <w:r w:rsidRPr="001D7CE7">
        <w:rPr>
          <w:rFonts w:ascii="Times New Roman" w:hAnsi="Times New Roman" w:cs="Times New Roman"/>
          <w:color w:val="000000"/>
          <w:sz w:val="24"/>
          <w:szCs w:val="24"/>
        </w:rPr>
        <w:tab/>
        <w:t xml:space="preserve">Agropotravinársky zahraničný obchod SR je jednoznačne </w:t>
      </w:r>
      <w:r w:rsidRPr="001D7CE7">
        <w:rPr>
          <w:rFonts w:ascii="Times New Roman" w:hAnsi="Times New Roman" w:cs="Times New Roman"/>
          <w:b/>
          <w:color w:val="000000"/>
          <w:sz w:val="24"/>
          <w:szCs w:val="24"/>
        </w:rPr>
        <w:t>orientovaný na členské krajiny EÚ.</w:t>
      </w:r>
      <w:r w:rsidRPr="001D7CE7">
        <w:rPr>
          <w:rFonts w:ascii="Times New Roman" w:hAnsi="Times New Roman" w:cs="Times New Roman"/>
          <w:color w:val="000000"/>
          <w:sz w:val="24"/>
          <w:szCs w:val="24"/>
        </w:rPr>
        <w:t xml:space="preserve"> Orientáciu zahraničného agropotravinárskeho obchodu SR na krajiny Európskej únie zvýrazňuje fakt, že dovoz z krajín EÚ-28 v roku 2018 dosiahol 90,2 % (v roku 2017 91,1 %) z celkového dovozu SR a vývoz do krajín EÚ-28 sa podieľal na celkovom agropotravinárskom vývoze SR 96,1%-mi (v</w:t>
      </w:r>
      <w:r w:rsidR="001D7CE7">
        <w:rPr>
          <w:rFonts w:ascii="Times New Roman" w:hAnsi="Times New Roman" w:cs="Times New Roman"/>
          <w:color w:val="000000"/>
          <w:sz w:val="24"/>
          <w:szCs w:val="24"/>
        </w:rPr>
        <w:t> </w:t>
      </w:r>
      <w:r w:rsidRPr="001D7CE7">
        <w:rPr>
          <w:rFonts w:ascii="Times New Roman" w:hAnsi="Times New Roman" w:cs="Times New Roman"/>
          <w:color w:val="000000"/>
          <w:sz w:val="24"/>
          <w:szCs w:val="24"/>
        </w:rPr>
        <w:t>roku 2017 95,5</w:t>
      </w:r>
      <w:r w:rsidR="00A976BA" w:rsidRPr="001D7CE7">
        <w:rPr>
          <w:rFonts w:ascii="Times New Roman" w:hAnsi="Times New Roman" w:cs="Times New Roman"/>
          <w:color w:val="000000"/>
          <w:sz w:val="24"/>
          <w:szCs w:val="24"/>
        </w:rPr>
        <w:t xml:space="preserve"> </w:t>
      </w:r>
      <w:r w:rsidRPr="001D7CE7">
        <w:rPr>
          <w:rFonts w:ascii="Times New Roman" w:hAnsi="Times New Roman" w:cs="Times New Roman"/>
          <w:color w:val="000000"/>
          <w:sz w:val="24"/>
          <w:szCs w:val="24"/>
        </w:rPr>
        <w:t>%-mi).</w:t>
      </w:r>
    </w:p>
    <w:p w:rsidR="001D19FA" w:rsidRPr="001D7CE7" w:rsidRDefault="001D19FA" w:rsidP="001D19FA">
      <w:pPr>
        <w:pStyle w:val="Zkladntext"/>
        <w:tabs>
          <w:tab w:val="left" w:pos="0"/>
        </w:tabs>
        <w:spacing w:after="60" w:line="320" w:lineRule="exact"/>
        <w:jc w:val="both"/>
        <w:rPr>
          <w:rFonts w:ascii="Times New Roman" w:hAnsi="Times New Roman" w:cs="Times New Roman"/>
          <w:color w:val="000000"/>
          <w:sz w:val="24"/>
          <w:szCs w:val="24"/>
        </w:rPr>
      </w:pPr>
      <w:r w:rsidRPr="001D7CE7">
        <w:rPr>
          <w:rFonts w:ascii="Times New Roman" w:hAnsi="Times New Roman" w:cs="Times New Roman"/>
          <w:color w:val="000000"/>
          <w:sz w:val="24"/>
          <w:szCs w:val="24"/>
        </w:rPr>
        <w:tab/>
      </w:r>
      <w:r w:rsidRPr="001D7CE7">
        <w:rPr>
          <w:rFonts w:ascii="Times New Roman" w:hAnsi="Times New Roman" w:cs="Times New Roman"/>
          <w:b/>
          <w:color w:val="000000"/>
          <w:sz w:val="24"/>
          <w:szCs w:val="24"/>
        </w:rPr>
        <w:t xml:space="preserve">Saldo zahranično-obchodnej výmeny medzi SR a členskými krajinami EÚ (EÚ-28) za rok 2018 dosiahlo zápornú hodnotu -1 321,9 mil. </w:t>
      </w:r>
      <w:r w:rsidRPr="001D7CE7">
        <w:rPr>
          <w:rFonts w:ascii="Times New Roman" w:hAnsi="Times New Roman" w:cs="Times New Roman"/>
          <w:b/>
          <w:sz w:val="24"/>
          <w:szCs w:val="24"/>
        </w:rPr>
        <w:t>€</w:t>
      </w:r>
      <w:r w:rsidRPr="001D7CE7">
        <w:rPr>
          <w:rFonts w:ascii="Times New Roman" w:hAnsi="Times New Roman" w:cs="Times New Roman"/>
          <w:b/>
          <w:color w:val="000000"/>
          <w:sz w:val="24"/>
          <w:szCs w:val="24"/>
        </w:rPr>
        <w:t>,</w:t>
      </w:r>
      <w:r w:rsidRPr="001D7CE7">
        <w:rPr>
          <w:rFonts w:ascii="Times New Roman" w:hAnsi="Times New Roman" w:cs="Times New Roman"/>
          <w:color w:val="000000"/>
          <w:sz w:val="24"/>
          <w:szCs w:val="24"/>
        </w:rPr>
        <w:t xml:space="preserve"> čo v porovnaní s rokom 2017 predstavuje jeho nárast o 188,0</w:t>
      </w:r>
      <w:r w:rsidR="00A976BA" w:rsidRPr="001D7CE7">
        <w:rPr>
          <w:rFonts w:ascii="Times New Roman" w:hAnsi="Times New Roman" w:cs="Times New Roman"/>
          <w:color w:val="000000"/>
          <w:sz w:val="24"/>
          <w:szCs w:val="24"/>
        </w:rPr>
        <w:t> </w:t>
      </w:r>
      <w:r w:rsidRPr="001D7CE7">
        <w:rPr>
          <w:rFonts w:ascii="Times New Roman" w:hAnsi="Times New Roman" w:cs="Times New Roman"/>
          <w:color w:val="000000"/>
          <w:sz w:val="24"/>
          <w:szCs w:val="24"/>
        </w:rPr>
        <w:t>mil.</w:t>
      </w:r>
      <w:r w:rsidR="00A976BA" w:rsidRPr="001D7CE7">
        <w:rPr>
          <w:rFonts w:ascii="Times New Roman" w:hAnsi="Times New Roman" w:cs="Times New Roman"/>
          <w:color w:val="000000"/>
          <w:sz w:val="24"/>
          <w:szCs w:val="24"/>
        </w:rPr>
        <w:t> </w:t>
      </w:r>
      <w:r w:rsidRPr="001D7CE7">
        <w:rPr>
          <w:rFonts w:ascii="Times New Roman" w:hAnsi="Times New Roman" w:cs="Times New Roman"/>
          <w:sz w:val="24"/>
          <w:szCs w:val="24"/>
        </w:rPr>
        <w:t xml:space="preserve">€ </w:t>
      </w:r>
      <w:r w:rsidRPr="001D7CE7">
        <w:rPr>
          <w:rFonts w:ascii="Times New Roman" w:hAnsi="Times New Roman" w:cs="Times New Roman"/>
          <w:color w:val="000000"/>
          <w:sz w:val="24"/>
          <w:szCs w:val="24"/>
        </w:rPr>
        <w:t xml:space="preserve">(16,6 %). Negatívny nárast záporného salda bol spôsobený medziročným zvýšením hodnoty dovozu poľnohospodárskych a potravinárskych výrobkov do SR z krajín EÚ-28 až o 173,8 mil. </w:t>
      </w:r>
      <w:r w:rsidRPr="001D7CE7">
        <w:rPr>
          <w:rFonts w:ascii="Times New Roman" w:hAnsi="Times New Roman" w:cs="Times New Roman"/>
          <w:sz w:val="24"/>
          <w:szCs w:val="24"/>
        </w:rPr>
        <w:t xml:space="preserve">€ </w:t>
      </w:r>
      <w:r w:rsidRPr="001D7CE7">
        <w:rPr>
          <w:rFonts w:ascii="Times New Roman" w:hAnsi="Times New Roman" w:cs="Times New Roman"/>
          <w:color w:val="000000"/>
          <w:sz w:val="24"/>
          <w:szCs w:val="24"/>
        </w:rPr>
        <w:t xml:space="preserve">(4,5 %), pričom za rovnaké obdobie sa súčasne znížila hodnota vývozu o 14,3 mil. </w:t>
      </w:r>
      <w:r w:rsidRPr="001D7CE7">
        <w:rPr>
          <w:rFonts w:ascii="Times New Roman" w:hAnsi="Times New Roman" w:cs="Times New Roman"/>
          <w:sz w:val="24"/>
          <w:szCs w:val="24"/>
        </w:rPr>
        <w:t xml:space="preserve">€ </w:t>
      </w:r>
      <w:r w:rsidRPr="001D7CE7">
        <w:rPr>
          <w:rFonts w:ascii="Times New Roman" w:hAnsi="Times New Roman" w:cs="Times New Roman"/>
          <w:color w:val="000000"/>
          <w:sz w:val="24"/>
          <w:szCs w:val="24"/>
        </w:rPr>
        <w:t>(0,5 %).</w:t>
      </w:r>
    </w:p>
    <w:p w:rsidR="001D19FA" w:rsidRPr="001D7CE7" w:rsidRDefault="001D19FA" w:rsidP="001D19FA">
      <w:pPr>
        <w:jc w:val="both"/>
        <w:rPr>
          <w:rFonts w:ascii="Times New Roman" w:hAnsi="Times New Roman" w:cs="Times New Roman"/>
          <w:sz w:val="24"/>
          <w:szCs w:val="24"/>
        </w:rPr>
      </w:pPr>
      <w:r w:rsidRPr="001D7CE7">
        <w:rPr>
          <w:rFonts w:ascii="Times New Roman" w:hAnsi="Times New Roman" w:cs="Times New Roman"/>
          <w:sz w:val="24"/>
          <w:szCs w:val="24"/>
        </w:rPr>
        <w:tab/>
      </w:r>
      <w:r w:rsidRPr="001D7CE7">
        <w:rPr>
          <w:rFonts w:ascii="Times New Roman" w:hAnsi="Times New Roman" w:cs="Times New Roman"/>
          <w:b/>
          <w:sz w:val="24"/>
          <w:szCs w:val="24"/>
        </w:rPr>
        <w:t>S ostatnými, nečlenskými krajinami EÚ, tzv. tretími krajinami SR</w:t>
      </w:r>
      <w:r w:rsidR="00A976BA" w:rsidRPr="001D7CE7">
        <w:rPr>
          <w:rFonts w:ascii="Times New Roman" w:hAnsi="Times New Roman" w:cs="Times New Roman"/>
          <w:b/>
          <w:sz w:val="24"/>
          <w:szCs w:val="24"/>
        </w:rPr>
        <w:t>,</w:t>
      </w:r>
      <w:r w:rsidRPr="001D7CE7">
        <w:rPr>
          <w:rFonts w:ascii="Times New Roman" w:hAnsi="Times New Roman" w:cs="Times New Roman"/>
          <w:b/>
          <w:sz w:val="24"/>
          <w:szCs w:val="24"/>
        </w:rPr>
        <w:t xml:space="preserve"> vykázala za rok 2018 záporné saldo – 326,2 mil. €.</w:t>
      </w:r>
      <w:r w:rsidRPr="001D7CE7">
        <w:rPr>
          <w:rFonts w:ascii="Times New Roman" w:hAnsi="Times New Roman" w:cs="Times New Roman"/>
          <w:sz w:val="24"/>
          <w:szCs w:val="24"/>
        </w:rPr>
        <w:t xml:space="preserve"> Pasívne saldo SR s tretími krajinami, hlavne v dôsledku negatívneho vývoja obchodnej bilancie s krajinami SNŠ, sa medziro</w:t>
      </w:r>
      <w:r w:rsidR="003617AD">
        <w:rPr>
          <w:rFonts w:ascii="Times New Roman" w:hAnsi="Times New Roman" w:cs="Times New Roman"/>
          <w:sz w:val="24"/>
          <w:szCs w:val="24"/>
        </w:rPr>
        <w:t>čne výrazne prehĺbilo až o 78,2 </w:t>
      </w:r>
      <w:r w:rsidRPr="001D7CE7">
        <w:rPr>
          <w:rFonts w:ascii="Times New Roman" w:hAnsi="Times New Roman" w:cs="Times New Roman"/>
          <w:sz w:val="24"/>
          <w:szCs w:val="24"/>
        </w:rPr>
        <w:t>mil. € (31,5 %). V roku 2018 boli do tretích krajín vyvezené poľnohospodárske a potravinárske výrobky v celkovej hodnote 110,2 mil. €, čo bolo o 17,8</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mil. € (13,1 %) menej ako v predchádzajúcom roku. Na druhej strane boli do SR z nečlenských krajín EÚ dovezené agropotravinárske výrobky za 436,4 mil. €, čo v porovnaní s rokom 2017 bolo až o 60,4 mil.</w:t>
      </w:r>
      <w:r w:rsidR="00A976BA" w:rsidRPr="001D7CE7">
        <w:rPr>
          <w:rFonts w:ascii="Times New Roman" w:hAnsi="Times New Roman" w:cs="Times New Roman"/>
          <w:sz w:val="24"/>
          <w:szCs w:val="24"/>
        </w:rPr>
        <w:t> </w:t>
      </w:r>
      <w:r w:rsidRPr="001D7CE7">
        <w:rPr>
          <w:rFonts w:ascii="Times New Roman" w:hAnsi="Times New Roman" w:cs="Times New Roman"/>
          <w:sz w:val="24"/>
          <w:szCs w:val="24"/>
        </w:rPr>
        <w:t xml:space="preserve">€ viac (16,1 %). </w:t>
      </w:r>
    </w:p>
    <w:p w:rsidR="001D19FA" w:rsidRPr="001D7CE7" w:rsidRDefault="001D19FA" w:rsidP="001D19FA">
      <w:pPr>
        <w:ind w:firstLine="708"/>
        <w:jc w:val="both"/>
        <w:rPr>
          <w:rFonts w:ascii="Times New Roman" w:hAnsi="Times New Roman" w:cs="Times New Roman"/>
          <w:sz w:val="24"/>
          <w:szCs w:val="24"/>
        </w:rPr>
      </w:pPr>
      <w:r w:rsidRPr="001D7CE7">
        <w:rPr>
          <w:rFonts w:ascii="Times New Roman" w:hAnsi="Times New Roman" w:cs="Times New Roman"/>
          <w:sz w:val="24"/>
          <w:szCs w:val="24"/>
        </w:rPr>
        <w:t>V skladbe dovozu z tretích krajín prevládajú hlavne nenahraditeľné výrobky, ktoré v našich podmienkach nie je možné produkovať: jedlé ovocie a orechy, mäso, kakaové prípravky, rôzne potravinové prípravky,</w:t>
      </w:r>
      <w:r w:rsidRPr="001D7CE7">
        <w:rPr>
          <w:rFonts w:ascii="Times New Roman" w:hAnsi="Times New Roman" w:cs="Times New Roman"/>
          <w:color w:val="000000"/>
          <w:sz w:val="24"/>
          <w:szCs w:val="24"/>
        </w:rPr>
        <w:t xml:space="preserve"> nápoje a liehoviny, </w:t>
      </w:r>
      <w:r w:rsidRPr="001D7CE7">
        <w:rPr>
          <w:rFonts w:ascii="Times New Roman" w:hAnsi="Times New Roman" w:cs="Times New Roman"/>
          <w:sz w:val="24"/>
          <w:szCs w:val="24"/>
        </w:rPr>
        <w:t>ryby a výrobky z rýb, prípravky zo zeleniny a ovocia, káva, čaj a korenie, a zelenina. Vývoz SR do tretích krajín sa orientuje prevažne na potravinárske polotovary a výrobky: živé zvieratá, rôzne potravinové prípravky, mlieko a mliečne výrobky, nápoje a liehoviny, cukor a cukrovinky, krmivá a prípravky z obilia a mlieka.</w:t>
      </w:r>
    </w:p>
    <w:p w:rsidR="001D19FA" w:rsidRPr="001D7CE7" w:rsidRDefault="001D19FA" w:rsidP="001D19FA">
      <w:pPr>
        <w:ind w:firstLine="708"/>
        <w:jc w:val="both"/>
        <w:rPr>
          <w:rFonts w:ascii="Times New Roman" w:hAnsi="Times New Roman" w:cs="Times New Roman"/>
          <w:sz w:val="24"/>
          <w:szCs w:val="24"/>
        </w:rPr>
      </w:pPr>
      <w:r w:rsidRPr="001D7CE7">
        <w:rPr>
          <w:rFonts w:ascii="Times New Roman" w:hAnsi="Times New Roman" w:cs="Times New Roman"/>
          <w:sz w:val="24"/>
          <w:szCs w:val="24"/>
        </w:rPr>
        <w:lastRenderedPageBreak/>
        <w:t xml:space="preserve">Z trhov tretích krajín bola SR buď vytláčaná konkurenciou, alebo export bol nahradený licenčnou výrobou, príp. obmedzená domáca produkcia neumožnila našu expanziu. Avšak údaje colnej štatistiky nám neumožňujú exaktne identifikovať a kvantifikovať </w:t>
      </w:r>
      <w:proofErr w:type="spellStart"/>
      <w:r w:rsidRPr="001D7CE7">
        <w:rPr>
          <w:rFonts w:ascii="Times New Roman" w:hAnsi="Times New Roman" w:cs="Times New Roman"/>
          <w:sz w:val="24"/>
          <w:szCs w:val="24"/>
        </w:rPr>
        <w:t>reimporty</w:t>
      </w:r>
      <w:proofErr w:type="spellEnd"/>
      <w:r w:rsidRPr="001D7CE7">
        <w:rPr>
          <w:rFonts w:ascii="Times New Roman" w:hAnsi="Times New Roman" w:cs="Times New Roman"/>
          <w:sz w:val="24"/>
          <w:szCs w:val="24"/>
        </w:rPr>
        <w:t xml:space="preserve"> a reexporty poľnohospodárskych a potravinárskych výrobkov, či už vo vzťahu k EÚ alebo voči tretím krajinám.</w:t>
      </w:r>
    </w:p>
    <w:p w:rsidR="003E49CF" w:rsidRPr="001D7CE7" w:rsidRDefault="003E49CF" w:rsidP="003E49CF">
      <w:pPr>
        <w:ind w:firstLine="708"/>
        <w:rPr>
          <w:rFonts w:ascii="Times New Roman" w:hAnsi="Times New Roman" w:cs="Times New Roman"/>
          <w:sz w:val="24"/>
          <w:szCs w:val="24"/>
        </w:rPr>
      </w:pPr>
      <w:r w:rsidRPr="001D7CE7">
        <w:rPr>
          <w:rFonts w:ascii="Times New Roman" w:hAnsi="Times New Roman" w:cs="Times New Roman"/>
          <w:sz w:val="24"/>
          <w:szCs w:val="24"/>
        </w:rPr>
        <w:t>Podrobnejšie údaje o zahraničnom obchode sú uvedené v tabuľkách 30-32 v prílohe 9.</w:t>
      </w:r>
    </w:p>
    <w:p w:rsidR="00A3597F" w:rsidRPr="001D7CE7" w:rsidRDefault="00A3597F" w:rsidP="003E49CF">
      <w:pPr>
        <w:ind w:firstLine="708"/>
        <w:rPr>
          <w:rFonts w:ascii="Times New Roman" w:hAnsi="Times New Roman" w:cs="Times New Roman"/>
          <w:sz w:val="24"/>
          <w:szCs w:val="24"/>
        </w:rPr>
      </w:pPr>
    </w:p>
    <w:p w:rsidR="001D19FA" w:rsidRPr="001D7CE7" w:rsidRDefault="00A3597F" w:rsidP="00A3597F">
      <w:pPr>
        <w:pStyle w:val="Nadpis1"/>
        <w:rPr>
          <w:rFonts w:cs="Times New Roman"/>
          <w:b/>
          <w:sz w:val="24"/>
          <w:szCs w:val="24"/>
        </w:rPr>
      </w:pPr>
      <w:r w:rsidRPr="001D7CE7">
        <w:rPr>
          <w:rFonts w:cs="Times New Roman"/>
          <w:b/>
          <w:sz w:val="24"/>
          <w:szCs w:val="24"/>
        </w:rPr>
        <w:t xml:space="preserve"> </w:t>
      </w:r>
      <w:bookmarkStart w:id="84" w:name="_Toc14424225"/>
      <w:r w:rsidRPr="001D7CE7">
        <w:rPr>
          <w:rFonts w:cs="Times New Roman"/>
          <w:b/>
          <w:sz w:val="24"/>
          <w:szCs w:val="24"/>
        </w:rPr>
        <w:t>Výrobné vstupy do poľnohospodárstva a potravinárstva.</w:t>
      </w:r>
      <w:bookmarkEnd w:id="84"/>
    </w:p>
    <w:p w:rsidR="00E64846" w:rsidRPr="001D7CE7" w:rsidRDefault="00E64846" w:rsidP="001D19FA">
      <w:pPr>
        <w:pStyle w:val="Nadpis3"/>
        <w:ind w:left="717" w:hanging="360"/>
        <w:jc w:val="both"/>
        <w:rPr>
          <w:rFonts w:cs="Times New Roman"/>
        </w:rPr>
      </w:pPr>
    </w:p>
    <w:p w:rsidR="00E64846" w:rsidRPr="001D7CE7" w:rsidRDefault="00223CEE" w:rsidP="00CF1C4A">
      <w:pPr>
        <w:pStyle w:val="Nadpis3"/>
        <w:jc w:val="left"/>
        <w:rPr>
          <w:rFonts w:cs="Times New Roman"/>
          <w:b/>
          <w:color w:val="auto"/>
        </w:rPr>
      </w:pPr>
      <w:bookmarkStart w:id="85" w:name="_Toc14424226"/>
      <w:r w:rsidRPr="001D7CE7">
        <w:rPr>
          <w:rFonts w:cs="Times New Roman"/>
          <w:b/>
          <w:color w:val="auto"/>
        </w:rPr>
        <w:t xml:space="preserve">4.1 </w:t>
      </w:r>
      <w:r w:rsidR="00A3597F" w:rsidRPr="001D7CE7">
        <w:rPr>
          <w:rFonts w:cs="Times New Roman"/>
          <w:b/>
          <w:color w:val="auto"/>
        </w:rPr>
        <w:t>Vstupy do poľnohospodárstva</w:t>
      </w:r>
      <w:bookmarkEnd w:id="85"/>
    </w:p>
    <w:p w:rsidR="0004289A" w:rsidRPr="001D7CE7" w:rsidRDefault="0004289A" w:rsidP="0004289A">
      <w:pPr>
        <w:jc w:val="both"/>
        <w:rPr>
          <w:rFonts w:ascii="Times New Roman" w:hAnsi="Times New Roman" w:cs="Times New Roman"/>
          <w:b/>
          <w:sz w:val="24"/>
          <w:szCs w:val="24"/>
        </w:rPr>
      </w:pPr>
    </w:p>
    <w:p w:rsidR="0004289A" w:rsidRPr="001D7CE7" w:rsidRDefault="0004289A" w:rsidP="0004289A">
      <w:pPr>
        <w:jc w:val="both"/>
        <w:rPr>
          <w:rFonts w:ascii="Times New Roman" w:hAnsi="Times New Roman" w:cs="Times New Roman"/>
          <w:b/>
          <w:sz w:val="24"/>
          <w:szCs w:val="24"/>
        </w:rPr>
      </w:pPr>
      <w:r w:rsidRPr="001D7CE7">
        <w:rPr>
          <w:rFonts w:ascii="Times New Roman" w:hAnsi="Times New Roman" w:cs="Times New Roman"/>
          <w:b/>
          <w:sz w:val="24"/>
          <w:szCs w:val="24"/>
        </w:rPr>
        <w:t>Fixný kapitál v poľnohospodárstve</w:t>
      </w:r>
    </w:p>
    <w:p w:rsidR="0004289A" w:rsidRPr="001D7CE7" w:rsidRDefault="0004289A" w:rsidP="001D7CE7">
      <w:pPr>
        <w:spacing w:after="120"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Poľnohospodárske podniky aj v roku 2018 zabezpečili obnovu majetku investíciami 383 mil. €. Tvorba hrubého fixného kapitálu sa medziročne znížila o 14,7 % (65,8 mil. €). Okrem kultivovaných biologických zdrojov (1,3 %), produktov duševného vlastníctva (37,2 %) klesli investície do všetkých zložiek hrubého fixného kapitálu, najmä do budov a stavieb (29,1 %) a dopravných zariadení (21,4 %). V štruktúre investovaného hrubého fixného kapitálu v roku 2018 dominovali stroje a zariadenia (45,8 %),  budovy a stavby (25,0 %) a dopravné zariadenia (16,6 %). Nižší podiel predstavovali kultivované biologické zdroje (11,9</w:t>
      </w:r>
      <w:r w:rsidR="00FD5162" w:rsidRPr="001D7CE7">
        <w:rPr>
          <w:rFonts w:ascii="Times New Roman" w:hAnsi="Times New Roman" w:cs="Times New Roman"/>
          <w:sz w:val="24"/>
          <w:szCs w:val="24"/>
        </w:rPr>
        <w:t> </w:t>
      </w:r>
      <w:r w:rsidRPr="001D7CE7">
        <w:rPr>
          <w:rFonts w:ascii="Times New Roman" w:hAnsi="Times New Roman" w:cs="Times New Roman"/>
          <w:sz w:val="24"/>
          <w:szCs w:val="24"/>
        </w:rPr>
        <w:t xml:space="preserve">%) a najnižší produkty duševného vlastníctva,  ktoré sa na celkovom hrubom fixnom kapitále podieľali len (0,6 %). </w:t>
      </w:r>
    </w:p>
    <w:p w:rsidR="0004289A" w:rsidRPr="001D7CE7" w:rsidRDefault="0004289A" w:rsidP="001D7CE7">
      <w:pPr>
        <w:spacing w:after="120"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 porovnaní s priemerom rokov 2013-2017 sa tvorba hrubého fixného kapitálu  v roku 2018 mierne zvýšila (0,7 %) a to najmä  nárastom investícií do strojov a zariadení (13,2 %). Nárast  tv</w:t>
      </w:r>
      <w:r w:rsidR="00FD5162" w:rsidRPr="001D7CE7">
        <w:rPr>
          <w:rFonts w:ascii="Times New Roman" w:hAnsi="Times New Roman" w:cs="Times New Roman"/>
          <w:sz w:val="24"/>
          <w:szCs w:val="24"/>
        </w:rPr>
        <w:t xml:space="preserve">orby hrubého fixného kapitálu, </w:t>
      </w:r>
      <w:r w:rsidRPr="001D7CE7">
        <w:rPr>
          <w:rFonts w:ascii="Times New Roman" w:hAnsi="Times New Roman" w:cs="Times New Roman"/>
          <w:sz w:val="24"/>
          <w:szCs w:val="24"/>
        </w:rPr>
        <w:t xml:space="preserve">je dôsledkom štrukturálnych zmien vo výrobných programoch poľnohospodárskych podnikov (orientácia na rastlinnú výrobu, olejniny, nové technológie a modernizácia). </w:t>
      </w:r>
    </w:p>
    <w:p w:rsidR="0004289A" w:rsidRPr="001D7CE7" w:rsidRDefault="0004289A" w:rsidP="001D7CE7">
      <w:pPr>
        <w:spacing w:after="120"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Hrubý stav dlhodobého majetku dosiahol  12 509 mil. €, čo bolo medziročne viac o 530 mil. € (4,4</w:t>
      </w:r>
      <w:r w:rsidR="00485355" w:rsidRPr="001D7CE7">
        <w:rPr>
          <w:rFonts w:ascii="Times New Roman" w:hAnsi="Times New Roman" w:cs="Times New Roman"/>
          <w:sz w:val="24"/>
          <w:szCs w:val="24"/>
        </w:rPr>
        <w:t> </w:t>
      </w:r>
      <w:r w:rsidRPr="001D7CE7">
        <w:rPr>
          <w:rFonts w:ascii="Times New Roman" w:hAnsi="Times New Roman" w:cs="Times New Roman"/>
          <w:sz w:val="24"/>
          <w:szCs w:val="24"/>
        </w:rPr>
        <w:t xml:space="preserve">%). Čistý stav majetku sa zvýšil (3,6 %) na úroveň 7 835 mil. € a opotrebovanosť dosiahla 37,4 %.  </w:t>
      </w:r>
    </w:p>
    <w:p w:rsidR="0004289A" w:rsidRPr="001D7CE7" w:rsidRDefault="0004289A" w:rsidP="001D7CE7">
      <w:pPr>
        <w:spacing w:after="120"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Vývoj hrubého a čistého stavu majetku, tvorba hrubého fixného kapitálu a jeho štruktúra v</w:t>
      </w:r>
      <w:r w:rsidR="00FD5162" w:rsidRPr="001D7CE7">
        <w:rPr>
          <w:rFonts w:ascii="Times New Roman" w:hAnsi="Times New Roman" w:cs="Times New Roman"/>
          <w:sz w:val="24"/>
          <w:szCs w:val="24"/>
        </w:rPr>
        <w:t> </w:t>
      </w:r>
      <w:r w:rsidRPr="001D7CE7">
        <w:rPr>
          <w:rFonts w:ascii="Times New Roman" w:hAnsi="Times New Roman" w:cs="Times New Roman"/>
          <w:sz w:val="24"/>
          <w:szCs w:val="24"/>
        </w:rPr>
        <w:t xml:space="preserve">poľnohospodárstve sú uvedené v tabuľke  </w:t>
      </w:r>
      <w:r w:rsidR="00C5383D" w:rsidRPr="001D7CE7">
        <w:rPr>
          <w:rFonts w:ascii="Times New Roman" w:hAnsi="Times New Roman" w:cs="Times New Roman"/>
          <w:sz w:val="24"/>
          <w:szCs w:val="24"/>
        </w:rPr>
        <w:t>38 v P</w:t>
      </w:r>
      <w:r w:rsidRPr="001D7CE7">
        <w:rPr>
          <w:rFonts w:ascii="Times New Roman" w:hAnsi="Times New Roman" w:cs="Times New Roman"/>
          <w:sz w:val="24"/>
          <w:szCs w:val="24"/>
        </w:rPr>
        <w:t xml:space="preserve">rílohe </w:t>
      </w:r>
      <w:r w:rsidR="00C5383D" w:rsidRPr="001D7CE7">
        <w:rPr>
          <w:rFonts w:ascii="Times New Roman" w:hAnsi="Times New Roman" w:cs="Times New Roman"/>
          <w:sz w:val="24"/>
          <w:szCs w:val="24"/>
        </w:rPr>
        <w:t>9</w:t>
      </w:r>
      <w:r w:rsidRPr="001D7CE7">
        <w:rPr>
          <w:rFonts w:ascii="Times New Roman" w:hAnsi="Times New Roman" w:cs="Times New Roman"/>
          <w:sz w:val="24"/>
          <w:szCs w:val="24"/>
        </w:rPr>
        <w:t>.</w:t>
      </w:r>
    </w:p>
    <w:p w:rsidR="0004289A" w:rsidRPr="001D7CE7" w:rsidRDefault="0004289A" w:rsidP="001D7CE7">
      <w:pPr>
        <w:spacing w:after="120" w:line="300" w:lineRule="exact"/>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CF1C4A" w:rsidRPr="001D7CE7" w:rsidRDefault="00CF1C4A" w:rsidP="0004289A">
      <w:pPr>
        <w:ind w:firstLine="720"/>
        <w:jc w:val="both"/>
        <w:rPr>
          <w:rFonts w:ascii="Times New Roman" w:hAnsi="Times New Roman" w:cs="Times New Roman"/>
          <w:sz w:val="24"/>
          <w:szCs w:val="24"/>
        </w:rPr>
      </w:pPr>
    </w:p>
    <w:p w:rsidR="00EA57AB" w:rsidRPr="001D7CE7" w:rsidRDefault="00EA57AB" w:rsidP="0004289A">
      <w:pPr>
        <w:ind w:firstLine="720"/>
        <w:jc w:val="both"/>
        <w:rPr>
          <w:rFonts w:ascii="Times New Roman" w:hAnsi="Times New Roman" w:cs="Times New Roman"/>
          <w:sz w:val="24"/>
          <w:szCs w:val="24"/>
        </w:rPr>
      </w:pPr>
    </w:p>
    <w:p w:rsidR="0004289A" w:rsidRPr="001D7CE7" w:rsidRDefault="0004289A" w:rsidP="0004289A">
      <w:pPr>
        <w:spacing w:after="0" w:line="240" w:lineRule="auto"/>
        <w:jc w:val="left"/>
        <w:rPr>
          <w:rFonts w:ascii="Times New Roman" w:hAnsi="Times New Roman" w:cs="Times New Roman"/>
          <w:sz w:val="24"/>
          <w:szCs w:val="24"/>
          <w:lang w:eastAsia="sk-SK"/>
        </w:rPr>
      </w:pPr>
      <w:r w:rsidRPr="001D7CE7">
        <w:rPr>
          <w:rFonts w:ascii="Times New Roman" w:hAnsi="Times New Roman" w:cs="Times New Roman"/>
          <w:bCs/>
          <w:sz w:val="24"/>
          <w:szCs w:val="24"/>
        </w:rPr>
        <w:lastRenderedPageBreak/>
        <w:t xml:space="preserve">Tab. </w:t>
      </w:r>
      <w:r w:rsidR="00CA2438" w:rsidRPr="001D7CE7">
        <w:rPr>
          <w:rFonts w:ascii="Times New Roman" w:hAnsi="Times New Roman" w:cs="Times New Roman"/>
          <w:bCs/>
          <w:sz w:val="24"/>
          <w:szCs w:val="24"/>
        </w:rPr>
        <w:t>28</w:t>
      </w:r>
      <w:r w:rsidRPr="001D7CE7">
        <w:rPr>
          <w:rFonts w:ascii="Times New Roman" w:hAnsi="Times New Roman" w:cs="Times New Roman"/>
          <w:bCs/>
          <w:sz w:val="24"/>
          <w:szCs w:val="24"/>
        </w:rPr>
        <w:t xml:space="preserve"> </w:t>
      </w:r>
      <w:r w:rsidRPr="001D7CE7">
        <w:rPr>
          <w:rFonts w:ascii="Times New Roman" w:hAnsi="Times New Roman" w:cs="Times New Roman"/>
          <w:b/>
          <w:bCs/>
          <w:sz w:val="24"/>
          <w:szCs w:val="24"/>
        </w:rPr>
        <w:t>Tvorba hrubého fixného kapitálu  v</w:t>
      </w:r>
      <w:r w:rsidR="003363CD" w:rsidRPr="001D7CE7">
        <w:rPr>
          <w:rFonts w:ascii="Times New Roman" w:hAnsi="Times New Roman" w:cs="Times New Roman"/>
          <w:b/>
          <w:bCs/>
          <w:sz w:val="24"/>
          <w:szCs w:val="24"/>
        </w:rPr>
        <w:t> </w:t>
      </w:r>
      <w:r w:rsidRPr="001D7CE7">
        <w:rPr>
          <w:rFonts w:ascii="Times New Roman" w:hAnsi="Times New Roman" w:cs="Times New Roman"/>
          <w:b/>
          <w:bCs/>
          <w:sz w:val="24"/>
          <w:szCs w:val="24"/>
        </w:rPr>
        <w:t>poľnohospodárstve</w:t>
      </w:r>
      <w:r w:rsidR="003363CD" w:rsidRPr="001D7CE7">
        <w:rPr>
          <w:rFonts w:ascii="Times New Roman" w:hAnsi="Times New Roman" w:cs="Times New Roman"/>
          <w:b/>
          <w:bCs/>
          <w:sz w:val="24"/>
          <w:szCs w:val="24"/>
        </w:rPr>
        <w:t xml:space="preserve">, </w:t>
      </w:r>
      <w:r w:rsidRPr="001D7CE7">
        <w:rPr>
          <w:rFonts w:ascii="Times New Roman" w:hAnsi="Times New Roman" w:cs="Times New Roman"/>
          <w:sz w:val="24"/>
          <w:szCs w:val="24"/>
        </w:rPr>
        <w:t xml:space="preserve">v tis. €,  </w:t>
      </w:r>
      <w:proofErr w:type="spellStart"/>
      <w:r w:rsidRPr="001D7CE7">
        <w:rPr>
          <w:rFonts w:ascii="Times New Roman" w:hAnsi="Times New Roman" w:cs="Times New Roman"/>
          <w:sz w:val="24"/>
          <w:szCs w:val="24"/>
        </w:rPr>
        <w:t>b.c</w:t>
      </w:r>
      <w:proofErr w:type="spellEnd"/>
      <w:r w:rsidRPr="001D7CE7">
        <w:rPr>
          <w:rFonts w:ascii="Times New Roman" w:hAnsi="Times New Roman" w:cs="Times New Roman"/>
          <w:sz w:val="24"/>
          <w:szCs w:val="24"/>
        </w:rPr>
        <w:t>.</w:t>
      </w:r>
    </w:p>
    <w:tbl>
      <w:tblPr>
        <w:tblStyle w:val="Tabukasmriekou1svetlzvraznenie6"/>
        <w:tblW w:w="0" w:type="auto"/>
        <w:tblLook w:val="04A0" w:firstRow="1" w:lastRow="0" w:firstColumn="1" w:lastColumn="0" w:noHBand="0" w:noVBand="1"/>
      </w:tblPr>
      <w:tblGrid>
        <w:gridCol w:w="3823"/>
        <w:gridCol w:w="1134"/>
        <w:gridCol w:w="1134"/>
        <w:gridCol w:w="1134"/>
        <w:gridCol w:w="1003"/>
        <w:gridCol w:w="1286"/>
      </w:tblGrid>
      <w:tr w:rsidR="0004289A" w:rsidRPr="001D7CE7" w:rsidTr="003617AD">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23" w:type="dxa"/>
            <w:vMerge w:val="restart"/>
            <w:shd w:val="clear" w:color="auto" w:fill="E2EFD9" w:themeFill="accent6" w:themeFillTint="33"/>
            <w:vAlign w:val="center"/>
          </w:tcPr>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sz w:val="24"/>
                <w:szCs w:val="24"/>
              </w:rPr>
              <w:t xml:space="preserve">Ukazovateľ </w:t>
            </w:r>
          </w:p>
        </w:tc>
        <w:tc>
          <w:tcPr>
            <w:tcW w:w="1134" w:type="dxa"/>
            <w:vMerge w:val="restart"/>
            <w:shd w:val="clear" w:color="auto" w:fill="E2EFD9" w:themeFill="accent6" w:themeFillTint="33"/>
            <w:vAlign w:val="center"/>
          </w:tcPr>
          <w:p w:rsidR="0004289A" w:rsidRPr="003617AD"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3"/>
                <w:szCs w:val="23"/>
              </w:rPr>
            </w:pPr>
            <w:r w:rsidRPr="003617AD">
              <w:rPr>
                <w:rFonts w:ascii="Times New Roman" w:eastAsia="Times New Roman" w:hAnsi="Times New Roman" w:cs="Times New Roman"/>
                <w:snapToGrid w:val="0"/>
                <w:sz w:val="23"/>
                <w:szCs w:val="23"/>
              </w:rPr>
              <w:t>Ø</w:t>
            </w:r>
            <w:r w:rsidRPr="003617AD">
              <w:rPr>
                <w:rFonts w:ascii="Times New Roman" w:eastAsia="Times New Roman" w:hAnsi="Times New Roman" w:cs="Times New Roman"/>
                <w:sz w:val="23"/>
                <w:szCs w:val="23"/>
              </w:rPr>
              <w:t xml:space="preserve"> 2013</w:t>
            </w:r>
            <w:r w:rsidRPr="003617AD">
              <w:rPr>
                <w:rFonts w:ascii="Times New Roman" w:eastAsia="Times New Roman" w:hAnsi="Times New Roman" w:cs="Times New Roman"/>
                <w:sz w:val="23"/>
                <w:szCs w:val="23"/>
              </w:rPr>
              <w:noBreakHyphen/>
              <w:t>17</w:t>
            </w:r>
          </w:p>
        </w:tc>
        <w:tc>
          <w:tcPr>
            <w:tcW w:w="1134" w:type="dxa"/>
            <w:vMerge w:val="restart"/>
            <w:shd w:val="clear" w:color="auto" w:fill="E2EFD9" w:themeFill="accent6" w:themeFillTint="33"/>
            <w:vAlign w:val="center"/>
          </w:tcPr>
          <w:p w:rsidR="0004289A" w:rsidRP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7CE7">
              <w:rPr>
                <w:rFonts w:ascii="Times New Roman" w:hAnsi="Times New Roman" w:cs="Times New Roman"/>
                <w:sz w:val="24"/>
                <w:szCs w:val="24"/>
              </w:rPr>
              <w:t xml:space="preserve">2017 </w:t>
            </w:r>
            <w:r w:rsidRPr="001D7CE7">
              <w:rPr>
                <w:rFonts w:ascii="Times New Roman" w:hAnsi="Times New Roman" w:cs="Times New Roman"/>
                <w:sz w:val="24"/>
                <w:szCs w:val="24"/>
                <w:vertAlign w:val="superscript"/>
              </w:rPr>
              <w:t>1)</w:t>
            </w:r>
          </w:p>
        </w:tc>
        <w:tc>
          <w:tcPr>
            <w:tcW w:w="1134" w:type="dxa"/>
            <w:vMerge w:val="restart"/>
            <w:shd w:val="clear" w:color="auto" w:fill="E2EFD9" w:themeFill="accent6" w:themeFillTint="33"/>
            <w:vAlign w:val="center"/>
          </w:tcPr>
          <w:p w:rsidR="0004289A" w:rsidRP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7CE7">
              <w:rPr>
                <w:rFonts w:ascii="Times New Roman" w:hAnsi="Times New Roman" w:cs="Times New Roman"/>
                <w:sz w:val="24"/>
                <w:szCs w:val="24"/>
              </w:rPr>
              <w:t xml:space="preserve">2018 </w:t>
            </w:r>
            <w:r w:rsidRPr="001D7CE7">
              <w:rPr>
                <w:rFonts w:ascii="Times New Roman" w:hAnsi="Times New Roman" w:cs="Times New Roman"/>
                <w:sz w:val="24"/>
                <w:szCs w:val="24"/>
                <w:vertAlign w:val="superscript"/>
              </w:rPr>
              <w:t>2)</w:t>
            </w:r>
          </w:p>
        </w:tc>
        <w:tc>
          <w:tcPr>
            <w:tcW w:w="1003" w:type="dxa"/>
            <w:vMerge w:val="restart"/>
            <w:shd w:val="clear" w:color="auto" w:fill="E2EFD9" w:themeFill="accent6" w:themeFillTint="33"/>
            <w:vAlign w:val="center"/>
          </w:tcPr>
          <w:p w:rsidR="0004289A" w:rsidRP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7CE7">
              <w:rPr>
                <w:rFonts w:ascii="Times New Roman" w:hAnsi="Times New Roman" w:cs="Times New Roman"/>
                <w:sz w:val="24"/>
                <w:szCs w:val="24"/>
              </w:rPr>
              <w:t>Index</w:t>
            </w:r>
          </w:p>
          <w:p w:rsidR="0004289A" w:rsidRP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4"/>
                <w:szCs w:val="24"/>
              </w:rPr>
            </w:pPr>
            <w:r w:rsidRPr="001D7CE7">
              <w:rPr>
                <w:rFonts w:ascii="Times New Roman" w:hAnsi="Times New Roman" w:cs="Times New Roman"/>
                <w:sz w:val="24"/>
                <w:szCs w:val="24"/>
              </w:rPr>
              <w:t>2018/17</w:t>
            </w:r>
          </w:p>
        </w:tc>
        <w:tc>
          <w:tcPr>
            <w:tcW w:w="1286" w:type="dxa"/>
            <w:vMerge w:val="restart"/>
            <w:shd w:val="clear" w:color="auto" w:fill="E2EFD9" w:themeFill="accent6" w:themeFillTint="33"/>
            <w:vAlign w:val="center"/>
          </w:tcPr>
          <w:p w:rsidR="0004289A" w:rsidRPr="001D7CE7" w:rsidRDefault="0004289A" w:rsidP="0004289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napToGrid w:val="0"/>
                <w:sz w:val="24"/>
                <w:szCs w:val="24"/>
              </w:rPr>
            </w:pPr>
            <w:r w:rsidRPr="001D7CE7">
              <w:rPr>
                <w:rFonts w:ascii="Times New Roman" w:eastAsia="Times New Roman" w:hAnsi="Times New Roman" w:cs="Times New Roman"/>
                <w:snapToGrid w:val="0"/>
                <w:sz w:val="24"/>
                <w:szCs w:val="24"/>
              </w:rPr>
              <w:t>Index</w:t>
            </w:r>
          </w:p>
          <w:p w:rsid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sz w:val="24"/>
                <w:szCs w:val="24"/>
              </w:rPr>
            </w:pPr>
            <w:r w:rsidRPr="001D7CE7">
              <w:rPr>
                <w:rFonts w:ascii="Times New Roman" w:eastAsia="Times New Roman" w:hAnsi="Times New Roman" w:cs="Times New Roman"/>
                <w:snapToGrid w:val="0"/>
                <w:sz w:val="24"/>
                <w:szCs w:val="24"/>
              </w:rPr>
              <w:t xml:space="preserve">2018/ </w:t>
            </w:r>
          </w:p>
          <w:p w:rsidR="0004289A" w:rsidRPr="001D7CE7" w:rsidRDefault="0004289A" w:rsidP="0004289A">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sz w:val="24"/>
                <w:szCs w:val="24"/>
              </w:rPr>
            </w:pPr>
            <w:r w:rsidRPr="001D7CE7">
              <w:rPr>
                <w:rFonts w:ascii="Times New Roman" w:eastAsia="Times New Roman" w:hAnsi="Times New Roman" w:cs="Times New Roman"/>
                <w:snapToGrid w:val="0"/>
                <w:sz w:val="24"/>
                <w:szCs w:val="24"/>
              </w:rPr>
              <w:t>Ø 2013-17</w:t>
            </w:r>
          </w:p>
        </w:tc>
      </w:tr>
      <w:tr w:rsidR="0004289A" w:rsidRPr="001D7CE7" w:rsidTr="003617AD">
        <w:trPr>
          <w:trHeight w:val="389"/>
        </w:trPr>
        <w:tc>
          <w:tcPr>
            <w:cnfStyle w:val="001000000000" w:firstRow="0" w:lastRow="0" w:firstColumn="1" w:lastColumn="0" w:oddVBand="0" w:evenVBand="0" w:oddHBand="0" w:evenHBand="0" w:firstRowFirstColumn="0" w:firstRowLastColumn="0" w:lastRowFirstColumn="0" w:lastRowLastColumn="0"/>
            <w:tcW w:w="3823" w:type="dxa"/>
            <w:vMerge/>
            <w:tcBorders>
              <w:bottom w:val="single" w:sz="12" w:space="0" w:color="70AD47" w:themeColor="accent6"/>
            </w:tcBorders>
            <w:shd w:val="clear" w:color="auto" w:fill="E2EFD9" w:themeFill="accent6" w:themeFillTint="33"/>
          </w:tcPr>
          <w:p w:rsidR="0004289A" w:rsidRPr="001D7CE7" w:rsidRDefault="0004289A" w:rsidP="0004289A">
            <w:pPr>
              <w:jc w:val="left"/>
              <w:rPr>
                <w:rFonts w:ascii="Times New Roman" w:hAnsi="Times New Roman" w:cs="Times New Roman"/>
                <w:color w:val="FF0000"/>
                <w:sz w:val="24"/>
                <w:szCs w:val="24"/>
                <w:lang w:eastAsia="sk-SK"/>
              </w:rPr>
            </w:pPr>
          </w:p>
        </w:tc>
        <w:tc>
          <w:tcPr>
            <w:tcW w:w="1134" w:type="dxa"/>
            <w:vMerge/>
            <w:tcBorders>
              <w:bottom w:val="single" w:sz="12" w:space="0" w:color="70AD47" w:themeColor="accent6"/>
            </w:tcBorders>
            <w:shd w:val="clear" w:color="auto" w:fill="E2EFD9" w:themeFill="accent6" w:themeFillTint="33"/>
          </w:tcPr>
          <w:p w:rsidR="0004289A" w:rsidRPr="001D7CE7" w:rsidRDefault="0004289A" w:rsidP="0004289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sk-SK"/>
              </w:rPr>
            </w:pPr>
          </w:p>
        </w:tc>
        <w:tc>
          <w:tcPr>
            <w:tcW w:w="1134" w:type="dxa"/>
            <w:vMerge/>
            <w:tcBorders>
              <w:bottom w:val="single" w:sz="12" w:space="0" w:color="70AD47" w:themeColor="accent6"/>
            </w:tcBorders>
            <w:shd w:val="clear" w:color="auto" w:fill="E2EFD9" w:themeFill="accent6" w:themeFillTint="33"/>
          </w:tcPr>
          <w:p w:rsidR="0004289A" w:rsidRPr="001D7CE7" w:rsidRDefault="0004289A" w:rsidP="0004289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sk-SK"/>
              </w:rPr>
            </w:pPr>
          </w:p>
        </w:tc>
        <w:tc>
          <w:tcPr>
            <w:tcW w:w="1134" w:type="dxa"/>
            <w:vMerge/>
            <w:tcBorders>
              <w:bottom w:val="single" w:sz="12" w:space="0" w:color="70AD47" w:themeColor="accent6"/>
            </w:tcBorders>
            <w:shd w:val="clear" w:color="auto" w:fill="E2EFD9" w:themeFill="accent6" w:themeFillTint="33"/>
          </w:tcPr>
          <w:p w:rsidR="0004289A" w:rsidRPr="001D7CE7" w:rsidRDefault="0004289A" w:rsidP="0004289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sk-SK"/>
              </w:rPr>
            </w:pPr>
          </w:p>
        </w:tc>
        <w:tc>
          <w:tcPr>
            <w:tcW w:w="1003" w:type="dxa"/>
            <w:vMerge/>
            <w:tcBorders>
              <w:bottom w:val="single" w:sz="12" w:space="0" w:color="70AD47" w:themeColor="accent6"/>
            </w:tcBorders>
            <w:shd w:val="clear" w:color="auto" w:fill="E2EFD9" w:themeFill="accent6" w:themeFillTint="33"/>
          </w:tcPr>
          <w:p w:rsidR="0004289A" w:rsidRPr="001D7CE7" w:rsidRDefault="0004289A" w:rsidP="0004289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sk-SK"/>
              </w:rPr>
            </w:pPr>
          </w:p>
        </w:tc>
        <w:tc>
          <w:tcPr>
            <w:tcW w:w="1286" w:type="dxa"/>
            <w:vMerge/>
            <w:tcBorders>
              <w:bottom w:val="single" w:sz="12" w:space="0" w:color="70AD47" w:themeColor="accent6"/>
            </w:tcBorders>
            <w:shd w:val="clear" w:color="auto" w:fill="E2EFD9" w:themeFill="accent6" w:themeFillTint="33"/>
          </w:tcPr>
          <w:p w:rsidR="0004289A" w:rsidRPr="001D7CE7" w:rsidRDefault="0004289A" w:rsidP="0004289A">
            <w:pPr>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eastAsia="sk-SK"/>
              </w:rPr>
            </w:pP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tcBorders>
              <w:top w:val="single" w:sz="12" w:space="0" w:color="70AD47" w:themeColor="accent6"/>
            </w:tcBorders>
            <w:vAlign w:val="bottom"/>
          </w:tcPr>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b w:val="0"/>
                <w:sz w:val="24"/>
                <w:szCs w:val="24"/>
              </w:rPr>
              <w:t>Tvorba hrubého fixného kapitálu</w:t>
            </w:r>
          </w:p>
        </w:tc>
        <w:tc>
          <w:tcPr>
            <w:tcW w:w="1134" w:type="dxa"/>
            <w:tcBorders>
              <w:top w:val="single" w:sz="12" w:space="0" w:color="70AD47" w:themeColor="accent6"/>
            </w:tcBorders>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380 472</w:t>
            </w:r>
          </w:p>
        </w:tc>
        <w:tc>
          <w:tcPr>
            <w:tcW w:w="1134" w:type="dxa"/>
            <w:tcBorders>
              <w:top w:val="single" w:sz="12" w:space="0" w:color="70AD47" w:themeColor="accent6"/>
            </w:tcBorders>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448 843</w:t>
            </w:r>
          </w:p>
        </w:tc>
        <w:tc>
          <w:tcPr>
            <w:tcW w:w="1134" w:type="dxa"/>
            <w:tcBorders>
              <w:top w:val="single" w:sz="12" w:space="0" w:color="70AD47" w:themeColor="accent6"/>
            </w:tcBorders>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383 012</w:t>
            </w:r>
          </w:p>
        </w:tc>
        <w:tc>
          <w:tcPr>
            <w:tcW w:w="1003" w:type="dxa"/>
            <w:tcBorders>
              <w:top w:val="single" w:sz="12" w:space="0" w:color="70AD47" w:themeColor="accent6"/>
            </w:tcBorders>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85,3</w:t>
            </w:r>
          </w:p>
        </w:tc>
        <w:tc>
          <w:tcPr>
            <w:tcW w:w="1286" w:type="dxa"/>
            <w:tcBorders>
              <w:top w:val="single" w:sz="12" w:space="0" w:color="70AD47" w:themeColor="accent6"/>
            </w:tcBorders>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100,7</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b w:val="0"/>
                <w:sz w:val="24"/>
                <w:szCs w:val="24"/>
              </w:rPr>
              <w:t>v tom:</w:t>
            </w:r>
          </w:p>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b w:val="0"/>
                <w:sz w:val="24"/>
                <w:szCs w:val="24"/>
              </w:rPr>
              <w:t>- budovy a stavby, vr. budov na býv.</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107 874</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135 220</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95 935</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70,9</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88,9</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ind w:left="567" w:hanging="850"/>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z toho budovy na bývanie</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2 748</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350</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-250</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-71,4</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-9,1</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ind w:left="284"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 stroje a zariadenia</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155 038</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186 054</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175 535</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94,3</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113,2</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ind w:left="567"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 xml:space="preserve">           z toho </w:t>
            </w:r>
            <w:proofErr w:type="spellStart"/>
            <w:r w:rsidRPr="001D7CE7">
              <w:rPr>
                <w:rFonts w:ascii="Times New Roman" w:hAnsi="Times New Roman" w:cs="Times New Roman"/>
                <w:b w:val="0"/>
                <w:sz w:val="24"/>
                <w:szCs w:val="24"/>
              </w:rPr>
              <w:t>ostat</w:t>
            </w:r>
            <w:proofErr w:type="spellEnd"/>
            <w:r w:rsidRPr="001D7CE7">
              <w:rPr>
                <w:rFonts w:ascii="Times New Roman" w:hAnsi="Times New Roman" w:cs="Times New Roman"/>
                <w:b w:val="0"/>
                <w:sz w:val="24"/>
                <w:szCs w:val="24"/>
              </w:rPr>
              <w:t>. stroje a zariadenia</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150 693</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180 544</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166 379</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92,2</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110,4</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ind w:left="567" w:hanging="567"/>
              <w:jc w:val="left"/>
              <w:rPr>
                <w:rFonts w:ascii="Times New Roman" w:hAnsi="Times New Roman" w:cs="Times New Roman"/>
                <w:b w:val="0"/>
                <w:sz w:val="24"/>
                <w:szCs w:val="24"/>
              </w:rPr>
            </w:pPr>
            <w:r w:rsidRPr="001D7CE7">
              <w:rPr>
                <w:rFonts w:ascii="Times New Roman" w:hAnsi="Times New Roman" w:cs="Times New Roman"/>
                <w:b w:val="0"/>
                <w:sz w:val="24"/>
                <w:szCs w:val="24"/>
              </w:rPr>
              <w:t>- dopravné zariadenia</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63 771</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80 809</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63 551</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78,6</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99,7</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b w:val="0"/>
                <w:sz w:val="24"/>
                <w:szCs w:val="24"/>
              </w:rPr>
              <w:t>- kultivované biologické zdroje</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51 278</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45 076</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45 681</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101,3</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89,1</w:t>
            </w:r>
          </w:p>
        </w:tc>
      </w:tr>
      <w:tr w:rsidR="0004289A" w:rsidRPr="001D7CE7" w:rsidTr="003617AD">
        <w:tc>
          <w:tcPr>
            <w:cnfStyle w:val="001000000000" w:firstRow="0" w:lastRow="0" w:firstColumn="1" w:lastColumn="0" w:oddVBand="0" w:evenVBand="0" w:oddHBand="0" w:evenHBand="0" w:firstRowFirstColumn="0" w:firstRowLastColumn="0" w:lastRowFirstColumn="0" w:lastRowLastColumn="0"/>
            <w:tcW w:w="3823" w:type="dxa"/>
            <w:vAlign w:val="bottom"/>
          </w:tcPr>
          <w:p w:rsidR="0004289A" w:rsidRPr="001D7CE7" w:rsidRDefault="0004289A" w:rsidP="0004289A">
            <w:pPr>
              <w:keepNext/>
              <w:jc w:val="left"/>
              <w:rPr>
                <w:rFonts w:ascii="Times New Roman" w:hAnsi="Times New Roman" w:cs="Times New Roman"/>
                <w:b w:val="0"/>
                <w:sz w:val="24"/>
                <w:szCs w:val="24"/>
              </w:rPr>
            </w:pPr>
            <w:r w:rsidRPr="001D7CE7">
              <w:rPr>
                <w:rFonts w:ascii="Times New Roman" w:hAnsi="Times New Roman" w:cs="Times New Roman"/>
                <w:b w:val="0"/>
                <w:sz w:val="24"/>
                <w:szCs w:val="24"/>
              </w:rPr>
              <w:t>- produkty duševného vlastníctva</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7CE7">
              <w:rPr>
                <w:rFonts w:ascii="Times New Roman" w:hAnsi="Times New Roman" w:cs="Times New Roman"/>
                <w:bCs/>
                <w:sz w:val="24"/>
                <w:szCs w:val="24"/>
              </w:rPr>
              <w:t>2 512</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1 684</w:t>
            </w:r>
          </w:p>
        </w:tc>
        <w:tc>
          <w:tcPr>
            <w:tcW w:w="1134"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2 310</w:t>
            </w:r>
          </w:p>
        </w:tc>
        <w:tc>
          <w:tcPr>
            <w:tcW w:w="1003"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137,2</w:t>
            </w:r>
          </w:p>
        </w:tc>
        <w:tc>
          <w:tcPr>
            <w:tcW w:w="1286" w:type="dxa"/>
            <w:vAlign w:val="center"/>
          </w:tcPr>
          <w:p w:rsidR="0004289A" w:rsidRPr="001D7CE7" w:rsidRDefault="0004289A" w:rsidP="0004289A">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92,0</w:t>
            </w:r>
          </w:p>
        </w:tc>
      </w:tr>
    </w:tbl>
    <w:p w:rsidR="0004289A" w:rsidRPr="001D7CE7" w:rsidRDefault="0004289A" w:rsidP="0004289A">
      <w:pPr>
        <w:spacing w:after="0" w:line="240" w:lineRule="auto"/>
        <w:jc w:val="left"/>
        <w:rPr>
          <w:rFonts w:ascii="Times New Roman" w:hAnsi="Times New Roman" w:cs="Times New Roman"/>
          <w:szCs w:val="24"/>
        </w:rPr>
      </w:pPr>
      <w:r w:rsidRPr="001D7CE7">
        <w:rPr>
          <w:rFonts w:ascii="Times New Roman" w:hAnsi="Times New Roman" w:cs="Times New Roman"/>
          <w:szCs w:val="24"/>
        </w:rPr>
        <w:t xml:space="preserve">Prameň: ŠÚ SR,  </w:t>
      </w:r>
      <w:r w:rsidRPr="001D7CE7">
        <w:rPr>
          <w:rFonts w:ascii="Times New Roman" w:hAnsi="Times New Roman" w:cs="Times New Roman"/>
          <w:szCs w:val="24"/>
          <w:vertAlign w:val="superscript"/>
        </w:rPr>
        <w:t>1)</w:t>
      </w:r>
      <w:r w:rsidRPr="001D7CE7">
        <w:rPr>
          <w:rFonts w:ascii="Times New Roman" w:hAnsi="Times New Roman" w:cs="Times New Roman"/>
          <w:szCs w:val="24"/>
        </w:rPr>
        <w:t xml:space="preserve">Predbežné údaje ,   </w:t>
      </w:r>
      <w:r w:rsidRPr="001D7CE7">
        <w:rPr>
          <w:rFonts w:ascii="Times New Roman" w:hAnsi="Times New Roman" w:cs="Times New Roman"/>
          <w:szCs w:val="24"/>
          <w:vertAlign w:val="superscript"/>
        </w:rPr>
        <w:t>2)</w:t>
      </w:r>
      <w:r w:rsidRPr="001D7CE7">
        <w:rPr>
          <w:rFonts w:ascii="Times New Roman" w:hAnsi="Times New Roman" w:cs="Times New Roman"/>
          <w:szCs w:val="24"/>
        </w:rPr>
        <w:t>Údaje</w:t>
      </w:r>
      <w:r w:rsidRPr="001D7CE7">
        <w:rPr>
          <w:rFonts w:ascii="Times New Roman" w:hAnsi="Times New Roman" w:cs="Times New Roman"/>
          <w:szCs w:val="24"/>
          <w:vertAlign w:val="superscript"/>
        </w:rPr>
        <w:t xml:space="preserve"> </w:t>
      </w:r>
      <w:r w:rsidRPr="001D7CE7">
        <w:rPr>
          <w:rFonts w:ascii="Times New Roman" w:hAnsi="Times New Roman" w:cs="Times New Roman"/>
          <w:szCs w:val="24"/>
        </w:rPr>
        <w:t>zo štvrťročných predbežných podkladov</w:t>
      </w:r>
    </w:p>
    <w:p w:rsidR="0004289A" w:rsidRPr="001D7CE7" w:rsidRDefault="0004289A" w:rsidP="0004289A">
      <w:pPr>
        <w:spacing w:after="0" w:line="240" w:lineRule="auto"/>
        <w:jc w:val="left"/>
        <w:rPr>
          <w:rFonts w:ascii="Times New Roman" w:hAnsi="Times New Roman" w:cs="Times New Roman"/>
          <w:szCs w:val="24"/>
        </w:rPr>
      </w:pPr>
      <w:r w:rsidRPr="001D7CE7">
        <w:rPr>
          <w:rFonts w:ascii="Times New Roman" w:hAnsi="Times New Roman" w:cs="Times New Roman"/>
          <w:szCs w:val="24"/>
        </w:rPr>
        <w:t xml:space="preserve">Vypracoval: NPPC-VÚEPP </w:t>
      </w:r>
    </w:p>
    <w:p w:rsidR="00C44A3A" w:rsidRPr="001D7CE7" w:rsidRDefault="00C44A3A" w:rsidP="0004289A">
      <w:pPr>
        <w:ind w:firstLine="720"/>
        <w:jc w:val="both"/>
        <w:rPr>
          <w:rFonts w:ascii="Times New Roman" w:hAnsi="Times New Roman" w:cs="Times New Roman"/>
          <w:sz w:val="24"/>
          <w:szCs w:val="24"/>
        </w:rPr>
      </w:pPr>
    </w:p>
    <w:p w:rsidR="00C44A3A" w:rsidRPr="001D7CE7" w:rsidRDefault="00C44A3A" w:rsidP="00C44A3A">
      <w:pPr>
        <w:spacing w:after="0" w:line="240" w:lineRule="auto"/>
        <w:ind w:firstLine="142"/>
        <w:jc w:val="both"/>
        <w:rPr>
          <w:rFonts w:ascii="Times New Roman" w:hAnsi="Times New Roman" w:cs="Times New Roman"/>
          <w:sz w:val="24"/>
          <w:szCs w:val="24"/>
        </w:rPr>
      </w:pPr>
      <w:r w:rsidRPr="001D7CE7">
        <w:rPr>
          <w:rFonts w:ascii="Times New Roman" w:hAnsi="Times New Roman" w:cs="Times New Roman"/>
          <w:noProof/>
          <w:sz w:val="24"/>
          <w:szCs w:val="24"/>
          <w:lang w:eastAsia="sk-SK"/>
        </w:rPr>
        <w:drawing>
          <wp:anchor distT="0" distB="0" distL="114300" distR="114300" simplePos="0" relativeHeight="251663360" behindDoc="0" locked="0" layoutInCell="1" allowOverlap="1" wp14:anchorId="6924E85B" wp14:editId="47F2D921">
            <wp:simplePos x="0" y="0"/>
            <wp:positionH relativeFrom="column">
              <wp:posOffset>23523</wp:posOffset>
            </wp:positionH>
            <wp:positionV relativeFrom="paragraph">
              <wp:posOffset>214685</wp:posOffset>
            </wp:positionV>
            <wp:extent cx="6098540" cy="2561369"/>
            <wp:effectExtent l="0" t="0" r="0" b="0"/>
            <wp:wrapTopAndBottom/>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8540" cy="2561369"/>
                    </a:xfrm>
                    <a:prstGeom prst="rect">
                      <a:avLst/>
                    </a:prstGeom>
                    <a:noFill/>
                    <a:ln>
                      <a:noFill/>
                    </a:ln>
                  </pic:spPr>
                </pic:pic>
              </a:graphicData>
            </a:graphic>
          </wp:anchor>
        </w:drawing>
      </w:r>
      <w:r w:rsidRPr="001D7CE7">
        <w:rPr>
          <w:rFonts w:ascii="Times New Roman" w:hAnsi="Times New Roman" w:cs="Times New Roman"/>
          <w:sz w:val="24"/>
          <w:szCs w:val="24"/>
        </w:rPr>
        <w:t xml:space="preserve">Graf </w:t>
      </w:r>
      <w:r w:rsidR="003D5837" w:rsidRPr="001D7CE7">
        <w:rPr>
          <w:rFonts w:ascii="Times New Roman" w:hAnsi="Times New Roman" w:cs="Times New Roman"/>
          <w:sz w:val="24"/>
          <w:szCs w:val="24"/>
        </w:rPr>
        <w:t>24</w:t>
      </w:r>
      <w:r w:rsidRPr="001D7CE7">
        <w:rPr>
          <w:rFonts w:ascii="Times New Roman" w:hAnsi="Times New Roman" w:cs="Times New Roman"/>
          <w:sz w:val="24"/>
          <w:szCs w:val="24"/>
        </w:rPr>
        <w:t xml:space="preserve"> </w:t>
      </w:r>
      <w:r w:rsidRPr="001D7CE7">
        <w:rPr>
          <w:rFonts w:ascii="Times New Roman" w:hAnsi="Times New Roman" w:cs="Times New Roman"/>
          <w:b/>
          <w:sz w:val="24"/>
          <w:szCs w:val="24"/>
        </w:rPr>
        <w:t>Vývoj  hrubého a čistého stavu majetku a THFK</w:t>
      </w:r>
      <w:r w:rsidRPr="001D7CE7">
        <w:rPr>
          <w:rFonts w:ascii="Times New Roman" w:hAnsi="Times New Roman" w:cs="Times New Roman"/>
          <w:sz w:val="24"/>
          <w:szCs w:val="24"/>
        </w:rPr>
        <w:t xml:space="preserve"> </w:t>
      </w:r>
    </w:p>
    <w:p w:rsidR="00C44A3A" w:rsidRPr="001D7CE7" w:rsidRDefault="00C44A3A" w:rsidP="00C44A3A">
      <w:pPr>
        <w:spacing w:after="0" w:line="240" w:lineRule="auto"/>
        <w:jc w:val="left"/>
        <w:rPr>
          <w:rFonts w:ascii="Times New Roman" w:hAnsi="Times New Roman" w:cs="Times New Roman"/>
          <w:szCs w:val="24"/>
        </w:rPr>
      </w:pPr>
      <w:r w:rsidRPr="001D7CE7">
        <w:rPr>
          <w:rFonts w:ascii="Times New Roman" w:hAnsi="Times New Roman" w:cs="Times New Roman"/>
          <w:szCs w:val="24"/>
        </w:rPr>
        <w:t>Prameň: ŠÚ SR, udaj za rok 2018 o hrubom a čistom dlhodobom majetku nie je k dispozícii</w:t>
      </w:r>
    </w:p>
    <w:p w:rsidR="00C44A3A" w:rsidRPr="001D7CE7" w:rsidRDefault="00C44A3A" w:rsidP="00C44A3A">
      <w:pPr>
        <w:spacing w:after="0" w:line="240" w:lineRule="auto"/>
        <w:jc w:val="left"/>
        <w:rPr>
          <w:rFonts w:ascii="Times New Roman" w:hAnsi="Times New Roman" w:cs="Times New Roman"/>
          <w:szCs w:val="24"/>
        </w:rPr>
      </w:pPr>
      <w:r w:rsidRPr="001D7CE7">
        <w:rPr>
          <w:rFonts w:ascii="Times New Roman" w:hAnsi="Times New Roman" w:cs="Times New Roman"/>
          <w:szCs w:val="24"/>
        </w:rPr>
        <w:t xml:space="preserve">Vypracoval: NPPC-VÚEPP </w:t>
      </w:r>
    </w:p>
    <w:p w:rsidR="00C44A3A" w:rsidRPr="001D7CE7" w:rsidRDefault="00C44A3A" w:rsidP="00C44A3A">
      <w:pPr>
        <w:spacing w:after="0" w:line="240" w:lineRule="auto"/>
        <w:ind w:firstLine="720"/>
        <w:jc w:val="both"/>
        <w:rPr>
          <w:rFonts w:ascii="Times New Roman" w:hAnsi="Times New Roman" w:cs="Times New Roman"/>
          <w:sz w:val="24"/>
          <w:szCs w:val="24"/>
        </w:rPr>
      </w:pPr>
    </w:p>
    <w:p w:rsidR="00223CEE" w:rsidRPr="001D7CE7" w:rsidRDefault="00223CEE" w:rsidP="00223CEE">
      <w:pPr>
        <w:tabs>
          <w:tab w:val="left" w:pos="357"/>
        </w:tabs>
        <w:spacing w:line="320" w:lineRule="exact"/>
        <w:jc w:val="both"/>
        <w:rPr>
          <w:rFonts w:ascii="Times New Roman" w:hAnsi="Times New Roman" w:cs="Times New Roman"/>
          <w:b/>
          <w:sz w:val="24"/>
          <w:szCs w:val="24"/>
        </w:rPr>
      </w:pPr>
      <w:r w:rsidRPr="001D7CE7">
        <w:rPr>
          <w:rFonts w:ascii="Times New Roman" w:hAnsi="Times New Roman" w:cs="Times New Roman"/>
          <w:b/>
          <w:sz w:val="24"/>
          <w:szCs w:val="24"/>
        </w:rPr>
        <w:t>Spotreba vstupov</w:t>
      </w:r>
      <w:r w:rsidRPr="001D7CE7">
        <w:rPr>
          <w:rFonts w:ascii="Times New Roman" w:hAnsi="Times New Roman" w:cs="Times New Roman"/>
          <w:b/>
          <w:sz w:val="24"/>
          <w:szCs w:val="24"/>
        </w:rPr>
        <w:tab/>
      </w:r>
      <w:r w:rsidRPr="001D7CE7">
        <w:rPr>
          <w:rFonts w:ascii="Times New Roman" w:hAnsi="Times New Roman" w:cs="Times New Roman"/>
          <w:b/>
          <w:sz w:val="24"/>
          <w:szCs w:val="24"/>
        </w:rPr>
        <w:tab/>
      </w:r>
    </w:p>
    <w:p w:rsidR="00223CEE" w:rsidRPr="001D7CE7" w:rsidRDefault="00223CEE" w:rsidP="00223CEE">
      <w:pPr>
        <w:tabs>
          <w:tab w:val="left" w:pos="357"/>
        </w:tabs>
        <w:spacing w:line="320" w:lineRule="exact"/>
        <w:jc w:val="both"/>
        <w:rPr>
          <w:rFonts w:ascii="Times New Roman" w:hAnsi="Times New Roman" w:cs="Times New Roman"/>
          <w:sz w:val="24"/>
          <w:szCs w:val="24"/>
        </w:rPr>
      </w:pPr>
      <w:r w:rsidRPr="001D7CE7">
        <w:rPr>
          <w:rFonts w:ascii="Times New Roman" w:hAnsi="Times New Roman" w:cs="Times New Roman"/>
          <w:b/>
          <w:sz w:val="24"/>
          <w:szCs w:val="24"/>
        </w:rPr>
        <w:tab/>
        <w:t>Spotreba priemyselných hnojív</w:t>
      </w:r>
      <w:r w:rsidRPr="001D7CE7">
        <w:rPr>
          <w:rFonts w:ascii="Times New Roman" w:hAnsi="Times New Roman" w:cs="Times New Roman"/>
          <w:sz w:val="24"/>
          <w:szCs w:val="24"/>
        </w:rPr>
        <w:t xml:space="preserve"> obsahujúcich NPK živiny v roku 2017 bola na úrovni 536 tis. t, čo bolo o 28 tis. t viac ako v roku 2016. Spotreba čistých živín v prepočte na hektár poľnohospodárskej pôdy dosiahla 101,8 kg NPK/ha, teda o 1,1kg/ha  menej ako v roku 2016.</w:t>
      </w:r>
    </w:p>
    <w:p w:rsidR="00223CEE" w:rsidRPr="001D7CE7" w:rsidRDefault="00223CEE" w:rsidP="00223CEE">
      <w:pPr>
        <w:tabs>
          <w:tab w:val="left" w:pos="357"/>
        </w:tabs>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r>
      <w:r w:rsidRPr="001D7CE7">
        <w:rPr>
          <w:rFonts w:ascii="Times New Roman" w:hAnsi="Times New Roman" w:cs="Times New Roman"/>
          <w:sz w:val="24"/>
          <w:szCs w:val="24"/>
        </w:rPr>
        <w:tab/>
        <w:t>Spotreba hnojív bola aplikovaná na výmere 1 605,8 tis. ha poľnohospodárskej pôdy, čo je 83,7</w:t>
      </w:r>
      <w:r w:rsidR="003363CD" w:rsidRPr="001D7CE7">
        <w:rPr>
          <w:rFonts w:ascii="Times New Roman" w:hAnsi="Times New Roman" w:cs="Times New Roman"/>
          <w:sz w:val="24"/>
          <w:szCs w:val="24"/>
        </w:rPr>
        <w:t> </w:t>
      </w:r>
      <w:r w:rsidRPr="001D7CE7">
        <w:rPr>
          <w:rFonts w:ascii="Times New Roman" w:hAnsi="Times New Roman" w:cs="Times New Roman"/>
          <w:sz w:val="24"/>
          <w:szCs w:val="24"/>
        </w:rPr>
        <w:t>% celkovej poľnohospodársky využitej pôdy. Pri zabezpečovaní výživy bola dusíkatá výživa uprednostňovaná pred fosforečnou a draselnou. Spotreba dusíka predstavovala 76,3 kg/ha, spotreba oxidu fosforečného bola 14,5 kg/ha a spotreba oxidu draselného tvorila 11,0 kg/ha.</w:t>
      </w:r>
    </w:p>
    <w:p w:rsidR="00223CEE" w:rsidRPr="001D7CE7" w:rsidRDefault="00223CEE" w:rsidP="00223CEE">
      <w:pPr>
        <w:tabs>
          <w:tab w:val="left" w:pos="357"/>
        </w:tabs>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r>
      <w:r w:rsidRPr="001D7CE7">
        <w:rPr>
          <w:rFonts w:ascii="Times New Roman" w:hAnsi="Times New Roman" w:cs="Times New Roman"/>
          <w:sz w:val="24"/>
          <w:szCs w:val="24"/>
        </w:rPr>
        <w:tab/>
        <w:t>V roku 2017 úroveň hnojenia bola sústredená najmä pri zemiakoch, repke olejnej a pri ozimnej pšenici. Pri zvyšných plodinách bola úroveň NPK výživy nižšia. Deficit výživy sa vyskytol pri jarnom jačmeni, kukurici na zrno, cukrovej repe a pri slnečnici.</w:t>
      </w:r>
    </w:p>
    <w:p w:rsidR="00223CEE" w:rsidRDefault="00223CEE" w:rsidP="00223CEE">
      <w:pPr>
        <w:tabs>
          <w:tab w:val="left" w:pos="357"/>
        </w:tabs>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lastRenderedPageBreak/>
        <w:tab/>
      </w:r>
      <w:r w:rsidRPr="001D7CE7">
        <w:rPr>
          <w:rFonts w:ascii="Times New Roman" w:hAnsi="Times New Roman" w:cs="Times New Roman"/>
          <w:sz w:val="24"/>
          <w:szCs w:val="24"/>
        </w:rPr>
        <w:tab/>
        <w:t xml:space="preserve">Spotreba priemyselných hnojív je uvedená v tabuľke </w:t>
      </w:r>
      <w:r w:rsidR="001643EC" w:rsidRPr="001D7CE7">
        <w:rPr>
          <w:rFonts w:ascii="Times New Roman" w:hAnsi="Times New Roman" w:cs="Times New Roman"/>
          <w:sz w:val="24"/>
          <w:szCs w:val="24"/>
        </w:rPr>
        <w:t>37</w:t>
      </w:r>
      <w:r w:rsidRPr="001D7CE7">
        <w:rPr>
          <w:rFonts w:ascii="Times New Roman" w:hAnsi="Times New Roman" w:cs="Times New Roman"/>
          <w:sz w:val="24"/>
          <w:szCs w:val="24"/>
        </w:rPr>
        <w:t xml:space="preserve"> v </w:t>
      </w:r>
      <w:r w:rsidR="001643EC" w:rsidRPr="001D7CE7">
        <w:rPr>
          <w:rFonts w:ascii="Times New Roman" w:hAnsi="Times New Roman" w:cs="Times New Roman"/>
          <w:sz w:val="24"/>
          <w:szCs w:val="24"/>
        </w:rPr>
        <w:t>P</w:t>
      </w:r>
      <w:r w:rsidRPr="001D7CE7">
        <w:rPr>
          <w:rFonts w:ascii="Times New Roman" w:hAnsi="Times New Roman" w:cs="Times New Roman"/>
          <w:sz w:val="24"/>
          <w:szCs w:val="24"/>
        </w:rPr>
        <w:t xml:space="preserve">rílohe </w:t>
      </w:r>
      <w:r w:rsidR="001643EC" w:rsidRPr="001D7CE7">
        <w:rPr>
          <w:rFonts w:ascii="Times New Roman" w:hAnsi="Times New Roman" w:cs="Times New Roman"/>
          <w:sz w:val="24"/>
          <w:szCs w:val="24"/>
        </w:rPr>
        <w:t>9</w:t>
      </w:r>
      <w:r w:rsidRPr="001D7CE7">
        <w:rPr>
          <w:rFonts w:ascii="Times New Roman" w:hAnsi="Times New Roman" w:cs="Times New Roman"/>
          <w:sz w:val="24"/>
          <w:szCs w:val="24"/>
        </w:rPr>
        <w:t>.</w:t>
      </w:r>
    </w:p>
    <w:p w:rsidR="001D7CE7" w:rsidRPr="001D7CE7" w:rsidRDefault="001D7CE7" w:rsidP="00223CEE">
      <w:pPr>
        <w:tabs>
          <w:tab w:val="left" w:pos="357"/>
        </w:tabs>
        <w:spacing w:line="320" w:lineRule="exact"/>
        <w:jc w:val="both"/>
        <w:rPr>
          <w:rFonts w:ascii="Times New Roman" w:hAnsi="Times New Roman" w:cs="Times New Roman"/>
          <w:sz w:val="24"/>
          <w:szCs w:val="24"/>
        </w:rPr>
      </w:pPr>
    </w:p>
    <w:p w:rsidR="00A3597F" w:rsidRPr="001D7CE7" w:rsidRDefault="00223CEE" w:rsidP="00223CEE">
      <w:pPr>
        <w:spacing w:after="0" w:line="240" w:lineRule="auto"/>
        <w:jc w:val="left"/>
        <w:rPr>
          <w:rFonts w:ascii="Times New Roman" w:hAnsi="Times New Roman" w:cs="Times New Roman"/>
          <w:sz w:val="24"/>
          <w:szCs w:val="24"/>
        </w:rPr>
      </w:pPr>
      <w:r w:rsidRPr="001D7CE7">
        <w:rPr>
          <w:rFonts w:ascii="Times New Roman" w:eastAsia="Times New Roman" w:hAnsi="Times New Roman" w:cs="Times New Roman"/>
          <w:bCs/>
          <w:sz w:val="24"/>
          <w:szCs w:val="24"/>
          <w:lang w:eastAsia="cs-CZ"/>
        </w:rPr>
        <w:t>Graf</w:t>
      </w:r>
      <w:r w:rsidR="003363CD" w:rsidRPr="001D7CE7">
        <w:rPr>
          <w:rFonts w:ascii="Times New Roman" w:eastAsia="Times New Roman" w:hAnsi="Times New Roman" w:cs="Times New Roman"/>
          <w:bCs/>
          <w:sz w:val="24"/>
          <w:szCs w:val="24"/>
          <w:lang w:eastAsia="cs-CZ"/>
        </w:rPr>
        <w:t xml:space="preserve">  </w:t>
      </w:r>
      <w:r w:rsidR="003D5837" w:rsidRPr="001D7CE7">
        <w:rPr>
          <w:rFonts w:ascii="Times New Roman" w:eastAsia="Times New Roman" w:hAnsi="Times New Roman" w:cs="Times New Roman"/>
          <w:bCs/>
          <w:sz w:val="24"/>
          <w:szCs w:val="24"/>
          <w:lang w:eastAsia="cs-CZ"/>
        </w:rPr>
        <w:t>25</w:t>
      </w:r>
      <w:r w:rsidR="005E35AD" w:rsidRPr="001D7CE7">
        <w:rPr>
          <w:rFonts w:ascii="Times New Roman" w:eastAsia="Times New Roman" w:hAnsi="Times New Roman" w:cs="Times New Roman"/>
          <w:bCs/>
          <w:sz w:val="24"/>
          <w:szCs w:val="24"/>
          <w:lang w:eastAsia="cs-CZ"/>
        </w:rPr>
        <w:t xml:space="preserve"> </w:t>
      </w:r>
      <w:r w:rsidR="00D22C88" w:rsidRPr="001D7CE7">
        <w:rPr>
          <w:rFonts w:ascii="Times New Roman" w:eastAsia="Times New Roman" w:hAnsi="Times New Roman" w:cs="Times New Roman"/>
          <w:b/>
          <w:bCs/>
          <w:sz w:val="24"/>
          <w:szCs w:val="24"/>
          <w:lang w:eastAsia="cs-CZ"/>
        </w:rPr>
        <w:t>Vývoj deficitu živín NPK na hnojenej výmere (kg/ha)</w:t>
      </w:r>
      <w:r w:rsidRPr="001D7CE7">
        <w:rPr>
          <w:rFonts w:ascii="Times New Roman" w:hAnsi="Times New Roman" w:cs="Times New Roman"/>
          <w:noProof/>
          <w:sz w:val="24"/>
          <w:szCs w:val="24"/>
          <w:lang w:eastAsia="sk-SK"/>
        </w:rPr>
        <w:drawing>
          <wp:inline distT="0" distB="0" distL="0" distR="0" wp14:anchorId="4A809A4F" wp14:editId="42ACA1F0">
            <wp:extent cx="6089650" cy="3460750"/>
            <wp:effectExtent l="0" t="0" r="6350" b="635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9650" cy="3460750"/>
                    </a:xfrm>
                    <a:prstGeom prst="rect">
                      <a:avLst/>
                    </a:prstGeom>
                    <a:noFill/>
                    <a:ln>
                      <a:noFill/>
                    </a:ln>
                  </pic:spPr>
                </pic:pic>
              </a:graphicData>
            </a:graphic>
          </wp:inline>
        </w:drawing>
      </w:r>
    </w:p>
    <w:tbl>
      <w:tblPr>
        <w:tblW w:w="2540" w:type="dxa"/>
        <w:tblCellMar>
          <w:left w:w="70" w:type="dxa"/>
          <w:right w:w="70" w:type="dxa"/>
        </w:tblCellMar>
        <w:tblLook w:val="04A0" w:firstRow="1" w:lastRow="0" w:firstColumn="1" w:lastColumn="0" w:noHBand="0" w:noVBand="1"/>
      </w:tblPr>
      <w:tblGrid>
        <w:gridCol w:w="2540"/>
      </w:tblGrid>
      <w:tr w:rsidR="00D22C88" w:rsidRPr="001D7CE7" w:rsidTr="006A7A20">
        <w:trPr>
          <w:trHeight w:val="255"/>
        </w:trPr>
        <w:tc>
          <w:tcPr>
            <w:tcW w:w="2540" w:type="dxa"/>
            <w:tcBorders>
              <w:top w:val="nil"/>
              <w:left w:val="nil"/>
              <w:bottom w:val="nil"/>
              <w:right w:val="nil"/>
            </w:tcBorders>
            <w:shd w:val="clear" w:color="auto" w:fill="auto"/>
            <w:noWrap/>
            <w:vAlign w:val="bottom"/>
            <w:hideMark/>
          </w:tcPr>
          <w:p w:rsidR="00D22C88" w:rsidRPr="001D7CE7" w:rsidRDefault="00F34C72" w:rsidP="006A7A20">
            <w:pPr>
              <w:spacing w:after="0" w:line="240" w:lineRule="auto"/>
              <w:jc w:val="left"/>
              <w:rPr>
                <w:rFonts w:ascii="Times New Roman" w:eastAsia="Times New Roman" w:hAnsi="Times New Roman" w:cs="Times New Roman"/>
                <w:color w:val="000000"/>
                <w:szCs w:val="24"/>
                <w:lang w:eastAsia="sk-SK"/>
              </w:rPr>
            </w:pPr>
            <w:r w:rsidRPr="001D7CE7">
              <w:rPr>
                <w:rFonts w:ascii="Times New Roman" w:eastAsia="Times New Roman" w:hAnsi="Times New Roman" w:cs="Times New Roman"/>
                <w:color w:val="000000"/>
                <w:szCs w:val="24"/>
                <w:lang w:eastAsia="sk-SK"/>
              </w:rPr>
              <w:t>Prameň:</w:t>
            </w:r>
            <w:r w:rsidR="00D22C88" w:rsidRPr="001D7CE7">
              <w:rPr>
                <w:rFonts w:ascii="Times New Roman" w:eastAsia="Times New Roman" w:hAnsi="Times New Roman" w:cs="Times New Roman"/>
                <w:color w:val="000000"/>
                <w:szCs w:val="24"/>
                <w:lang w:eastAsia="sk-SK"/>
              </w:rPr>
              <w:t xml:space="preserve"> ÚKSÚP</w:t>
            </w:r>
          </w:p>
        </w:tc>
      </w:tr>
      <w:tr w:rsidR="00D22C88" w:rsidRPr="001D7CE7" w:rsidTr="006A7A20">
        <w:trPr>
          <w:trHeight w:val="63"/>
        </w:trPr>
        <w:tc>
          <w:tcPr>
            <w:tcW w:w="2540" w:type="dxa"/>
            <w:tcBorders>
              <w:top w:val="nil"/>
              <w:left w:val="nil"/>
              <w:bottom w:val="nil"/>
              <w:right w:val="nil"/>
            </w:tcBorders>
            <w:shd w:val="clear" w:color="auto" w:fill="auto"/>
            <w:noWrap/>
            <w:vAlign w:val="bottom"/>
            <w:hideMark/>
          </w:tcPr>
          <w:p w:rsidR="00D22C88" w:rsidRPr="001D7CE7" w:rsidRDefault="00D22C88" w:rsidP="001D7CE7">
            <w:pPr>
              <w:spacing w:after="0" w:line="240" w:lineRule="auto"/>
              <w:ind w:right="-789"/>
              <w:jc w:val="left"/>
              <w:rPr>
                <w:rFonts w:ascii="Times New Roman" w:eastAsia="Times New Roman" w:hAnsi="Times New Roman" w:cs="Times New Roman"/>
                <w:color w:val="000000"/>
                <w:szCs w:val="24"/>
                <w:lang w:eastAsia="sk-SK"/>
              </w:rPr>
            </w:pPr>
            <w:r w:rsidRPr="001D7CE7">
              <w:rPr>
                <w:rFonts w:ascii="Times New Roman" w:eastAsia="Times New Roman" w:hAnsi="Times New Roman" w:cs="Times New Roman"/>
                <w:color w:val="000000"/>
                <w:szCs w:val="24"/>
                <w:lang w:eastAsia="sk-SK"/>
              </w:rPr>
              <w:t>Vypracoval</w:t>
            </w:r>
            <w:r w:rsidR="00F34C72" w:rsidRPr="001D7CE7">
              <w:rPr>
                <w:rFonts w:ascii="Times New Roman" w:eastAsia="Times New Roman" w:hAnsi="Times New Roman" w:cs="Times New Roman"/>
                <w:color w:val="000000"/>
                <w:szCs w:val="24"/>
                <w:lang w:eastAsia="sk-SK"/>
              </w:rPr>
              <w:t>:</w:t>
            </w:r>
            <w:r w:rsidRPr="001D7CE7">
              <w:rPr>
                <w:rFonts w:ascii="Times New Roman" w:eastAsia="Times New Roman" w:hAnsi="Times New Roman" w:cs="Times New Roman"/>
                <w:color w:val="000000"/>
                <w:szCs w:val="24"/>
                <w:lang w:eastAsia="sk-SK"/>
              </w:rPr>
              <w:t xml:space="preserve"> </w:t>
            </w:r>
            <w:r w:rsidR="003363CD" w:rsidRPr="001D7CE7">
              <w:rPr>
                <w:rFonts w:ascii="Times New Roman" w:eastAsia="Times New Roman" w:hAnsi="Times New Roman" w:cs="Times New Roman"/>
                <w:color w:val="000000"/>
                <w:szCs w:val="24"/>
                <w:lang w:eastAsia="sk-SK"/>
              </w:rPr>
              <w:t>NPPC-</w:t>
            </w:r>
            <w:r w:rsidRPr="001D7CE7">
              <w:rPr>
                <w:rFonts w:ascii="Times New Roman" w:eastAsia="Times New Roman" w:hAnsi="Times New Roman" w:cs="Times New Roman"/>
                <w:color w:val="000000"/>
                <w:szCs w:val="24"/>
                <w:lang w:eastAsia="sk-SK"/>
              </w:rPr>
              <w:t>ÚEPP</w:t>
            </w:r>
          </w:p>
        </w:tc>
      </w:tr>
    </w:tbl>
    <w:p w:rsidR="00A3597F" w:rsidRPr="001D7CE7" w:rsidRDefault="00A3597F" w:rsidP="001D19FA">
      <w:pPr>
        <w:pStyle w:val="Nadpis3"/>
        <w:ind w:left="717" w:hanging="360"/>
        <w:jc w:val="both"/>
        <w:rPr>
          <w:rFonts w:cs="Times New Roman"/>
        </w:rPr>
      </w:pPr>
    </w:p>
    <w:p w:rsidR="00223CEE" w:rsidRPr="001D7CE7" w:rsidRDefault="00223CEE" w:rsidP="000F1673">
      <w:pPr>
        <w:pStyle w:val="Normlnywebov"/>
        <w:tabs>
          <w:tab w:val="left" w:pos="357"/>
        </w:tabs>
        <w:spacing w:line="320" w:lineRule="atLeast"/>
        <w:jc w:val="both"/>
      </w:pPr>
      <w:r w:rsidRPr="001D7CE7">
        <w:tab/>
      </w:r>
      <w:r w:rsidRPr="001D7CE7">
        <w:tab/>
        <w:t xml:space="preserve">V roku 2017 objem všetkých druhov </w:t>
      </w:r>
      <w:r w:rsidRPr="001D7CE7">
        <w:rPr>
          <w:b/>
        </w:rPr>
        <w:t>chemických prípravkov použitých na ochranu rastlín</w:t>
      </w:r>
      <w:r w:rsidR="00CE553F" w:rsidRPr="001D7CE7">
        <w:rPr>
          <w:b/>
        </w:rPr>
        <w:t xml:space="preserve"> </w:t>
      </w:r>
      <w:r w:rsidR="00CE553F" w:rsidRPr="001D7CE7">
        <w:t>medziročne vzrástol</w:t>
      </w:r>
      <w:r w:rsidRPr="001D7CE7">
        <w:t>. Spolu sa použilo 5 212 t pesticídov (nárast o 13,4 % v porovnaní s rokom 2016). Z tohto objemu tvorili herbicídy 2 546 t (48,8 %), čo bolo medziroč</w:t>
      </w:r>
      <w:r w:rsidR="00424CB7" w:rsidRPr="001D7CE7">
        <w:t>ne</w:t>
      </w:r>
      <w:r w:rsidRPr="001D7CE7">
        <w:t xml:space="preserve"> </w:t>
      </w:r>
      <w:r w:rsidR="00424CB7" w:rsidRPr="001D7CE7">
        <w:t>viac</w:t>
      </w:r>
      <w:r w:rsidRPr="001D7CE7">
        <w:t xml:space="preserve"> o 10,2 %. Z herbicídov sa najviac použili </w:t>
      </w:r>
      <w:proofErr w:type="spellStart"/>
      <w:r w:rsidRPr="001D7CE7">
        <w:t>amidy</w:t>
      </w:r>
      <w:proofErr w:type="spellEnd"/>
      <w:r w:rsidRPr="001D7CE7">
        <w:t xml:space="preserve"> (15,2 %), </w:t>
      </w:r>
      <w:proofErr w:type="spellStart"/>
      <w:r w:rsidRPr="001D7CE7">
        <w:t>fenoxykyseliny</w:t>
      </w:r>
      <w:proofErr w:type="spellEnd"/>
      <w:r w:rsidRPr="001D7CE7">
        <w:t xml:space="preserve"> (9,4 %) a </w:t>
      </w:r>
      <w:proofErr w:type="spellStart"/>
      <w:r w:rsidRPr="001D7CE7">
        <w:t>dinitrianilíny</w:t>
      </w:r>
      <w:proofErr w:type="spellEnd"/>
      <w:r w:rsidRPr="001D7CE7">
        <w:t xml:space="preserve"> (7,4 %).</w:t>
      </w:r>
    </w:p>
    <w:p w:rsidR="00223CEE" w:rsidRPr="001D7CE7" w:rsidRDefault="00223CEE" w:rsidP="000F1673">
      <w:pPr>
        <w:pStyle w:val="Normlnywebov"/>
        <w:tabs>
          <w:tab w:val="left" w:pos="357"/>
        </w:tabs>
        <w:spacing w:line="320" w:lineRule="atLeast"/>
        <w:jc w:val="both"/>
      </w:pPr>
      <w:r w:rsidRPr="001D7CE7">
        <w:tab/>
      </w:r>
      <w:r w:rsidRPr="001D7CE7">
        <w:tab/>
        <w:t xml:space="preserve">Objem použitých </w:t>
      </w:r>
      <w:proofErr w:type="spellStart"/>
      <w:r w:rsidRPr="001D7CE7">
        <w:t>fungicídov</w:t>
      </w:r>
      <w:proofErr w:type="spellEnd"/>
      <w:r w:rsidRPr="001D7CE7">
        <w:t xml:space="preserve"> tvoril 1 169 t, čo bolo 22,4 % z celkových použitých pesticídov. </w:t>
      </w:r>
      <w:r w:rsidR="00424CB7" w:rsidRPr="001D7CE7">
        <w:t>N</w:t>
      </w:r>
      <w:r w:rsidRPr="001D7CE7">
        <w:t xml:space="preserve">árast oproti roku 2016 </w:t>
      </w:r>
      <w:r w:rsidR="00424CB7" w:rsidRPr="001D7CE7">
        <w:t>predstavoval</w:t>
      </w:r>
      <w:r w:rsidRPr="001D7CE7">
        <w:t xml:space="preserve"> 17,1 %. Viac ako polovicu použitých  </w:t>
      </w:r>
      <w:proofErr w:type="spellStart"/>
      <w:r w:rsidRPr="001D7CE7">
        <w:t>fungicídov</w:t>
      </w:r>
      <w:proofErr w:type="spellEnd"/>
      <w:r w:rsidRPr="001D7CE7">
        <w:t xml:space="preserve"> (53,5 %) tvorili </w:t>
      </w:r>
      <w:proofErr w:type="spellStart"/>
      <w:r w:rsidRPr="001D7CE7">
        <w:t>tiazoly</w:t>
      </w:r>
      <w:proofErr w:type="spellEnd"/>
      <w:r w:rsidRPr="001D7CE7">
        <w:t xml:space="preserve"> a </w:t>
      </w:r>
      <w:proofErr w:type="spellStart"/>
      <w:r w:rsidRPr="001D7CE7">
        <w:t>diazoly</w:t>
      </w:r>
      <w:proofErr w:type="spellEnd"/>
      <w:r w:rsidRPr="001D7CE7">
        <w:t>.</w:t>
      </w:r>
      <w:r w:rsidR="00CE553F" w:rsidRPr="001D7CE7">
        <w:t xml:space="preserve"> </w:t>
      </w:r>
      <w:r w:rsidRPr="001D7CE7">
        <w:t xml:space="preserve">Insekticídy predstavovali 7,5 % z pesticídov a na ochranu rastlín a použilo </w:t>
      </w:r>
      <w:r w:rsidR="00424CB7" w:rsidRPr="001D7CE7">
        <w:t xml:space="preserve">sa ich 390 t, čo bolo </w:t>
      </w:r>
      <w:r w:rsidRPr="001D7CE7">
        <w:t>medziročn</w:t>
      </w:r>
      <w:r w:rsidR="00424CB7" w:rsidRPr="001D7CE7">
        <w:t xml:space="preserve">e viac </w:t>
      </w:r>
      <w:r w:rsidRPr="001D7CE7">
        <w:t>o 22,6 %.</w:t>
      </w:r>
    </w:p>
    <w:p w:rsidR="00223CEE" w:rsidRPr="001D7CE7" w:rsidRDefault="00223CEE" w:rsidP="000F1673">
      <w:pPr>
        <w:pStyle w:val="Normlnywebov"/>
        <w:tabs>
          <w:tab w:val="left" w:pos="357"/>
        </w:tabs>
        <w:spacing w:line="320" w:lineRule="atLeast"/>
        <w:jc w:val="both"/>
      </w:pPr>
      <w:r w:rsidRPr="001D7CE7">
        <w:tab/>
      </w:r>
      <w:r w:rsidRPr="001D7CE7">
        <w:tab/>
        <w:t>Ostatné ochranné prípravky (</w:t>
      </w:r>
      <w:proofErr w:type="spellStart"/>
      <w:r w:rsidRPr="001D7CE7">
        <w:t>fungicídne</w:t>
      </w:r>
      <w:proofErr w:type="spellEnd"/>
      <w:r w:rsidRPr="001D7CE7">
        <w:t xml:space="preserve"> moridlá, insekticídne moridlá, </w:t>
      </w:r>
      <w:proofErr w:type="spellStart"/>
      <w:r w:rsidRPr="001D7CE7">
        <w:t>rodenticídy</w:t>
      </w:r>
      <w:proofErr w:type="spellEnd"/>
      <w:r w:rsidRPr="001D7CE7">
        <w:t xml:space="preserve"> a iné </w:t>
      </w:r>
      <w:proofErr w:type="spellStart"/>
      <w:r w:rsidRPr="001D7CE7">
        <w:t>pípravky</w:t>
      </w:r>
      <w:proofErr w:type="spellEnd"/>
      <w:r w:rsidRPr="001D7CE7">
        <w:t xml:space="preserve">) tvorili 21,2 % z použitých pesticídov. Použité insekticídne moridlá tvorili 24,1 % z tejto skupiny, </w:t>
      </w:r>
      <w:proofErr w:type="spellStart"/>
      <w:r w:rsidRPr="001D7CE7">
        <w:t>fungicídne</w:t>
      </w:r>
      <w:proofErr w:type="spellEnd"/>
      <w:r w:rsidRPr="001D7CE7">
        <w:t xml:space="preserve"> moridlá predstavovali 12,1 % a v najmenšej miere boli po</w:t>
      </w:r>
      <w:r w:rsidR="001523A0" w:rsidRPr="001D7CE7">
        <w:t>u</w:t>
      </w:r>
      <w:r w:rsidRPr="001D7CE7">
        <w:t xml:space="preserve">žité </w:t>
      </w:r>
      <w:proofErr w:type="spellStart"/>
      <w:r w:rsidRPr="001D7CE7">
        <w:t>rodenticídy</w:t>
      </w:r>
      <w:proofErr w:type="spellEnd"/>
      <w:r w:rsidRPr="001D7CE7">
        <w:t xml:space="preserve"> (1,8</w:t>
      </w:r>
      <w:r w:rsidR="00424CB7" w:rsidRPr="001D7CE7">
        <w:t> </w:t>
      </w:r>
      <w:r w:rsidRPr="001D7CE7">
        <w:t xml:space="preserve">%). Spotreba iných prípravkov tvorila 62,1 % z ostatných ochranných prípravkov. V najväčšom objeme boli použité </w:t>
      </w:r>
      <w:proofErr w:type="spellStart"/>
      <w:r w:rsidRPr="001D7CE7">
        <w:t>morforegulačné</w:t>
      </w:r>
      <w:proofErr w:type="spellEnd"/>
      <w:r w:rsidRPr="001D7CE7">
        <w:t xml:space="preserve"> prípravky (56,2 % z iných prípravkov), </w:t>
      </w:r>
      <w:proofErr w:type="spellStart"/>
      <w:r w:rsidRPr="001D7CE7">
        <w:t>desikanty</w:t>
      </w:r>
      <w:proofErr w:type="spellEnd"/>
      <w:r w:rsidRPr="001D7CE7">
        <w:t xml:space="preserve"> a </w:t>
      </w:r>
      <w:proofErr w:type="spellStart"/>
      <w:r w:rsidRPr="001D7CE7">
        <w:t>defolianty</w:t>
      </w:r>
      <w:proofErr w:type="spellEnd"/>
      <w:r w:rsidRPr="001D7CE7">
        <w:t xml:space="preserve"> (21,5 %) a </w:t>
      </w:r>
      <w:proofErr w:type="spellStart"/>
      <w:r w:rsidRPr="001D7CE7">
        <w:t>aditíva</w:t>
      </w:r>
      <w:proofErr w:type="spellEnd"/>
      <w:r w:rsidRPr="001D7CE7">
        <w:t xml:space="preserve"> a špeciálne látky (10,7 %).</w:t>
      </w:r>
    </w:p>
    <w:p w:rsidR="005E35AD" w:rsidRPr="001D7CE7" w:rsidRDefault="005E35AD" w:rsidP="000F1673">
      <w:pPr>
        <w:spacing w:line="320" w:lineRule="atLeast"/>
        <w:jc w:val="left"/>
        <w:rPr>
          <w:rFonts w:ascii="Times New Roman" w:eastAsia="Times New Roman" w:hAnsi="Times New Roman" w:cs="Times New Roman"/>
          <w:bCs/>
          <w:sz w:val="24"/>
          <w:szCs w:val="24"/>
          <w:lang w:eastAsia="cs-CZ"/>
        </w:rPr>
      </w:pPr>
    </w:p>
    <w:p w:rsidR="005E35AD" w:rsidRPr="001D7CE7" w:rsidRDefault="005E35AD" w:rsidP="00D22C88">
      <w:pPr>
        <w:spacing w:after="0" w:line="240" w:lineRule="auto"/>
        <w:jc w:val="left"/>
        <w:rPr>
          <w:rFonts w:ascii="Times New Roman" w:eastAsia="Times New Roman" w:hAnsi="Times New Roman" w:cs="Times New Roman"/>
          <w:bCs/>
          <w:sz w:val="24"/>
          <w:szCs w:val="24"/>
          <w:lang w:eastAsia="cs-CZ"/>
        </w:rPr>
      </w:pPr>
    </w:p>
    <w:p w:rsidR="005E35AD" w:rsidRDefault="005E35AD" w:rsidP="00D22C88">
      <w:pPr>
        <w:spacing w:after="0" w:line="240" w:lineRule="auto"/>
        <w:jc w:val="left"/>
        <w:rPr>
          <w:rFonts w:ascii="Times New Roman" w:eastAsia="Times New Roman" w:hAnsi="Times New Roman" w:cs="Times New Roman"/>
          <w:bCs/>
          <w:sz w:val="24"/>
          <w:szCs w:val="24"/>
          <w:lang w:eastAsia="cs-CZ"/>
        </w:rPr>
      </w:pPr>
    </w:p>
    <w:p w:rsidR="000F1673" w:rsidRDefault="000F1673" w:rsidP="00D22C88">
      <w:pPr>
        <w:spacing w:after="0" w:line="240" w:lineRule="auto"/>
        <w:jc w:val="left"/>
        <w:rPr>
          <w:rFonts w:ascii="Times New Roman" w:eastAsia="Times New Roman" w:hAnsi="Times New Roman" w:cs="Times New Roman"/>
          <w:bCs/>
          <w:sz w:val="24"/>
          <w:szCs w:val="24"/>
          <w:lang w:eastAsia="cs-CZ"/>
        </w:rPr>
      </w:pPr>
    </w:p>
    <w:p w:rsidR="000F1673" w:rsidRDefault="000F1673" w:rsidP="00D22C88">
      <w:pPr>
        <w:spacing w:after="0" w:line="240" w:lineRule="auto"/>
        <w:jc w:val="left"/>
        <w:rPr>
          <w:rFonts w:ascii="Times New Roman" w:eastAsia="Times New Roman" w:hAnsi="Times New Roman" w:cs="Times New Roman"/>
          <w:bCs/>
          <w:sz w:val="24"/>
          <w:szCs w:val="24"/>
          <w:lang w:eastAsia="cs-CZ"/>
        </w:rPr>
      </w:pPr>
    </w:p>
    <w:p w:rsidR="000F1673" w:rsidRDefault="000F1673" w:rsidP="00D22C88">
      <w:pPr>
        <w:spacing w:after="0" w:line="240" w:lineRule="auto"/>
        <w:jc w:val="left"/>
        <w:rPr>
          <w:rFonts w:ascii="Times New Roman" w:eastAsia="Times New Roman" w:hAnsi="Times New Roman" w:cs="Times New Roman"/>
          <w:bCs/>
          <w:sz w:val="24"/>
          <w:szCs w:val="24"/>
          <w:lang w:eastAsia="cs-CZ"/>
        </w:rPr>
      </w:pPr>
    </w:p>
    <w:p w:rsidR="000F1673" w:rsidRDefault="000F1673" w:rsidP="00D22C88">
      <w:pPr>
        <w:spacing w:after="0" w:line="240" w:lineRule="auto"/>
        <w:jc w:val="left"/>
        <w:rPr>
          <w:rFonts w:ascii="Times New Roman" w:eastAsia="Times New Roman" w:hAnsi="Times New Roman" w:cs="Times New Roman"/>
          <w:bCs/>
          <w:sz w:val="24"/>
          <w:szCs w:val="24"/>
          <w:lang w:eastAsia="cs-CZ"/>
        </w:rPr>
      </w:pPr>
    </w:p>
    <w:p w:rsidR="00D22C88" w:rsidRPr="001D7CE7" w:rsidRDefault="00D22C88" w:rsidP="00D22C88">
      <w:pPr>
        <w:spacing w:after="0" w:line="240" w:lineRule="auto"/>
        <w:jc w:val="left"/>
        <w:rPr>
          <w:rFonts w:ascii="Times New Roman" w:eastAsia="Times New Roman" w:hAnsi="Times New Roman" w:cs="Times New Roman"/>
          <w:b/>
          <w:bCs/>
          <w:sz w:val="24"/>
          <w:szCs w:val="24"/>
          <w:lang w:eastAsia="cs-CZ"/>
        </w:rPr>
      </w:pPr>
      <w:r w:rsidRPr="001D7CE7">
        <w:rPr>
          <w:rFonts w:ascii="Times New Roman" w:eastAsia="Times New Roman" w:hAnsi="Times New Roman" w:cs="Times New Roman"/>
          <w:bCs/>
          <w:sz w:val="24"/>
          <w:szCs w:val="24"/>
          <w:lang w:eastAsia="cs-CZ"/>
        </w:rPr>
        <w:lastRenderedPageBreak/>
        <w:t xml:space="preserve">Graf. </w:t>
      </w:r>
      <w:r w:rsidR="005E35AD" w:rsidRPr="001D7CE7">
        <w:rPr>
          <w:rFonts w:ascii="Times New Roman" w:eastAsia="Times New Roman" w:hAnsi="Times New Roman" w:cs="Times New Roman"/>
          <w:bCs/>
          <w:sz w:val="24"/>
          <w:szCs w:val="24"/>
          <w:lang w:eastAsia="cs-CZ"/>
        </w:rPr>
        <w:t>2</w:t>
      </w:r>
      <w:r w:rsidR="003D5837" w:rsidRPr="001D7CE7">
        <w:rPr>
          <w:rFonts w:ascii="Times New Roman" w:eastAsia="Times New Roman" w:hAnsi="Times New Roman" w:cs="Times New Roman"/>
          <w:bCs/>
          <w:sz w:val="24"/>
          <w:szCs w:val="24"/>
          <w:lang w:eastAsia="cs-CZ"/>
        </w:rPr>
        <w:t>6</w:t>
      </w:r>
      <w:r w:rsidRPr="001D7CE7">
        <w:rPr>
          <w:rFonts w:ascii="Times New Roman" w:eastAsia="Times New Roman" w:hAnsi="Times New Roman" w:cs="Times New Roman"/>
          <w:b/>
          <w:bCs/>
          <w:sz w:val="24"/>
          <w:szCs w:val="24"/>
          <w:lang w:eastAsia="cs-CZ"/>
        </w:rPr>
        <w:t xml:space="preserve"> Vývoj  spotreby  prípravkov  na  ochranu  rastlín  (t)</w:t>
      </w:r>
    </w:p>
    <w:tbl>
      <w:tblPr>
        <w:tblW w:w="2540" w:type="dxa"/>
        <w:tblCellMar>
          <w:left w:w="70" w:type="dxa"/>
          <w:right w:w="70" w:type="dxa"/>
        </w:tblCellMar>
        <w:tblLook w:val="04A0" w:firstRow="1" w:lastRow="0" w:firstColumn="1" w:lastColumn="0" w:noHBand="0" w:noVBand="1"/>
      </w:tblPr>
      <w:tblGrid>
        <w:gridCol w:w="9604"/>
      </w:tblGrid>
      <w:tr w:rsidR="00D22C88" w:rsidRPr="001D7CE7" w:rsidTr="00D22C88">
        <w:trPr>
          <w:trHeight w:val="255"/>
        </w:trPr>
        <w:tc>
          <w:tcPr>
            <w:tcW w:w="2540" w:type="dxa"/>
            <w:tcBorders>
              <w:top w:val="nil"/>
              <w:left w:val="nil"/>
              <w:bottom w:val="nil"/>
              <w:right w:val="nil"/>
            </w:tcBorders>
            <w:shd w:val="clear" w:color="auto" w:fill="auto"/>
            <w:noWrap/>
            <w:vAlign w:val="bottom"/>
            <w:hideMark/>
          </w:tcPr>
          <w:p w:rsidR="00D22C88" w:rsidRPr="001D7CE7" w:rsidRDefault="00D22C88" w:rsidP="00D22C88">
            <w:pPr>
              <w:spacing w:after="0" w:line="240" w:lineRule="auto"/>
              <w:jc w:val="left"/>
              <w:rPr>
                <w:rFonts w:ascii="Times New Roman" w:eastAsia="Times New Roman" w:hAnsi="Times New Roman" w:cs="Times New Roman"/>
                <w:color w:val="000000"/>
                <w:szCs w:val="24"/>
                <w:lang w:eastAsia="sk-SK"/>
              </w:rPr>
            </w:pPr>
            <w:r w:rsidRPr="001D7CE7">
              <w:rPr>
                <w:rFonts w:ascii="Times New Roman" w:eastAsia="Times New Roman" w:hAnsi="Times New Roman" w:cs="Times New Roman"/>
                <w:noProof/>
                <w:color w:val="000000"/>
                <w:szCs w:val="24"/>
                <w:lang w:eastAsia="sk-SK"/>
              </w:rPr>
              <w:drawing>
                <wp:anchor distT="0" distB="0" distL="114300" distR="114300" simplePos="0" relativeHeight="251658240" behindDoc="0" locked="0" layoutInCell="1" allowOverlap="1" wp14:anchorId="73CD5AD6" wp14:editId="2822BE1A">
                  <wp:simplePos x="0" y="0"/>
                  <wp:positionH relativeFrom="column">
                    <wp:posOffset>-41863</wp:posOffset>
                  </wp:positionH>
                  <wp:positionV relativeFrom="paragraph">
                    <wp:posOffset>607</wp:posOffset>
                  </wp:positionV>
                  <wp:extent cx="6093460" cy="3302635"/>
                  <wp:effectExtent l="0" t="0" r="2540" b="0"/>
                  <wp:wrapTopAndBottom/>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3460" cy="3302635"/>
                          </a:xfrm>
                          <a:prstGeom prst="rect">
                            <a:avLst/>
                          </a:prstGeom>
                          <a:noFill/>
                          <a:ln>
                            <a:noFill/>
                          </a:ln>
                        </pic:spPr>
                      </pic:pic>
                    </a:graphicData>
                  </a:graphic>
                </wp:anchor>
              </w:drawing>
            </w:r>
            <w:r w:rsidR="00F34C72" w:rsidRPr="001D7CE7">
              <w:rPr>
                <w:rFonts w:ascii="Times New Roman" w:eastAsia="Times New Roman" w:hAnsi="Times New Roman" w:cs="Times New Roman"/>
                <w:color w:val="000000"/>
                <w:szCs w:val="24"/>
                <w:lang w:eastAsia="sk-SK"/>
              </w:rPr>
              <w:t>Prameň:</w:t>
            </w:r>
            <w:r w:rsidRPr="001D7CE7">
              <w:rPr>
                <w:rFonts w:ascii="Times New Roman" w:eastAsia="Times New Roman" w:hAnsi="Times New Roman" w:cs="Times New Roman"/>
                <w:color w:val="000000"/>
                <w:szCs w:val="24"/>
                <w:lang w:eastAsia="sk-SK"/>
              </w:rPr>
              <w:t xml:space="preserve"> ÚKSÚP</w:t>
            </w:r>
          </w:p>
        </w:tc>
      </w:tr>
      <w:tr w:rsidR="00D22C88" w:rsidRPr="001D7CE7" w:rsidTr="00D22C88">
        <w:trPr>
          <w:trHeight w:val="63"/>
        </w:trPr>
        <w:tc>
          <w:tcPr>
            <w:tcW w:w="2540" w:type="dxa"/>
            <w:tcBorders>
              <w:top w:val="nil"/>
              <w:left w:val="nil"/>
              <w:bottom w:val="nil"/>
              <w:right w:val="nil"/>
            </w:tcBorders>
            <w:shd w:val="clear" w:color="auto" w:fill="auto"/>
            <w:noWrap/>
            <w:vAlign w:val="bottom"/>
            <w:hideMark/>
          </w:tcPr>
          <w:p w:rsidR="00D22C88" w:rsidRPr="001D7CE7" w:rsidRDefault="00D22C88" w:rsidP="00D22C88">
            <w:pPr>
              <w:spacing w:after="0" w:line="240" w:lineRule="auto"/>
              <w:jc w:val="left"/>
              <w:rPr>
                <w:rFonts w:ascii="Times New Roman" w:eastAsia="Times New Roman" w:hAnsi="Times New Roman" w:cs="Times New Roman"/>
                <w:color w:val="000000"/>
                <w:szCs w:val="24"/>
                <w:lang w:eastAsia="sk-SK"/>
              </w:rPr>
            </w:pPr>
            <w:r w:rsidRPr="001D7CE7">
              <w:rPr>
                <w:rFonts w:ascii="Times New Roman" w:eastAsia="Times New Roman" w:hAnsi="Times New Roman" w:cs="Times New Roman"/>
                <w:color w:val="000000"/>
                <w:szCs w:val="24"/>
                <w:lang w:eastAsia="sk-SK"/>
              </w:rPr>
              <w:t xml:space="preserve">Vypracoval </w:t>
            </w:r>
            <w:r w:rsidR="007C548A" w:rsidRPr="001D7CE7">
              <w:rPr>
                <w:rFonts w:ascii="Times New Roman" w:eastAsia="Times New Roman" w:hAnsi="Times New Roman" w:cs="Times New Roman"/>
                <w:color w:val="000000"/>
                <w:szCs w:val="24"/>
                <w:lang w:eastAsia="sk-SK"/>
              </w:rPr>
              <w:t>NPPC-</w:t>
            </w:r>
            <w:r w:rsidRPr="001D7CE7">
              <w:rPr>
                <w:rFonts w:ascii="Times New Roman" w:eastAsia="Times New Roman" w:hAnsi="Times New Roman" w:cs="Times New Roman"/>
                <w:color w:val="000000"/>
                <w:szCs w:val="24"/>
                <w:lang w:eastAsia="sk-SK"/>
              </w:rPr>
              <w:t>VÚEPP</w:t>
            </w:r>
          </w:p>
        </w:tc>
      </w:tr>
    </w:tbl>
    <w:p w:rsidR="00A3597F" w:rsidRPr="001D7CE7" w:rsidRDefault="00A3597F" w:rsidP="001D19FA">
      <w:pPr>
        <w:pStyle w:val="Nadpis3"/>
        <w:ind w:left="717" w:hanging="360"/>
        <w:jc w:val="both"/>
        <w:rPr>
          <w:rFonts w:cs="Times New Roman"/>
          <w:sz w:val="22"/>
        </w:rPr>
      </w:pPr>
    </w:p>
    <w:p w:rsidR="00CE553F" w:rsidRPr="001D7CE7" w:rsidRDefault="00CE553F" w:rsidP="000F1673">
      <w:pPr>
        <w:spacing w:line="320" w:lineRule="exact"/>
        <w:ind w:firstLine="720"/>
        <w:jc w:val="both"/>
        <w:rPr>
          <w:rFonts w:ascii="Times New Roman" w:hAnsi="Times New Roman" w:cs="Times New Roman"/>
          <w:sz w:val="24"/>
          <w:szCs w:val="24"/>
        </w:rPr>
      </w:pPr>
      <w:r w:rsidRPr="001D7CE7">
        <w:rPr>
          <w:rFonts w:ascii="Times New Roman" w:hAnsi="Times New Roman" w:cs="Times New Roman"/>
          <w:b/>
          <w:sz w:val="24"/>
          <w:szCs w:val="24"/>
        </w:rPr>
        <w:t>Spotreba osív a sadív</w:t>
      </w:r>
      <w:r w:rsidRPr="001D7CE7">
        <w:rPr>
          <w:rFonts w:ascii="Times New Roman" w:hAnsi="Times New Roman" w:cs="Times New Roman"/>
          <w:sz w:val="24"/>
          <w:szCs w:val="24"/>
        </w:rPr>
        <w:t xml:space="preserve"> u vybraných plodín celkom (pšenica, raž, jačmeň, ovos, kukurica, hrach, repka olejná a sója) v roku 2018 v porovnaní s rokom 2017 vzrástla o 5 993 t (5,2 %) a dosiahla objem 122 048 t. </w:t>
      </w:r>
    </w:p>
    <w:p w:rsidR="00CE553F" w:rsidRPr="001D7CE7" w:rsidRDefault="00CE553F" w:rsidP="000F1673">
      <w:pPr>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t xml:space="preserve">Najvýraznejšie zvýšenie spotreby mali osivá raže (26,1 %), menej vzrástla spotreba u osív pšenice (7,8 %),  sóje (4,2 %), jačmeňa (2,9 %) a repky (2,7 </w:t>
      </w:r>
      <w:r w:rsidR="006A462D" w:rsidRPr="001D7CE7">
        <w:rPr>
          <w:rFonts w:ascii="Times New Roman" w:hAnsi="Times New Roman" w:cs="Times New Roman"/>
          <w:sz w:val="24"/>
          <w:szCs w:val="24"/>
        </w:rPr>
        <w:t>%</w:t>
      </w:r>
      <w:r w:rsidRPr="001D7CE7">
        <w:rPr>
          <w:rFonts w:ascii="Times New Roman" w:hAnsi="Times New Roman" w:cs="Times New Roman"/>
          <w:sz w:val="24"/>
          <w:szCs w:val="24"/>
        </w:rPr>
        <w:t>). Zvýšenie spotreby osiva súvisí s medziročným zvýšením osevných plôch.</w:t>
      </w:r>
    </w:p>
    <w:p w:rsidR="00CE553F" w:rsidRPr="001D7CE7" w:rsidRDefault="00CE553F" w:rsidP="000F1673">
      <w:pPr>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t>Zníženie spotreby osiva a sadiva bolo zaznamena</w:t>
      </w:r>
      <w:r w:rsidR="007C548A" w:rsidRPr="001D7CE7">
        <w:rPr>
          <w:rFonts w:ascii="Times New Roman" w:hAnsi="Times New Roman" w:cs="Times New Roman"/>
          <w:sz w:val="24"/>
          <w:szCs w:val="24"/>
        </w:rPr>
        <w:t xml:space="preserve">né u ovsa (11,4 %), hrachu (9,6 </w:t>
      </w:r>
      <w:r w:rsidRPr="001D7CE7">
        <w:rPr>
          <w:rFonts w:ascii="Times New Roman" w:hAnsi="Times New Roman" w:cs="Times New Roman"/>
          <w:sz w:val="24"/>
          <w:szCs w:val="24"/>
        </w:rPr>
        <w:t>%) a kukurici (7,6</w:t>
      </w:r>
      <w:r w:rsidR="006A462D" w:rsidRPr="001D7CE7">
        <w:rPr>
          <w:rFonts w:ascii="Times New Roman" w:hAnsi="Times New Roman" w:cs="Times New Roman"/>
          <w:sz w:val="24"/>
          <w:szCs w:val="24"/>
        </w:rPr>
        <w:t> </w:t>
      </w:r>
      <w:r w:rsidRPr="001D7CE7">
        <w:rPr>
          <w:rFonts w:ascii="Times New Roman" w:hAnsi="Times New Roman" w:cs="Times New Roman"/>
          <w:sz w:val="24"/>
          <w:szCs w:val="24"/>
        </w:rPr>
        <w:t xml:space="preserve"> %). Tieto plodiny sa v roku 2018 vysiali na me</w:t>
      </w:r>
      <w:r w:rsidR="006A462D" w:rsidRPr="001D7CE7">
        <w:rPr>
          <w:rFonts w:ascii="Times New Roman" w:hAnsi="Times New Roman" w:cs="Times New Roman"/>
          <w:sz w:val="24"/>
          <w:szCs w:val="24"/>
        </w:rPr>
        <w:t>n</w:t>
      </w:r>
      <w:r w:rsidRPr="001D7CE7">
        <w:rPr>
          <w:rFonts w:ascii="Times New Roman" w:hAnsi="Times New Roman" w:cs="Times New Roman"/>
          <w:sz w:val="24"/>
          <w:szCs w:val="24"/>
        </w:rPr>
        <w:t>šej ploche ako v roku 2017.</w:t>
      </w:r>
    </w:p>
    <w:p w:rsidR="00CD2246" w:rsidRPr="001D7CE7" w:rsidRDefault="00CD2246" w:rsidP="000F1673">
      <w:pPr>
        <w:spacing w:line="320" w:lineRule="exact"/>
        <w:jc w:val="both"/>
        <w:rPr>
          <w:rFonts w:ascii="Times New Roman" w:hAnsi="Times New Roman" w:cs="Times New Roman"/>
          <w:sz w:val="24"/>
          <w:szCs w:val="24"/>
        </w:rPr>
      </w:pPr>
    </w:p>
    <w:p w:rsidR="005E35AD" w:rsidRPr="001D7CE7" w:rsidRDefault="005E35AD" w:rsidP="000F1673">
      <w:pPr>
        <w:spacing w:line="320" w:lineRule="exact"/>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5E35AD" w:rsidRPr="001D7CE7" w:rsidRDefault="005E35AD" w:rsidP="00CE553F">
      <w:pPr>
        <w:jc w:val="both"/>
        <w:rPr>
          <w:rFonts w:ascii="Times New Roman" w:hAnsi="Times New Roman" w:cs="Times New Roman"/>
          <w:sz w:val="24"/>
          <w:szCs w:val="24"/>
        </w:rPr>
      </w:pPr>
    </w:p>
    <w:p w:rsidR="006A462D" w:rsidRPr="001D7CE7" w:rsidRDefault="003D5837" w:rsidP="006A462D">
      <w:pPr>
        <w:spacing w:after="0" w:line="240" w:lineRule="auto"/>
        <w:jc w:val="left"/>
        <w:rPr>
          <w:rFonts w:ascii="Times New Roman" w:eastAsia="Times New Roman" w:hAnsi="Times New Roman" w:cs="Times New Roman"/>
          <w:b/>
          <w:bCs/>
          <w:sz w:val="24"/>
          <w:szCs w:val="24"/>
          <w:lang w:eastAsia="cs-CZ"/>
        </w:rPr>
      </w:pPr>
      <w:r w:rsidRPr="001D7CE7">
        <w:rPr>
          <w:rFonts w:ascii="Times New Roman" w:eastAsia="Times New Roman" w:hAnsi="Times New Roman" w:cs="Times New Roman"/>
          <w:bCs/>
          <w:sz w:val="24"/>
          <w:szCs w:val="24"/>
          <w:lang w:eastAsia="cs-CZ"/>
        </w:rPr>
        <w:lastRenderedPageBreak/>
        <w:t xml:space="preserve">   </w:t>
      </w:r>
      <w:r w:rsidR="00CD2246" w:rsidRPr="001D7CE7">
        <w:rPr>
          <w:rFonts w:ascii="Times New Roman" w:eastAsia="Times New Roman" w:hAnsi="Times New Roman" w:cs="Times New Roman"/>
          <w:bCs/>
          <w:sz w:val="24"/>
          <w:szCs w:val="24"/>
          <w:lang w:eastAsia="cs-CZ"/>
        </w:rPr>
        <w:t>Graf</w:t>
      </w:r>
      <w:r w:rsidR="006A462D" w:rsidRPr="001D7CE7">
        <w:rPr>
          <w:rFonts w:ascii="Times New Roman" w:eastAsia="Times New Roman" w:hAnsi="Times New Roman" w:cs="Times New Roman"/>
          <w:bCs/>
          <w:sz w:val="24"/>
          <w:szCs w:val="24"/>
          <w:lang w:eastAsia="cs-CZ"/>
        </w:rPr>
        <w:t xml:space="preserve"> </w:t>
      </w:r>
      <w:r w:rsidRPr="001D7CE7">
        <w:rPr>
          <w:rFonts w:ascii="Times New Roman" w:eastAsia="Times New Roman" w:hAnsi="Times New Roman" w:cs="Times New Roman"/>
          <w:bCs/>
          <w:sz w:val="24"/>
          <w:szCs w:val="24"/>
          <w:lang w:eastAsia="cs-CZ"/>
        </w:rPr>
        <w:t>27</w:t>
      </w:r>
      <w:r w:rsidR="006A462D" w:rsidRPr="001D7CE7">
        <w:rPr>
          <w:rFonts w:ascii="Times New Roman" w:eastAsia="Times New Roman" w:hAnsi="Times New Roman" w:cs="Times New Roman"/>
          <w:bCs/>
          <w:sz w:val="24"/>
          <w:szCs w:val="24"/>
          <w:lang w:eastAsia="cs-CZ"/>
        </w:rPr>
        <w:t xml:space="preserve"> </w:t>
      </w:r>
      <w:r w:rsidR="006A462D" w:rsidRPr="001D7CE7">
        <w:rPr>
          <w:rFonts w:ascii="Times New Roman" w:eastAsia="Times New Roman" w:hAnsi="Times New Roman" w:cs="Times New Roman"/>
          <w:b/>
          <w:bCs/>
          <w:sz w:val="24"/>
          <w:szCs w:val="24"/>
          <w:lang w:eastAsia="cs-CZ"/>
        </w:rPr>
        <w:t>Vývoj  spotreby osív a sadív  (t)</w:t>
      </w:r>
    </w:p>
    <w:p w:rsidR="00A3597F" w:rsidRPr="001D7CE7" w:rsidRDefault="006A462D" w:rsidP="006A462D">
      <w:pPr>
        <w:spacing w:after="0" w:line="240" w:lineRule="auto"/>
        <w:ind w:left="142" w:hanging="142"/>
        <w:jc w:val="left"/>
        <w:rPr>
          <w:rFonts w:ascii="Times New Roman" w:hAnsi="Times New Roman" w:cs="Times New Roman"/>
          <w:szCs w:val="24"/>
        </w:rPr>
      </w:pPr>
      <w:r w:rsidRPr="001D7CE7">
        <w:rPr>
          <w:rFonts w:ascii="Times New Roman" w:hAnsi="Times New Roman" w:cs="Times New Roman"/>
          <w:noProof/>
          <w:sz w:val="24"/>
          <w:szCs w:val="24"/>
          <w:lang w:eastAsia="sk-SK"/>
        </w:rPr>
        <w:drawing>
          <wp:anchor distT="0" distB="0" distL="114300" distR="114300" simplePos="0" relativeHeight="251659264" behindDoc="0" locked="0" layoutInCell="1" allowOverlap="1" wp14:anchorId="57E3B6BF" wp14:editId="55E6AC48">
            <wp:simplePos x="0" y="0"/>
            <wp:positionH relativeFrom="margin">
              <wp:posOffset>102358</wp:posOffset>
            </wp:positionH>
            <wp:positionV relativeFrom="paragraph">
              <wp:posOffset>483</wp:posOffset>
            </wp:positionV>
            <wp:extent cx="6098540" cy="3024117"/>
            <wp:effectExtent l="0" t="0" r="0" b="5080"/>
            <wp:wrapTopAndBottom/>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8540" cy="3024117"/>
                    </a:xfrm>
                    <a:prstGeom prst="rect">
                      <a:avLst/>
                    </a:prstGeom>
                    <a:noFill/>
                    <a:ln>
                      <a:noFill/>
                    </a:ln>
                  </pic:spPr>
                </pic:pic>
              </a:graphicData>
            </a:graphic>
          </wp:anchor>
        </w:drawing>
      </w:r>
      <w:r w:rsidRPr="001D7CE7">
        <w:rPr>
          <w:rFonts w:ascii="Times New Roman" w:hAnsi="Times New Roman" w:cs="Times New Roman"/>
          <w:sz w:val="24"/>
          <w:szCs w:val="24"/>
        </w:rPr>
        <w:t xml:space="preserve">    </w:t>
      </w:r>
      <w:r w:rsidRPr="001D7CE7">
        <w:rPr>
          <w:rFonts w:ascii="Times New Roman" w:hAnsi="Times New Roman" w:cs="Times New Roman"/>
          <w:szCs w:val="24"/>
        </w:rPr>
        <w:t>Prameň: ŠÚ SR</w:t>
      </w:r>
    </w:p>
    <w:p w:rsidR="006A462D" w:rsidRPr="001D7CE7" w:rsidRDefault="006A462D" w:rsidP="006A462D">
      <w:pPr>
        <w:spacing w:after="0" w:line="240" w:lineRule="auto"/>
        <w:ind w:left="142" w:hanging="142"/>
        <w:jc w:val="left"/>
        <w:rPr>
          <w:rFonts w:ascii="Times New Roman" w:eastAsia="Times New Roman" w:hAnsi="Times New Roman" w:cs="Times New Roman"/>
          <w:color w:val="000000"/>
          <w:szCs w:val="24"/>
          <w:lang w:eastAsia="sk-SK"/>
        </w:rPr>
      </w:pPr>
      <w:r w:rsidRPr="001D7CE7">
        <w:rPr>
          <w:rFonts w:ascii="Times New Roman" w:eastAsia="Times New Roman" w:hAnsi="Times New Roman" w:cs="Times New Roman"/>
          <w:color w:val="000000"/>
          <w:szCs w:val="24"/>
          <w:lang w:eastAsia="sk-SK"/>
        </w:rPr>
        <w:t xml:space="preserve">    Vypracoval </w:t>
      </w:r>
      <w:r w:rsidR="007C548A" w:rsidRPr="001D7CE7">
        <w:rPr>
          <w:rFonts w:ascii="Times New Roman" w:eastAsia="Times New Roman" w:hAnsi="Times New Roman" w:cs="Times New Roman"/>
          <w:color w:val="000000"/>
          <w:szCs w:val="24"/>
          <w:lang w:eastAsia="sk-SK"/>
        </w:rPr>
        <w:t>NPPC-</w:t>
      </w:r>
      <w:r w:rsidRPr="001D7CE7">
        <w:rPr>
          <w:rFonts w:ascii="Times New Roman" w:eastAsia="Times New Roman" w:hAnsi="Times New Roman" w:cs="Times New Roman"/>
          <w:color w:val="000000"/>
          <w:szCs w:val="24"/>
          <w:lang w:eastAsia="sk-SK"/>
        </w:rPr>
        <w:t>VÚEPP</w:t>
      </w:r>
    </w:p>
    <w:p w:rsidR="006A462D" w:rsidRPr="001D7CE7" w:rsidRDefault="006A462D" w:rsidP="006A462D">
      <w:pPr>
        <w:ind w:left="142" w:hanging="142"/>
        <w:jc w:val="left"/>
        <w:rPr>
          <w:rFonts w:ascii="Times New Roman" w:hAnsi="Times New Roman" w:cs="Times New Roman"/>
          <w:sz w:val="24"/>
          <w:szCs w:val="24"/>
        </w:rPr>
      </w:pPr>
    </w:p>
    <w:p w:rsidR="00964357" w:rsidRPr="001D7CE7" w:rsidRDefault="00964357" w:rsidP="000F1673">
      <w:pPr>
        <w:spacing w:line="32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Spotreba kompletných kŕmnych zmesí (KKZ) spolu v roku 2018 medziročne klesla o 7,9 % a dosiahla objem 628,1 tis. t. Zníženie spotreby kŕmnych zmesí sa prejavilo u všetkých skupín zvierat, s výnimkou hovädzieho dobytka, kde sa zvýšila spotreba o 0,1 % na 191,8 tis. t, čomu zodpovedá  zvýšenie stavu hovädzieho dobytka o 0,5 %.</w:t>
      </w:r>
    </w:p>
    <w:p w:rsidR="00964357" w:rsidRPr="001D7CE7" w:rsidRDefault="00964357" w:rsidP="000F1673">
      <w:pPr>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t xml:space="preserve">I keď sa zvýšil stav ošípaných o 2,1 %, spotreba kŕmnych zmesí pre </w:t>
      </w:r>
      <w:proofErr w:type="spellStart"/>
      <w:r w:rsidRPr="001D7CE7">
        <w:rPr>
          <w:rFonts w:ascii="Times New Roman" w:hAnsi="Times New Roman" w:cs="Times New Roman"/>
          <w:sz w:val="24"/>
          <w:szCs w:val="24"/>
        </w:rPr>
        <w:t>ne</w:t>
      </w:r>
      <w:proofErr w:type="spellEnd"/>
      <w:r w:rsidRPr="001D7CE7">
        <w:rPr>
          <w:rFonts w:ascii="Times New Roman" w:hAnsi="Times New Roman" w:cs="Times New Roman"/>
          <w:sz w:val="24"/>
          <w:szCs w:val="24"/>
        </w:rPr>
        <w:t xml:space="preserve"> klesla o 9,23 % na 216,6 tis.</w:t>
      </w:r>
      <w:r w:rsidR="007C548A" w:rsidRPr="001D7CE7">
        <w:rPr>
          <w:rFonts w:ascii="Times New Roman" w:hAnsi="Times New Roman" w:cs="Times New Roman"/>
          <w:sz w:val="24"/>
          <w:szCs w:val="24"/>
        </w:rPr>
        <w:t> </w:t>
      </w:r>
      <w:r w:rsidRPr="001D7CE7">
        <w:rPr>
          <w:rFonts w:ascii="Times New Roman" w:hAnsi="Times New Roman" w:cs="Times New Roman"/>
          <w:sz w:val="24"/>
          <w:szCs w:val="24"/>
        </w:rPr>
        <w:t xml:space="preserve">t. Podobný výsledok bol dosiahnutý u hydiny, kde sa stav zvýšil o 5,3 %, ale spotreba kŕmnych zmesí klesla o 11,35 % na 208,7 tis. t. </w:t>
      </w:r>
    </w:p>
    <w:p w:rsidR="00964357" w:rsidRPr="001D7CE7" w:rsidRDefault="00964357" w:rsidP="000F1673">
      <w:pPr>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t>Stav oviec dosiahol medziročný pokles o 3,9 % a spotreba kŕmnych zmesí  oviec klesla o 16,26 % na 4,5 tis. t. Spotreba ostatných kŕmnych zmesí klesla o 40,37 % na 7,0 tis. t. Znížená bola spotreba u králikov (64,3 %) a u bažantov (43,17 %), no u koní, ktorých počet vzrástol o 15,6 %, sa spotreba krmiva zvýšila o 38,53</w:t>
      </w:r>
      <w:r w:rsidR="007C548A" w:rsidRPr="001D7CE7">
        <w:rPr>
          <w:rFonts w:ascii="Times New Roman" w:hAnsi="Times New Roman" w:cs="Times New Roman"/>
          <w:sz w:val="24"/>
          <w:szCs w:val="24"/>
        </w:rPr>
        <w:t> </w:t>
      </w:r>
      <w:r w:rsidRPr="001D7CE7">
        <w:rPr>
          <w:rFonts w:ascii="Times New Roman" w:hAnsi="Times New Roman" w:cs="Times New Roman"/>
          <w:sz w:val="24"/>
          <w:szCs w:val="24"/>
        </w:rPr>
        <w:t xml:space="preserve">%. </w:t>
      </w:r>
    </w:p>
    <w:p w:rsidR="00341E13" w:rsidRPr="001D7CE7" w:rsidRDefault="00341E13"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Default="005E35AD" w:rsidP="00964357">
      <w:pPr>
        <w:jc w:val="both"/>
        <w:rPr>
          <w:rFonts w:ascii="Times New Roman" w:hAnsi="Times New Roman" w:cs="Times New Roman"/>
          <w:sz w:val="24"/>
          <w:szCs w:val="24"/>
        </w:rPr>
      </w:pPr>
    </w:p>
    <w:p w:rsidR="0024210A" w:rsidRDefault="0024210A" w:rsidP="00964357">
      <w:pPr>
        <w:jc w:val="both"/>
        <w:rPr>
          <w:rFonts w:ascii="Times New Roman" w:hAnsi="Times New Roman" w:cs="Times New Roman"/>
          <w:sz w:val="24"/>
          <w:szCs w:val="24"/>
        </w:rPr>
      </w:pPr>
    </w:p>
    <w:p w:rsidR="0024210A" w:rsidRPr="001D7CE7" w:rsidRDefault="0024210A"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5E35AD" w:rsidRPr="001D7CE7" w:rsidRDefault="005E35AD" w:rsidP="00964357">
      <w:pPr>
        <w:jc w:val="both"/>
        <w:rPr>
          <w:rFonts w:ascii="Times New Roman" w:hAnsi="Times New Roman" w:cs="Times New Roman"/>
          <w:sz w:val="24"/>
          <w:szCs w:val="24"/>
        </w:rPr>
      </w:pPr>
    </w:p>
    <w:p w:rsidR="00964357" w:rsidRPr="001D7CE7" w:rsidRDefault="00964357" w:rsidP="00964357">
      <w:pPr>
        <w:spacing w:line="240" w:lineRule="auto"/>
        <w:jc w:val="left"/>
        <w:rPr>
          <w:rFonts w:ascii="Times New Roman" w:eastAsia="Times New Roman" w:hAnsi="Times New Roman" w:cs="Times New Roman"/>
          <w:b/>
          <w:bCs/>
          <w:sz w:val="24"/>
          <w:szCs w:val="24"/>
          <w:lang w:eastAsia="cs-CZ"/>
        </w:rPr>
      </w:pPr>
      <w:r w:rsidRPr="001D7CE7">
        <w:rPr>
          <w:rFonts w:ascii="Times New Roman" w:eastAsia="Times New Roman" w:hAnsi="Times New Roman" w:cs="Times New Roman"/>
          <w:bCs/>
          <w:sz w:val="24"/>
          <w:szCs w:val="24"/>
          <w:lang w:eastAsia="cs-CZ"/>
        </w:rPr>
        <w:lastRenderedPageBreak/>
        <w:t xml:space="preserve">Graf </w:t>
      </w:r>
      <w:r w:rsidR="003D5837" w:rsidRPr="001D7CE7">
        <w:rPr>
          <w:rFonts w:ascii="Times New Roman" w:eastAsia="Times New Roman" w:hAnsi="Times New Roman" w:cs="Times New Roman"/>
          <w:bCs/>
          <w:sz w:val="24"/>
          <w:szCs w:val="24"/>
          <w:lang w:eastAsia="cs-CZ"/>
        </w:rPr>
        <w:t>28</w:t>
      </w:r>
      <w:r w:rsidRPr="001D7CE7">
        <w:rPr>
          <w:rFonts w:ascii="Times New Roman" w:eastAsia="Times New Roman" w:hAnsi="Times New Roman" w:cs="Times New Roman"/>
          <w:b/>
          <w:bCs/>
          <w:sz w:val="24"/>
          <w:szCs w:val="24"/>
          <w:lang w:eastAsia="cs-CZ"/>
        </w:rPr>
        <w:t xml:space="preserve">  </w:t>
      </w:r>
      <w:proofErr w:type="spellStart"/>
      <w:r w:rsidR="00264E2E" w:rsidRPr="001D7CE7">
        <w:rPr>
          <w:rFonts w:ascii="Times New Roman" w:eastAsia="Times New Roman" w:hAnsi="Times New Roman" w:cs="Times New Roman"/>
          <w:b/>
          <w:bCs/>
          <w:sz w:val="24"/>
          <w:szCs w:val="24"/>
          <w:lang w:val="en-US" w:eastAsia="cs-CZ"/>
        </w:rPr>
        <w:t>Vý</w:t>
      </w:r>
      <w:r w:rsidRPr="001D7CE7">
        <w:rPr>
          <w:rFonts w:ascii="Times New Roman" w:eastAsia="Times New Roman" w:hAnsi="Times New Roman" w:cs="Times New Roman"/>
          <w:b/>
          <w:bCs/>
          <w:sz w:val="24"/>
          <w:szCs w:val="24"/>
          <w:lang w:val="en-US" w:eastAsia="cs-CZ"/>
        </w:rPr>
        <w:t>voj</w:t>
      </w:r>
      <w:proofErr w:type="spellEnd"/>
      <w:r w:rsidRPr="001D7CE7">
        <w:rPr>
          <w:rFonts w:ascii="Times New Roman" w:eastAsia="Times New Roman" w:hAnsi="Times New Roman" w:cs="Times New Roman"/>
          <w:b/>
          <w:bCs/>
          <w:sz w:val="24"/>
          <w:szCs w:val="24"/>
          <w:lang w:val="en-US" w:eastAsia="cs-CZ"/>
        </w:rPr>
        <w:t xml:space="preserve"> </w:t>
      </w:r>
      <w:proofErr w:type="spellStart"/>
      <w:r w:rsidRPr="001D7CE7">
        <w:rPr>
          <w:rFonts w:ascii="Times New Roman" w:eastAsia="Times New Roman" w:hAnsi="Times New Roman" w:cs="Times New Roman"/>
          <w:b/>
          <w:bCs/>
          <w:sz w:val="24"/>
          <w:szCs w:val="24"/>
          <w:lang w:val="en-US" w:eastAsia="cs-CZ"/>
        </w:rPr>
        <w:t>spotreby</w:t>
      </w:r>
      <w:proofErr w:type="spellEnd"/>
      <w:r w:rsidRPr="001D7CE7">
        <w:rPr>
          <w:rFonts w:ascii="Times New Roman" w:eastAsia="Times New Roman" w:hAnsi="Times New Roman" w:cs="Times New Roman"/>
          <w:b/>
          <w:bCs/>
          <w:sz w:val="24"/>
          <w:szCs w:val="24"/>
          <w:lang w:val="en-US" w:eastAsia="cs-CZ"/>
        </w:rPr>
        <w:t xml:space="preserve"> KKZ</w:t>
      </w:r>
      <w:r w:rsidRPr="001D7CE7">
        <w:rPr>
          <w:rFonts w:ascii="Times New Roman" w:eastAsia="Times New Roman" w:hAnsi="Times New Roman" w:cs="Times New Roman"/>
          <w:b/>
          <w:bCs/>
          <w:sz w:val="24"/>
          <w:szCs w:val="24"/>
          <w:lang w:eastAsia="cs-CZ"/>
        </w:rPr>
        <w:t xml:space="preserve"> pre jednotlivé druhy zvierat (tis. t)</w:t>
      </w:r>
    </w:p>
    <w:p w:rsidR="00964357" w:rsidRPr="001D7CE7" w:rsidRDefault="00964357" w:rsidP="00964357">
      <w:pPr>
        <w:spacing w:after="0" w:line="240" w:lineRule="auto"/>
        <w:jc w:val="left"/>
        <w:rPr>
          <w:rFonts w:ascii="Times New Roman" w:eastAsia="Times New Roman" w:hAnsi="Times New Roman" w:cs="Times New Roman"/>
          <w:b/>
          <w:bCs/>
          <w:sz w:val="24"/>
          <w:szCs w:val="24"/>
          <w:lang w:eastAsia="cs-CZ"/>
        </w:rPr>
      </w:pPr>
      <w:r w:rsidRPr="001D7CE7">
        <w:rPr>
          <w:rFonts w:ascii="Times New Roman" w:hAnsi="Times New Roman" w:cs="Times New Roman"/>
          <w:noProof/>
          <w:sz w:val="24"/>
          <w:szCs w:val="24"/>
          <w:lang w:eastAsia="sk-SK"/>
        </w:rPr>
        <w:drawing>
          <wp:inline distT="0" distB="0" distL="0" distR="0" wp14:anchorId="0D6C1968" wp14:editId="071756B1">
            <wp:extent cx="6098540" cy="3503059"/>
            <wp:effectExtent l="0" t="0" r="0" b="254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8540" cy="3503059"/>
                    </a:xfrm>
                    <a:prstGeom prst="rect">
                      <a:avLst/>
                    </a:prstGeom>
                    <a:noFill/>
                    <a:ln>
                      <a:noFill/>
                    </a:ln>
                  </pic:spPr>
                </pic:pic>
              </a:graphicData>
            </a:graphic>
          </wp:inline>
        </w:drawing>
      </w:r>
    </w:p>
    <w:p w:rsidR="00964357" w:rsidRPr="001D7CE7" w:rsidRDefault="00964357" w:rsidP="00964357">
      <w:pPr>
        <w:spacing w:after="0" w:line="240" w:lineRule="auto"/>
        <w:ind w:left="142" w:hanging="142"/>
        <w:jc w:val="left"/>
        <w:rPr>
          <w:rFonts w:ascii="Times New Roman" w:hAnsi="Times New Roman" w:cs="Times New Roman"/>
          <w:szCs w:val="24"/>
        </w:rPr>
      </w:pPr>
      <w:r w:rsidRPr="001D7CE7">
        <w:rPr>
          <w:rFonts w:ascii="Times New Roman" w:hAnsi="Times New Roman" w:cs="Times New Roman"/>
          <w:szCs w:val="24"/>
        </w:rPr>
        <w:t xml:space="preserve">Prameň: </w:t>
      </w:r>
      <w:r w:rsidR="009F1D0D" w:rsidRPr="001D7CE7">
        <w:rPr>
          <w:rFonts w:ascii="Times New Roman" w:hAnsi="Times New Roman" w:cs="Times New Roman"/>
          <w:szCs w:val="24"/>
        </w:rPr>
        <w:t>MPRV</w:t>
      </w:r>
      <w:r w:rsidRPr="001D7CE7">
        <w:rPr>
          <w:rFonts w:ascii="Times New Roman" w:hAnsi="Times New Roman" w:cs="Times New Roman"/>
          <w:szCs w:val="24"/>
        </w:rPr>
        <w:t xml:space="preserve"> SR</w:t>
      </w:r>
    </w:p>
    <w:p w:rsidR="00A3597F" w:rsidRPr="001D7CE7" w:rsidRDefault="00964357" w:rsidP="00964357">
      <w:pPr>
        <w:spacing w:after="0" w:line="240" w:lineRule="auto"/>
        <w:ind w:left="142" w:hanging="142"/>
        <w:jc w:val="left"/>
        <w:rPr>
          <w:rFonts w:ascii="Times New Roman" w:hAnsi="Times New Roman" w:cs="Times New Roman"/>
          <w:szCs w:val="24"/>
        </w:rPr>
      </w:pPr>
      <w:r w:rsidRPr="001D7CE7">
        <w:rPr>
          <w:rFonts w:ascii="Times New Roman" w:hAnsi="Times New Roman" w:cs="Times New Roman"/>
          <w:szCs w:val="24"/>
        </w:rPr>
        <w:t xml:space="preserve">Vypracoval: </w:t>
      </w:r>
      <w:r w:rsidR="007C548A" w:rsidRPr="001D7CE7">
        <w:rPr>
          <w:rFonts w:ascii="Times New Roman" w:hAnsi="Times New Roman" w:cs="Times New Roman"/>
          <w:szCs w:val="24"/>
        </w:rPr>
        <w:t>NPPC-</w:t>
      </w:r>
      <w:r w:rsidRPr="001D7CE7">
        <w:rPr>
          <w:rFonts w:ascii="Times New Roman" w:hAnsi="Times New Roman" w:cs="Times New Roman"/>
          <w:szCs w:val="24"/>
        </w:rPr>
        <w:t>VÚEPP</w:t>
      </w:r>
      <w:r w:rsidRPr="001D7CE7">
        <w:rPr>
          <w:rFonts w:ascii="Times New Roman" w:eastAsia="Times New Roman" w:hAnsi="Times New Roman" w:cs="Times New Roman"/>
          <w:color w:val="000000"/>
          <w:szCs w:val="24"/>
          <w:lang w:eastAsia="sk-SK"/>
        </w:rPr>
        <w:t xml:space="preserve"> </w:t>
      </w:r>
    </w:p>
    <w:p w:rsidR="00964357" w:rsidRPr="001D7CE7" w:rsidRDefault="00964357" w:rsidP="00964357">
      <w:pPr>
        <w:tabs>
          <w:tab w:val="left" w:pos="357"/>
        </w:tabs>
        <w:spacing w:after="0" w:line="320" w:lineRule="exact"/>
        <w:jc w:val="both"/>
        <w:rPr>
          <w:rFonts w:ascii="Times New Roman" w:hAnsi="Times New Roman" w:cs="Times New Roman"/>
          <w:sz w:val="24"/>
          <w:szCs w:val="24"/>
        </w:rPr>
      </w:pPr>
    </w:p>
    <w:p w:rsidR="00CD2246" w:rsidRPr="001D7CE7" w:rsidRDefault="009F1D0D" w:rsidP="000F1673">
      <w:pPr>
        <w:spacing w:line="320" w:lineRule="exact"/>
        <w:jc w:val="both"/>
        <w:rPr>
          <w:rFonts w:ascii="Times New Roman" w:hAnsi="Times New Roman" w:cs="Times New Roman"/>
          <w:sz w:val="24"/>
          <w:szCs w:val="24"/>
        </w:rPr>
      </w:pPr>
      <w:r w:rsidRPr="001D7CE7">
        <w:rPr>
          <w:rFonts w:ascii="Times New Roman" w:hAnsi="Times New Roman" w:cs="Times New Roman"/>
          <w:sz w:val="24"/>
          <w:szCs w:val="24"/>
        </w:rPr>
        <w:tab/>
        <w:t>V roku 2018 s</w:t>
      </w:r>
      <w:r w:rsidR="00964357" w:rsidRPr="001D7CE7">
        <w:rPr>
          <w:rFonts w:ascii="Times New Roman" w:hAnsi="Times New Roman" w:cs="Times New Roman"/>
          <w:sz w:val="24"/>
          <w:szCs w:val="24"/>
        </w:rPr>
        <w:t xml:space="preserve">potreba kŕmnych surovín na výrobu KKZ spolu zaznamenala po troch rokoch poklesu nárast o 8,7 % na objem 713 435 tis. t. Zvýšenie spotreby surovín </w:t>
      </w:r>
      <w:r w:rsidRPr="001D7CE7">
        <w:rPr>
          <w:rFonts w:ascii="Times New Roman" w:hAnsi="Times New Roman" w:cs="Times New Roman"/>
          <w:sz w:val="24"/>
          <w:szCs w:val="24"/>
        </w:rPr>
        <w:t>bola u zrnín (</w:t>
      </w:r>
      <w:r w:rsidR="00964357" w:rsidRPr="001D7CE7">
        <w:rPr>
          <w:rFonts w:ascii="Times New Roman" w:hAnsi="Times New Roman" w:cs="Times New Roman"/>
          <w:sz w:val="24"/>
          <w:szCs w:val="24"/>
        </w:rPr>
        <w:t>10,8 % na 469 066 t), extrahovaných šrotov a výliskov (9,4 % na 161 739 t), produktov živočíšneho pôvodu (+18,6 % na 6 839 t), minerálnych doplnkov (12,1 % na 28 447 t) a u </w:t>
      </w:r>
      <w:proofErr w:type="spellStart"/>
      <w:r w:rsidR="00964357" w:rsidRPr="001D7CE7">
        <w:rPr>
          <w:rFonts w:ascii="Times New Roman" w:hAnsi="Times New Roman" w:cs="Times New Roman"/>
          <w:sz w:val="24"/>
          <w:szCs w:val="24"/>
        </w:rPr>
        <w:t>premixov</w:t>
      </w:r>
      <w:proofErr w:type="spellEnd"/>
      <w:r w:rsidR="00964357" w:rsidRPr="001D7CE7">
        <w:rPr>
          <w:rFonts w:ascii="Times New Roman" w:hAnsi="Times New Roman" w:cs="Times New Roman"/>
          <w:sz w:val="24"/>
          <w:szCs w:val="24"/>
        </w:rPr>
        <w:t xml:space="preserve"> (20,6 % na 16</w:t>
      </w:r>
      <w:r w:rsidR="000F1673">
        <w:rPr>
          <w:rFonts w:ascii="Times New Roman" w:hAnsi="Times New Roman" w:cs="Times New Roman"/>
          <w:sz w:val="24"/>
          <w:szCs w:val="24"/>
        </w:rPr>
        <w:t> </w:t>
      </w:r>
      <w:r w:rsidR="00964357" w:rsidRPr="001D7CE7">
        <w:rPr>
          <w:rFonts w:ascii="Times New Roman" w:hAnsi="Times New Roman" w:cs="Times New Roman"/>
          <w:sz w:val="24"/>
          <w:szCs w:val="24"/>
        </w:rPr>
        <w:t>274</w:t>
      </w:r>
      <w:r w:rsidR="000F1673">
        <w:rPr>
          <w:rFonts w:ascii="Times New Roman" w:hAnsi="Times New Roman" w:cs="Times New Roman"/>
          <w:sz w:val="24"/>
          <w:szCs w:val="24"/>
        </w:rPr>
        <w:t> </w:t>
      </w:r>
      <w:r w:rsidR="00964357" w:rsidRPr="001D7CE7">
        <w:rPr>
          <w:rFonts w:ascii="Times New Roman" w:hAnsi="Times New Roman" w:cs="Times New Roman"/>
          <w:sz w:val="24"/>
          <w:szCs w:val="24"/>
        </w:rPr>
        <w:t xml:space="preserve">t). </w:t>
      </w:r>
      <w:r w:rsidRPr="001D7CE7">
        <w:rPr>
          <w:rFonts w:ascii="Times New Roman" w:hAnsi="Times New Roman" w:cs="Times New Roman"/>
          <w:sz w:val="24"/>
          <w:szCs w:val="24"/>
        </w:rPr>
        <w:t>S</w:t>
      </w:r>
      <w:r w:rsidR="00964357" w:rsidRPr="001D7CE7">
        <w:rPr>
          <w:rFonts w:ascii="Times New Roman" w:hAnsi="Times New Roman" w:cs="Times New Roman"/>
          <w:sz w:val="24"/>
          <w:szCs w:val="24"/>
        </w:rPr>
        <w:t xml:space="preserve">potreba </w:t>
      </w:r>
      <w:r w:rsidRPr="001D7CE7">
        <w:rPr>
          <w:rFonts w:ascii="Times New Roman" w:hAnsi="Times New Roman" w:cs="Times New Roman"/>
          <w:sz w:val="24"/>
          <w:szCs w:val="24"/>
        </w:rPr>
        <w:t xml:space="preserve">sa znížila </w:t>
      </w:r>
      <w:r w:rsidR="00964357" w:rsidRPr="001D7CE7">
        <w:rPr>
          <w:rFonts w:ascii="Times New Roman" w:hAnsi="Times New Roman" w:cs="Times New Roman"/>
          <w:sz w:val="24"/>
          <w:szCs w:val="24"/>
        </w:rPr>
        <w:t>u mlynských krmív (6,2 % na 16 296 t), sušených produktov potravinárskeho priemyslu (19,5 % na 9 161 t) a ostatných kŕmnych surovín (52,8 % na 5 613 t).</w:t>
      </w:r>
      <w:r w:rsidR="00A540BB" w:rsidRPr="001D7CE7">
        <w:rPr>
          <w:rFonts w:ascii="Times New Roman" w:hAnsi="Times New Roman" w:cs="Times New Roman"/>
          <w:sz w:val="24"/>
          <w:szCs w:val="24"/>
        </w:rPr>
        <w:t xml:space="preserve"> </w:t>
      </w:r>
      <w:r w:rsidR="00964357" w:rsidRPr="001D7CE7">
        <w:rPr>
          <w:rFonts w:ascii="Times New Roman" w:hAnsi="Times New Roman" w:cs="Times New Roman"/>
          <w:sz w:val="24"/>
          <w:szCs w:val="24"/>
        </w:rPr>
        <w:t xml:space="preserve">Zo zrnín </w:t>
      </w:r>
      <w:r w:rsidR="00A540BB" w:rsidRPr="001D7CE7">
        <w:rPr>
          <w:rFonts w:ascii="Times New Roman" w:hAnsi="Times New Roman" w:cs="Times New Roman"/>
          <w:sz w:val="24"/>
          <w:szCs w:val="24"/>
        </w:rPr>
        <w:t>bola</w:t>
      </w:r>
      <w:r w:rsidR="00964357" w:rsidRPr="001D7CE7">
        <w:rPr>
          <w:rFonts w:ascii="Times New Roman" w:hAnsi="Times New Roman" w:cs="Times New Roman"/>
          <w:sz w:val="24"/>
          <w:szCs w:val="24"/>
        </w:rPr>
        <w:t xml:space="preserve"> najviac zvýšen</w:t>
      </w:r>
      <w:r w:rsidR="00A540BB" w:rsidRPr="001D7CE7">
        <w:rPr>
          <w:rFonts w:ascii="Times New Roman" w:hAnsi="Times New Roman" w:cs="Times New Roman"/>
          <w:sz w:val="24"/>
          <w:szCs w:val="24"/>
        </w:rPr>
        <w:t>á</w:t>
      </w:r>
      <w:r w:rsidR="00964357" w:rsidRPr="001D7CE7">
        <w:rPr>
          <w:rFonts w:ascii="Times New Roman" w:hAnsi="Times New Roman" w:cs="Times New Roman"/>
          <w:sz w:val="24"/>
          <w:szCs w:val="24"/>
        </w:rPr>
        <w:t xml:space="preserve"> spotreb</w:t>
      </w:r>
      <w:r w:rsidR="00A540BB" w:rsidRPr="001D7CE7">
        <w:rPr>
          <w:rFonts w:ascii="Times New Roman" w:hAnsi="Times New Roman" w:cs="Times New Roman"/>
          <w:sz w:val="24"/>
          <w:szCs w:val="24"/>
        </w:rPr>
        <w:t>a</w:t>
      </w:r>
      <w:r w:rsidR="00964357" w:rsidRPr="001D7CE7">
        <w:rPr>
          <w:rFonts w:ascii="Times New Roman" w:hAnsi="Times New Roman" w:cs="Times New Roman"/>
          <w:sz w:val="24"/>
          <w:szCs w:val="24"/>
        </w:rPr>
        <w:t xml:space="preserve"> kukuric</w:t>
      </w:r>
      <w:r w:rsidR="00A540BB" w:rsidRPr="001D7CE7">
        <w:rPr>
          <w:rFonts w:ascii="Times New Roman" w:hAnsi="Times New Roman" w:cs="Times New Roman"/>
          <w:sz w:val="24"/>
          <w:szCs w:val="24"/>
        </w:rPr>
        <w:t>e</w:t>
      </w:r>
      <w:r w:rsidR="00964357" w:rsidRPr="001D7CE7">
        <w:rPr>
          <w:rFonts w:ascii="Times New Roman" w:hAnsi="Times New Roman" w:cs="Times New Roman"/>
          <w:sz w:val="24"/>
          <w:szCs w:val="24"/>
        </w:rPr>
        <w:t xml:space="preserve"> (45,5 %) a </w:t>
      </w:r>
      <w:proofErr w:type="spellStart"/>
      <w:r w:rsidR="00964357" w:rsidRPr="001D7CE7">
        <w:rPr>
          <w:rFonts w:ascii="Times New Roman" w:hAnsi="Times New Roman" w:cs="Times New Roman"/>
          <w:sz w:val="24"/>
          <w:szCs w:val="24"/>
        </w:rPr>
        <w:t>tritikale</w:t>
      </w:r>
      <w:proofErr w:type="spellEnd"/>
      <w:r w:rsidR="00964357" w:rsidRPr="001D7CE7">
        <w:rPr>
          <w:rFonts w:ascii="Times New Roman" w:hAnsi="Times New Roman" w:cs="Times New Roman"/>
          <w:sz w:val="24"/>
          <w:szCs w:val="24"/>
        </w:rPr>
        <w:t xml:space="preserve"> (15,0</w:t>
      </w:r>
      <w:r w:rsidR="007C548A" w:rsidRPr="001D7CE7">
        <w:rPr>
          <w:rFonts w:ascii="Times New Roman" w:hAnsi="Times New Roman" w:cs="Times New Roman"/>
          <w:sz w:val="24"/>
          <w:szCs w:val="24"/>
        </w:rPr>
        <w:t> </w:t>
      </w:r>
      <w:r w:rsidR="00964357" w:rsidRPr="001D7CE7">
        <w:rPr>
          <w:rFonts w:ascii="Times New Roman" w:hAnsi="Times New Roman" w:cs="Times New Roman"/>
          <w:sz w:val="24"/>
          <w:szCs w:val="24"/>
        </w:rPr>
        <w:t xml:space="preserve"> %)</w:t>
      </w:r>
      <w:r w:rsidR="00A540BB" w:rsidRPr="001D7CE7">
        <w:rPr>
          <w:rFonts w:ascii="Times New Roman" w:hAnsi="Times New Roman" w:cs="Times New Roman"/>
          <w:sz w:val="24"/>
          <w:szCs w:val="24"/>
        </w:rPr>
        <w:t>.</w:t>
      </w:r>
      <w:r w:rsidR="00964357" w:rsidRPr="001D7CE7">
        <w:rPr>
          <w:rFonts w:ascii="Times New Roman" w:hAnsi="Times New Roman" w:cs="Times New Roman"/>
          <w:sz w:val="24"/>
          <w:szCs w:val="24"/>
        </w:rPr>
        <w:t xml:space="preserve"> </w:t>
      </w:r>
      <w:r w:rsidR="00A540BB" w:rsidRPr="001D7CE7">
        <w:rPr>
          <w:rFonts w:ascii="Times New Roman" w:hAnsi="Times New Roman" w:cs="Times New Roman"/>
          <w:sz w:val="24"/>
          <w:szCs w:val="24"/>
        </w:rPr>
        <w:t>Spotreba raže výrazne</w:t>
      </w:r>
      <w:r w:rsidR="00964357" w:rsidRPr="001D7CE7">
        <w:rPr>
          <w:rFonts w:ascii="Times New Roman" w:hAnsi="Times New Roman" w:cs="Times New Roman"/>
          <w:sz w:val="24"/>
          <w:szCs w:val="24"/>
        </w:rPr>
        <w:t xml:space="preserve"> klesla </w:t>
      </w:r>
      <w:r w:rsidR="00A540BB" w:rsidRPr="001D7CE7">
        <w:rPr>
          <w:rFonts w:ascii="Times New Roman" w:hAnsi="Times New Roman" w:cs="Times New Roman"/>
          <w:sz w:val="24"/>
          <w:szCs w:val="24"/>
        </w:rPr>
        <w:t>(</w:t>
      </w:r>
      <w:r w:rsidR="00964357" w:rsidRPr="001D7CE7">
        <w:rPr>
          <w:rFonts w:ascii="Times New Roman" w:hAnsi="Times New Roman" w:cs="Times New Roman"/>
          <w:sz w:val="24"/>
          <w:szCs w:val="24"/>
        </w:rPr>
        <w:t>60,3 %).</w:t>
      </w:r>
      <w:r w:rsidR="00A540BB" w:rsidRPr="001D7CE7">
        <w:rPr>
          <w:rFonts w:ascii="Times New Roman" w:hAnsi="Times New Roman" w:cs="Times New Roman"/>
          <w:sz w:val="24"/>
          <w:szCs w:val="24"/>
        </w:rPr>
        <w:t xml:space="preserve"> </w:t>
      </w:r>
      <w:r w:rsidR="00964357" w:rsidRPr="001D7CE7">
        <w:rPr>
          <w:rFonts w:ascii="Times New Roman" w:hAnsi="Times New Roman" w:cs="Times New Roman"/>
          <w:sz w:val="24"/>
          <w:szCs w:val="24"/>
        </w:rPr>
        <w:t>Spotreba všetkých druhov extrahovaných šrotov (sójový, repkový a slnečnicový) sa zvýšila.</w:t>
      </w:r>
      <w:r w:rsidR="00A540BB" w:rsidRPr="001D7CE7">
        <w:rPr>
          <w:rFonts w:ascii="Times New Roman" w:hAnsi="Times New Roman" w:cs="Times New Roman"/>
          <w:sz w:val="24"/>
          <w:szCs w:val="24"/>
        </w:rPr>
        <w:t xml:space="preserve"> </w:t>
      </w:r>
      <w:r w:rsidR="00964357" w:rsidRPr="001D7CE7">
        <w:rPr>
          <w:rFonts w:ascii="Times New Roman" w:hAnsi="Times New Roman" w:cs="Times New Roman"/>
          <w:sz w:val="24"/>
          <w:szCs w:val="24"/>
        </w:rPr>
        <w:t xml:space="preserve">U produktov živočíšneho pôvodu </w:t>
      </w:r>
      <w:r w:rsidR="00A540BB" w:rsidRPr="001D7CE7">
        <w:rPr>
          <w:rFonts w:ascii="Times New Roman" w:hAnsi="Times New Roman" w:cs="Times New Roman"/>
          <w:sz w:val="24"/>
          <w:szCs w:val="24"/>
        </w:rPr>
        <w:t xml:space="preserve">sa najviac </w:t>
      </w:r>
      <w:r w:rsidR="00964357" w:rsidRPr="001D7CE7">
        <w:rPr>
          <w:rFonts w:ascii="Times New Roman" w:hAnsi="Times New Roman" w:cs="Times New Roman"/>
          <w:sz w:val="24"/>
          <w:szCs w:val="24"/>
        </w:rPr>
        <w:t>zvýš</w:t>
      </w:r>
      <w:r w:rsidR="00A540BB" w:rsidRPr="001D7CE7">
        <w:rPr>
          <w:rFonts w:ascii="Times New Roman" w:hAnsi="Times New Roman" w:cs="Times New Roman"/>
          <w:sz w:val="24"/>
          <w:szCs w:val="24"/>
        </w:rPr>
        <w:t>ila</w:t>
      </w:r>
      <w:r w:rsidR="00964357" w:rsidRPr="001D7CE7">
        <w:rPr>
          <w:rFonts w:ascii="Times New Roman" w:hAnsi="Times New Roman" w:cs="Times New Roman"/>
          <w:sz w:val="24"/>
          <w:szCs w:val="24"/>
        </w:rPr>
        <w:t xml:space="preserve"> spotreb</w:t>
      </w:r>
      <w:r w:rsidR="00A540BB" w:rsidRPr="001D7CE7">
        <w:rPr>
          <w:rFonts w:ascii="Times New Roman" w:hAnsi="Times New Roman" w:cs="Times New Roman"/>
          <w:sz w:val="24"/>
          <w:szCs w:val="24"/>
        </w:rPr>
        <w:t>a</w:t>
      </w:r>
      <w:r w:rsidR="00964357" w:rsidRPr="001D7CE7">
        <w:rPr>
          <w:rFonts w:ascii="Times New Roman" w:hAnsi="Times New Roman" w:cs="Times New Roman"/>
          <w:sz w:val="24"/>
          <w:szCs w:val="24"/>
        </w:rPr>
        <w:t xml:space="preserve"> ryb</w:t>
      </w:r>
      <w:r w:rsidR="00A540BB" w:rsidRPr="001D7CE7">
        <w:rPr>
          <w:rFonts w:ascii="Times New Roman" w:hAnsi="Times New Roman" w:cs="Times New Roman"/>
          <w:sz w:val="24"/>
          <w:szCs w:val="24"/>
        </w:rPr>
        <w:t>ej</w:t>
      </w:r>
      <w:r w:rsidR="00964357" w:rsidRPr="001D7CE7">
        <w:rPr>
          <w:rFonts w:ascii="Times New Roman" w:hAnsi="Times New Roman" w:cs="Times New Roman"/>
          <w:sz w:val="24"/>
          <w:szCs w:val="24"/>
        </w:rPr>
        <w:t xml:space="preserve"> múčk</w:t>
      </w:r>
      <w:r w:rsidR="00A540BB" w:rsidRPr="001D7CE7">
        <w:rPr>
          <w:rFonts w:ascii="Times New Roman" w:hAnsi="Times New Roman" w:cs="Times New Roman"/>
          <w:sz w:val="24"/>
          <w:szCs w:val="24"/>
        </w:rPr>
        <w:t>y</w:t>
      </w:r>
      <w:r w:rsidR="00964357" w:rsidRPr="001D7CE7">
        <w:rPr>
          <w:rFonts w:ascii="Times New Roman" w:hAnsi="Times New Roman" w:cs="Times New Roman"/>
          <w:sz w:val="24"/>
          <w:szCs w:val="24"/>
        </w:rPr>
        <w:t xml:space="preserve"> (15,2 %)</w:t>
      </w:r>
      <w:r w:rsidR="00A540BB" w:rsidRPr="001D7CE7">
        <w:rPr>
          <w:rFonts w:ascii="Times New Roman" w:hAnsi="Times New Roman" w:cs="Times New Roman"/>
          <w:sz w:val="24"/>
          <w:szCs w:val="24"/>
        </w:rPr>
        <w:t>, naopak</w:t>
      </w:r>
      <w:r w:rsidR="00964357" w:rsidRPr="001D7CE7">
        <w:rPr>
          <w:rFonts w:ascii="Times New Roman" w:hAnsi="Times New Roman" w:cs="Times New Roman"/>
          <w:sz w:val="24"/>
          <w:szCs w:val="24"/>
        </w:rPr>
        <w:t xml:space="preserve"> najvýraznejšie </w:t>
      </w:r>
      <w:r w:rsidR="00A540BB" w:rsidRPr="001D7CE7">
        <w:rPr>
          <w:rFonts w:ascii="Times New Roman" w:hAnsi="Times New Roman" w:cs="Times New Roman"/>
          <w:sz w:val="24"/>
          <w:szCs w:val="24"/>
        </w:rPr>
        <w:t xml:space="preserve">sa </w:t>
      </w:r>
      <w:r w:rsidR="00964357" w:rsidRPr="001D7CE7">
        <w:rPr>
          <w:rFonts w:ascii="Times New Roman" w:hAnsi="Times New Roman" w:cs="Times New Roman"/>
          <w:sz w:val="24"/>
          <w:szCs w:val="24"/>
        </w:rPr>
        <w:t>zníž</w:t>
      </w:r>
      <w:r w:rsidR="00A540BB" w:rsidRPr="001D7CE7">
        <w:rPr>
          <w:rFonts w:ascii="Times New Roman" w:hAnsi="Times New Roman" w:cs="Times New Roman"/>
          <w:sz w:val="24"/>
          <w:szCs w:val="24"/>
        </w:rPr>
        <w:t xml:space="preserve">ila </w:t>
      </w:r>
      <w:r w:rsidR="00964357" w:rsidRPr="001D7CE7">
        <w:rPr>
          <w:rFonts w:ascii="Times New Roman" w:hAnsi="Times New Roman" w:cs="Times New Roman"/>
          <w:sz w:val="24"/>
          <w:szCs w:val="24"/>
        </w:rPr>
        <w:t>spotreb</w:t>
      </w:r>
      <w:r w:rsidR="00A540BB" w:rsidRPr="001D7CE7">
        <w:rPr>
          <w:rFonts w:ascii="Times New Roman" w:hAnsi="Times New Roman" w:cs="Times New Roman"/>
          <w:sz w:val="24"/>
          <w:szCs w:val="24"/>
        </w:rPr>
        <w:t>a</w:t>
      </w:r>
      <w:r w:rsidR="00964357" w:rsidRPr="001D7CE7">
        <w:rPr>
          <w:rFonts w:ascii="Times New Roman" w:hAnsi="Times New Roman" w:cs="Times New Roman"/>
          <w:sz w:val="24"/>
          <w:szCs w:val="24"/>
        </w:rPr>
        <w:t xml:space="preserve"> sušenej srvátky (22,4 %).</w:t>
      </w:r>
      <w:r w:rsidR="00A540BB" w:rsidRPr="001D7CE7">
        <w:rPr>
          <w:rFonts w:ascii="Times New Roman" w:hAnsi="Times New Roman" w:cs="Times New Roman"/>
          <w:sz w:val="24"/>
          <w:szCs w:val="24"/>
        </w:rPr>
        <w:t xml:space="preserve"> </w:t>
      </w:r>
      <w:r w:rsidR="00964357" w:rsidRPr="001D7CE7">
        <w:rPr>
          <w:rFonts w:ascii="Times New Roman" w:hAnsi="Times New Roman" w:cs="Times New Roman"/>
          <w:sz w:val="24"/>
          <w:szCs w:val="24"/>
        </w:rPr>
        <w:t xml:space="preserve">Z mlynských krmív </w:t>
      </w:r>
      <w:r w:rsidR="00A540BB" w:rsidRPr="001D7CE7">
        <w:rPr>
          <w:rFonts w:ascii="Times New Roman" w:hAnsi="Times New Roman" w:cs="Times New Roman"/>
          <w:sz w:val="24"/>
          <w:szCs w:val="24"/>
        </w:rPr>
        <w:t>najviac klesla</w:t>
      </w:r>
      <w:r w:rsidR="00964357" w:rsidRPr="001D7CE7">
        <w:rPr>
          <w:rFonts w:ascii="Times New Roman" w:hAnsi="Times New Roman" w:cs="Times New Roman"/>
          <w:sz w:val="24"/>
          <w:szCs w:val="24"/>
        </w:rPr>
        <w:t xml:space="preserve"> spotreba pšeničnej múky kŕmnej (22,9 %)</w:t>
      </w:r>
      <w:r w:rsidR="00A540BB" w:rsidRPr="001D7CE7">
        <w:rPr>
          <w:rFonts w:ascii="Times New Roman" w:hAnsi="Times New Roman" w:cs="Times New Roman"/>
          <w:sz w:val="24"/>
          <w:szCs w:val="24"/>
        </w:rPr>
        <w:t xml:space="preserve"> a</w:t>
      </w:r>
      <w:r w:rsidR="00964357" w:rsidRPr="001D7CE7">
        <w:rPr>
          <w:rFonts w:ascii="Times New Roman" w:hAnsi="Times New Roman" w:cs="Times New Roman"/>
          <w:sz w:val="24"/>
          <w:szCs w:val="24"/>
        </w:rPr>
        <w:t xml:space="preserve"> spotreba otrúb (5,2 %).</w:t>
      </w:r>
      <w:r w:rsidR="00A540BB" w:rsidRPr="001D7CE7">
        <w:rPr>
          <w:rFonts w:ascii="Times New Roman" w:hAnsi="Times New Roman" w:cs="Times New Roman"/>
          <w:sz w:val="24"/>
          <w:szCs w:val="24"/>
        </w:rPr>
        <w:t xml:space="preserve"> </w:t>
      </w:r>
      <w:r w:rsidR="00964357" w:rsidRPr="001D7CE7">
        <w:rPr>
          <w:rFonts w:ascii="Times New Roman" w:hAnsi="Times New Roman" w:cs="Times New Roman"/>
          <w:sz w:val="24"/>
          <w:szCs w:val="24"/>
        </w:rPr>
        <w:t xml:space="preserve">Zo sušených produktov potravinárskeho priemyslu výrazne klesla spotreba </w:t>
      </w:r>
      <w:r w:rsidR="00A540BB" w:rsidRPr="001D7CE7">
        <w:rPr>
          <w:rFonts w:ascii="Times New Roman" w:hAnsi="Times New Roman" w:cs="Times New Roman"/>
          <w:sz w:val="24"/>
          <w:szCs w:val="24"/>
        </w:rPr>
        <w:t>sladového kvetu (</w:t>
      </w:r>
      <w:r w:rsidR="00964357" w:rsidRPr="001D7CE7">
        <w:rPr>
          <w:rFonts w:ascii="Times New Roman" w:hAnsi="Times New Roman" w:cs="Times New Roman"/>
          <w:sz w:val="24"/>
          <w:szCs w:val="24"/>
        </w:rPr>
        <w:t>48 %)</w:t>
      </w:r>
      <w:r w:rsidR="00A540BB" w:rsidRPr="001D7CE7">
        <w:rPr>
          <w:rFonts w:ascii="Times New Roman" w:hAnsi="Times New Roman" w:cs="Times New Roman"/>
          <w:sz w:val="24"/>
          <w:szCs w:val="24"/>
        </w:rPr>
        <w:t>, naopak</w:t>
      </w:r>
      <w:r w:rsidR="00964357" w:rsidRPr="001D7CE7">
        <w:rPr>
          <w:rFonts w:ascii="Times New Roman" w:hAnsi="Times New Roman" w:cs="Times New Roman"/>
          <w:sz w:val="24"/>
          <w:szCs w:val="24"/>
        </w:rPr>
        <w:t xml:space="preserve"> výrazne sa zvýšila spot</w:t>
      </w:r>
      <w:r w:rsidR="007C548A" w:rsidRPr="001D7CE7">
        <w:rPr>
          <w:rFonts w:ascii="Times New Roman" w:hAnsi="Times New Roman" w:cs="Times New Roman"/>
          <w:sz w:val="24"/>
          <w:szCs w:val="24"/>
        </w:rPr>
        <w:t>reba sušeného pivovarského mláta</w:t>
      </w:r>
      <w:r w:rsidR="00964357" w:rsidRPr="001D7CE7">
        <w:rPr>
          <w:rFonts w:ascii="Times New Roman" w:hAnsi="Times New Roman" w:cs="Times New Roman"/>
          <w:sz w:val="24"/>
          <w:szCs w:val="24"/>
        </w:rPr>
        <w:t xml:space="preserve"> (86,9 %).</w:t>
      </w:r>
    </w:p>
    <w:p w:rsidR="00341E13" w:rsidRPr="001D7CE7" w:rsidRDefault="00341E13"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5E35AD" w:rsidRPr="001D7CE7" w:rsidRDefault="005E35AD" w:rsidP="00A540BB">
      <w:pPr>
        <w:jc w:val="both"/>
        <w:rPr>
          <w:rFonts w:ascii="Times New Roman" w:hAnsi="Times New Roman" w:cs="Times New Roman"/>
          <w:sz w:val="24"/>
          <w:szCs w:val="24"/>
        </w:rPr>
      </w:pPr>
    </w:p>
    <w:p w:rsidR="00A540BB" w:rsidRPr="001D7CE7" w:rsidRDefault="00E475F9" w:rsidP="00A540BB">
      <w:pPr>
        <w:spacing w:line="240" w:lineRule="auto"/>
        <w:jc w:val="left"/>
        <w:rPr>
          <w:rFonts w:ascii="Times New Roman" w:eastAsia="Times New Roman" w:hAnsi="Times New Roman" w:cs="Times New Roman"/>
          <w:b/>
          <w:bCs/>
          <w:sz w:val="24"/>
          <w:szCs w:val="24"/>
          <w:lang w:eastAsia="cs-CZ"/>
        </w:rPr>
      </w:pPr>
      <w:r w:rsidRPr="001D7CE7">
        <w:rPr>
          <w:rFonts w:ascii="Times New Roman" w:eastAsia="Times New Roman" w:hAnsi="Times New Roman" w:cs="Times New Roman"/>
          <w:bCs/>
          <w:sz w:val="24"/>
          <w:szCs w:val="24"/>
          <w:lang w:eastAsia="cs-CZ"/>
        </w:rPr>
        <w:t>Graf 29</w:t>
      </w:r>
      <w:r w:rsidR="00A540BB" w:rsidRPr="001D7CE7">
        <w:rPr>
          <w:rFonts w:ascii="Times New Roman" w:eastAsia="Times New Roman" w:hAnsi="Times New Roman" w:cs="Times New Roman"/>
          <w:b/>
          <w:bCs/>
          <w:sz w:val="24"/>
          <w:szCs w:val="24"/>
          <w:lang w:eastAsia="cs-CZ"/>
        </w:rPr>
        <w:t xml:space="preserve">  </w:t>
      </w:r>
      <w:proofErr w:type="spellStart"/>
      <w:r w:rsidR="00A540BB" w:rsidRPr="001D7CE7">
        <w:rPr>
          <w:rFonts w:ascii="Times New Roman" w:eastAsia="Times New Roman" w:hAnsi="Times New Roman" w:cs="Times New Roman"/>
          <w:b/>
          <w:bCs/>
          <w:sz w:val="24"/>
          <w:szCs w:val="24"/>
          <w:lang w:val="en-US" w:eastAsia="cs-CZ"/>
        </w:rPr>
        <w:t>Vývoj</w:t>
      </w:r>
      <w:proofErr w:type="spellEnd"/>
      <w:r w:rsidR="00A540BB" w:rsidRPr="001D7CE7">
        <w:rPr>
          <w:rFonts w:ascii="Times New Roman" w:eastAsia="Times New Roman" w:hAnsi="Times New Roman" w:cs="Times New Roman"/>
          <w:b/>
          <w:bCs/>
          <w:sz w:val="24"/>
          <w:szCs w:val="24"/>
          <w:lang w:val="en-US" w:eastAsia="cs-CZ"/>
        </w:rPr>
        <w:t xml:space="preserve">  </w:t>
      </w:r>
      <w:proofErr w:type="spellStart"/>
      <w:r w:rsidR="00A540BB" w:rsidRPr="001D7CE7">
        <w:rPr>
          <w:rFonts w:ascii="Times New Roman" w:eastAsia="Times New Roman" w:hAnsi="Times New Roman" w:cs="Times New Roman"/>
          <w:b/>
          <w:bCs/>
          <w:sz w:val="24"/>
          <w:szCs w:val="24"/>
          <w:lang w:val="en-US" w:eastAsia="cs-CZ"/>
        </w:rPr>
        <w:t>spotreby</w:t>
      </w:r>
      <w:proofErr w:type="spellEnd"/>
      <w:r w:rsidR="00A540BB" w:rsidRPr="001D7CE7">
        <w:rPr>
          <w:rFonts w:ascii="Times New Roman" w:eastAsia="Times New Roman" w:hAnsi="Times New Roman" w:cs="Times New Roman"/>
          <w:b/>
          <w:bCs/>
          <w:sz w:val="24"/>
          <w:szCs w:val="24"/>
          <w:lang w:val="en-US" w:eastAsia="cs-CZ"/>
        </w:rPr>
        <w:t xml:space="preserve">  </w:t>
      </w:r>
      <w:proofErr w:type="spellStart"/>
      <w:r w:rsidR="00A540BB" w:rsidRPr="001D7CE7">
        <w:rPr>
          <w:rFonts w:ascii="Times New Roman" w:eastAsia="Times New Roman" w:hAnsi="Times New Roman" w:cs="Times New Roman"/>
          <w:b/>
          <w:bCs/>
          <w:sz w:val="24"/>
          <w:szCs w:val="24"/>
          <w:lang w:val="en-US" w:eastAsia="cs-CZ"/>
        </w:rPr>
        <w:t>kŕmnych</w:t>
      </w:r>
      <w:proofErr w:type="spellEnd"/>
      <w:r w:rsidR="00A540BB" w:rsidRPr="001D7CE7">
        <w:rPr>
          <w:rFonts w:ascii="Times New Roman" w:eastAsia="Times New Roman" w:hAnsi="Times New Roman" w:cs="Times New Roman"/>
          <w:b/>
          <w:bCs/>
          <w:sz w:val="24"/>
          <w:szCs w:val="24"/>
          <w:lang w:val="en-US" w:eastAsia="cs-CZ"/>
        </w:rPr>
        <w:t xml:space="preserve"> </w:t>
      </w:r>
      <w:proofErr w:type="spellStart"/>
      <w:r w:rsidR="00A540BB" w:rsidRPr="001D7CE7">
        <w:rPr>
          <w:rFonts w:ascii="Times New Roman" w:eastAsia="Times New Roman" w:hAnsi="Times New Roman" w:cs="Times New Roman"/>
          <w:b/>
          <w:bCs/>
          <w:sz w:val="24"/>
          <w:szCs w:val="24"/>
          <w:lang w:val="en-US" w:eastAsia="cs-CZ"/>
        </w:rPr>
        <w:t>surovín</w:t>
      </w:r>
      <w:proofErr w:type="spellEnd"/>
      <w:r w:rsidR="00A540BB" w:rsidRPr="001D7CE7">
        <w:rPr>
          <w:rFonts w:ascii="Times New Roman" w:eastAsia="Times New Roman" w:hAnsi="Times New Roman" w:cs="Times New Roman"/>
          <w:b/>
          <w:bCs/>
          <w:sz w:val="24"/>
          <w:szCs w:val="24"/>
          <w:lang w:val="en-US" w:eastAsia="cs-CZ"/>
        </w:rPr>
        <w:t xml:space="preserve">  </w:t>
      </w:r>
      <w:proofErr w:type="spellStart"/>
      <w:r w:rsidR="00A540BB" w:rsidRPr="001D7CE7">
        <w:rPr>
          <w:rFonts w:ascii="Times New Roman" w:eastAsia="Times New Roman" w:hAnsi="Times New Roman" w:cs="Times New Roman"/>
          <w:b/>
          <w:bCs/>
          <w:sz w:val="24"/>
          <w:szCs w:val="24"/>
          <w:lang w:val="en-US" w:eastAsia="cs-CZ"/>
        </w:rPr>
        <w:t>na</w:t>
      </w:r>
      <w:proofErr w:type="spellEnd"/>
      <w:r w:rsidR="00A540BB" w:rsidRPr="001D7CE7">
        <w:rPr>
          <w:rFonts w:ascii="Times New Roman" w:eastAsia="Times New Roman" w:hAnsi="Times New Roman" w:cs="Times New Roman"/>
          <w:b/>
          <w:bCs/>
          <w:sz w:val="24"/>
          <w:szCs w:val="24"/>
          <w:lang w:val="en-US" w:eastAsia="cs-CZ"/>
        </w:rPr>
        <w:t xml:space="preserve">  </w:t>
      </w:r>
      <w:proofErr w:type="spellStart"/>
      <w:r w:rsidR="00A540BB" w:rsidRPr="001D7CE7">
        <w:rPr>
          <w:rFonts w:ascii="Times New Roman" w:eastAsia="Times New Roman" w:hAnsi="Times New Roman" w:cs="Times New Roman"/>
          <w:b/>
          <w:bCs/>
          <w:sz w:val="24"/>
          <w:szCs w:val="24"/>
          <w:lang w:val="en-US" w:eastAsia="cs-CZ"/>
        </w:rPr>
        <w:t>výrobu</w:t>
      </w:r>
      <w:proofErr w:type="spellEnd"/>
      <w:r w:rsidR="00A540BB" w:rsidRPr="001D7CE7">
        <w:rPr>
          <w:rFonts w:ascii="Times New Roman" w:eastAsia="Times New Roman" w:hAnsi="Times New Roman" w:cs="Times New Roman"/>
          <w:b/>
          <w:bCs/>
          <w:sz w:val="24"/>
          <w:szCs w:val="24"/>
          <w:lang w:val="en-US" w:eastAsia="cs-CZ"/>
        </w:rPr>
        <w:t xml:space="preserve">  KKZ (t)  </w:t>
      </w:r>
    </w:p>
    <w:p w:rsidR="006A7A20" w:rsidRPr="001D7CE7" w:rsidRDefault="00A540BB" w:rsidP="006A7A20">
      <w:pPr>
        <w:spacing w:after="0" w:line="240" w:lineRule="auto"/>
        <w:ind w:left="142" w:hanging="142"/>
        <w:jc w:val="left"/>
        <w:rPr>
          <w:rFonts w:ascii="Times New Roman" w:hAnsi="Times New Roman" w:cs="Times New Roman"/>
          <w:szCs w:val="24"/>
        </w:rPr>
      </w:pPr>
      <w:r w:rsidRPr="001D7CE7">
        <w:rPr>
          <w:rFonts w:ascii="Times New Roman" w:hAnsi="Times New Roman" w:cs="Times New Roman"/>
          <w:noProof/>
          <w:szCs w:val="24"/>
          <w:lang w:eastAsia="sk-SK"/>
        </w:rPr>
        <w:drawing>
          <wp:anchor distT="0" distB="0" distL="114300" distR="114300" simplePos="0" relativeHeight="251660288" behindDoc="0" locked="0" layoutInCell="1" allowOverlap="1" wp14:anchorId="256588B6" wp14:editId="433A81BD">
            <wp:simplePos x="0" y="0"/>
            <wp:positionH relativeFrom="margin">
              <wp:align>right</wp:align>
            </wp:positionH>
            <wp:positionV relativeFrom="paragraph">
              <wp:posOffset>341</wp:posOffset>
            </wp:positionV>
            <wp:extent cx="6098540" cy="3253105"/>
            <wp:effectExtent l="0" t="0" r="0" b="4445"/>
            <wp:wrapTopAndBottom/>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8540" cy="3253105"/>
                    </a:xfrm>
                    <a:prstGeom prst="rect">
                      <a:avLst/>
                    </a:prstGeom>
                    <a:noFill/>
                    <a:ln>
                      <a:noFill/>
                    </a:ln>
                  </pic:spPr>
                </pic:pic>
              </a:graphicData>
            </a:graphic>
          </wp:anchor>
        </w:drawing>
      </w:r>
      <w:r w:rsidR="006A7A20" w:rsidRPr="001D7CE7">
        <w:rPr>
          <w:rFonts w:ascii="Times New Roman" w:hAnsi="Times New Roman" w:cs="Times New Roman"/>
          <w:szCs w:val="24"/>
        </w:rPr>
        <w:t>Prameň: MPRV SR</w:t>
      </w:r>
    </w:p>
    <w:p w:rsidR="006A7A20" w:rsidRPr="001D7CE7" w:rsidRDefault="006A7A20" w:rsidP="006A7A20">
      <w:pPr>
        <w:spacing w:after="0" w:line="240" w:lineRule="auto"/>
        <w:ind w:left="142" w:hanging="142"/>
        <w:jc w:val="left"/>
        <w:rPr>
          <w:rFonts w:ascii="Times New Roman" w:hAnsi="Times New Roman" w:cs="Times New Roman"/>
          <w:szCs w:val="24"/>
        </w:rPr>
      </w:pPr>
      <w:r w:rsidRPr="001D7CE7">
        <w:rPr>
          <w:rFonts w:ascii="Times New Roman" w:hAnsi="Times New Roman" w:cs="Times New Roman"/>
          <w:szCs w:val="24"/>
        </w:rPr>
        <w:t xml:space="preserve">Vypracoval: </w:t>
      </w:r>
      <w:r w:rsidR="007C548A" w:rsidRPr="001D7CE7">
        <w:rPr>
          <w:rFonts w:ascii="Times New Roman" w:hAnsi="Times New Roman" w:cs="Times New Roman"/>
          <w:szCs w:val="24"/>
        </w:rPr>
        <w:t>NPPC-</w:t>
      </w:r>
      <w:r w:rsidRPr="001D7CE7">
        <w:rPr>
          <w:rFonts w:ascii="Times New Roman" w:hAnsi="Times New Roman" w:cs="Times New Roman"/>
          <w:szCs w:val="24"/>
        </w:rPr>
        <w:t>VÚEPP</w:t>
      </w:r>
      <w:r w:rsidRPr="001D7CE7">
        <w:rPr>
          <w:rFonts w:ascii="Times New Roman" w:eastAsia="Times New Roman" w:hAnsi="Times New Roman" w:cs="Times New Roman"/>
          <w:color w:val="000000"/>
          <w:szCs w:val="24"/>
          <w:lang w:eastAsia="sk-SK"/>
        </w:rPr>
        <w:t xml:space="preserve"> </w:t>
      </w:r>
    </w:p>
    <w:p w:rsidR="00611ADB" w:rsidRPr="001D7CE7" w:rsidRDefault="00611ADB" w:rsidP="006A7A20">
      <w:pPr>
        <w:pStyle w:val="Nadpis3"/>
        <w:jc w:val="both"/>
        <w:rPr>
          <w:rFonts w:cs="Times New Roman"/>
        </w:rPr>
      </w:pPr>
    </w:p>
    <w:p w:rsidR="00C05590" w:rsidRPr="001D7CE7" w:rsidRDefault="00C05590" w:rsidP="006A7A20">
      <w:pPr>
        <w:pStyle w:val="Nadpis3"/>
        <w:jc w:val="both"/>
        <w:rPr>
          <w:rFonts w:cs="Times New Roman"/>
        </w:rPr>
      </w:pPr>
    </w:p>
    <w:p w:rsidR="00C05590" w:rsidRPr="001D7CE7" w:rsidRDefault="00C05590" w:rsidP="00C05590">
      <w:pPr>
        <w:jc w:val="left"/>
        <w:rPr>
          <w:rFonts w:ascii="Times New Roman" w:hAnsi="Times New Roman" w:cs="Times New Roman"/>
          <w:b/>
          <w:sz w:val="24"/>
          <w:szCs w:val="24"/>
        </w:rPr>
      </w:pPr>
      <w:r w:rsidRPr="001D7CE7">
        <w:rPr>
          <w:rFonts w:ascii="Times New Roman" w:hAnsi="Times New Roman" w:cs="Times New Roman"/>
          <w:b/>
          <w:sz w:val="24"/>
          <w:szCs w:val="24"/>
        </w:rPr>
        <w:t xml:space="preserve">Kapacity poľnohospodárskych objektov </w:t>
      </w:r>
    </w:p>
    <w:p w:rsidR="00C05590" w:rsidRPr="001D7CE7" w:rsidRDefault="00C05590" w:rsidP="000F1673">
      <w:pPr>
        <w:spacing w:line="32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 období rokov 2016 až 2018 pokračoval trend znižovania počtu hovädzieho dobytka na Slovensku, podľa ŠÚ SR klesol o ďalších 1,6 %. Rovnako došlo aj k zníženiu počtu ustajňovacích objektov pre hovädzí dobytok o 0,4 % a priemerný počet HD (67 ks) na 1 objekt klesol o 1,3 %. Zaznamenali sme však mierny nárast</w:t>
      </w:r>
      <w:r w:rsidR="007C548A" w:rsidRPr="001D7CE7">
        <w:rPr>
          <w:rFonts w:ascii="Times New Roman" w:hAnsi="Times New Roman" w:cs="Times New Roman"/>
          <w:sz w:val="24"/>
          <w:szCs w:val="24"/>
        </w:rPr>
        <w:t xml:space="preserve"> počtu kráv o 0,3 %, </w:t>
      </w:r>
      <w:r w:rsidRPr="001D7CE7">
        <w:rPr>
          <w:rFonts w:ascii="Times New Roman" w:hAnsi="Times New Roman" w:cs="Times New Roman"/>
          <w:sz w:val="24"/>
          <w:szCs w:val="24"/>
        </w:rPr>
        <w:t>ale zároveň aj úbytok ustajňovacích objektov o 1,7 % a následné zvyšovanie priemerného počtu kráv na jeden ustajňovací objekt. V roku 2018 bol prírastok počtu ošípaných (7,0 %) takmer rovný predošlému poklesu, kým počet objektov na ich ustajnenie klesol o 10</w:t>
      </w:r>
      <w:r w:rsidRPr="006A7A10">
        <w:rPr>
          <w:rFonts w:ascii="Times New Roman" w:hAnsi="Times New Roman" w:cs="Times New Roman"/>
          <w:sz w:val="24"/>
          <w:szCs w:val="24"/>
        </w:rPr>
        <w:t>,1 % a došlo k zvýšeniu priemerného počtu ošípaných (289 ks) na jeden objekt o 19,1 %. Počet hydiny stúpol o 15,9 % a</w:t>
      </w:r>
      <w:r w:rsidR="00063202" w:rsidRPr="006A7A10">
        <w:rPr>
          <w:rFonts w:ascii="Times New Roman" w:hAnsi="Times New Roman" w:cs="Times New Roman"/>
          <w:sz w:val="24"/>
          <w:szCs w:val="24"/>
        </w:rPr>
        <w:t> bol zaznamenaný</w:t>
      </w:r>
      <w:r w:rsidRPr="001D7CE7">
        <w:rPr>
          <w:rFonts w:ascii="Times New Roman" w:hAnsi="Times New Roman" w:cs="Times New Roman"/>
          <w:sz w:val="24"/>
          <w:szCs w:val="24"/>
        </w:rPr>
        <w:t xml:space="preserve"> nárast priemerného počtu hydiny (16 977 ks) na jeden objekt (27,1 %), z dôvodu poklesu počtu objektov na ich chov. </w:t>
      </w:r>
      <w:r w:rsidR="00063202">
        <w:rPr>
          <w:rFonts w:ascii="Times New Roman" w:hAnsi="Times New Roman" w:cs="Times New Roman"/>
          <w:sz w:val="24"/>
          <w:szCs w:val="24"/>
        </w:rPr>
        <w:t>B</w:t>
      </w:r>
      <w:r w:rsidRPr="001D7CE7">
        <w:rPr>
          <w:rFonts w:ascii="Times New Roman" w:hAnsi="Times New Roman" w:cs="Times New Roman"/>
          <w:sz w:val="24"/>
          <w:szCs w:val="24"/>
        </w:rPr>
        <w:t xml:space="preserve">ol </w:t>
      </w:r>
      <w:r w:rsidR="00063202">
        <w:rPr>
          <w:rFonts w:ascii="Times New Roman" w:hAnsi="Times New Roman" w:cs="Times New Roman"/>
          <w:sz w:val="24"/>
          <w:szCs w:val="24"/>
        </w:rPr>
        <w:t xml:space="preserve">zistený </w:t>
      </w:r>
      <w:r w:rsidRPr="001D7CE7">
        <w:rPr>
          <w:rFonts w:ascii="Times New Roman" w:hAnsi="Times New Roman" w:cs="Times New Roman"/>
          <w:sz w:val="24"/>
          <w:szCs w:val="24"/>
        </w:rPr>
        <w:t>úbytok počtu oviec</w:t>
      </w:r>
      <w:r w:rsidR="007C548A" w:rsidRPr="001D7CE7">
        <w:rPr>
          <w:rFonts w:ascii="Times New Roman" w:hAnsi="Times New Roman" w:cs="Times New Roman"/>
          <w:sz w:val="24"/>
          <w:szCs w:val="24"/>
        </w:rPr>
        <w:t>,</w:t>
      </w:r>
      <w:r w:rsidRPr="001D7CE7">
        <w:rPr>
          <w:rFonts w:ascii="Times New Roman" w:hAnsi="Times New Roman" w:cs="Times New Roman"/>
          <w:sz w:val="24"/>
          <w:szCs w:val="24"/>
        </w:rPr>
        <w:t xml:space="preserve"> ale stúpol počet objektov o 0,5 % ako aj kapacít o 25,5 %.</w:t>
      </w:r>
    </w:p>
    <w:p w:rsidR="00C05590" w:rsidRPr="001D7CE7" w:rsidRDefault="00C05590" w:rsidP="000F1673">
      <w:pPr>
        <w:spacing w:line="32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Pri skladoch určených pre uskladnenie poľnohospodárskych produktov, môžeme jednoznačne uviesť zvyšujúci sa počet objektov pre uskladnenie obilnín o 1,1 % a ovocia o 2,2 %. Počet skladov do roku 2018 klesol v prípade zemiakov (1,2 %) a zeleniny (6,0 %) a pozorovali sme nárast priemernej kapacity na jeden skladovací objekt. Zaznamenali sme stúpajúcu kapacitu objektov pri obilninách o 0,1 % , zemiakoch o 9,1 %, ovocí o 5,3 % a zelenine o 7,4 %. Počet silážnych priestorov klesol o 2,4 % a znížená bola aj ich kapacita o 6,2 %. </w:t>
      </w:r>
    </w:p>
    <w:p w:rsidR="00C05590" w:rsidRPr="001D7CE7" w:rsidRDefault="00C05590" w:rsidP="00C05590">
      <w:pPr>
        <w:spacing w:line="320" w:lineRule="atLeast"/>
        <w:jc w:val="both"/>
        <w:rPr>
          <w:rFonts w:ascii="Times New Roman" w:hAnsi="Times New Roman" w:cs="Times New Roman"/>
          <w:sz w:val="24"/>
          <w:szCs w:val="24"/>
        </w:rPr>
      </w:pPr>
    </w:p>
    <w:p w:rsidR="00C05590" w:rsidRPr="001D7CE7" w:rsidRDefault="00C05590" w:rsidP="00C05590">
      <w:pPr>
        <w:spacing w:line="320" w:lineRule="atLeast"/>
        <w:jc w:val="both"/>
        <w:rPr>
          <w:rFonts w:ascii="Times New Roman" w:hAnsi="Times New Roman" w:cs="Times New Roman"/>
          <w:sz w:val="24"/>
          <w:szCs w:val="24"/>
        </w:rPr>
      </w:pPr>
    </w:p>
    <w:p w:rsidR="008B51C8" w:rsidRPr="001D7CE7" w:rsidRDefault="008B51C8" w:rsidP="00C05590">
      <w:pPr>
        <w:spacing w:line="320" w:lineRule="atLeast"/>
        <w:jc w:val="both"/>
        <w:rPr>
          <w:rFonts w:ascii="Times New Roman" w:hAnsi="Times New Roman" w:cs="Times New Roman"/>
          <w:sz w:val="24"/>
          <w:szCs w:val="24"/>
        </w:rPr>
      </w:pPr>
    </w:p>
    <w:p w:rsidR="008B51C8" w:rsidRPr="001D7CE7" w:rsidRDefault="008B51C8" w:rsidP="00C05590">
      <w:pPr>
        <w:spacing w:line="320" w:lineRule="atLeast"/>
        <w:jc w:val="both"/>
        <w:rPr>
          <w:rFonts w:ascii="Times New Roman" w:hAnsi="Times New Roman" w:cs="Times New Roman"/>
          <w:sz w:val="24"/>
          <w:szCs w:val="24"/>
        </w:rPr>
      </w:pPr>
    </w:p>
    <w:p w:rsidR="00C05590" w:rsidRPr="001D7CE7" w:rsidRDefault="00C05590" w:rsidP="00C05590">
      <w:pPr>
        <w:jc w:val="left"/>
        <w:rPr>
          <w:rFonts w:ascii="Times New Roman" w:hAnsi="Times New Roman" w:cs="Times New Roman"/>
          <w:b/>
          <w:sz w:val="24"/>
          <w:szCs w:val="24"/>
        </w:rPr>
      </w:pPr>
      <w:r w:rsidRPr="001D7CE7">
        <w:rPr>
          <w:rFonts w:ascii="Times New Roman" w:hAnsi="Times New Roman" w:cs="Times New Roman"/>
          <w:sz w:val="24"/>
          <w:szCs w:val="24"/>
        </w:rPr>
        <w:lastRenderedPageBreak/>
        <w:t>Tab.</w:t>
      </w:r>
      <w:r w:rsidRPr="001D7CE7">
        <w:rPr>
          <w:rFonts w:ascii="Times New Roman" w:hAnsi="Times New Roman" w:cs="Times New Roman"/>
          <w:b/>
          <w:sz w:val="24"/>
          <w:szCs w:val="24"/>
        </w:rPr>
        <w:t xml:space="preserve"> </w:t>
      </w:r>
      <w:r w:rsidR="00554DAB" w:rsidRPr="001D7CE7">
        <w:rPr>
          <w:rFonts w:ascii="Times New Roman" w:hAnsi="Times New Roman" w:cs="Times New Roman"/>
          <w:sz w:val="24"/>
          <w:szCs w:val="24"/>
        </w:rPr>
        <w:t xml:space="preserve">29 </w:t>
      </w:r>
      <w:r w:rsidR="00952046" w:rsidRPr="001D7CE7">
        <w:rPr>
          <w:rFonts w:ascii="Times New Roman" w:hAnsi="Times New Roman" w:cs="Times New Roman"/>
          <w:b/>
          <w:sz w:val="24"/>
          <w:szCs w:val="24"/>
        </w:rPr>
        <w:t xml:space="preserve"> </w:t>
      </w:r>
      <w:r w:rsidRPr="001D7CE7">
        <w:rPr>
          <w:rFonts w:ascii="Times New Roman" w:hAnsi="Times New Roman" w:cs="Times New Roman"/>
          <w:b/>
          <w:sz w:val="24"/>
          <w:szCs w:val="24"/>
        </w:rPr>
        <w:t>Ustajňovacie objekty a sklady v rokoch 2016 a 2018</w:t>
      </w:r>
    </w:p>
    <w:tbl>
      <w:tblPr>
        <w:tblStyle w:val="Tabukasmriekou1svetlzvraznenie6"/>
        <w:tblW w:w="9594" w:type="dxa"/>
        <w:tblLook w:val="04A0" w:firstRow="1" w:lastRow="0" w:firstColumn="1" w:lastColumn="0" w:noHBand="0" w:noVBand="1"/>
      </w:tblPr>
      <w:tblGrid>
        <w:gridCol w:w="1695"/>
        <w:gridCol w:w="1131"/>
        <w:gridCol w:w="1138"/>
        <w:gridCol w:w="1270"/>
        <w:gridCol w:w="1558"/>
        <w:gridCol w:w="1559"/>
        <w:gridCol w:w="1243"/>
      </w:tblGrid>
      <w:tr w:rsidR="00C05590" w:rsidRPr="001D7CE7" w:rsidTr="001D7CE7">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E2EFD9" w:themeFill="accent6" w:themeFillTint="33"/>
            <w:hideMark/>
          </w:tcPr>
          <w:p w:rsidR="00C05590" w:rsidRPr="001D7CE7" w:rsidRDefault="00C05590" w:rsidP="00C05590">
            <w:pPr>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Ustajňovacie objekty pre:</w:t>
            </w:r>
          </w:p>
        </w:tc>
        <w:tc>
          <w:tcPr>
            <w:tcW w:w="2269" w:type="dxa"/>
            <w:gridSpan w:val="2"/>
            <w:shd w:val="clear" w:color="auto" w:fill="E2EFD9" w:themeFill="accent6" w:themeFillTint="33"/>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Počet objektov</w:t>
            </w:r>
          </w:p>
        </w:tc>
        <w:tc>
          <w:tcPr>
            <w:tcW w:w="1270" w:type="dxa"/>
            <w:vMerge w:val="restart"/>
            <w:shd w:val="clear" w:color="auto" w:fill="E2EFD9" w:themeFill="accent6" w:themeFillTint="33"/>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Index 2018/2016</w:t>
            </w:r>
          </w:p>
        </w:tc>
        <w:tc>
          <w:tcPr>
            <w:tcW w:w="3117" w:type="dxa"/>
            <w:gridSpan w:val="2"/>
            <w:shd w:val="clear" w:color="auto" w:fill="E2EFD9" w:themeFill="accent6" w:themeFillTint="33"/>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Kapacita (ks)</w:t>
            </w:r>
          </w:p>
        </w:tc>
        <w:tc>
          <w:tcPr>
            <w:tcW w:w="1243" w:type="dxa"/>
            <w:vMerge w:val="restart"/>
            <w:shd w:val="clear" w:color="auto" w:fill="E2EFD9" w:themeFill="accent6" w:themeFillTint="33"/>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Index 2018/2016</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vMerge/>
            <w:hideMark/>
          </w:tcPr>
          <w:p w:rsidR="00C05590" w:rsidRPr="001D7CE7" w:rsidRDefault="00C05590" w:rsidP="00C05590">
            <w:pPr>
              <w:jc w:val="left"/>
              <w:rPr>
                <w:rFonts w:ascii="Times New Roman" w:eastAsia="Times New Roman" w:hAnsi="Times New Roman" w:cs="Times New Roman"/>
                <w:b w:val="0"/>
                <w:bCs w:val="0"/>
                <w:sz w:val="24"/>
                <w:szCs w:val="24"/>
                <w:lang w:eastAsia="sk-SK"/>
              </w:rPr>
            </w:pPr>
          </w:p>
        </w:tc>
        <w:tc>
          <w:tcPr>
            <w:tcW w:w="1131"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138"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70" w:type="dxa"/>
            <w:vMerge/>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c>
          <w:tcPr>
            <w:tcW w:w="1558"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559"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43" w:type="dxa"/>
            <w:vMerge/>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hovädzí dobytok</w:t>
            </w:r>
          </w:p>
        </w:tc>
        <w:tc>
          <w:tcPr>
            <w:tcW w:w="1131"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6 579</w:t>
            </w:r>
          </w:p>
        </w:tc>
        <w:tc>
          <w:tcPr>
            <w:tcW w:w="1138"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6 555</w:t>
            </w:r>
          </w:p>
        </w:tc>
        <w:tc>
          <w:tcPr>
            <w:tcW w:w="1270"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99,64</w:t>
            </w:r>
          </w:p>
        </w:tc>
        <w:tc>
          <w:tcPr>
            <w:tcW w:w="1558"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670 053</w:t>
            </w:r>
          </w:p>
        </w:tc>
        <w:tc>
          <w:tcPr>
            <w:tcW w:w="1559"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657 629</w:t>
            </w:r>
          </w:p>
        </w:tc>
        <w:tc>
          <w:tcPr>
            <w:tcW w:w="1243" w:type="dxa"/>
            <w:noWrap/>
            <w:vAlign w:val="center"/>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98,15</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ošípané</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2 416</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2 172</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89,90</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868 050</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851 035</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98,04</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hydinu</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908</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828</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91,19</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25 425 553</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25 402 726</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99,91</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ovce</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1 630</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1 638</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100,49</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444 236</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557 658</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125,53</w:t>
            </w:r>
          </w:p>
        </w:tc>
      </w:tr>
      <w:tr w:rsidR="00C05590" w:rsidRPr="001D7CE7" w:rsidTr="001D7CE7">
        <w:trPr>
          <w:trHeight w:val="435"/>
        </w:trPr>
        <w:tc>
          <w:tcPr>
            <w:cnfStyle w:val="001000000000" w:firstRow="0" w:lastRow="0" w:firstColumn="1" w:lastColumn="0" w:oddVBand="0" w:evenVBand="0" w:oddHBand="0" w:evenHBand="0" w:firstRowFirstColumn="0" w:firstRowLastColumn="0" w:lastRowFirstColumn="0" w:lastRowLastColumn="0"/>
            <w:tcW w:w="1695" w:type="dxa"/>
            <w:vMerge w:val="restart"/>
            <w:shd w:val="clear" w:color="auto" w:fill="E2EFD9" w:themeFill="accent6" w:themeFillTint="33"/>
            <w:noWrap/>
            <w:hideMark/>
          </w:tcPr>
          <w:p w:rsidR="00C05590" w:rsidRPr="001D7CE7" w:rsidRDefault="00C05590" w:rsidP="00C05590">
            <w:pPr>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Sklady pre:</w:t>
            </w:r>
          </w:p>
        </w:tc>
        <w:tc>
          <w:tcPr>
            <w:tcW w:w="2269" w:type="dxa"/>
            <w:gridSpan w:val="2"/>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Počet objektov</w:t>
            </w:r>
          </w:p>
        </w:tc>
        <w:tc>
          <w:tcPr>
            <w:tcW w:w="1270" w:type="dxa"/>
            <w:vMerge w:val="restart"/>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Index 2018/2016</w:t>
            </w:r>
          </w:p>
        </w:tc>
        <w:tc>
          <w:tcPr>
            <w:tcW w:w="3117" w:type="dxa"/>
            <w:gridSpan w:val="2"/>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Kapacita (t)</w:t>
            </w:r>
          </w:p>
        </w:tc>
        <w:tc>
          <w:tcPr>
            <w:tcW w:w="1243" w:type="dxa"/>
            <w:vMerge w:val="restart"/>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Index 2018/2016</w:t>
            </w:r>
          </w:p>
        </w:tc>
      </w:tr>
      <w:tr w:rsidR="00C05590"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5" w:type="dxa"/>
            <w:vMerge/>
            <w:shd w:val="clear" w:color="auto" w:fill="E2EFD9" w:themeFill="accent6" w:themeFillTint="33"/>
            <w:hideMark/>
          </w:tcPr>
          <w:p w:rsidR="00C05590" w:rsidRPr="001D7CE7" w:rsidRDefault="00C05590" w:rsidP="00C05590">
            <w:pPr>
              <w:jc w:val="left"/>
              <w:rPr>
                <w:rFonts w:ascii="Times New Roman" w:eastAsia="Times New Roman" w:hAnsi="Times New Roman" w:cs="Times New Roman"/>
                <w:b w:val="0"/>
                <w:bCs w:val="0"/>
                <w:sz w:val="24"/>
                <w:szCs w:val="24"/>
                <w:lang w:eastAsia="sk-SK"/>
              </w:rPr>
            </w:pPr>
          </w:p>
        </w:tc>
        <w:tc>
          <w:tcPr>
            <w:tcW w:w="1131" w:type="dxa"/>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138" w:type="dxa"/>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70" w:type="dxa"/>
            <w:vMerge/>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c>
          <w:tcPr>
            <w:tcW w:w="1558" w:type="dxa"/>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559" w:type="dxa"/>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43" w:type="dxa"/>
            <w:vMerge/>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obilniny</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5 030</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5 085</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101,09</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3 777 397</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3 779 459</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100,05</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zemiaky</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499</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493</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98,80</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164 886</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179 890</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109,10</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ovocie</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93</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95</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102,15</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42 826</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45 077</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105,26</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zeleninu</w:t>
            </w:r>
          </w:p>
        </w:tc>
        <w:tc>
          <w:tcPr>
            <w:tcW w:w="1131"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w:t>
            </w:r>
          </w:p>
        </w:tc>
        <w:tc>
          <w:tcPr>
            <w:tcW w:w="113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94</w:t>
            </w:r>
          </w:p>
        </w:tc>
        <w:tc>
          <w:tcPr>
            <w:tcW w:w="1270"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94,00</w:t>
            </w:r>
          </w:p>
        </w:tc>
        <w:tc>
          <w:tcPr>
            <w:tcW w:w="1558"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42 984</w:t>
            </w:r>
          </w:p>
        </w:tc>
        <w:tc>
          <w:tcPr>
            <w:tcW w:w="1559"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46 162</w:t>
            </w:r>
          </w:p>
        </w:tc>
        <w:tc>
          <w:tcPr>
            <w:tcW w:w="1243" w:type="dxa"/>
            <w:noWrap/>
            <w:hideMark/>
          </w:tcPr>
          <w:p w:rsidR="00C05590" w:rsidRPr="001D7CE7" w:rsidRDefault="00C05590" w:rsidP="00C05590">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107,39</w:t>
            </w:r>
          </w:p>
        </w:tc>
      </w:tr>
      <w:tr w:rsidR="00C05590" w:rsidRPr="001D7CE7" w:rsidTr="001D7CE7">
        <w:trPr>
          <w:trHeight w:val="450"/>
        </w:trPr>
        <w:tc>
          <w:tcPr>
            <w:cnfStyle w:val="001000000000" w:firstRow="0" w:lastRow="0" w:firstColumn="1" w:lastColumn="0" w:oddVBand="0" w:evenVBand="0" w:oddHBand="0" w:evenHBand="0" w:firstRowFirstColumn="0" w:firstRowLastColumn="0" w:lastRowFirstColumn="0" w:lastRowLastColumn="0"/>
            <w:tcW w:w="1695" w:type="dxa"/>
            <w:vMerge w:val="restart"/>
            <w:noWrap/>
            <w:hideMark/>
          </w:tcPr>
          <w:p w:rsidR="00C05590" w:rsidRPr="001D7CE7" w:rsidRDefault="00C05590" w:rsidP="00C05590">
            <w:pPr>
              <w:jc w:val="left"/>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w:t>
            </w:r>
          </w:p>
        </w:tc>
        <w:tc>
          <w:tcPr>
            <w:tcW w:w="2269" w:type="dxa"/>
            <w:gridSpan w:val="2"/>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Počet objektov</w:t>
            </w:r>
          </w:p>
        </w:tc>
        <w:tc>
          <w:tcPr>
            <w:tcW w:w="1270" w:type="dxa"/>
            <w:vMerge w:val="restart"/>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Index 2016/2014</w:t>
            </w:r>
          </w:p>
        </w:tc>
        <w:tc>
          <w:tcPr>
            <w:tcW w:w="3117" w:type="dxa"/>
            <w:gridSpan w:val="2"/>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Kapacita (m</w:t>
            </w:r>
            <w:r w:rsidRPr="001D7CE7">
              <w:rPr>
                <w:rFonts w:ascii="Times New Roman" w:eastAsia="Times New Roman" w:hAnsi="Times New Roman" w:cs="Times New Roman"/>
                <w:b/>
                <w:bCs/>
                <w:sz w:val="24"/>
                <w:szCs w:val="24"/>
                <w:vertAlign w:val="superscript"/>
                <w:lang w:eastAsia="sk-SK"/>
              </w:rPr>
              <w:t>3</w:t>
            </w:r>
            <w:r w:rsidRPr="001D7CE7">
              <w:rPr>
                <w:rFonts w:ascii="Times New Roman" w:eastAsia="Times New Roman" w:hAnsi="Times New Roman" w:cs="Times New Roman"/>
                <w:b/>
                <w:bCs/>
                <w:sz w:val="24"/>
                <w:szCs w:val="24"/>
                <w:lang w:eastAsia="sk-SK"/>
              </w:rPr>
              <w:t>)</w:t>
            </w:r>
          </w:p>
        </w:tc>
        <w:tc>
          <w:tcPr>
            <w:tcW w:w="1243" w:type="dxa"/>
            <w:vMerge w:val="restart"/>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Index 2016/2014</w:t>
            </w: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vMerge/>
            <w:hideMark/>
          </w:tcPr>
          <w:p w:rsidR="00C05590" w:rsidRPr="001D7CE7" w:rsidRDefault="00C05590" w:rsidP="00C05590">
            <w:pPr>
              <w:jc w:val="left"/>
              <w:rPr>
                <w:rFonts w:ascii="Times New Roman" w:eastAsia="Times New Roman" w:hAnsi="Times New Roman" w:cs="Times New Roman"/>
                <w:sz w:val="24"/>
                <w:szCs w:val="24"/>
                <w:lang w:eastAsia="sk-SK"/>
              </w:rPr>
            </w:pPr>
          </w:p>
        </w:tc>
        <w:tc>
          <w:tcPr>
            <w:tcW w:w="1131"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138"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70" w:type="dxa"/>
            <w:vMerge/>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c>
          <w:tcPr>
            <w:tcW w:w="1558"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2016</w:t>
            </w:r>
          </w:p>
        </w:tc>
        <w:tc>
          <w:tcPr>
            <w:tcW w:w="1559" w:type="dxa"/>
            <w:shd w:val="clear" w:color="auto" w:fill="E2EFD9" w:themeFill="accent6" w:themeFillTint="33"/>
            <w:hideMark/>
          </w:tcPr>
          <w:p w:rsidR="00C05590" w:rsidRPr="001D7CE7" w:rsidRDefault="00C05590" w:rsidP="00C0559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243" w:type="dxa"/>
            <w:vMerge/>
            <w:shd w:val="clear" w:color="auto" w:fill="E2EFD9" w:themeFill="accent6" w:themeFillTint="33"/>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p>
        </w:tc>
      </w:tr>
      <w:tr w:rsidR="00C05590" w:rsidRPr="001D7CE7" w:rsidTr="001D7CE7">
        <w:trPr>
          <w:trHeight w:val="315"/>
        </w:trPr>
        <w:tc>
          <w:tcPr>
            <w:cnfStyle w:val="001000000000" w:firstRow="0" w:lastRow="0" w:firstColumn="1" w:lastColumn="0" w:oddVBand="0" w:evenVBand="0" w:oddHBand="0" w:evenHBand="0" w:firstRowFirstColumn="0" w:firstRowLastColumn="0" w:lastRowFirstColumn="0" w:lastRowLastColumn="0"/>
            <w:tcW w:w="1695" w:type="dxa"/>
            <w:noWrap/>
            <w:hideMark/>
          </w:tcPr>
          <w:p w:rsidR="00C05590" w:rsidRPr="001D7CE7" w:rsidRDefault="00C05590" w:rsidP="00C05590">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silážne priestory</w:t>
            </w:r>
          </w:p>
        </w:tc>
        <w:tc>
          <w:tcPr>
            <w:tcW w:w="1131"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2 367</w:t>
            </w:r>
          </w:p>
        </w:tc>
        <w:tc>
          <w:tcPr>
            <w:tcW w:w="1138"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2 310</w:t>
            </w:r>
          </w:p>
        </w:tc>
        <w:tc>
          <w:tcPr>
            <w:tcW w:w="1270"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97,59</w:t>
            </w:r>
          </w:p>
        </w:tc>
        <w:tc>
          <w:tcPr>
            <w:tcW w:w="1558"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5 207 647</w:t>
            </w:r>
          </w:p>
        </w:tc>
        <w:tc>
          <w:tcPr>
            <w:tcW w:w="1559"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4 885 478</w:t>
            </w:r>
          </w:p>
        </w:tc>
        <w:tc>
          <w:tcPr>
            <w:tcW w:w="1243" w:type="dxa"/>
            <w:noWrap/>
            <w:vAlign w:val="center"/>
            <w:hideMark/>
          </w:tcPr>
          <w:p w:rsidR="00C05590" w:rsidRPr="001D7CE7" w:rsidRDefault="00C05590" w:rsidP="00C05590">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Cs w:val="24"/>
                <w:lang w:eastAsia="sk-SK"/>
              </w:rPr>
            </w:pPr>
            <w:r w:rsidRPr="001D7CE7">
              <w:rPr>
                <w:rFonts w:ascii="Times New Roman" w:eastAsia="Times New Roman" w:hAnsi="Times New Roman" w:cs="Times New Roman"/>
                <w:szCs w:val="24"/>
                <w:lang w:eastAsia="sk-SK"/>
              </w:rPr>
              <w:t>93,81</w:t>
            </w:r>
          </w:p>
        </w:tc>
      </w:tr>
    </w:tbl>
    <w:p w:rsidR="00C05590" w:rsidRPr="001D7CE7" w:rsidRDefault="00C05590" w:rsidP="00C05590">
      <w:pPr>
        <w:spacing w:after="0"/>
        <w:jc w:val="left"/>
        <w:rPr>
          <w:rFonts w:ascii="Times New Roman" w:hAnsi="Times New Roman" w:cs="Times New Roman"/>
          <w:szCs w:val="24"/>
        </w:rPr>
      </w:pPr>
      <w:r w:rsidRPr="001D7CE7">
        <w:rPr>
          <w:rFonts w:ascii="Times New Roman" w:hAnsi="Times New Roman" w:cs="Times New Roman"/>
          <w:szCs w:val="24"/>
        </w:rPr>
        <w:t>Prameň: ŠÚ SR – Súpis hospodárskych zvierat</w:t>
      </w:r>
    </w:p>
    <w:p w:rsidR="00C05590" w:rsidRPr="001D7CE7" w:rsidRDefault="00C05590" w:rsidP="00C05590">
      <w:pPr>
        <w:jc w:val="left"/>
        <w:rPr>
          <w:rFonts w:ascii="Times New Roman" w:hAnsi="Times New Roman" w:cs="Times New Roman"/>
          <w:szCs w:val="24"/>
        </w:rPr>
      </w:pPr>
      <w:r w:rsidRPr="001D7CE7">
        <w:rPr>
          <w:rFonts w:ascii="Times New Roman" w:hAnsi="Times New Roman" w:cs="Times New Roman"/>
          <w:szCs w:val="24"/>
        </w:rPr>
        <w:t>Vypracoval: NPPC – VÚEPP</w:t>
      </w:r>
    </w:p>
    <w:p w:rsidR="003E6000" w:rsidRPr="001D7CE7" w:rsidRDefault="003E6000" w:rsidP="003E6000">
      <w:pPr>
        <w:jc w:val="both"/>
        <w:rPr>
          <w:rFonts w:ascii="Times New Roman" w:hAnsi="Times New Roman" w:cs="Times New Roman"/>
          <w:b/>
          <w:sz w:val="24"/>
          <w:szCs w:val="24"/>
        </w:rPr>
      </w:pPr>
    </w:p>
    <w:p w:rsidR="003E6000" w:rsidRPr="001D7CE7" w:rsidRDefault="003E6000" w:rsidP="003E6000">
      <w:pPr>
        <w:jc w:val="both"/>
        <w:rPr>
          <w:rFonts w:ascii="Times New Roman" w:hAnsi="Times New Roman" w:cs="Times New Roman"/>
          <w:b/>
          <w:sz w:val="24"/>
          <w:szCs w:val="24"/>
        </w:rPr>
      </w:pPr>
      <w:r w:rsidRPr="001D7CE7">
        <w:rPr>
          <w:rFonts w:ascii="Times New Roman" w:hAnsi="Times New Roman" w:cs="Times New Roman"/>
          <w:b/>
          <w:sz w:val="24"/>
          <w:szCs w:val="24"/>
        </w:rPr>
        <w:t xml:space="preserve">Mechanizácia </w:t>
      </w:r>
    </w:p>
    <w:p w:rsidR="003E6000" w:rsidRPr="001D7CE7" w:rsidRDefault="003E6000" w:rsidP="003E6000">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V roku 2018 bola vypracovaná úloha odbornej pomoci „Informačný systém o vybavenosti poľnohospodárstva Slovenskej republiky strojovou technikou“, v rámci ktorej bola uskutočnená inventarizácia používaných strojov v poľnohospodárskej prvovýrobe na Slovensku.</w:t>
      </w:r>
    </w:p>
    <w:p w:rsidR="003E6000" w:rsidRPr="001D7CE7" w:rsidRDefault="003E6000" w:rsidP="003E6000">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Z uvedenej inventarizácie vyplýva, že poľnohospodárske podniky v rastlinnej aj živočíšnej výrobe disponujú najmä starými strojmi, ktoré mali 12 rokov a viac. Podiel týchto strojov bol 50 % v rastlinnej aj živočíšnej výrobe. Obnova strojov sa v porovnaní s výsledkami TSÚP Rovinka z predchádzajúcich rokov za posledné 4 roky mierne oživila. Nové stroje (do 4 rokov) boli v roku 2017 v rastlinnej výrobe zastúpené 14</w:t>
      </w:r>
      <w:r w:rsidR="00DD340A" w:rsidRPr="001D7CE7">
        <w:rPr>
          <w:rFonts w:ascii="Times New Roman" w:hAnsi="Times New Roman" w:cs="Times New Roman"/>
          <w:sz w:val="24"/>
          <w:szCs w:val="24"/>
        </w:rPr>
        <w:t> </w:t>
      </w:r>
      <w:r w:rsidRPr="001D7CE7">
        <w:rPr>
          <w:rFonts w:ascii="Times New Roman" w:hAnsi="Times New Roman" w:cs="Times New Roman"/>
          <w:sz w:val="24"/>
          <w:szCs w:val="24"/>
        </w:rPr>
        <w:t>% a v živočíšnej výrobe 17 %.</w:t>
      </w:r>
    </w:p>
    <w:p w:rsidR="00C05590" w:rsidRPr="001D7CE7" w:rsidRDefault="00C05590" w:rsidP="00C05590">
      <w:pPr>
        <w:rPr>
          <w:rFonts w:ascii="Times New Roman" w:hAnsi="Times New Roman" w:cs="Times New Roman"/>
          <w:b/>
          <w:sz w:val="24"/>
          <w:szCs w:val="24"/>
        </w:rPr>
      </w:pPr>
    </w:p>
    <w:p w:rsidR="00C05590" w:rsidRPr="001D7CE7" w:rsidRDefault="00C05590" w:rsidP="00C05590">
      <w:pPr>
        <w:jc w:val="left"/>
        <w:rPr>
          <w:rFonts w:ascii="Times New Roman" w:hAnsi="Times New Roman" w:cs="Times New Roman"/>
          <w:b/>
          <w:sz w:val="24"/>
          <w:szCs w:val="24"/>
        </w:rPr>
      </w:pPr>
      <w:r w:rsidRPr="001D7CE7">
        <w:rPr>
          <w:rFonts w:ascii="Times New Roman" w:hAnsi="Times New Roman" w:cs="Times New Roman"/>
          <w:b/>
          <w:sz w:val="24"/>
          <w:szCs w:val="24"/>
        </w:rPr>
        <w:t>Štátne závlahové systémy</w:t>
      </w:r>
    </w:p>
    <w:p w:rsidR="00C05590" w:rsidRPr="001D7CE7" w:rsidRDefault="00C05590" w:rsidP="00C05590">
      <w:pPr>
        <w:spacing w:before="120" w:line="320" w:lineRule="atLeast"/>
        <w:ind w:firstLine="709"/>
        <w:jc w:val="both"/>
        <w:rPr>
          <w:rFonts w:ascii="Times New Roman" w:hAnsi="Times New Roman" w:cs="Times New Roman"/>
          <w:sz w:val="24"/>
          <w:szCs w:val="24"/>
        </w:rPr>
      </w:pPr>
      <w:r w:rsidRPr="001D7CE7">
        <w:rPr>
          <w:rFonts w:ascii="Times New Roman" w:hAnsi="Times New Roman" w:cs="Times New Roman"/>
          <w:sz w:val="24"/>
          <w:szCs w:val="24"/>
        </w:rPr>
        <w:t>Na Slovensku bolo do roku 1989 vybudovaných 321 tis. ha vysokotlakových závlah poľnohospodárskej pôdy postrekom, čo technicky predstavuje 481 čerpacích staníc a 9 531 km podzemnej tlakovej rúrovej siete vyústenej hydrantmi na úrovni poľnohospodárskej pôdy. Budovali sa za účelom znižovania vlahového deficitu počas vegetačného obdobia a zabezpečenia stability poľnohospodárskej produkcie. Vzhľadom na aktualizáciu výmery spôsobenú</w:t>
      </w:r>
      <w:r w:rsidR="007A1282" w:rsidRPr="001D7CE7">
        <w:rPr>
          <w:rFonts w:ascii="Times New Roman" w:hAnsi="Times New Roman" w:cs="Times New Roman"/>
          <w:sz w:val="24"/>
          <w:szCs w:val="24"/>
        </w:rPr>
        <w:t>,</w:t>
      </w:r>
      <w:r w:rsidRPr="001D7CE7">
        <w:rPr>
          <w:rFonts w:ascii="Times New Roman" w:hAnsi="Times New Roman" w:cs="Times New Roman"/>
          <w:sz w:val="24"/>
          <w:szCs w:val="24"/>
        </w:rPr>
        <w:t xml:space="preserve"> napr. zastavaním pri rozširovaní intravilánov obcí, výstavbou diaľnic, priemyselných a logistických parkov a pod.</w:t>
      </w:r>
      <w:r w:rsidR="007A1282" w:rsidRPr="001D7CE7">
        <w:rPr>
          <w:rFonts w:ascii="Times New Roman" w:hAnsi="Times New Roman" w:cs="Times New Roman"/>
          <w:sz w:val="24"/>
          <w:szCs w:val="24"/>
        </w:rPr>
        <w:t>,</w:t>
      </w:r>
      <w:r w:rsidRPr="001D7CE7">
        <w:rPr>
          <w:rFonts w:ascii="Times New Roman" w:hAnsi="Times New Roman" w:cs="Times New Roman"/>
          <w:sz w:val="24"/>
          <w:szCs w:val="24"/>
        </w:rPr>
        <w:t xml:space="preserve"> prišlo </w:t>
      </w:r>
      <w:r w:rsidR="00DD340A" w:rsidRPr="001D7CE7">
        <w:rPr>
          <w:rFonts w:ascii="Times New Roman" w:hAnsi="Times New Roman" w:cs="Times New Roman"/>
          <w:sz w:val="24"/>
          <w:szCs w:val="24"/>
        </w:rPr>
        <w:t>v priebehu rokov 2015 až 2018 k </w:t>
      </w:r>
      <w:r w:rsidRPr="001D7CE7">
        <w:rPr>
          <w:rFonts w:ascii="Times New Roman" w:hAnsi="Times New Roman" w:cs="Times New Roman"/>
          <w:sz w:val="24"/>
          <w:szCs w:val="24"/>
        </w:rPr>
        <w:t>ďalšiemu zníženiu vybudovanej výmery o 1 492,19 ha. Výmera vybudovaných závlah k 31. 12. 2018 bola 318</w:t>
      </w:r>
      <w:r w:rsidR="00DD340A" w:rsidRPr="001D7CE7">
        <w:rPr>
          <w:rFonts w:ascii="Times New Roman" w:hAnsi="Times New Roman" w:cs="Times New Roman"/>
          <w:sz w:val="24"/>
          <w:szCs w:val="24"/>
        </w:rPr>
        <w:t> </w:t>
      </w:r>
      <w:r w:rsidRPr="001D7CE7">
        <w:rPr>
          <w:rFonts w:ascii="Times New Roman" w:hAnsi="Times New Roman" w:cs="Times New Roman"/>
          <w:sz w:val="24"/>
          <w:szCs w:val="24"/>
        </w:rPr>
        <w:t>474,27</w:t>
      </w:r>
      <w:r w:rsidR="00DD340A" w:rsidRPr="001D7CE7">
        <w:rPr>
          <w:rFonts w:ascii="Times New Roman" w:hAnsi="Times New Roman" w:cs="Times New Roman"/>
          <w:sz w:val="24"/>
          <w:szCs w:val="24"/>
        </w:rPr>
        <w:t> </w:t>
      </w:r>
      <w:r w:rsidRPr="001D7CE7">
        <w:rPr>
          <w:rFonts w:ascii="Times New Roman" w:hAnsi="Times New Roman" w:cs="Times New Roman"/>
          <w:sz w:val="24"/>
          <w:szCs w:val="24"/>
        </w:rPr>
        <w:t>ha.</w:t>
      </w:r>
    </w:p>
    <w:p w:rsidR="00C05590" w:rsidRPr="001D7CE7" w:rsidRDefault="00C05590" w:rsidP="00C05590">
      <w:pPr>
        <w:spacing w:before="120" w:line="320" w:lineRule="atLeast"/>
        <w:ind w:firstLine="709"/>
        <w:jc w:val="both"/>
        <w:rPr>
          <w:rFonts w:ascii="Times New Roman" w:hAnsi="Times New Roman" w:cs="Times New Roman"/>
          <w:sz w:val="24"/>
          <w:szCs w:val="24"/>
        </w:rPr>
      </w:pPr>
      <w:r w:rsidRPr="001D7CE7">
        <w:rPr>
          <w:rFonts w:ascii="Times New Roman" w:hAnsi="Times New Roman" w:cs="Times New Roman"/>
          <w:sz w:val="24"/>
          <w:szCs w:val="24"/>
        </w:rPr>
        <w:lastRenderedPageBreak/>
        <w:t>Súčasný technický a technologický stav týchto štátnych zariadení a z neho vyplývajúca úroveň prevádzkyschopnosti je negatívne ovplyvnená predovšetkým skutočnosťou, že sa jedná o závlahové stavby vybudované pred niekoľkými desaťročiami, ako aj znižujúcimi</w:t>
      </w:r>
      <w:r w:rsidR="007A1282" w:rsidRPr="001D7CE7">
        <w:rPr>
          <w:rFonts w:ascii="Times New Roman" w:hAnsi="Times New Roman" w:cs="Times New Roman"/>
          <w:sz w:val="24"/>
          <w:szCs w:val="24"/>
        </w:rPr>
        <w:t xml:space="preserve"> </w:t>
      </w:r>
      <w:r w:rsidRPr="001D7CE7">
        <w:rPr>
          <w:rFonts w:ascii="Times New Roman" w:hAnsi="Times New Roman" w:cs="Times New Roman"/>
          <w:sz w:val="24"/>
          <w:szCs w:val="24"/>
        </w:rPr>
        <w:t>sa požiadavkami na zavlažovanie poľnohospodárskych kultúr.</w:t>
      </w:r>
    </w:p>
    <w:p w:rsidR="00C05590" w:rsidRPr="001D7CE7" w:rsidRDefault="00C05590" w:rsidP="00C05590">
      <w:pPr>
        <w:rPr>
          <w:rFonts w:ascii="Times New Roman" w:hAnsi="Times New Roman" w:cs="Times New Roman"/>
          <w:b/>
          <w:sz w:val="24"/>
          <w:szCs w:val="24"/>
        </w:rPr>
      </w:pPr>
    </w:p>
    <w:p w:rsidR="00C05590" w:rsidRPr="001D7CE7" w:rsidRDefault="00C05590" w:rsidP="00C05590">
      <w:pPr>
        <w:jc w:val="left"/>
        <w:rPr>
          <w:rFonts w:ascii="Times New Roman" w:hAnsi="Times New Roman" w:cs="Times New Roman"/>
          <w:b/>
          <w:sz w:val="24"/>
          <w:szCs w:val="24"/>
        </w:rPr>
      </w:pPr>
      <w:r w:rsidRPr="001D7CE7">
        <w:rPr>
          <w:rFonts w:ascii="Times New Roman" w:hAnsi="Times New Roman" w:cs="Times New Roman"/>
          <w:sz w:val="24"/>
          <w:szCs w:val="24"/>
        </w:rPr>
        <w:t>Tab</w:t>
      </w:r>
      <w:r w:rsidR="00CF5800" w:rsidRPr="001D7CE7">
        <w:rPr>
          <w:rFonts w:ascii="Times New Roman" w:hAnsi="Times New Roman" w:cs="Times New Roman"/>
          <w:sz w:val="24"/>
          <w:szCs w:val="24"/>
        </w:rPr>
        <w:t>.</w:t>
      </w:r>
      <w:r w:rsidR="00554DAB" w:rsidRPr="001D7CE7">
        <w:rPr>
          <w:rFonts w:ascii="Times New Roman" w:hAnsi="Times New Roman" w:cs="Times New Roman"/>
          <w:sz w:val="24"/>
          <w:szCs w:val="24"/>
        </w:rPr>
        <w:t xml:space="preserve"> 30</w:t>
      </w:r>
      <w:r w:rsidRPr="001D7CE7">
        <w:rPr>
          <w:rFonts w:ascii="Times New Roman" w:hAnsi="Times New Roman" w:cs="Times New Roman"/>
          <w:b/>
          <w:sz w:val="24"/>
          <w:szCs w:val="24"/>
        </w:rPr>
        <w:t xml:space="preserve">  Aktuálny stav vybudovaných kapacít</w:t>
      </w:r>
    </w:p>
    <w:tbl>
      <w:tblPr>
        <w:tblStyle w:val="Tabukasmriekou1svetlzvraznenie6"/>
        <w:tblW w:w="9634" w:type="dxa"/>
        <w:tblLook w:val="04A0" w:firstRow="1" w:lastRow="0" w:firstColumn="1" w:lastColumn="0" w:noHBand="0" w:noVBand="1"/>
      </w:tblPr>
      <w:tblGrid>
        <w:gridCol w:w="3070"/>
        <w:gridCol w:w="3071"/>
        <w:gridCol w:w="3493"/>
      </w:tblGrid>
      <w:tr w:rsidR="00C05590" w:rsidRPr="001D7CE7" w:rsidTr="00C05590">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070" w:type="dxa"/>
            <w:shd w:val="clear" w:color="auto" w:fill="E2EFD9" w:themeFill="accent6" w:themeFillTint="33"/>
          </w:tcPr>
          <w:p w:rsidR="00C05590" w:rsidRPr="001D7CE7" w:rsidRDefault="00C05590" w:rsidP="00C05590">
            <w:pPr>
              <w:spacing w:line="320" w:lineRule="atLeast"/>
              <w:jc w:val="left"/>
              <w:rPr>
                <w:rFonts w:ascii="Times New Roman" w:hAnsi="Times New Roman" w:cs="Times New Roman"/>
                <w:b w:val="0"/>
                <w:sz w:val="24"/>
                <w:szCs w:val="24"/>
              </w:rPr>
            </w:pPr>
            <w:r w:rsidRPr="001D7CE7">
              <w:rPr>
                <w:rFonts w:ascii="Times New Roman" w:hAnsi="Times New Roman" w:cs="Times New Roman"/>
                <w:sz w:val="24"/>
                <w:szCs w:val="24"/>
              </w:rPr>
              <w:t>Závlahové kapacity</w:t>
            </w:r>
          </w:p>
        </w:tc>
        <w:tc>
          <w:tcPr>
            <w:tcW w:w="3071" w:type="dxa"/>
            <w:shd w:val="clear" w:color="auto" w:fill="E2EFD9" w:themeFill="accent6" w:themeFillTint="33"/>
          </w:tcPr>
          <w:p w:rsidR="00C05590" w:rsidRPr="001D7CE7" w:rsidRDefault="00C05590" w:rsidP="00C05590">
            <w:pPr>
              <w:spacing w:line="3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Výmera v ha</w:t>
            </w:r>
          </w:p>
        </w:tc>
        <w:tc>
          <w:tcPr>
            <w:tcW w:w="3493" w:type="dxa"/>
            <w:shd w:val="clear" w:color="auto" w:fill="E2EFD9" w:themeFill="accent6" w:themeFillTint="33"/>
          </w:tcPr>
          <w:p w:rsidR="00C05590" w:rsidRPr="001D7CE7" w:rsidRDefault="00C05590" w:rsidP="00C05590">
            <w:pPr>
              <w:spacing w:line="320" w:lineRule="atLeas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7CE7">
              <w:rPr>
                <w:rFonts w:ascii="Times New Roman" w:hAnsi="Times New Roman" w:cs="Times New Roman"/>
                <w:sz w:val="24"/>
                <w:szCs w:val="24"/>
              </w:rPr>
              <w:t>Čerpacích staníc</w:t>
            </w:r>
          </w:p>
        </w:tc>
      </w:tr>
      <w:tr w:rsidR="00C05590" w:rsidRPr="001D7CE7" w:rsidTr="00C05590">
        <w:trPr>
          <w:trHeight w:hRule="exact" w:val="397"/>
        </w:trPr>
        <w:tc>
          <w:tcPr>
            <w:cnfStyle w:val="001000000000" w:firstRow="0" w:lastRow="0" w:firstColumn="1" w:lastColumn="0" w:oddVBand="0" w:evenVBand="0" w:oddHBand="0" w:evenHBand="0" w:firstRowFirstColumn="0" w:firstRowLastColumn="0" w:lastRowFirstColumn="0" w:lastRowLastColumn="0"/>
            <w:tcW w:w="3070" w:type="dxa"/>
          </w:tcPr>
          <w:p w:rsidR="00C05590" w:rsidRPr="001D7CE7" w:rsidRDefault="00C05590" w:rsidP="00C05590">
            <w:pPr>
              <w:spacing w:line="320" w:lineRule="atLeast"/>
              <w:jc w:val="left"/>
              <w:rPr>
                <w:rFonts w:ascii="Times New Roman" w:hAnsi="Times New Roman" w:cs="Times New Roman"/>
                <w:b w:val="0"/>
                <w:sz w:val="24"/>
                <w:szCs w:val="24"/>
              </w:rPr>
            </w:pPr>
            <w:r w:rsidRPr="001D7CE7">
              <w:rPr>
                <w:rFonts w:ascii="Times New Roman" w:hAnsi="Times New Roman" w:cs="Times New Roman"/>
                <w:b w:val="0"/>
                <w:sz w:val="24"/>
                <w:szCs w:val="24"/>
              </w:rPr>
              <w:t>funkčné</w:t>
            </w:r>
          </w:p>
        </w:tc>
        <w:tc>
          <w:tcPr>
            <w:tcW w:w="3071"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52 tis. ha</w:t>
            </w:r>
          </w:p>
        </w:tc>
        <w:tc>
          <w:tcPr>
            <w:tcW w:w="3493"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62</w:t>
            </w:r>
          </w:p>
        </w:tc>
      </w:tr>
      <w:tr w:rsidR="00C05590" w:rsidRPr="001D7CE7" w:rsidTr="00C05590">
        <w:trPr>
          <w:trHeight w:hRule="exact" w:val="397"/>
        </w:trPr>
        <w:tc>
          <w:tcPr>
            <w:cnfStyle w:val="001000000000" w:firstRow="0" w:lastRow="0" w:firstColumn="1" w:lastColumn="0" w:oddVBand="0" w:evenVBand="0" w:oddHBand="0" w:evenHBand="0" w:firstRowFirstColumn="0" w:firstRowLastColumn="0" w:lastRowFirstColumn="0" w:lastRowLastColumn="0"/>
            <w:tcW w:w="3070" w:type="dxa"/>
          </w:tcPr>
          <w:p w:rsidR="00C05590" w:rsidRPr="001D7CE7" w:rsidRDefault="00C05590" w:rsidP="00C05590">
            <w:pPr>
              <w:spacing w:line="320" w:lineRule="atLeast"/>
              <w:jc w:val="left"/>
              <w:rPr>
                <w:rFonts w:ascii="Times New Roman" w:hAnsi="Times New Roman" w:cs="Times New Roman"/>
                <w:b w:val="0"/>
                <w:sz w:val="24"/>
                <w:szCs w:val="24"/>
              </w:rPr>
            </w:pPr>
            <w:r w:rsidRPr="001D7CE7">
              <w:rPr>
                <w:rFonts w:ascii="Times New Roman" w:hAnsi="Times New Roman" w:cs="Times New Roman"/>
                <w:b w:val="0"/>
                <w:sz w:val="24"/>
                <w:szCs w:val="24"/>
              </w:rPr>
              <w:t>obmedzene funkčné</w:t>
            </w:r>
          </w:p>
        </w:tc>
        <w:tc>
          <w:tcPr>
            <w:tcW w:w="3071"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93 tis. ha</w:t>
            </w:r>
          </w:p>
        </w:tc>
        <w:tc>
          <w:tcPr>
            <w:tcW w:w="3493"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89</w:t>
            </w:r>
          </w:p>
        </w:tc>
      </w:tr>
      <w:tr w:rsidR="00C05590" w:rsidRPr="001D7CE7" w:rsidTr="00C05590">
        <w:trPr>
          <w:trHeight w:hRule="exact" w:val="397"/>
        </w:trPr>
        <w:tc>
          <w:tcPr>
            <w:cnfStyle w:val="001000000000" w:firstRow="0" w:lastRow="0" w:firstColumn="1" w:lastColumn="0" w:oddVBand="0" w:evenVBand="0" w:oddHBand="0" w:evenHBand="0" w:firstRowFirstColumn="0" w:firstRowLastColumn="0" w:lastRowFirstColumn="0" w:lastRowLastColumn="0"/>
            <w:tcW w:w="3070" w:type="dxa"/>
          </w:tcPr>
          <w:p w:rsidR="00C05590" w:rsidRPr="001D7CE7" w:rsidRDefault="00C05590" w:rsidP="00C05590">
            <w:pPr>
              <w:spacing w:line="320" w:lineRule="atLeast"/>
              <w:jc w:val="left"/>
              <w:rPr>
                <w:rFonts w:ascii="Times New Roman" w:hAnsi="Times New Roman" w:cs="Times New Roman"/>
                <w:b w:val="0"/>
                <w:sz w:val="24"/>
                <w:szCs w:val="24"/>
              </w:rPr>
            </w:pPr>
            <w:r w:rsidRPr="001D7CE7">
              <w:rPr>
                <w:rFonts w:ascii="Times New Roman" w:hAnsi="Times New Roman" w:cs="Times New Roman"/>
                <w:b w:val="0"/>
                <w:sz w:val="24"/>
                <w:szCs w:val="24"/>
              </w:rPr>
              <w:t>nefunkčné</w:t>
            </w:r>
          </w:p>
        </w:tc>
        <w:tc>
          <w:tcPr>
            <w:tcW w:w="3071"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173 tis. ha</w:t>
            </w:r>
          </w:p>
        </w:tc>
        <w:tc>
          <w:tcPr>
            <w:tcW w:w="3493" w:type="dxa"/>
          </w:tcPr>
          <w:p w:rsidR="00C05590" w:rsidRPr="001D7CE7" w:rsidRDefault="00C05590" w:rsidP="00C05590">
            <w:pPr>
              <w:spacing w:line="320" w:lineRule="atLeas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328</w:t>
            </w:r>
          </w:p>
        </w:tc>
      </w:tr>
    </w:tbl>
    <w:p w:rsidR="00C05590" w:rsidRPr="001D7CE7" w:rsidRDefault="00C05590" w:rsidP="00C05590">
      <w:pPr>
        <w:spacing w:after="0"/>
        <w:jc w:val="left"/>
        <w:rPr>
          <w:rFonts w:ascii="Times New Roman" w:hAnsi="Times New Roman" w:cs="Times New Roman"/>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Hydromeliorácie</w:t>
      </w:r>
      <w:proofErr w:type="spellEnd"/>
      <w:r w:rsidRPr="001D7CE7">
        <w:rPr>
          <w:rFonts w:ascii="Times New Roman" w:hAnsi="Times New Roman" w:cs="Times New Roman"/>
          <w:szCs w:val="24"/>
        </w:rPr>
        <w:t>, š. p.</w:t>
      </w:r>
      <w:r w:rsidRPr="001D7CE7">
        <w:rPr>
          <w:rFonts w:ascii="Times New Roman" w:hAnsi="Times New Roman" w:cs="Times New Roman"/>
          <w:szCs w:val="24"/>
        </w:rPr>
        <w:tab/>
      </w:r>
    </w:p>
    <w:p w:rsidR="00C05590" w:rsidRPr="001D7CE7" w:rsidRDefault="00C05590" w:rsidP="00C05590">
      <w:pPr>
        <w:jc w:val="left"/>
        <w:rPr>
          <w:rFonts w:ascii="Times New Roman" w:hAnsi="Times New Roman" w:cs="Times New Roman"/>
          <w:szCs w:val="24"/>
        </w:rPr>
      </w:pPr>
      <w:r w:rsidRPr="001D7CE7">
        <w:rPr>
          <w:rFonts w:ascii="Times New Roman" w:hAnsi="Times New Roman" w:cs="Times New Roman"/>
          <w:szCs w:val="24"/>
        </w:rPr>
        <w:t>Vypracoval: NPPC – VÚEPP</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Funkčné čerpacie závlahové stanice sú objekty, ktoré sú dlhodobo prenajaté a spravidla podľa potreby aj každoročne využívané nájomcami, ktorí im venujú patričnú starostlivosť. Ich rozhodujúca rastlinná produkcia je bez možnosti použitia týchto zariadení priamo ohrozená jednak z pohľadu dopestovaného objemu, ako aj  jeho trhovej kvality.</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Stavebné, strojové a technologické časti týchto objektov závlahových stavieb sú pravidelne opravované a udržiavané v rozhodujúcej miere z vlastných finančných prostriedkov nájomcov.     </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Obmedzene funkčné závlahové čerpacie stanice, resp. nimi tvorené závlahové technologické a prevádzkové celky predstavujú prípady, keď technický stav zariadenia a ním daná reálna prevádzkyschopnosť je negatívne ovplyvnená prirodzeným fyzickým opotrebením stavieb, ale predovšetkým technologickej časti. Takisto vandalizmus a krádeže majú negatívny vplyv na to, že pôvodne vybudovaná kapacita závlahovej stavby je obmedzená a jej obnova si  vyžaduje rekonštrukcie, resp. doplnenie niektorých technologických komponentov. Tieto opatrenia sú rozsahom a vecnou štruktúrou individuálne podľa aktuálneho stavu konkrétnej vodnej stavby. Všeobecne však platí, že sú  náročné na finančné zdroje užívateľov.</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Nefunkčné závlahové čerpacie stanice predstavujú zariadenia, ktorých stavebné a technologické častí sú značne opotrebené, poškodené vandalizmom alebo odcudzením do takej miery, že ich obnova je z</w:t>
      </w:r>
      <w:r w:rsidR="00200EA7" w:rsidRPr="001D7CE7">
        <w:rPr>
          <w:rFonts w:ascii="Times New Roman" w:hAnsi="Times New Roman" w:cs="Times New Roman"/>
          <w:sz w:val="24"/>
          <w:szCs w:val="24"/>
        </w:rPr>
        <w:t> </w:t>
      </w:r>
      <w:r w:rsidRPr="001D7CE7">
        <w:rPr>
          <w:rFonts w:ascii="Times New Roman" w:hAnsi="Times New Roman" w:cs="Times New Roman"/>
          <w:sz w:val="24"/>
          <w:szCs w:val="24"/>
        </w:rPr>
        <w:t>pohľadu ekonomickej efektívnosti nereálna.</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Hlavné závlahové zariadenia sú majetkom vo vlastníctve štátu a predstavujú v technickom vyjadrení melioračnú závlahovú kostru – odberné objekty, závlahové kanály a potrubné privádzače, podávacie a tlakové čerpacie stanice, podzemné potrubné rozvody závlahovej vody zakončené hydrantmi na povrchu poľnohospodársky využívanej pôdy. Na  hydranty si poľnohospodári môžu napojiť svoje povrchové zavlažovacie zariadenia – melioračný závlahový detail, ktorý je majetkom poľnohospodárskeho prvovýrobcu.</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Od roku 2007 bolo možné využívať štátne závlahové zariadenia len formou prenájmu. Tieto kapacity boli ponúknuté záujemcom do prenájmu za symbolickú 1,- Sk (0,0332 €) za hektár zabudovanej </w:t>
      </w:r>
      <w:proofErr w:type="spellStart"/>
      <w:r w:rsidRPr="001D7CE7">
        <w:rPr>
          <w:rFonts w:ascii="Times New Roman" w:hAnsi="Times New Roman" w:cs="Times New Roman"/>
          <w:sz w:val="24"/>
          <w:szCs w:val="24"/>
        </w:rPr>
        <w:t>zavlažiteľnej</w:t>
      </w:r>
      <w:proofErr w:type="spellEnd"/>
      <w:r w:rsidRPr="001D7CE7">
        <w:rPr>
          <w:rFonts w:ascii="Times New Roman" w:hAnsi="Times New Roman" w:cs="Times New Roman"/>
          <w:sz w:val="24"/>
          <w:szCs w:val="24"/>
        </w:rPr>
        <w:t xml:space="preserve"> plochy konkrétnej závlahovej stavby s podmienkou, že nájomca ich bude v rámci prijateľného a zmluvne dohodnutého spôsobu využitia udržiavať a chrániť na vlastné náklady </w:t>
      </w:r>
      <w:r w:rsidRPr="001D7CE7">
        <w:rPr>
          <w:rFonts w:ascii="Times New Roman" w:hAnsi="Times New Roman" w:cs="Times New Roman"/>
          <w:sz w:val="24"/>
          <w:szCs w:val="24"/>
        </w:rPr>
        <w:lastRenderedPageBreak/>
        <w:t>a takisto náklady na dodávku závlahovej vody si bude uhrádzať z vlastných zdrojov vo výške jeho skutočných nákladov.</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Tento systém bol na základe požiadaviek poľnohospodárskej prvovýroby dohodnutý na viacerých rokovaniach zainteresovaných strán - poľnohospodárov, ministerstva a štátneho podniku </w:t>
      </w:r>
      <w:proofErr w:type="spellStart"/>
      <w:r w:rsidRPr="001D7CE7">
        <w:rPr>
          <w:rFonts w:ascii="Times New Roman" w:hAnsi="Times New Roman" w:cs="Times New Roman"/>
          <w:sz w:val="24"/>
          <w:szCs w:val="24"/>
        </w:rPr>
        <w:t>Hydromeliorácie</w:t>
      </w:r>
      <w:proofErr w:type="spellEnd"/>
      <w:r w:rsidRPr="001D7CE7">
        <w:rPr>
          <w:rFonts w:ascii="Times New Roman" w:hAnsi="Times New Roman" w:cs="Times New Roman"/>
          <w:sz w:val="24"/>
          <w:szCs w:val="24"/>
        </w:rPr>
        <w:t>.</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Rok 2015 bol prvým rokom, v ktorom sa výhradne uplatňovali jednotlivé zámery „Koncepcie revitalizácie </w:t>
      </w:r>
      <w:proofErr w:type="spellStart"/>
      <w:r w:rsidRPr="001D7CE7">
        <w:rPr>
          <w:rFonts w:ascii="Times New Roman" w:hAnsi="Times New Roman" w:cs="Times New Roman"/>
          <w:sz w:val="24"/>
          <w:szCs w:val="24"/>
        </w:rPr>
        <w:t>hydromelioračných</w:t>
      </w:r>
      <w:proofErr w:type="spellEnd"/>
      <w:r w:rsidRPr="001D7CE7">
        <w:rPr>
          <w:rFonts w:ascii="Times New Roman" w:hAnsi="Times New Roman" w:cs="Times New Roman"/>
          <w:sz w:val="24"/>
          <w:szCs w:val="24"/>
        </w:rPr>
        <w:t xml:space="preserve"> sústav na Slovensku“ (ďalej len „koncepcia“), ktorá bola spracovaná Ministerstvom pôdohospodárstva a rozvoja vidieka SR (ďalej len „MPRV SR“) a schválená vládou Slovenskej republiky dňa 20. 11. 2014.</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Negatívnou zmenou sa z pohľadu nájomcov môže zdať zvýšenie ceny za prenájom štátnych závlahových zariadení na 3,00 až 6,00 € za 1 ha za rok. Cena za prenájom nie je určovaná z vybudovanej výmery závlah ako doteraz, ale z tzv. </w:t>
      </w:r>
      <w:proofErr w:type="spellStart"/>
      <w:r w:rsidRPr="001D7CE7">
        <w:rPr>
          <w:rFonts w:ascii="Times New Roman" w:hAnsi="Times New Roman" w:cs="Times New Roman"/>
          <w:sz w:val="24"/>
          <w:szCs w:val="24"/>
        </w:rPr>
        <w:t>zavlažiteľnej</w:t>
      </w:r>
      <w:proofErr w:type="spellEnd"/>
      <w:r w:rsidRPr="001D7CE7">
        <w:rPr>
          <w:rFonts w:ascii="Times New Roman" w:hAnsi="Times New Roman" w:cs="Times New Roman"/>
          <w:sz w:val="24"/>
          <w:szCs w:val="24"/>
        </w:rPr>
        <w:t xml:space="preserve"> výmery. Na základe aktuálneho stavu možno konštatovať, že celková </w:t>
      </w:r>
      <w:proofErr w:type="spellStart"/>
      <w:r w:rsidRPr="001D7CE7">
        <w:rPr>
          <w:rFonts w:ascii="Times New Roman" w:hAnsi="Times New Roman" w:cs="Times New Roman"/>
          <w:sz w:val="24"/>
          <w:szCs w:val="24"/>
        </w:rPr>
        <w:t>zavlažiteľná</w:t>
      </w:r>
      <w:proofErr w:type="spellEnd"/>
      <w:r w:rsidRPr="001D7CE7">
        <w:rPr>
          <w:rFonts w:ascii="Times New Roman" w:hAnsi="Times New Roman" w:cs="Times New Roman"/>
          <w:sz w:val="24"/>
          <w:szCs w:val="24"/>
        </w:rPr>
        <w:t xml:space="preserve"> výmera oproti zabudovanej prenajatej výmere v roku 2014, t. j. pred uplatnením koncepcie poklesla o takmer 65 %. </w:t>
      </w:r>
    </w:p>
    <w:p w:rsidR="00200EA7" w:rsidRPr="001D7CE7" w:rsidRDefault="00200EA7" w:rsidP="00C05590">
      <w:pPr>
        <w:spacing w:before="120" w:line="320" w:lineRule="atLeast"/>
        <w:jc w:val="both"/>
        <w:rPr>
          <w:rFonts w:ascii="Times New Roman" w:hAnsi="Times New Roman" w:cs="Times New Roman"/>
          <w:sz w:val="24"/>
          <w:szCs w:val="24"/>
        </w:rPr>
      </w:pPr>
    </w:p>
    <w:p w:rsidR="00C05590" w:rsidRPr="001D7CE7" w:rsidRDefault="00C05590" w:rsidP="00C05590">
      <w:pPr>
        <w:spacing w:before="120" w:line="320" w:lineRule="atLeast"/>
        <w:jc w:val="both"/>
        <w:rPr>
          <w:rFonts w:ascii="Times New Roman" w:hAnsi="Times New Roman" w:cs="Times New Roman"/>
          <w:sz w:val="24"/>
          <w:szCs w:val="24"/>
        </w:rPr>
      </w:pPr>
      <w:r w:rsidRPr="001D7CE7">
        <w:rPr>
          <w:rFonts w:ascii="Times New Roman" w:hAnsi="Times New Roman" w:cs="Times New Roman"/>
          <w:sz w:val="24"/>
          <w:szCs w:val="24"/>
        </w:rPr>
        <w:t>Tab</w:t>
      </w:r>
      <w:r w:rsidR="00026C7F" w:rsidRPr="001D7CE7">
        <w:rPr>
          <w:rFonts w:ascii="Times New Roman" w:hAnsi="Times New Roman" w:cs="Times New Roman"/>
          <w:sz w:val="24"/>
          <w:szCs w:val="24"/>
        </w:rPr>
        <w:t>.</w:t>
      </w:r>
      <w:r w:rsidR="00554DAB" w:rsidRPr="001D7CE7">
        <w:rPr>
          <w:rFonts w:ascii="Times New Roman" w:hAnsi="Times New Roman" w:cs="Times New Roman"/>
          <w:sz w:val="24"/>
          <w:szCs w:val="24"/>
        </w:rPr>
        <w:t xml:space="preserve"> 31</w:t>
      </w:r>
      <w:r w:rsidRPr="001D7CE7">
        <w:rPr>
          <w:rFonts w:ascii="Times New Roman" w:hAnsi="Times New Roman" w:cs="Times New Roman"/>
          <w:b/>
          <w:sz w:val="24"/>
          <w:szCs w:val="24"/>
        </w:rPr>
        <w:t xml:space="preserve"> Rozsah prenajatých závlah ku koncu roka 2018 a 2017</w:t>
      </w:r>
    </w:p>
    <w:tbl>
      <w:tblPr>
        <w:tblStyle w:val="Tabukasmriekou1svetlzvraznenie6"/>
        <w:tblW w:w="9351" w:type="dxa"/>
        <w:tblLook w:val="04A0" w:firstRow="1" w:lastRow="0" w:firstColumn="1" w:lastColumn="0" w:noHBand="0" w:noVBand="1"/>
      </w:tblPr>
      <w:tblGrid>
        <w:gridCol w:w="1696"/>
        <w:gridCol w:w="993"/>
        <w:gridCol w:w="992"/>
        <w:gridCol w:w="1243"/>
        <w:gridCol w:w="959"/>
        <w:gridCol w:w="1134"/>
        <w:gridCol w:w="1243"/>
        <w:gridCol w:w="1171"/>
      </w:tblGrid>
      <w:tr w:rsidR="00C05590" w:rsidRPr="001D7CE7" w:rsidTr="00026C7F">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696" w:type="dxa"/>
            <w:vMerge w:val="restart"/>
            <w:shd w:val="clear" w:color="auto" w:fill="E2EFD9" w:themeFill="accent6" w:themeFillTint="33"/>
            <w:noWrap/>
            <w:vAlign w:val="center"/>
            <w:hideMark/>
          </w:tcPr>
          <w:p w:rsidR="00C05590" w:rsidRPr="001D7CE7" w:rsidRDefault="00C05590" w:rsidP="00026C7F">
            <w:pPr>
              <w:jc w:val="left"/>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Región</w:t>
            </w:r>
          </w:p>
        </w:tc>
        <w:tc>
          <w:tcPr>
            <w:tcW w:w="1985" w:type="dxa"/>
            <w:gridSpan w:val="2"/>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Prenajatá výmera v ha</w:t>
            </w:r>
          </w:p>
        </w:tc>
        <w:tc>
          <w:tcPr>
            <w:tcW w:w="1203" w:type="dxa"/>
            <w:vMerge w:val="restart"/>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Index 2018/2017</w:t>
            </w:r>
          </w:p>
        </w:tc>
        <w:tc>
          <w:tcPr>
            <w:tcW w:w="2093" w:type="dxa"/>
            <w:gridSpan w:val="2"/>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Počet prenajatých ČS</w:t>
            </w:r>
          </w:p>
        </w:tc>
        <w:tc>
          <w:tcPr>
            <w:tcW w:w="1203" w:type="dxa"/>
            <w:vMerge w:val="restart"/>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Index 2018/2017</w:t>
            </w:r>
          </w:p>
        </w:tc>
        <w:tc>
          <w:tcPr>
            <w:tcW w:w="1171" w:type="dxa"/>
            <w:shd w:val="clear" w:color="auto" w:fill="E2EFD9" w:themeFill="accent6" w:themeFillTint="33"/>
            <w:noWrap/>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Počet zmlúv</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vMerge/>
            <w:shd w:val="clear" w:color="auto" w:fill="E2EFD9" w:themeFill="accent6" w:themeFillTint="33"/>
            <w:vAlign w:val="center"/>
            <w:hideMark/>
          </w:tcPr>
          <w:p w:rsidR="00C05590" w:rsidRPr="001D7CE7" w:rsidRDefault="00C05590" w:rsidP="00026C7F">
            <w:pPr>
              <w:jc w:val="left"/>
              <w:rPr>
                <w:rFonts w:ascii="Times New Roman" w:eastAsia="Times New Roman" w:hAnsi="Times New Roman" w:cs="Times New Roman"/>
                <w:bCs w:val="0"/>
                <w:color w:val="000000"/>
                <w:sz w:val="24"/>
                <w:szCs w:val="24"/>
                <w:lang w:eastAsia="sk-SK"/>
              </w:rPr>
            </w:pPr>
          </w:p>
        </w:tc>
        <w:tc>
          <w:tcPr>
            <w:tcW w:w="993" w:type="dxa"/>
            <w:shd w:val="clear" w:color="auto" w:fill="E2EFD9" w:themeFill="accent6" w:themeFillTint="33"/>
            <w:noWrap/>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2017</w:t>
            </w:r>
          </w:p>
        </w:tc>
        <w:tc>
          <w:tcPr>
            <w:tcW w:w="992" w:type="dxa"/>
            <w:shd w:val="clear" w:color="auto" w:fill="E2EFD9" w:themeFill="accent6" w:themeFillTint="33"/>
            <w:noWrap/>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2018</w:t>
            </w:r>
          </w:p>
        </w:tc>
        <w:tc>
          <w:tcPr>
            <w:tcW w:w="1203" w:type="dxa"/>
            <w:vMerge/>
            <w:shd w:val="clear" w:color="auto" w:fill="E2EFD9" w:themeFill="accent6" w:themeFillTint="33"/>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p>
        </w:tc>
        <w:tc>
          <w:tcPr>
            <w:tcW w:w="959" w:type="dxa"/>
            <w:shd w:val="clear" w:color="auto" w:fill="E2EFD9" w:themeFill="accent6" w:themeFillTint="33"/>
            <w:noWrap/>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2017</w:t>
            </w:r>
          </w:p>
        </w:tc>
        <w:tc>
          <w:tcPr>
            <w:tcW w:w="1134" w:type="dxa"/>
            <w:shd w:val="clear" w:color="auto" w:fill="E2EFD9" w:themeFill="accent6" w:themeFillTint="33"/>
            <w:noWrap/>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2018</w:t>
            </w:r>
          </w:p>
        </w:tc>
        <w:tc>
          <w:tcPr>
            <w:tcW w:w="1203" w:type="dxa"/>
            <w:vMerge/>
            <w:shd w:val="clear" w:color="auto" w:fill="E2EFD9" w:themeFill="accent6" w:themeFillTint="33"/>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p>
        </w:tc>
        <w:tc>
          <w:tcPr>
            <w:tcW w:w="1171" w:type="dxa"/>
            <w:shd w:val="clear" w:color="auto" w:fill="E2EFD9" w:themeFill="accent6" w:themeFillTint="33"/>
            <w:noWrap/>
            <w:vAlign w:val="center"/>
            <w:hideMark/>
          </w:tcPr>
          <w:p w:rsidR="00C05590" w:rsidRPr="001D7CE7" w:rsidRDefault="00C05590" w:rsidP="00026C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2018</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Záhorie</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7 313</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7 313</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5</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Podunajsko</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17 114</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19 176</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112,0</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63</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64</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101,6</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49</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Dolné Považie</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15 988</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16 113</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100,8</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34</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35</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102,9</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27</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Horné Považie</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8 809</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8 609</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97,7</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35</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33</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94,3</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22</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Ponitrie</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2 389</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2 389</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24</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24</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15</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Pohronie a Poiplie</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2 691</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2 691</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Bodrog Hornád</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117</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117</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99,9</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100,0</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w:t>
            </w:r>
          </w:p>
        </w:tc>
      </w:tr>
      <w:tr w:rsidR="00C05590" w:rsidRPr="001D7CE7" w:rsidTr="00026C7F">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rsidR="00C05590" w:rsidRPr="001D7CE7" w:rsidRDefault="00C05590" w:rsidP="00026C7F">
            <w:pPr>
              <w:jc w:val="left"/>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Spolu</w:t>
            </w:r>
          </w:p>
        </w:tc>
        <w:tc>
          <w:tcPr>
            <w:tcW w:w="99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54 421</w:t>
            </w:r>
          </w:p>
        </w:tc>
        <w:tc>
          <w:tcPr>
            <w:tcW w:w="99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56 408</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103,7</w:t>
            </w:r>
          </w:p>
        </w:tc>
        <w:tc>
          <w:tcPr>
            <w:tcW w:w="95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174</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174</w:t>
            </w:r>
          </w:p>
        </w:tc>
        <w:tc>
          <w:tcPr>
            <w:tcW w:w="1203"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100,0</w:t>
            </w:r>
          </w:p>
        </w:tc>
        <w:tc>
          <w:tcPr>
            <w:tcW w:w="1171"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130</w:t>
            </w:r>
          </w:p>
        </w:tc>
      </w:tr>
    </w:tbl>
    <w:p w:rsidR="00C05590" w:rsidRPr="001D7CE7" w:rsidRDefault="00C05590" w:rsidP="00C05590">
      <w:pPr>
        <w:spacing w:after="0" w:line="0" w:lineRule="atLeast"/>
        <w:jc w:val="both"/>
        <w:rPr>
          <w:rFonts w:ascii="Times New Roman" w:hAnsi="Times New Roman" w:cs="Times New Roman"/>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Hydromeliorácie</w:t>
      </w:r>
      <w:proofErr w:type="spellEnd"/>
      <w:r w:rsidRPr="001D7CE7">
        <w:rPr>
          <w:rFonts w:ascii="Times New Roman" w:hAnsi="Times New Roman" w:cs="Times New Roman"/>
          <w:szCs w:val="24"/>
        </w:rPr>
        <w:t>, š. p.</w:t>
      </w:r>
    </w:p>
    <w:p w:rsidR="00C05590" w:rsidRPr="001D7CE7" w:rsidRDefault="00C05590" w:rsidP="00C05590">
      <w:pPr>
        <w:spacing w:after="0" w:line="0" w:lineRule="atLeast"/>
        <w:jc w:val="both"/>
        <w:rPr>
          <w:rFonts w:ascii="Times New Roman" w:hAnsi="Times New Roman" w:cs="Times New Roman"/>
          <w:szCs w:val="24"/>
        </w:rPr>
      </w:pPr>
      <w:r w:rsidRPr="001D7CE7">
        <w:rPr>
          <w:rFonts w:ascii="Times New Roman" w:hAnsi="Times New Roman" w:cs="Times New Roman"/>
          <w:szCs w:val="24"/>
        </w:rPr>
        <w:t>Vypracoval: NPPC - VÚEPP</w:t>
      </w:r>
    </w:p>
    <w:p w:rsidR="00C05590" w:rsidRPr="001D7CE7" w:rsidRDefault="00C05590" w:rsidP="00C05590">
      <w:pPr>
        <w:spacing w:after="0" w:line="0" w:lineRule="atLeast"/>
        <w:jc w:val="both"/>
        <w:rPr>
          <w:rFonts w:ascii="Times New Roman" w:hAnsi="Times New Roman" w:cs="Times New Roman"/>
          <w:sz w:val="24"/>
          <w:szCs w:val="24"/>
        </w:rPr>
      </w:pP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Pri porovnaní  postupného vývoja rozsahu prenajatých závlah za obdobie od roku 2007, odkedy je uplatňovaný jednotný spôsob využívania štátnych závlah prenájmom, je v priebehu jednotlivých rokov zrejmý pokles záujmu o ich prenájom, a tým aj využívanie podnikmi poľnohospodárskej prvovýroby.</w:t>
      </w:r>
    </w:p>
    <w:p w:rsidR="00026C7F" w:rsidRDefault="00026C7F" w:rsidP="00C05590">
      <w:pPr>
        <w:spacing w:before="120" w:line="320" w:lineRule="atLeast"/>
        <w:ind w:firstLine="708"/>
        <w:jc w:val="both"/>
        <w:rPr>
          <w:rFonts w:ascii="Times New Roman" w:hAnsi="Times New Roman" w:cs="Times New Roman"/>
          <w:sz w:val="24"/>
          <w:szCs w:val="24"/>
        </w:rPr>
      </w:pPr>
    </w:p>
    <w:p w:rsidR="001D7CE7" w:rsidRDefault="001D7CE7" w:rsidP="00C05590">
      <w:pPr>
        <w:spacing w:before="120" w:line="320" w:lineRule="atLeast"/>
        <w:ind w:firstLine="708"/>
        <w:jc w:val="both"/>
        <w:rPr>
          <w:rFonts w:ascii="Times New Roman" w:hAnsi="Times New Roman" w:cs="Times New Roman"/>
          <w:sz w:val="24"/>
          <w:szCs w:val="24"/>
        </w:rPr>
      </w:pPr>
    </w:p>
    <w:p w:rsidR="001D7CE7" w:rsidRDefault="001D7CE7" w:rsidP="00C05590">
      <w:pPr>
        <w:spacing w:before="120" w:line="320" w:lineRule="atLeast"/>
        <w:ind w:firstLine="708"/>
        <w:jc w:val="both"/>
        <w:rPr>
          <w:rFonts w:ascii="Times New Roman" w:hAnsi="Times New Roman" w:cs="Times New Roman"/>
          <w:sz w:val="24"/>
          <w:szCs w:val="24"/>
        </w:rPr>
      </w:pPr>
    </w:p>
    <w:p w:rsidR="001D7CE7" w:rsidRPr="001D7CE7" w:rsidRDefault="001D7CE7" w:rsidP="00C05590">
      <w:pPr>
        <w:spacing w:before="120" w:line="320" w:lineRule="atLeast"/>
        <w:ind w:firstLine="708"/>
        <w:jc w:val="both"/>
        <w:rPr>
          <w:rFonts w:ascii="Times New Roman" w:hAnsi="Times New Roman" w:cs="Times New Roman"/>
          <w:sz w:val="24"/>
          <w:szCs w:val="24"/>
        </w:rPr>
      </w:pPr>
    </w:p>
    <w:p w:rsidR="00C05590" w:rsidRPr="001D7CE7" w:rsidRDefault="00026C7F" w:rsidP="00026C7F">
      <w:pPr>
        <w:jc w:val="left"/>
        <w:rPr>
          <w:rFonts w:ascii="Times New Roman" w:hAnsi="Times New Roman" w:cs="Times New Roman"/>
          <w:i/>
          <w:sz w:val="24"/>
          <w:szCs w:val="24"/>
        </w:rPr>
      </w:pPr>
      <w:r w:rsidRPr="001D7CE7">
        <w:rPr>
          <w:rFonts w:ascii="Times New Roman" w:hAnsi="Times New Roman" w:cs="Times New Roman"/>
          <w:sz w:val="24"/>
          <w:szCs w:val="24"/>
        </w:rPr>
        <w:lastRenderedPageBreak/>
        <w:t>Tab.</w:t>
      </w:r>
      <w:r w:rsidRPr="001D7CE7">
        <w:rPr>
          <w:rFonts w:ascii="Times New Roman" w:hAnsi="Times New Roman" w:cs="Times New Roman"/>
          <w:b/>
          <w:sz w:val="24"/>
          <w:szCs w:val="24"/>
        </w:rPr>
        <w:t xml:space="preserve"> </w:t>
      </w:r>
      <w:r w:rsidR="00554DAB" w:rsidRPr="001D7CE7">
        <w:rPr>
          <w:rFonts w:ascii="Times New Roman" w:hAnsi="Times New Roman" w:cs="Times New Roman"/>
          <w:sz w:val="24"/>
          <w:szCs w:val="24"/>
        </w:rPr>
        <w:t>32</w:t>
      </w:r>
      <w:r w:rsidR="00952046" w:rsidRPr="001D7CE7">
        <w:rPr>
          <w:rFonts w:ascii="Times New Roman" w:hAnsi="Times New Roman" w:cs="Times New Roman"/>
          <w:sz w:val="24"/>
          <w:szCs w:val="24"/>
        </w:rPr>
        <w:t xml:space="preserve"> </w:t>
      </w:r>
      <w:r w:rsidR="00C05590" w:rsidRPr="001D7CE7">
        <w:rPr>
          <w:rFonts w:ascii="Times New Roman" w:hAnsi="Times New Roman" w:cs="Times New Roman"/>
          <w:b/>
          <w:sz w:val="24"/>
          <w:szCs w:val="24"/>
        </w:rPr>
        <w:t>Vývoj rozsahu prenajatých závlah v SR</w:t>
      </w:r>
    </w:p>
    <w:tbl>
      <w:tblPr>
        <w:tblStyle w:val="Tabukasmriekou1svetlzvraznenie6"/>
        <w:tblW w:w="9351" w:type="dxa"/>
        <w:tblLayout w:type="fixed"/>
        <w:tblLook w:val="04A0" w:firstRow="1" w:lastRow="0" w:firstColumn="1" w:lastColumn="0" w:noHBand="0" w:noVBand="1"/>
      </w:tblPr>
      <w:tblGrid>
        <w:gridCol w:w="2018"/>
        <w:gridCol w:w="1049"/>
        <w:gridCol w:w="1297"/>
        <w:gridCol w:w="1160"/>
        <w:gridCol w:w="1134"/>
        <w:gridCol w:w="1275"/>
        <w:gridCol w:w="1418"/>
      </w:tblGrid>
      <w:tr w:rsidR="00C05590" w:rsidRPr="001D7CE7" w:rsidTr="00026C7F">
        <w:trPr>
          <w:cnfStyle w:val="100000000000" w:firstRow="1" w:lastRow="0"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018" w:type="dxa"/>
            <w:shd w:val="clear" w:color="auto" w:fill="E2EFD9" w:themeFill="accent6" w:themeFillTint="33"/>
            <w:noWrap/>
            <w:vAlign w:val="center"/>
            <w:hideMark/>
          </w:tcPr>
          <w:p w:rsidR="00C05590" w:rsidRPr="001D7CE7" w:rsidRDefault="00C05590" w:rsidP="00026C7F">
            <w:pPr>
              <w:jc w:val="left"/>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Rok</w:t>
            </w:r>
          </w:p>
        </w:tc>
        <w:tc>
          <w:tcPr>
            <w:tcW w:w="1049" w:type="dxa"/>
            <w:shd w:val="clear" w:color="auto" w:fill="E2EFD9" w:themeFill="accent6" w:themeFillTint="33"/>
            <w:noWrap/>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2007</w:t>
            </w:r>
          </w:p>
        </w:tc>
        <w:tc>
          <w:tcPr>
            <w:tcW w:w="1297" w:type="dxa"/>
            <w:shd w:val="clear" w:color="auto" w:fill="E2EFD9" w:themeFill="accent6" w:themeFillTint="33"/>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Ø 2013/2017</w:t>
            </w:r>
          </w:p>
        </w:tc>
        <w:tc>
          <w:tcPr>
            <w:tcW w:w="1160" w:type="dxa"/>
            <w:shd w:val="clear" w:color="auto" w:fill="E2EFD9" w:themeFill="accent6" w:themeFillTint="33"/>
            <w:noWrap/>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2017</w:t>
            </w:r>
          </w:p>
        </w:tc>
        <w:tc>
          <w:tcPr>
            <w:tcW w:w="1134" w:type="dxa"/>
            <w:shd w:val="clear" w:color="auto" w:fill="E2EFD9" w:themeFill="accent6" w:themeFillTint="33"/>
            <w:noWrap/>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2018</w:t>
            </w:r>
          </w:p>
        </w:tc>
        <w:tc>
          <w:tcPr>
            <w:tcW w:w="1275" w:type="dxa"/>
            <w:shd w:val="clear" w:color="auto" w:fill="E2EFD9" w:themeFill="accent6" w:themeFillTint="33"/>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Index 2018/2017</w:t>
            </w:r>
          </w:p>
        </w:tc>
        <w:tc>
          <w:tcPr>
            <w:tcW w:w="1418" w:type="dxa"/>
            <w:shd w:val="clear" w:color="auto" w:fill="E2EFD9" w:themeFill="accent6" w:themeFillTint="33"/>
            <w:vAlign w:val="center"/>
            <w:hideMark/>
          </w:tcPr>
          <w:p w:rsidR="00C05590" w:rsidRPr="001D7CE7" w:rsidRDefault="00C05590" w:rsidP="00C0559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Index 2018/Ø2013-2017</w:t>
            </w:r>
          </w:p>
        </w:tc>
      </w:tr>
      <w:tr w:rsidR="00C05590" w:rsidRPr="001D7CE7" w:rsidTr="00026C7F">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Prenajatá výmera v ha</w:t>
            </w:r>
          </w:p>
        </w:tc>
        <w:tc>
          <w:tcPr>
            <w:tcW w:w="104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226 548</w:t>
            </w:r>
          </w:p>
        </w:tc>
        <w:tc>
          <w:tcPr>
            <w:tcW w:w="1297"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100 090,7</w:t>
            </w:r>
          </w:p>
        </w:tc>
        <w:tc>
          <w:tcPr>
            <w:tcW w:w="1160"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54 421</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56 408</w:t>
            </w:r>
          </w:p>
        </w:tc>
        <w:tc>
          <w:tcPr>
            <w:tcW w:w="127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103,6</w:t>
            </w:r>
          </w:p>
        </w:tc>
        <w:tc>
          <w:tcPr>
            <w:tcW w:w="141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56,4</w:t>
            </w:r>
          </w:p>
        </w:tc>
      </w:tr>
      <w:tr w:rsidR="00C05590" w:rsidRPr="001D7CE7" w:rsidTr="00026C7F">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rsidR="00C05590" w:rsidRPr="001D7CE7" w:rsidRDefault="00C05590" w:rsidP="00026C7F">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Neprenajatá výmera v ha</w:t>
            </w:r>
          </w:p>
        </w:tc>
        <w:tc>
          <w:tcPr>
            <w:tcW w:w="104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94 746</w:t>
            </w:r>
          </w:p>
        </w:tc>
        <w:tc>
          <w:tcPr>
            <w:tcW w:w="1297"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220 054,3</w:t>
            </w:r>
          </w:p>
        </w:tc>
        <w:tc>
          <w:tcPr>
            <w:tcW w:w="1160"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264 627</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262 067</w:t>
            </w:r>
          </w:p>
        </w:tc>
        <w:tc>
          <w:tcPr>
            <w:tcW w:w="127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99,0</w:t>
            </w:r>
          </w:p>
        </w:tc>
        <w:tc>
          <w:tcPr>
            <w:tcW w:w="141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119,1</w:t>
            </w:r>
          </w:p>
        </w:tc>
      </w:tr>
      <w:tr w:rsidR="00C05590" w:rsidRPr="001D7CE7" w:rsidTr="00026C7F">
        <w:trPr>
          <w:trHeight w:val="300"/>
        </w:trPr>
        <w:tc>
          <w:tcPr>
            <w:cnfStyle w:val="001000000000" w:firstRow="0" w:lastRow="0" w:firstColumn="1" w:lastColumn="0" w:oddVBand="0" w:evenVBand="0" w:oddHBand="0" w:evenHBand="0" w:firstRowFirstColumn="0" w:firstRowLastColumn="0" w:lastRowFirstColumn="0" w:lastRowLastColumn="0"/>
            <w:tcW w:w="2018" w:type="dxa"/>
            <w:noWrap/>
            <w:hideMark/>
          </w:tcPr>
          <w:p w:rsidR="00C05590" w:rsidRPr="001D7CE7" w:rsidRDefault="00C05590" w:rsidP="00026C7F">
            <w:pPr>
              <w:jc w:val="left"/>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Celkom</w:t>
            </w:r>
          </w:p>
        </w:tc>
        <w:tc>
          <w:tcPr>
            <w:tcW w:w="1049"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321 294</w:t>
            </w:r>
          </w:p>
        </w:tc>
        <w:tc>
          <w:tcPr>
            <w:tcW w:w="1297"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320 145,0</w:t>
            </w:r>
          </w:p>
        </w:tc>
        <w:tc>
          <w:tcPr>
            <w:tcW w:w="1160"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319 048</w:t>
            </w:r>
          </w:p>
        </w:tc>
        <w:tc>
          <w:tcPr>
            <w:tcW w:w="1134"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318 474</w:t>
            </w:r>
          </w:p>
        </w:tc>
        <w:tc>
          <w:tcPr>
            <w:tcW w:w="127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99,8</w:t>
            </w:r>
          </w:p>
        </w:tc>
        <w:tc>
          <w:tcPr>
            <w:tcW w:w="141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99,5</w:t>
            </w:r>
          </w:p>
        </w:tc>
      </w:tr>
    </w:tbl>
    <w:p w:rsidR="00C05590" w:rsidRPr="001D7CE7" w:rsidRDefault="00C05590" w:rsidP="00C05590">
      <w:pPr>
        <w:spacing w:after="0" w:line="0" w:lineRule="atLeast"/>
        <w:jc w:val="both"/>
        <w:rPr>
          <w:rFonts w:ascii="Times New Roman" w:hAnsi="Times New Roman" w:cs="Times New Roman"/>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Hydromeliorácie</w:t>
      </w:r>
      <w:proofErr w:type="spellEnd"/>
      <w:r w:rsidRPr="001D7CE7">
        <w:rPr>
          <w:rFonts w:ascii="Times New Roman" w:hAnsi="Times New Roman" w:cs="Times New Roman"/>
          <w:szCs w:val="24"/>
        </w:rPr>
        <w:t>, š. p.</w:t>
      </w:r>
    </w:p>
    <w:p w:rsidR="00C05590" w:rsidRPr="001D7CE7" w:rsidRDefault="00C05590" w:rsidP="00C05590">
      <w:pPr>
        <w:spacing w:after="0" w:line="0" w:lineRule="atLeast"/>
        <w:jc w:val="both"/>
        <w:rPr>
          <w:rFonts w:ascii="Times New Roman" w:hAnsi="Times New Roman" w:cs="Times New Roman"/>
          <w:szCs w:val="24"/>
        </w:rPr>
      </w:pPr>
      <w:r w:rsidRPr="001D7CE7">
        <w:rPr>
          <w:rFonts w:ascii="Times New Roman" w:hAnsi="Times New Roman" w:cs="Times New Roman"/>
          <w:szCs w:val="24"/>
        </w:rPr>
        <w:t>Vypracoval: NPPC – VÚEPP</w:t>
      </w:r>
    </w:p>
    <w:p w:rsidR="00C05590" w:rsidRPr="001D7CE7" w:rsidRDefault="00C05590" w:rsidP="00C05590">
      <w:pPr>
        <w:spacing w:after="0" w:line="0" w:lineRule="atLeast"/>
        <w:jc w:val="both"/>
        <w:rPr>
          <w:rFonts w:ascii="Times New Roman" w:hAnsi="Times New Roman" w:cs="Times New Roman"/>
          <w:sz w:val="24"/>
          <w:szCs w:val="24"/>
        </w:rPr>
      </w:pP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Údaje v tabuľke dokumentujú, že za uvedené obdobie sa výmera prenajatých závlah znížila o</w:t>
      </w:r>
      <w:r w:rsidR="00200EA7" w:rsidRPr="001D7CE7">
        <w:rPr>
          <w:rFonts w:ascii="Times New Roman" w:hAnsi="Times New Roman" w:cs="Times New Roman"/>
          <w:sz w:val="24"/>
          <w:szCs w:val="24"/>
        </w:rPr>
        <w:t> 170,1 </w:t>
      </w:r>
      <w:r w:rsidRPr="001D7CE7">
        <w:rPr>
          <w:rFonts w:ascii="Times New Roman" w:hAnsi="Times New Roman" w:cs="Times New Roman"/>
          <w:sz w:val="24"/>
          <w:szCs w:val="24"/>
        </w:rPr>
        <w:t>tis.</w:t>
      </w:r>
      <w:r w:rsidR="00200EA7" w:rsidRPr="001D7CE7">
        <w:rPr>
          <w:rFonts w:ascii="Times New Roman" w:hAnsi="Times New Roman" w:cs="Times New Roman"/>
          <w:sz w:val="24"/>
          <w:szCs w:val="24"/>
        </w:rPr>
        <w:t> </w:t>
      </w:r>
      <w:r w:rsidRPr="001D7CE7">
        <w:rPr>
          <w:rFonts w:ascii="Times New Roman" w:hAnsi="Times New Roman" w:cs="Times New Roman"/>
          <w:sz w:val="24"/>
          <w:szCs w:val="24"/>
        </w:rPr>
        <w:t>ha, čo predstavuje z východiskového stavu prenájmu v roku 2007 zníženie o 75 %. Po uplatnení záverov koncepcie sa oproti roku 2014 prenajatá výmera znížila o 98,3 tis. ha</w:t>
      </w:r>
      <w:r w:rsidR="00200EA7" w:rsidRPr="001D7CE7">
        <w:rPr>
          <w:rFonts w:ascii="Times New Roman" w:hAnsi="Times New Roman" w:cs="Times New Roman"/>
          <w:sz w:val="24"/>
          <w:szCs w:val="24"/>
        </w:rPr>
        <w:t>,</w:t>
      </w:r>
      <w:r w:rsidRPr="001D7CE7">
        <w:rPr>
          <w:rFonts w:ascii="Times New Roman" w:hAnsi="Times New Roman" w:cs="Times New Roman"/>
          <w:sz w:val="24"/>
          <w:szCs w:val="24"/>
        </w:rPr>
        <w:t xml:space="preserve"> čo predstavuje zníženie o 63,5 %. Toto zníženie je zapríčinené zmenou spôsobu určovania prenajatej výmery v súlade s koncepciou – namiesto pôvodne spoplatnenej vybudovanej výmery (0,033 €/ha) sa spoplatňuje </w:t>
      </w:r>
      <w:proofErr w:type="spellStart"/>
      <w:r w:rsidRPr="001D7CE7">
        <w:rPr>
          <w:rFonts w:ascii="Times New Roman" w:hAnsi="Times New Roman" w:cs="Times New Roman"/>
          <w:sz w:val="24"/>
          <w:szCs w:val="24"/>
        </w:rPr>
        <w:t>zavlažiteľná</w:t>
      </w:r>
      <w:proofErr w:type="spellEnd"/>
      <w:r w:rsidRPr="001D7CE7">
        <w:rPr>
          <w:rFonts w:ascii="Times New Roman" w:hAnsi="Times New Roman" w:cs="Times New Roman"/>
          <w:sz w:val="24"/>
          <w:szCs w:val="24"/>
        </w:rPr>
        <w:t xml:space="preserve"> výmera, určená ako súčet výmer kultúrnych dielov s funkčným rozvodom závlahovej vody a záujmom o zavlažovanie. Pri uplatnení nového nájomného však výnosy štátneho podniku z prenájmu TPC HZZ významne narástli. Oproti roku 2014 ide o nárast z 88 tis. € na 145</w:t>
      </w:r>
      <w:r w:rsidR="000F1673">
        <w:rPr>
          <w:rFonts w:ascii="Times New Roman" w:hAnsi="Times New Roman" w:cs="Times New Roman"/>
          <w:sz w:val="24"/>
          <w:szCs w:val="24"/>
        </w:rPr>
        <w:t> </w:t>
      </w:r>
      <w:r w:rsidRPr="001D7CE7">
        <w:rPr>
          <w:rFonts w:ascii="Times New Roman" w:hAnsi="Times New Roman" w:cs="Times New Roman"/>
          <w:sz w:val="24"/>
          <w:szCs w:val="24"/>
        </w:rPr>
        <w:t>tis.</w:t>
      </w:r>
      <w:r w:rsidR="000F1673">
        <w:rPr>
          <w:rFonts w:ascii="Times New Roman" w:hAnsi="Times New Roman" w:cs="Times New Roman"/>
          <w:sz w:val="24"/>
          <w:szCs w:val="24"/>
        </w:rPr>
        <w:t> </w:t>
      </w:r>
      <w:r w:rsidRPr="001D7CE7">
        <w:rPr>
          <w:rFonts w:ascii="Times New Roman" w:hAnsi="Times New Roman" w:cs="Times New Roman"/>
          <w:sz w:val="24"/>
          <w:szCs w:val="24"/>
        </w:rPr>
        <w:t>€.</w:t>
      </w:r>
    </w:p>
    <w:p w:rsidR="00C05590" w:rsidRPr="001D7CE7" w:rsidRDefault="00C05590" w:rsidP="00C05590">
      <w:pPr>
        <w:spacing w:before="120" w:line="320" w:lineRule="atLeast"/>
        <w:ind w:firstLine="709"/>
        <w:jc w:val="both"/>
        <w:rPr>
          <w:rFonts w:ascii="Times New Roman" w:hAnsi="Times New Roman" w:cs="Times New Roman"/>
          <w:sz w:val="24"/>
          <w:szCs w:val="24"/>
        </w:rPr>
      </w:pPr>
      <w:r w:rsidRPr="001D7CE7">
        <w:rPr>
          <w:rFonts w:ascii="Times New Roman" w:hAnsi="Times New Roman" w:cs="Times New Roman"/>
          <w:sz w:val="24"/>
          <w:szCs w:val="24"/>
        </w:rPr>
        <w:t>Jedným z rozhodujúcich hodnotiacich ukazovateľov využitia prenajatých štátnych závlah je skutočný odber závlahovej vody týmito zariadeniami. Odbery závlahovej vody v sezóne 2018 podľa nahlásených objemov od nájomcov v jednotlivých regiónoch uvádza nasledovná tabuľka.</w:t>
      </w:r>
    </w:p>
    <w:p w:rsidR="00200EA7" w:rsidRPr="001D7CE7" w:rsidRDefault="00200EA7" w:rsidP="00C05590">
      <w:pPr>
        <w:spacing w:before="120" w:line="320" w:lineRule="atLeast"/>
        <w:ind w:firstLine="709"/>
        <w:jc w:val="both"/>
        <w:rPr>
          <w:rFonts w:ascii="Times New Roman" w:hAnsi="Times New Roman" w:cs="Times New Roman"/>
          <w:sz w:val="24"/>
          <w:szCs w:val="24"/>
        </w:rPr>
      </w:pPr>
    </w:p>
    <w:p w:rsidR="00C05590" w:rsidRPr="001D7CE7" w:rsidRDefault="00026C7F" w:rsidP="00C05590">
      <w:pPr>
        <w:spacing w:before="120" w:line="320" w:lineRule="atLeast"/>
        <w:jc w:val="both"/>
        <w:rPr>
          <w:rFonts w:ascii="Times New Roman" w:hAnsi="Times New Roman" w:cs="Times New Roman"/>
          <w:b/>
          <w:sz w:val="24"/>
          <w:szCs w:val="24"/>
        </w:rPr>
      </w:pPr>
      <w:r w:rsidRPr="001D7CE7">
        <w:rPr>
          <w:rFonts w:ascii="Times New Roman" w:hAnsi="Times New Roman" w:cs="Times New Roman"/>
          <w:sz w:val="24"/>
          <w:szCs w:val="24"/>
        </w:rPr>
        <w:t xml:space="preserve">Tab. </w:t>
      </w:r>
      <w:r w:rsidR="00554DAB" w:rsidRPr="001D7CE7">
        <w:rPr>
          <w:rFonts w:ascii="Times New Roman" w:hAnsi="Times New Roman" w:cs="Times New Roman"/>
          <w:sz w:val="24"/>
          <w:szCs w:val="24"/>
        </w:rPr>
        <w:t>33</w:t>
      </w:r>
      <w:r w:rsidR="005E35AD" w:rsidRPr="001D7CE7">
        <w:rPr>
          <w:rFonts w:ascii="Times New Roman" w:hAnsi="Times New Roman" w:cs="Times New Roman"/>
          <w:b/>
          <w:sz w:val="24"/>
          <w:szCs w:val="24"/>
        </w:rPr>
        <w:t xml:space="preserve"> </w:t>
      </w:r>
      <w:r w:rsidR="00C05590" w:rsidRPr="001D7CE7">
        <w:rPr>
          <w:rFonts w:ascii="Times New Roman" w:hAnsi="Times New Roman" w:cs="Times New Roman"/>
          <w:b/>
          <w:sz w:val="24"/>
          <w:szCs w:val="24"/>
        </w:rPr>
        <w:t>Odbery závlahovej vody v sezóne 2018</w:t>
      </w:r>
    </w:p>
    <w:tbl>
      <w:tblPr>
        <w:tblStyle w:val="Tabukasmriekou1svetlzvraznenie6"/>
        <w:tblW w:w="9067" w:type="dxa"/>
        <w:tblLook w:val="04A0" w:firstRow="1" w:lastRow="0" w:firstColumn="1" w:lastColumn="0" w:noHBand="0" w:noVBand="1"/>
      </w:tblPr>
      <w:tblGrid>
        <w:gridCol w:w="1980"/>
        <w:gridCol w:w="1698"/>
        <w:gridCol w:w="1562"/>
        <w:gridCol w:w="1985"/>
        <w:gridCol w:w="1842"/>
      </w:tblGrid>
      <w:tr w:rsidR="00C05590" w:rsidRPr="001D7CE7" w:rsidTr="00200EA7">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980" w:type="dxa"/>
            <w:shd w:val="clear" w:color="auto" w:fill="E2EFD9" w:themeFill="accent6" w:themeFillTint="33"/>
            <w:noWrap/>
            <w:vAlign w:val="center"/>
            <w:hideMark/>
          </w:tcPr>
          <w:p w:rsidR="00C05590" w:rsidRPr="001D7CE7" w:rsidRDefault="00C05590" w:rsidP="00FD5B93">
            <w:pPr>
              <w:jc w:val="left"/>
              <w:rPr>
                <w:rFonts w:ascii="Times New Roman" w:eastAsia="Times New Roman" w:hAnsi="Times New Roman" w:cs="Times New Roman"/>
                <w:bCs w:val="0"/>
                <w:sz w:val="24"/>
                <w:szCs w:val="24"/>
                <w:lang w:eastAsia="sk-SK"/>
              </w:rPr>
            </w:pPr>
            <w:r w:rsidRPr="001D7CE7">
              <w:rPr>
                <w:rFonts w:ascii="Times New Roman" w:eastAsia="Times New Roman" w:hAnsi="Times New Roman" w:cs="Times New Roman"/>
                <w:bCs w:val="0"/>
                <w:sz w:val="24"/>
                <w:szCs w:val="24"/>
                <w:lang w:eastAsia="sk-SK"/>
              </w:rPr>
              <w:t>Región</w:t>
            </w:r>
          </w:p>
        </w:tc>
        <w:tc>
          <w:tcPr>
            <w:tcW w:w="1698" w:type="dxa"/>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sk-SK"/>
              </w:rPr>
            </w:pPr>
            <w:r w:rsidRPr="001D7CE7">
              <w:rPr>
                <w:rFonts w:ascii="Times New Roman" w:eastAsia="Times New Roman" w:hAnsi="Times New Roman" w:cs="Times New Roman"/>
                <w:bCs w:val="0"/>
                <w:sz w:val="24"/>
                <w:szCs w:val="24"/>
                <w:lang w:eastAsia="sk-SK"/>
              </w:rPr>
              <w:t>Skutočný odber vody v m</w:t>
            </w:r>
            <w:r w:rsidRPr="001D7CE7">
              <w:rPr>
                <w:rFonts w:ascii="Times New Roman" w:eastAsia="Times New Roman" w:hAnsi="Times New Roman" w:cs="Times New Roman"/>
                <w:bCs w:val="0"/>
                <w:sz w:val="24"/>
                <w:szCs w:val="24"/>
                <w:vertAlign w:val="superscript"/>
                <w:lang w:eastAsia="sk-SK"/>
              </w:rPr>
              <w:t>3</w:t>
            </w:r>
          </w:p>
        </w:tc>
        <w:tc>
          <w:tcPr>
            <w:tcW w:w="1562" w:type="dxa"/>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sk-SK"/>
              </w:rPr>
            </w:pPr>
            <w:r w:rsidRPr="001D7CE7">
              <w:rPr>
                <w:rFonts w:ascii="Times New Roman" w:eastAsia="Times New Roman" w:hAnsi="Times New Roman" w:cs="Times New Roman"/>
                <w:bCs w:val="0"/>
                <w:sz w:val="24"/>
                <w:szCs w:val="24"/>
                <w:lang w:eastAsia="sk-SK"/>
              </w:rPr>
              <w:t>Zavlažovaná plocha v ha</w:t>
            </w:r>
          </w:p>
        </w:tc>
        <w:tc>
          <w:tcPr>
            <w:tcW w:w="1985" w:type="dxa"/>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sk-SK"/>
              </w:rPr>
            </w:pPr>
            <w:r w:rsidRPr="001D7CE7">
              <w:rPr>
                <w:rFonts w:ascii="Times New Roman" w:eastAsia="Times New Roman" w:hAnsi="Times New Roman" w:cs="Times New Roman"/>
                <w:bCs w:val="0"/>
                <w:sz w:val="24"/>
                <w:szCs w:val="24"/>
                <w:lang w:eastAsia="sk-SK"/>
              </w:rPr>
              <w:t>Prenajatá výmera v ha (s odberom)</w:t>
            </w:r>
          </w:p>
        </w:tc>
        <w:tc>
          <w:tcPr>
            <w:tcW w:w="1842" w:type="dxa"/>
            <w:shd w:val="clear" w:color="auto" w:fill="E2EFD9" w:themeFill="accent6" w:themeFillTint="33"/>
            <w:vAlign w:val="center"/>
            <w:hideMark/>
          </w:tcPr>
          <w:p w:rsidR="00C05590" w:rsidRPr="001D7CE7" w:rsidRDefault="00C05590" w:rsidP="00026C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sk-SK"/>
              </w:rPr>
            </w:pPr>
            <w:r w:rsidRPr="001D7CE7">
              <w:rPr>
                <w:rFonts w:ascii="Times New Roman" w:eastAsia="Times New Roman" w:hAnsi="Times New Roman" w:cs="Times New Roman"/>
                <w:bCs w:val="0"/>
                <w:sz w:val="24"/>
                <w:szCs w:val="24"/>
                <w:lang w:eastAsia="sk-SK"/>
              </w:rPr>
              <w:t>% využitia prenajatej výmery</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Záhorie</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833 020</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418</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2 906,19</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14,38</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Podunajsko</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2 213 279</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2 646</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12 312,11</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21,49</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Dolné Považie</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8 170 194</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7 049</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14 738,30</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47,83</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Horné Považie</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2 433 381</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1 973</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8 030,15</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24,57</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Ponitrie</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313 480</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344</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1 077,64</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31,92</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Pohronie a Poiplie</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1 081 474</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1 276</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2 216,91</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57,56</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Bodrog Hornád</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26 048</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18</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116,87</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15,4</w:t>
            </w:r>
          </w:p>
        </w:tc>
      </w:tr>
      <w:tr w:rsidR="00C05590"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980" w:type="dxa"/>
            <w:noWrap/>
            <w:hideMark/>
          </w:tcPr>
          <w:p w:rsidR="00C05590" w:rsidRPr="001D7CE7" w:rsidRDefault="00C05590" w:rsidP="00FD5B93">
            <w:pPr>
              <w:jc w:val="left"/>
              <w:rPr>
                <w:rFonts w:ascii="Times New Roman" w:eastAsia="Times New Roman" w:hAnsi="Times New Roman" w:cs="Times New Roman"/>
                <w:bCs w:val="0"/>
                <w:color w:val="000000"/>
                <w:sz w:val="24"/>
                <w:szCs w:val="24"/>
                <w:lang w:eastAsia="sk-SK"/>
              </w:rPr>
            </w:pPr>
            <w:r w:rsidRPr="001D7CE7">
              <w:rPr>
                <w:rFonts w:ascii="Times New Roman" w:eastAsia="Times New Roman" w:hAnsi="Times New Roman" w:cs="Times New Roman"/>
                <w:bCs w:val="0"/>
                <w:color w:val="000000"/>
                <w:sz w:val="24"/>
                <w:szCs w:val="24"/>
                <w:lang w:eastAsia="sk-SK"/>
              </w:rPr>
              <w:t>Spolu</w:t>
            </w:r>
          </w:p>
        </w:tc>
        <w:tc>
          <w:tcPr>
            <w:tcW w:w="1698"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15 070 876</w:t>
            </w:r>
          </w:p>
        </w:tc>
        <w:tc>
          <w:tcPr>
            <w:tcW w:w="156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13 724</w:t>
            </w:r>
          </w:p>
        </w:tc>
        <w:tc>
          <w:tcPr>
            <w:tcW w:w="1985"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41 398,17</w:t>
            </w:r>
          </w:p>
        </w:tc>
        <w:tc>
          <w:tcPr>
            <w:tcW w:w="1842" w:type="dxa"/>
            <w:noWrap/>
            <w:hideMark/>
          </w:tcPr>
          <w:p w:rsidR="00C05590" w:rsidRPr="001D7CE7" w:rsidRDefault="00C05590" w:rsidP="00C0559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sk-SK"/>
              </w:rPr>
            </w:pPr>
            <w:r w:rsidRPr="001D7CE7">
              <w:rPr>
                <w:rFonts w:ascii="Times New Roman" w:eastAsia="Times New Roman" w:hAnsi="Times New Roman" w:cs="Times New Roman"/>
                <w:b/>
                <w:bCs/>
                <w:color w:val="000000"/>
                <w:sz w:val="24"/>
                <w:szCs w:val="24"/>
                <w:lang w:eastAsia="sk-SK"/>
              </w:rPr>
              <w:t>33,15</w:t>
            </w:r>
          </w:p>
        </w:tc>
      </w:tr>
    </w:tbl>
    <w:p w:rsidR="00026C7F" w:rsidRPr="001D7CE7" w:rsidRDefault="00026C7F" w:rsidP="00026C7F">
      <w:pPr>
        <w:spacing w:after="0" w:line="0" w:lineRule="atLeast"/>
        <w:jc w:val="both"/>
        <w:rPr>
          <w:rFonts w:ascii="Times New Roman" w:hAnsi="Times New Roman" w:cs="Times New Roman"/>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Hydromeliorácie</w:t>
      </w:r>
      <w:proofErr w:type="spellEnd"/>
      <w:r w:rsidRPr="001D7CE7">
        <w:rPr>
          <w:rFonts w:ascii="Times New Roman" w:hAnsi="Times New Roman" w:cs="Times New Roman"/>
          <w:szCs w:val="24"/>
        </w:rPr>
        <w:t>, š. p.</w:t>
      </w:r>
    </w:p>
    <w:p w:rsidR="00026C7F" w:rsidRPr="001D7CE7" w:rsidRDefault="00026C7F" w:rsidP="00026C7F">
      <w:pPr>
        <w:spacing w:after="0" w:line="0" w:lineRule="atLeast"/>
        <w:jc w:val="both"/>
        <w:rPr>
          <w:rFonts w:ascii="Times New Roman" w:hAnsi="Times New Roman" w:cs="Times New Roman"/>
          <w:szCs w:val="24"/>
        </w:rPr>
      </w:pPr>
      <w:r w:rsidRPr="001D7CE7">
        <w:rPr>
          <w:rFonts w:ascii="Times New Roman" w:hAnsi="Times New Roman" w:cs="Times New Roman"/>
          <w:szCs w:val="24"/>
        </w:rPr>
        <w:t xml:space="preserve">Vypracoval: NPPC </w:t>
      </w:r>
      <w:r w:rsidR="003549C0" w:rsidRPr="001D7CE7">
        <w:rPr>
          <w:rFonts w:ascii="Times New Roman" w:hAnsi="Times New Roman" w:cs="Times New Roman"/>
          <w:szCs w:val="24"/>
        </w:rPr>
        <w:t>–</w:t>
      </w:r>
      <w:r w:rsidRPr="001D7CE7">
        <w:rPr>
          <w:rFonts w:ascii="Times New Roman" w:hAnsi="Times New Roman" w:cs="Times New Roman"/>
          <w:szCs w:val="24"/>
        </w:rPr>
        <w:t xml:space="preserve"> VÚEPP</w:t>
      </w:r>
    </w:p>
    <w:p w:rsidR="003549C0" w:rsidRPr="001D7CE7" w:rsidRDefault="003549C0" w:rsidP="00026C7F">
      <w:pPr>
        <w:spacing w:after="0" w:line="0" w:lineRule="atLeast"/>
        <w:jc w:val="both"/>
        <w:rPr>
          <w:rFonts w:ascii="Times New Roman" w:hAnsi="Times New Roman" w:cs="Times New Roman"/>
          <w:szCs w:val="24"/>
        </w:rPr>
      </w:pPr>
    </w:p>
    <w:p w:rsidR="00200EA7" w:rsidRPr="001D7CE7" w:rsidRDefault="00200EA7" w:rsidP="00026C7F">
      <w:pPr>
        <w:spacing w:after="0" w:line="0" w:lineRule="atLeast"/>
        <w:jc w:val="both"/>
        <w:rPr>
          <w:rFonts w:ascii="Times New Roman" w:hAnsi="Times New Roman" w:cs="Times New Roman"/>
          <w:sz w:val="24"/>
          <w:szCs w:val="24"/>
        </w:rPr>
      </w:pPr>
    </w:p>
    <w:p w:rsidR="00C05590" w:rsidRPr="001D7CE7" w:rsidRDefault="00FD5B93" w:rsidP="003549C0">
      <w:pPr>
        <w:jc w:val="left"/>
        <w:rPr>
          <w:rFonts w:ascii="Times New Roman" w:hAnsi="Times New Roman" w:cs="Times New Roman"/>
          <w:b/>
          <w:sz w:val="24"/>
          <w:szCs w:val="24"/>
        </w:rPr>
      </w:pPr>
      <w:r w:rsidRPr="001D7CE7">
        <w:rPr>
          <w:rFonts w:ascii="Times New Roman" w:hAnsi="Times New Roman" w:cs="Times New Roman"/>
          <w:noProof/>
          <w:sz w:val="24"/>
          <w:szCs w:val="24"/>
          <w:lang w:eastAsia="sk-SK"/>
        </w:rPr>
        <w:lastRenderedPageBreak/>
        <w:drawing>
          <wp:anchor distT="0" distB="0" distL="114300" distR="114300" simplePos="0" relativeHeight="251715584" behindDoc="0" locked="0" layoutInCell="1" allowOverlap="1" wp14:anchorId="368FFE69" wp14:editId="4D1FD850">
            <wp:simplePos x="0" y="0"/>
            <wp:positionH relativeFrom="column">
              <wp:posOffset>21590</wp:posOffset>
            </wp:positionH>
            <wp:positionV relativeFrom="paragraph">
              <wp:posOffset>218440</wp:posOffset>
            </wp:positionV>
            <wp:extent cx="5686425" cy="2505075"/>
            <wp:effectExtent l="0" t="0" r="9525" b="9525"/>
            <wp:wrapTopAndBottom/>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6425" cy="2505075"/>
                    </a:xfrm>
                    <a:prstGeom prst="rect">
                      <a:avLst/>
                    </a:prstGeom>
                    <a:noFill/>
                    <a:ln>
                      <a:noFill/>
                    </a:ln>
                  </pic:spPr>
                </pic:pic>
              </a:graphicData>
            </a:graphic>
          </wp:anchor>
        </w:drawing>
      </w:r>
      <w:r w:rsidR="00C05590" w:rsidRPr="001D7CE7">
        <w:rPr>
          <w:rFonts w:ascii="Times New Roman" w:hAnsi="Times New Roman" w:cs="Times New Roman"/>
          <w:sz w:val="24"/>
          <w:szCs w:val="24"/>
        </w:rPr>
        <w:t xml:space="preserve">Graf </w:t>
      </w:r>
      <w:r w:rsidR="008B51C8" w:rsidRPr="001D7CE7">
        <w:rPr>
          <w:rFonts w:ascii="Times New Roman" w:hAnsi="Times New Roman" w:cs="Times New Roman"/>
          <w:sz w:val="24"/>
          <w:szCs w:val="24"/>
        </w:rPr>
        <w:t>3</w:t>
      </w:r>
      <w:r w:rsidR="00E475F9" w:rsidRPr="001D7CE7">
        <w:rPr>
          <w:rFonts w:ascii="Times New Roman" w:hAnsi="Times New Roman" w:cs="Times New Roman"/>
          <w:sz w:val="24"/>
          <w:szCs w:val="24"/>
        </w:rPr>
        <w:t>0</w:t>
      </w:r>
      <w:r w:rsidR="00C05590" w:rsidRPr="001D7CE7">
        <w:rPr>
          <w:rFonts w:ascii="Times New Roman" w:hAnsi="Times New Roman" w:cs="Times New Roman"/>
          <w:b/>
          <w:sz w:val="24"/>
          <w:szCs w:val="24"/>
        </w:rPr>
        <w:t xml:space="preserve"> Vývoj odberov závlahovej vody za posledných 12 rokov:</w:t>
      </w:r>
      <w:r w:rsidR="00C05590" w:rsidRPr="001D7CE7">
        <w:rPr>
          <w:rFonts w:ascii="Times New Roman" w:hAnsi="Times New Roman" w:cs="Times New Roman"/>
          <w:i/>
          <w:sz w:val="24"/>
          <w:szCs w:val="24"/>
        </w:rPr>
        <w:t xml:space="preserve"> </w:t>
      </w:r>
    </w:p>
    <w:p w:rsidR="00C05590" w:rsidRPr="001D7CE7" w:rsidRDefault="00C05590" w:rsidP="00FD5B93">
      <w:pPr>
        <w:spacing w:after="0" w:line="0" w:lineRule="atLeast"/>
        <w:jc w:val="left"/>
        <w:rPr>
          <w:rFonts w:ascii="Times New Roman" w:hAnsi="Times New Roman" w:cs="Times New Roman"/>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Hydromeliorácie</w:t>
      </w:r>
      <w:proofErr w:type="spellEnd"/>
      <w:r w:rsidRPr="001D7CE7">
        <w:rPr>
          <w:rFonts w:ascii="Times New Roman" w:hAnsi="Times New Roman" w:cs="Times New Roman"/>
          <w:szCs w:val="24"/>
        </w:rPr>
        <w:t>, š. p.</w:t>
      </w:r>
    </w:p>
    <w:p w:rsidR="00C05590" w:rsidRPr="001D7CE7" w:rsidRDefault="00C05590" w:rsidP="00FD5B93">
      <w:pPr>
        <w:spacing w:after="0" w:line="0" w:lineRule="atLeast"/>
        <w:jc w:val="left"/>
        <w:rPr>
          <w:rFonts w:ascii="Times New Roman" w:hAnsi="Times New Roman" w:cs="Times New Roman"/>
          <w:szCs w:val="24"/>
        </w:rPr>
      </w:pPr>
      <w:r w:rsidRPr="001D7CE7">
        <w:rPr>
          <w:rFonts w:ascii="Times New Roman" w:hAnsi="Times New Roman" w:cs="Times New Roman"/>
          <w:szCs w:val="24"/>
        </w:rPr>
        <w:t>Vypracoval: NPPC - VÚEPP</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V posledných 10 – 15 rokoch došlo k výrazným kvalitatívnym aj kvantitatívnym zmenám v druhoch a rozsahu zavlažovaných plodín. Poklesli plochy krmovín na ornej pôde a tie, ktoré sa zachovali, sa zavlažujú v</w:t>
      </w:r>
      <w:r w:rsidR="00FD5B93" w:rsidRPr="001D7CE7">
        <w:rPr>
          <w:rFonts w:ascii="Times New Roman" w:hAnsi="Times New Roman" w:cs="Times New Roman"/>
          <w:sz w:val="24"/>
          <w:szCs w:val="24"/>
        </w:rPr>
        <w:t> </w:t>
      </w:r>
      <w:r w:rsidRPr="001D7CE7">
        <w:rPr>
          <w:rFonts w:ascii="Times New Roman" w:hAnsi="Times New Roman" w:cs="Times New Roman"/>
          <w:sz w:val="24"/>
          <w:szCs w:val="24"/>
        </w:rPr>
        <w:t>minimálnom rozsahu. To isté platí aj o technických plodinách, kukurici a ostatných poľných plodinách.</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Tento vývoj naznačuje skutočnosť, že závlahy využívajú v posledných rokoch predovšetkým pestovatelia intenzívnych plodín, ktoré sú na trhu oceňované v takej výške, že pri tvorby ceny je možné zahrnúť aj nie malé náklady na závlahovú vodu.</w:t>
      </w:r>
    </w:p>
    <w:p w:rsidR="00C05590" w:rsidRPr="001D7CE7" w:rsidRDefault="00C05590" w:rsidP="00C05590">
      <w:pPr>
        <w:spacing w:before="120" w:line="320" w:lineRule="atLeast"/>
        <w:ind w:firstLine="708"/>
        <w:jc w:val="both"/>
        <w:rPr>
          <w:rFonts w:ascii="Times New Roman" w:hAnsi="Times New Roman" w:cs="Times New Roman"/>
          <w:sz w:val="24"/>
          <w:szCs w:val="24"/>
        </w:rPr>
      </w:pPr>
      <w:r w:rsidRPr="001D7CE7">
        <w:rPr>
          <w:rFonts w:ascii="Times New Roman" w:hAnsi="Times New Roman" w:cs="Times New Roman"/>
          <w:sz w:val="24"/>
          <w:szCs w:val="24"/>
        </w:rPr>
        <w:t xml:space="preserve"> Pestovatelia bežných tržných poľných plodín alebo krmovín sú v súčasnej finančnej situácii z pohľadu nutných vyšších dodatočných nákladov na závlahy zrejme nútení z dôvodu sucha voliť radšej riziko nižšieho objemu a kvality úrody.</w:t>
      </w:r>
    </w:p>
    <w:p w:rsidR="0053073C" w:rsidRPr="001D7CE7" w:rsidRDefault="0053073C">
      <w:pPr>
        <w:rPr>
          <w:rFonts w:ascii="Times New Roman" w:hAnsi="Times New Roman" w:cs="Times New Roman"/>
          <w:sz w:val="24"/>
          <w:szCs w:val="24"/>
        </w:rPr>
      </w:pPr>
    </w:p>
    <w:p w:rsidR="00611ADB" w:rsidRPr="001D7CE7" w:rsidRDefault="00611ADB" w:rsidP="002F083C">
      <w:pPr>
        <w:pStyle w:val="Nadpis3"/>
        <w:jc w:val="left"/>
        <w:rPr>
          <w:rFonts w:cs="Times New Roman"/>
          <w:b/>
          <w:color w:val="auto"/>
        </w:rPr>
      </w:pPr>
      <w:bookmarkStart w:id="86" w:name="_Toc14424227"/>
      <w:r w:rsidRPr="001D7CE7">
        <w:rPr>
          <w:rFonts w:cs="Times New Roman"/>
          <w:b/>
          <w:color w:val="auto"/>
        </w:rPr>
        <w:t>4.2</w:t>
      </w:r>
      <w:r w:rsidRPr="001D7CE7">
        <w:rPr>
          <w:rFonts w:cs="Times New Roman"/>
          <w:b/>
          <w:color w:val="auto"/>
        </w:rPr>
        <w:tab/>
      </w:r>
      <w:r w:rsidR="00341E13" w:rsidRPr="001D7CE7">
        <w:rPr>
          <w:rFonts w:cs="Times New Roman"/>
          <w:b/>
          <w:color w:val="auto"/>
        </w:rPr>
        <w:t>Investície do potravinárskeho priemyslu</w:t>
      </w:r>
      <w:bookmarkEnd w:id="86"/>
    </w:p>
    <w:p w:rsidR="00611ADB" w:rsidRPr="001D7CE7" w:rsidRDefault="00611ADB" w:rsidP="006A7A20">
      <w:pPr>
        <w:pStyle w:val="Nadpis3"/>
        <w:jc w:val="both"/>
        <w:rPr>
          <w:rFonts w:cs="Times New Roman"/>
          <w:b/>
        </w:rPr>
      </w:pPr>
    </w:p>
    <w:p w:rsidR="00611ADB" w:rsidRPr="001D7CE7" w:rsidRDefault="00611ADB" w:rsidP="00611ADB">
      <w:pPr>
        <w:spacing w:after="120"/>
        <w:ind w:firstLine="562"/>
        <w:jc w:val="both"/>
        <w:rPr>
          <w:rFonts w:ascii="Times New Roman" w:hAnsi="Times New Roman" w:cs="Times New Roman"/>
          <w:sz w:val="24"/>
          <w:szCs w:val="24"/>
          <w:lang w:eastAsia="sk-SK"/>
        </w:rPr>
      </w:pPr>
      <w:r w:rsidRPr="001D7CE7">
        <w:rPr>
          <w:rFonts w:ascii="Times New Roman" w:hAnsi="Times New Roman" w:cs="Times New Roman"/>
          <w:sz w:val="24"/>
          <w:szCs w:val="24"/>
          <w:lang w:eastAsia="sk-SK"/>
        </w:rPr>
        <w:t xml:space="preserve">V odvetví výroby potravín, nápojov a tabakových výrobkov </w:t>
      </w:r>
      <w:r w:rsidRPr="001D7CE7">
        <w:rPr>
          <w:rFonts w:ascii="Times New Roman" w:hAnsi="Times New Roman" w:cs="Times New Roman"/>
          <w:b/>
          <w:sz w:val="24"/>
          <w:szCs w:val="24"/>
          <w:lang w:eastAsia="sk-SK"/>
        </w:rPr>
        <w:t>tvorba hrubého fixného kapitálu (THFK)</w:t>
      </w:r>
      <w:r w:rsidRPr="001D7CE7">
        <w:rPr>
          <w:rFonts w:ascii="Times New Roman" w:hAnsi="Times New Roman" w:cs="Times New Roman"/>
          <w:sz w:val="24"/>
          <w:szCs w:val="24"/>
          <w:lang w:eastAsia="sk-SK"/>
        </w:rPr>
        <w:t xml:space="preserve"> v</w:t>
      </w:r>
      <w:r w:rsidR="00264E2E" w:rsidRPr="001D7CE7">
        <w:rPr>
          <w:rFonts w:ascii="Times New Roman" w:hAnsi="Times New Roman" w:cs="Times New Roman"/>
          <w:sz w:val="24"/>
          <w:szCs w:val="24"/>
          <w:lang w:eastAsia="sk-SK"/>
        </w:rPr>
        <w:t> </w:t>
      </w:r>
      <w:r w:rsidRPr="001D7CE7">
        <w:rPr>
          <w:rFonts w:ascii="Times New Roman" w:hAnsi="Times New Roman" w:cs="Times New Roman"/>
          <w:sz w:val="24"/>
          <w:szCs w:val="24"/>
          <w:lang w:eastAsia="sk-SK"/>
        </w:rPr>
        <w:t xml:space="preserve">roku 2018 sa medziročne zvýšila o 12,7 % (32 mil. €) a dosiahla 283 mil. €. </w:t>
      </w:r>
    </w:p>
    <w:p w:rsidR="0053073C" w:rsidRDefault="0053073C"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Default="001D7CE7" w:rsidP="00611ADB">
      <w:pPr>
        <w:spacing w:after="120"/>
        <w:ind w:firstLine="562"/>
        <w:jc w:val="both"/>
        <w:rPr>
          <w:rFonts w:ascii="Times New Roman" w:hAnsi="Times New Roman" w:cs="Times New Roman"/>
          <w:sz w:val="24"/>
          <w:szCs w:val="24"/>
          <w:lang w:eastAsia="sk-SK"/>
        </w:rPr>
      </w:pPr>
    </w:p>
    <w:p w:rsidR="001D7CE7" w:rsidRPr="001D7CE7" w:rsidRDefault="001D7CE7" w:rsidP="00611ADB">
      <w:pPr>
        <w:spacing w:after="120"/>
        <w:ind w:firstLine="562"/>
        <w:jc w:val="both"/>
        <w:rPr>
          <w:rFonts w:ascii="Times New Roman" w:hAnsi="Times New Roman" w:cs="Times New Roman"/>
          <w:sz w:val="24"/>
          <w:szCs w:val="24"/>
          <w:lang w:eastAsia="sk-SK"/>
        </w:rPr>
      </w:pPr>
    </w:p>
    <w:p w:rsidR="00F728C9" w:rsidRPr="001D7CE7" w:rsidRDefault="00F728C9" w:rsidP="00F728C9">
      <w:pPr>
        <w:jc w:val="both"/>
        <w:rPr>
          <w:rFonts w:ascii="Times New Roman" w:hAnsi="Times New Roman" w:cs="Times New Roman"/>
          <w:sz w:val="24"/>
          <w:szCs w:val="24"/>
          <w:lang w:eastAsia="sk-SK"/>
        </w:rPr>
      </w:pPr>
      <w:r w:rsidRPr="001D7CE7">
        <w:rPr>
          <w:rFonts w:ascii="Times New Roman" w:hAnsi="Times New Roman" w:cs="Times New Roman"/>
          <w:bCs/>
          <w:sz w:val="24"/>
          <w:szCs w:val="24"/>
        </w:rPr>
        <w:lastRenderedPageBreak/>
        <w:t xml:space="preserve">Tab. </w:t>
      </w:r>
      <w:r w:rsidR="005E35AD" w:rsidRPr="001D7CE7">
        <w:rPr>
          <w:rFonts w:ascii="Times New Roman" w:hAnsi="Times New Roman" w:cs="Times New Roman"/>
          <w:bCs/>
          <w:sz w:val="24"/>
          <w:szCs w:val="24"/>
        </w:rPr>
        <w:t>3</w:t>
      </w:r>
      <w:r w:rsidR="00554DAB" w:rsidRPr="001D7CE7">
        <w:rPr>
          <w:rFonts w:ascii="Times New Roman" w:hAnsi="Times New Roman" w:cs="Times New Roman"/>
          <w:bCs/>
          <w:sz w:val="24"/>
          <w:szCs w:val="24"/>
        </w:rPr>
        <w:t>4</w:t>
      </w:r>
      <w:r w:rsidRPr="001D7CE7">
        <w:rPr>
          <w:rFonts w:ascii="Times New Roman" w:hAnsi="Times New Roman" w:cs="Times New Roman"/>
          <w:bCs/>
          <w:sz w:val="24"/>
          <w:szCs w:val="24"/>
        </w:rPr>
        <w:t xml:space="preserve"> </w:t>
      </w:r>
      <w:r w:rsidRPr="001D7CE7">
        <w:rPr>
          <w:rFonts w:ascii="Times New Roman" w:hAnsi="Times New Roman" w:cs="Times New Roman"/>
          <w:b/>
          <w:bCs/>
          <w:sz w:val="24"/>
          <w:szCs w:val="24"/>
        </w:rPr>
        <w:t xml:space="preserve">Tvorba hrubého fixného kapitálu  vo </w:t>
      </w:r>
      <w:r w:rsidRPr="001D7CE7">
        <w:rPr>
          <w:rFonts w:ascii="Times New Roman" w:hAnsi="Times New Roman" w:cs="Times New Roman"/>
          <w:b/>
          <w:sz w:val="24"/>
          <w:szCs w:val="24"/>
          <w:lang w:eastAsia="sk-SK"/>
        </w:rPr>
        <w:t>výrobe potravín, nápojov a tabakových výrobkov</w:t>
      </w:r>
      <w:r w:rsidR="00DD66D5" w:rsidRPr="001D7CE7">
        <w:rPr>
          <w:rFonts w:ascii="Times New Roman" w:hAnsi="Times New Roman" w:cs="Times New Roman"/>
          <w:b/>
          <w:sz w:val="24"/>
          <w:szCs w:val="24"/>
          <w:lang w:eastAsia="sk-SK"/>
        </w:rPr>
        <w:t xml:space="preserve"> </w:t>
      </w:r>
      <w:r w:rsidRPr="001D7CE7">
        <w:rPr>
          <w:rFonts w:ascii="Times New Roman" w:hAnsi="Times New Roman" w:cs="Times New Roman"/>
          <w:sz w:val="24"/>
          <w:szCs w:val="24"/>
        </w:rPr>
        <w:t>v tis.</w:t>
      </w:r>
      <w:r w:rsidR="00DD66D5" w:rsidRPr="001D7CE7">
        <w:rPr>
          <w:rFonts w:ascii="Times New Roman" w:hAnsi="Times New Roman" w:cs="Times New Roman"/>
          <w:sz w:val="24"/>
          <w:szCs w:val="24"/>
        </w:rPr>
        <w:t> </w:t>
      </w:r>
      <w:r w:rsidRPr="001D7CE7">
        <w:rPr>
          <w:rFonts w:ascii="Times New Roman" w:hAnsi="Times New Roman" w:cs="Times New Roman"/>
          <w:sz w:val="24"/>
          <w:szCs w:val="24"/>
        </w:rPr>
        <w:t>€,</w:t>
      </w:r>
      <w:r w:rsidR="00DD66D5" w:rsidRPr="001D7CE7">
        <w:rPr>
          <w:rFonts w:ascii="Times New Roman" w:hAnsi="Times New Roman" w:cs="Times New Roman"/>
          <w:sz w:val="24"/>
          <w:szCs w:val="24"/>
        </w:rPr>
        <w:t> </w:t>
      </w:r>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b.c</w:t>
      </w:r>
      <w:proofErr w:type="spellEnd"/>
      <w:r w:rsidRPr="001D7CE7">
        <w:rPr>
          <w:rFonts w:ascii="Times New Roman" w:hAnsi="Times New Roman" w:cs="Times New Roman"/>
          <w:sz w:val="24"/>
          <w:szCs w:val="24"/>
        </w:rPr>
        <w:t>.</w:t>
      </w:r>
    </w:p>
    <w:tbl>
      <w:tblPr>
        <w:tblStyle w:val="Tabukasmriekou1svetlzvraznenie6"/>
        <w:tblW w:w="0" w:type="auto"/>
        <w:tblLook w:val="04A0" w:firstRow="1" w:lastRow="0" w:firstColumn="1" w:lastColumn="0" w:noHBand="0" w:noVBand="1"/>
      </w:tblPr>
      <w:tblGrid>
        <w:gridCol w:w="1687"/>
        <w:gridCol w:w="952"/>
        <w:gridCol w:w="938"/>
        <w:gridCol w:w="940"/>
        <w:gridCol w:w="938"/>
        <w:gridCol w:w="1019"/>
        <w:gridCol w:w="1063"/>
        <w:gridCol w:w="1106"/>
        <w:gridCol w:w="951"/>
      </w:tblGrid>
      <w:tr w:rsidR="00F26663" w:rsidRPr="001D7CE7" w:rsidTr="001D7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7" w:type="dxa"/>
            <w:vMerge w:val="restart"/>
            <w:shd w:val="clear" w:color="auto" w:fill="E2EFD9" w:themeFill="accent6" w:themeFillTint="33"/>
            <w:vAlign w:val="center"/>
          </w:tcPr>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rPr>
              <w:t xml:space="preserve">Ukazovateľ </w:t>
            </w:r>
          </w:p>
        </w:tc>
        <w:tc>
          <w:tcPr>
            <w:tcW w:w="952" w:type="dxa"/>
            <w:vMerge w:val="restart"/>
            <w:shd w:val="clear" w:color="auto" w:fill="E2EFD9" w:themeFill="accent6" w:themeFillTint="33"/>
            <w:vAlign w:val="center"/>
          </w:tcPr>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rPr>
            </w:pPr>
            <w:r w:rsidRPr="001D7CE7">
              <w:rPr>
                <w:rFonts w:ascii="Times New Roman" w:eastAsia="Times New Roman" w:hAnsi="Times New Roman" w:cs="Times New Roman"/>
                <w:snapToGrid w:val="0"/>
              </w:rPr>
              <w:t>Ø</w:t>
            </w:r>
            <w:r w:rsidRPr="001D7CE7">
              <w:rPr>
                <w:rFonts w:ascii="Times New Roman" w:eastAsia="Times New Roman" w:hAnsi="Times New Roman" w:cs="Times New Roman"/>
              </w:rPr>
              <w:t xml:space="preserve"> 2013</w:t>
            </w:r>
            <w:r w:rsidRPr="001D7CE7">
              <w:rPr>
                <w:rFonts w:ascii="Times New Roman" w:eastAsia="Times New Roman" w:hAnsi="Times New Roman" w:cs="Times New Roman"/>
              </w:rPr>
              <w:noBreakHyphen/>
              <w:t>17</w:t>
            </w:r>
          </w:p>
        </w:tc>
        <w:tc>
          <w:tcPr>
            <w:tcW w:w="958" w:type="dxa"/>
            <w:vMerge w:val="restart"/>
            <w:shd w:val="clear" w:color="auto" w:fill="E2EFD9" w:themeFill="accent6" w:themeFillTint="33"/>
            <w:vAlign w:val="center"/>
          </w:tcPr>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7CE7">
              <w:rPr>
                <w:rFonts w:ascii="Times New Roman" w:hAnsi="Times New Roman" w:cs="Times New Roman"/>
              </w:rPr>
              <w:t xml:space="preserve">2017 </w:t>
            </w:r>
            <w:r w:rsidRPr="001D7CE7">
              <w:rPr>
                <w:rFonts w:ascii="Times New Roman" w:hAnsi="Times New Roman" w:cs="Times New Roman"/>
                <w:vertAlign w:val="superscript"/>
              </w:rPr>
              <w:t>1)</w:t>
            </w:r>
          </w:p>
        </w:tc>
        <w:tc>
          <w:tcPr>
            <w:tcW w:w="960" w:type="dxa"/>
            <w:vMerge w:val="restart"/>
            <w:shd w:val="clear" w:color="auto" w:fill="E2EFD9" w:themeFill="accent6" w:themeFillTint="33"/>
            <w:vAlign w:val="center"/>
          </w:tcPr>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7CE7">
              <w:rPr>
                <w:rFonts w:ascii="Times New Roman" w:hAnsi="Times New Roman" w:cs="Times New Roman"/>
              </w:rPr>
              <w:t xml:space="preserve">2018 </w:t>
            </w:r>
            <w:r w:rsidRPr="001D7CE7">
              <w:rPr>
                <w:rFonts w:ascii="Times New Roman" w:hAnsi="Times New Roman" w:cs="Times New Roman"/>
                <w:vertAlign w:val="superscript"/>
              </w:rPr>
              <w:t>2)</w:t>
            </w:r>
          </w:p>
        </w:tc>
        <w:tc>
          <w:tcPr>
            <w:tcW w:w="825" w:type="dxa"/>
            <w:vMerge w:val="restart"/>
            <w:shd w:val="clear" w:color="auto" w:fill="E2EFD9" w:themeFill="accent6" w:themeFillTint="33"/>
            <w:vAlign w:val="center"/>
          </w:tcPr>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7CE7">
              <w:rPr>
                <w:rFonts w:ascii="Times New Roman" w:hAnsi="Times New Roman" w:cs="Times New Roman"/>
              </w:rPr>
              <w:t>Index</w:t>
            </w:r>
          </w:p>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rPr>
            </w:pPr>
            <w:r w:rsidRPr="001D7CE7">
              <w:rPr>
                <w:rFonts w:ascii="Times New Roman" w:hAnsi="Times New Roman" w:cs="Times New Roman"/>
              </w:rPr>
              <w:t>2018/17</w:t>
            </w:r>
          </w:p>
        </w:tc>
        <w:tc>
          <w:tcPr>
            <w:tcW w:w="1038" w:type="dxa"/>
            <w:vMerge w:val="restart"/>
            <w:shd w:val="clear" w:color="auto" w:fill="E2EFD9" w:themeFill="accent6" w:themeFillTint="33"/>
            <w:vAlign w:val="center"/>
          </w:tcPr>
          <w:p w:rsidR="00F26663" w:rsidRPr="001D7CE7" w:rsidRDefault="00F26663" w:rsidP="00F2666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napToGrid w:val="0"/>
              </w:rPr>
            </w:pPr>
            <w:r w:rsidRPr="001D7CE7">
              <w:rPr>
                <w:rFonts w:ascii="Times New Roman" w:eastAsia="Times New Roman" w:hAnsi="Times New Roman" w:cs="Times New Roman"/>
                <w:snapToGrid w:val="0"/>
              </w:rPr>
              <w:t>Index</w:t>
            </w:r>
          </w:p>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FF0000"/>
              </w:rPr>
            </w:pPr>
            <w:r w:rsidRPr="001D7CE7">
              <w:rPr>
                <w:rFonts w:ascii="Times New Roman" w:eastAsia="Times New Roman" w:hAnsi="Times New Roman" w:cs="Times New Roman"/>
                <w:snapToGrid w:val="0"/>
              </w:rPr>
              <w:t>2018/ Ø 2013-17</w:t>
            </w:r>
          </w:p>
        </w:tc>
        <w:tc>
          <w:tcPr>
            <w:tcW w:w="3174" w:type="dxa"/>
            <w:gridSpan w:val="3"/>
            <w:shd w:val="clear" w:color="auto" w:fill="E2EFD9" w:themeFill="accent6" w:themeFillTint="33"/>
          </w:tcPr>
          <w:p w:rsidR="00F26663" w:rsidRPr="001D7CE7" w:rsidRDefault="00F26663" w:rsidP="00F26663">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D7CE7">
              <w:rPr>
                <w:rFonts w:ascii="Times New Roman" w:hAnsi="Times New Roman" w:cs="Times New Roman"/>
              </w:rPr>
              <w:t xml:space="preserve">Zdroje zo zahraničia </w:t>
            </w:r>
            <w:r w:rsidRPr="001D7CE7">
              <w:rPr>
                <w:rFonts w:ascii="Times New Roman" w:hAnsi="Times New Roman" w:cs="Times New Roman"/>
                <w:vertAlign w:val="superscript"/>
              </w:rPr>
              <w:t xml:space="preserve">2) </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rPr>
                <w:rFonts w:ascii="Times New Roman" w:hAnsi="Times New Roman" w:cs="Times New Roman"/>
                <w:color w:val="FF0000"/>
                <w:lang w:eastAsia="sk-SK"/>
              </w:rPr>
            </w:pPr>
          </w:p>
        </w:tc>
        <w:tc>
          <w:tcPr>
            <w:tcW w:w="952"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eastAsia="sk-SK"/>
              </w:rPr>
            </w:pPr>
          </w:p>
        </w:tc>
        <w:tc>
          <w:tcPr>
            <w:tcW w:w="958"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eastAsia="sk-SK"/>
              </w:rPr>
            </w:pPr>
          </w:p>
        </w:tc>
        <w:tc>
          <w:tcPr>
            <w:tcW w:w="960"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eastAsia="sk-SK"/>
              </w:rPr>
            </w:pPr>
          </w:p>
        </w:tc>
        <w:tc>
          <w:tcPr>
            <w:tcW w:w="825"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eastAsia="sk-SK"/>
              </w:rPr>
            </w:pPr>
          </w:p>
        </w:tc>
        <w:tc>
          <w:tcPr>
            <w:tcW w:w="1038" w:type="dxa"/>
            <w:vMerge/>
            <w:tcBorders>
              <w:bottom w:val="single" w:sz="12" w:space="0" w:color="70AD47" w:themeColor="accent6"/>
            </w:tcBorders>
            <w:shd w:val="clear" w:color="auto" w:fill="E2EFD9" w:themeFill="accent6" w:themeFillTint="33"/>
          </w:tcPr>
          <w:p w:rsidR="00F26663" w:rsidRPr="001D7CE7" w:rsidRDefault="00F26663" w:rsidP="00F26663">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lang w:eastAsia="sk-SK"/>
              </w:rPr>
            </w:pPr>
          </w:p>
        </w:tc>
        <w:tc>
          <w:tcPr>
            <w:tcW w:w="1088" w:type="dxa"/>
            <w:tcBorders>
              <w:bottom w:val="single" w:sz="12" w:space="0" w:color="70AD47" w:themeColor="accent6"/>
            </w:tcBorders>
            <w:shd w:val="clear" w:color="auto" w:fill="E2EFD9" w:themeFill="accent6" w:themeFillTint="33"/>
            <w:vAlign w:val="center"/>
          </w:tcPr>
          <w:p w:rsidR="00F26663" w:rsidRPr="001D7CE7" w:rsidRDefault="00F26663" w:rsidP="00F266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7CE7">
              <w:rPr>
                <w:rFonts w:ascii="Times New Roman" w:hAnsi="Times New Roman" w:cs="Times New Roman"/>
                <w:b/>
              </w:rPr>
              <w:t xml:space="preserve">2017 </w:t>
            </w:r>
            <w:r w:rsidRPr="001D7CE7">
              <w:rPr>
                <w:rFonts w:ascii="Times New Roman" w:hAnsi="Times New Roman" w:cs="Times New Roman"/>
                <w:b/>
                <w:vertAlign w:val="superscript"/>
              </w:rPr>
              <w:t>4)</w:t>
            </w:r>
          </w:p>
        </w:tc>
        <w:tc>
          <w:tcPr>
            <w:tcW w:w="1134" w:type="dxa"/>
            <w:tcBorders>
              <w:bottom w:val="single" w:sz="12" w:space="0" w:color="70AD47" w:themeColor="accent6"/>
            </w:tcBorders>
            <w:shd w:val="clear" w:color="auto" w:fill="E2EFD9" w:themeFill="accent6" w:themeFillTint="33"/>
            <w:vAlign w:val="center"/>
          </w:tcPr>
          <w:p w:rsidR="00F26663" w:rsidRPr="001D7CE7" w:rsidRDefault="00264E2E" w:rsidP="00F266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7CE7">
              <w:rPr>
                <w:rFonts w:ascii="Times New Roman" w:hAnsi="Times New Roman" w:cs="Times New Roman"/>
                <w:b/>
              </w:rPr>
              <w:t>2018</w:t>
            </w:r>
            <w:r w:rsidR="00F26663" w:rsidRPr="001D7CE7">
              <w:rPr>
                <w:rFonts w:ascii="Times New Roman" w:hAnsi="Times New Roman" w:cs="Times New Roman"/>
                <w:b/>
              </w:rPr>
              <w:t xml:space="preserve"> </w:t>
            </w:r>
            <w:r w:rsidR="00F26663" w:rsidRPr="001D7CE7">
              <w:rPr>
                <w:rFonts w:ascii="Times New Roman" w:hAnsi="Times New Roman" w:cs="Times New Roman"/>
                <w:b/>
                <w:vertAlign w:val="superscript"/>
              </w:rPr>
              <w:t>4)</w:t>
            </w:r>
          </w:p>
        </w:tc>
        <w:tc>
          <w:tcPr>
            <w:tcW w:w="952" w:type="dxa"/>
            <w:tcBorders>
              <w:bottom w:val="single" w:sz="12" w:space="0" w:color="70AD47" w:themeColor="accent6"/>
            </w:tcBorders>
            <w:shd w:val="clear" w:color="auto" w:fill="E2EFD9" w:themeFill="accent6" w:themeFillTint="33"/>
            <w:vAlign w:val="center"/>
          </w:tcPr>
          <w:p w:rsidR="00264E2E" w:rsidRPr="001D7CE7" w:rsidRDefault="00264E2E" w:rsidP="00F266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7CE7">
              <w:rPr>
                <w:rFonts w:ascii="Times New Roman" w:hAnsi="Times New Roman" w:cs="Times New Roman"/>
                <w:b/>
              </w:rPr>
              <w:t xml:space="preserve">Index </w:t>
            </w:r>
          </w:p>
          <w:p w:rsidR="00F26663" w:rsidRPr="001D7CE7" w:rsidRDefault="00264E2E" w:rsidP="00F26663">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1D7CE7">
              <w:rPr>
                <w:rFonts w:ascii="Times New Roman" w:hAnsi="Times New Roman" w:cs="Times New Roman"/>
                <w:b/>
              </w:rPr>
              <w:t>2018/17</w:t>
            </w:r>
            <w:r w:rsidR="00F26663" w:rsidRPr="001D7CE7">
              <w:rPr>
                <w:rFonts w:ascii="Times New Roman" w:hAnsi="Times New Roman" w:cs="Times New Roman"/>
                <w:b/>
              </w:rPr>
              <w:t xml:space="preserve"> </w:t>
            </w:r>
            <w:r w:rsidR="00F26663" w:rsidRPr="001D7CE7">
              <w:rPr>
                <w:rFonts w:ascii="Times New Roman" w:hAnsi="Times New Roman" w:cs="Times New Roman"/>
                <w:b/>
                <w:vertAlign w:val="superscript"/>
              </w:rPr>
              <w:t>4)</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tcBorders>
              <w:top w:val="single" w:sz="12" w:space="0" w:color="70AD47" w:themeColor="accent6"/>
            </w:tcBorders>
            <w:vAlign w:val="bottom"/>
          </w:tcPr>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b w:val="0"/>
              </w:rPr>
              <w:t>Tvorba hrubého fixného kapitálu</w:t>
            </w:r>
          </w:p>
        </w:tc>
        <w:tc>
          <w:tcPr>
            <w:tcW w:w="952"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240 634</w:t>
            </w:r>
          </w:p>
        </w:tc>
        <w:tc>
          <w:tcPr>
            <w:tcW w:w="958"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251 466</w:t>
            </w:r>
          </w:p>
        </w:tc>
        <w:tc>
          <w:tcPr>
            <w:tcW w:w="960"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283 487</w:t>
            </w:r>
          </w:p>
        </w:tc>
        <w:tc>
          <w:tcPr>
            <w:tcW w:w="825"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112,7</w:t>
            </w:r>
          </w:p>
        </w:tc>
        <w:tc>
          <w:tcPr>
            <w:tcW w:w="1038"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117,8</w:t>
            </w:r>
          </w:p>
        </w:tc>
        <w:tc>
          <w:tcPr>
            <w:tcW w:w="1088"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 xml:space="preserve">4 631,4 </w:t>
            </w:r>
            <w:r w:rsidRPr="001D7CE7">
              <w:rPr>
                <w:rFonts w:ascii="Times New Roman" w:hAnsi="Times New Roman" w:cs="Times New Roman"/>
                <w:vertAlign w:val="superscript"/>
              </w:rPr>
              <w:t>3)</w:t>
            </w:r>
          </w:p>
        </w:tc>
        <w:tc>
          <w:tcPr>
            <w:tcW w:w="1134"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 xml:space="preserve">4 688,1 </w:t>
            </w:r>
            <w:r w:rsidRPr="001D7CE7">
              <w:rPr>
                <w:rFonts w:ascii="Times New Roman" w:hAnsi="Times New Roman" w:cs="Times New Roman"/>
                <w:vertAlign w:val="superscript"/>
              </w:rPr>
              <w:t>3)</w:t>
            </w:r>
          </w:p>
        </w:tc>
        <w:tc>
          <w:tcPr>
            <w:tcW w:w="952" w:type="dxa"/>
            <w:tcBorders>
              <w:top w:val="single" w:sz="12" w:space="0" w:color="70AD47" w:themeColor="accent6"/>
            </w:tcBorders>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101,2</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b w:val="0"/>
              </w:rPr>
              <w:t>v tom:</w:t>
            </w:r>
          </w:p>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b w:val="0"/>
              </w:rPr>
              <w:t>- budovy a stavby, vr. budov na býv.</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64 411</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62 440</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62 309</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99,8</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96,7</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1 092,4</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534,6</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48,9</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ind w:left="567" w:hanging="850"/>
              <w:jc w:val="left"/>
              <w:rPr>
                <w:rFonts w:ascii="Times New Roman" w:hAnsi="Times New Roman" w:cs="Times New Roman"/>
                <w:b w:val="0"/>
              </w:rPr>
            </w:pPr>
            <w:r w:rsidRPr="001D7CE7">
              <w:rPr>
                <w:rFonts w:ascii="Times New Roman" w:hAnsi="Times New Roman" w:cs="Times New Roman"/>
                <w:b w:val="0"/>
              </w:rPr>
              <w:t xml:space="preserve">           z toho budovy na bývanie</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156</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-784</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150</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96,3</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ind w:left="284" w:hanging="567"/>
              <w:jc w:val="left"/>
              <w:rPr>
                <w:rFonts w:ascii="Times New Roman" w:hAnsi="Times New Roman" w:cs="Times New Roman"/>
                <w:b w:val="0"/>
              </w:rPr>
            </w:pPr>
            <w:r w:rsidRPr="001D7CE7">
              <w:rPr>
                <w:rFonts w:ascii="Times New Roman" w:hAnsi="Times New Roman" w:cs="Times New Roman"/>
                <w:b w:val="0"/>
              </w:rPr>
              <w:t xml:space="preserve">     - stroje a zariadenia</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139 093</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150 460</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182 478</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121,3</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131,2</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ind w:left="567" w:hanging="567"/>
              <w:jc w:val="left"/>
              <w:rPr>
                <w:rFonts w:ascii="Times New Roman" w:hAnsi="Times New Roman" w:cs="Times New Roman"/>
                <w:b w:val="0"/>
              </w:rPr>
            </w:pPr>
            <w:r w:rsidRPr="001D7CE7">
              <w:rPr>
                <w:rFonts w:ascii="Times New Roman" w:hAnsi="Times New Roman" w:cs="Times New Roman"/>
                <w:b w:val="0"/>
              </w:rPr>
              <w:t xml:space="preserve">           z toho </w:t>
            </w:r>
            <w:proofErr w:type="spellStart"/>
            <w:r w:rsidRPr="001D7CE7">
              <w:rPr>
                <w:rFonts w:ascii="Times New Roman" w:hAnsi="Times New Roman" w:cs="Times New Roman"/>
                <w:b w:val="0"/>
              </w:rPr>
              <w:t>ostat</w:t>
            </w:r>
            <w:proofErr w:type="spellEnd"/>
            <w:r w:rsidRPr="001D7CE7">
              <w:rPr>
                <w:rFonts w:ascii="Times New Roman" w:hAnsi="Times New Roman" w:cs="Times New Roman"/>
                <w:b w:val="0"/>
              </w:rPr>
              <w:t>. stroje a zariadenia</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136 744</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146 919</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180 578</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122,9</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132,1</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3 539,0</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3 951,5</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111,7</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ind w:left="567" w:hanging="567"/>
              <w:jc w:val="left"/>
              <w:rPr>
                <w:rFonts w:ascii="Times New Roman" w:hAnsi="Times New Roman" w:cs="Times New Roman"/>
                <w:b w:val="0"/>
              </w:rPr>
            </w:pPr>
            <w:r w:rsidRPr="001D7CE7">
              <w:rPr>
                <w:rFonts w:ascii="Times New Roman" w:hAnsi="Times New Roman" w:cs="Times New Roman"/>
                <w:b w:val="0"/>
              </w:rPr>
              <w:t>- dopravné zariadenia</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20 637</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28 763</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27 238</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94,7</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132,0</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0,0</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b w:val="0"/>
              </w:rPr>
              <w:t xml:space="preserve">- kultivované </w:t>
            </w:r>
            <w:r w:rsidR="00F544E9" w:rsidRPr="001D7CE7">
              <w:rPr>
                <w:rFonts w:ascii="Times New Roman" w:hAnsi="Times New Roman" w:cs="Times New Roman"/>
                <w:b w:val="0"/>
              </w:rPr>
              <w:t xml:space="preserve"> </w:t>
            </w:r>
            <w:r w:rsidRPr="001D7CE7">
              <w:rPr>
                <w:rFonts w:ascii="Times New Roman" w:hAnsi="Times New Roman" w:cs="Times New Roman"/>
                <w:b w:val="0"/>
              </w:rPr>
              <w:t>biologické zdroje</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7 150</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5 527</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6 380</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115,4</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89,2</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r>
      <w:tr w:rsidR="00264E2E" w:rsidRPr="001D7CE7" w:rsidTr="001D7CE7">
        <w:tc>
          <w:tcPr>
            <w:cnfStyle w:val="001000000000" w:firstRow="0" w:lastRow="0" w:firstColumn="1" w:lastColumn="0" w:oddVBand="0" w:evenVBand="0" w:oddHBand="0" w:evenHBand="0" w:firstRowFirstColumn="0" w:firstRowLastColumn="0" w:lastRowFirstColumn="0" w:lastRowLastColumn="0"/>
            <w:tcW w:w="1687" w:type="dxa"/>
            <w:vAlign w:val="bottom"/>
          </w:tcPr>
          <w:p w:rsidR="00F26663" w:rsidRPr="001D7CE7" w:rsidRDefault="00F26663" w:rsidP="00F26663">
            <w:pPr>
              <w:keepNext/>
              <w:jc w:val="left"/>
              <w:rPr>
                <w:rFonts w:ascii="Times New Roman" w:hAnsi="Times New Roman" w:cs="Times New Roman"/>
                <w:b w:val="0"/>
              </w:rPr>
            </w:pPr>
            <w:r w:rsidRPr="001D7CE7">
              <w:rPr>
                <w:rFonts w:ascii="Times New Roman" w:hAnsi="Times New Roman" w:cs="Times New Roman"/>
                <w:b w:val="0"/>
              </w:rPr>
              <w:t>- produkty duševného vlastníctva</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9 343</w:t>
            </w:r>
          </w:p>
        </w:tc>
        <w:tc>
          <w:tcPr>
            <w:tcW w:w="95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4 276</w:t>
            </w:r>
          </w:p>
        </w:tc>
        <w:tc>
          <w:tcPr>
            <w:tcW w:w="960"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5 082</w:t>
            </w:r>
          </w:p>
        </w:tc>
        <w:tc>
          <w:tcPr>
            <w:tcW w:w="825"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118,8</w:t>
            </w:r>
          </w:p>
        </w:tc>
        <w:tc>
          <w:tcPr>
            <w:tcW w:w="103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54,4</w:t>
            </w:r>
          </w:p>
        </w:tc>
        <w:tc>
          <w:tcPr>
            <w:tcW w:w="1088"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0,0</w:t>
            </w:r>
          </w:p>
        </w:tc>
        <w:tc>
          <w:tcPr>
            <w:tcW w:w="1134"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201,9</w:t>
            </w:r>
          </w:p>
        </w:tc>
        <w:tc>
          <w:tcPr>
            <w:tcW w:w="952" w:type="dxa"/>
            <w:vAlign w:val="center"/>
          </w:tcPr>
          <w:p w:rsidR="00F26663" w:rsidRPr="001D7CE7" w:rsidRDefault="00F26663" w:rsidP="00F266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D7CE7">
              <w:rPr>
                <w:rFonts w:ascii="Times New Roman" w:hAnsi="Times New Roman" w:cs="Times New Roman"/>
              </w:rPr>
              <w:t>-</w:t>
            </w:r>
          </w:p>
        </w:tc>
      </w:tr>
    </w:tbl>
    <w:p w:rsidR="00F26663" w:rsidRPr="001D7CE7" w:rsidRDefault="00F26663" w:rsidP="00F26663">
      <w:pPr>
        <w:keepNext/>
        <w:spacing w:after="0" w:line="240" w:lineRule="auto"/>
        <w:jc w:val="left"/>
        <w:rPr>
          <w:rFonts w:ascii="Times New Roman" w:hAnsi="Times New Roman" w:cs="Times New Roman"/>
        </w:rPr>
      </w:pPr>
      <w:r w:rsidRPr="001D7CE7">
        <w:rPr>
          <w:rFonts w:ascii="Times New Roman" w:hAnsi="Times New Roman" w:cs="Times New Roman"/>
        </w:rPr>
        <w:t>Prameň: ŠÚ SR</w:t>
      </w:r>
    </w:p>
    <w:p w:rsidR="00F26663" w:rsidRPr="001D7CE7" w:rsidRDefault="00F26663" w:rsidP="00F26663">
      <w:pPr>
        <w:keepNext/>
        <w:spacing w:after="0" w:line="240" w:lineRule="auto"/>
        <w:jc w:val="left"/>
        <w:rPr>
          <w:rFonts w:ascii="Times New Roman" w:hAnsi="Times New Roman" w:cs="Times New Roman"/>
          <w:color w:val="FF0000"/>
        </w:rPr>
      </w:pPr>
      <w:r w:rsidRPr="001D7CE7">
        <w:rPr>
          <w:rFonts w:ascii="Times New Roman" w:hAnsi="Times New Roman" w:cs="Times New Roman"/>
        </w:rPr>
        <w:t xml:space="preserve">Vysvetlivky: </w:t>
      </w:r>
      <w:r w:rsidRPr="001D7CE7">
        <w:rPr>
          <w:rFonts w:ascii="Times New Roman" w:hAnsi="Times New Roman" w:cs="Times New Roman"/>
          <w:vertAlign w:val="superscript"/>
        </w:rPr>
        <w:t>1)</w:t>
      </w:r>
      <w:r w:rsidRPr="001D7CE7">
        <w:rPr>
          <w:rFonts w:ascii="Times New Roman" w:hAnsi="Times New Roman" w:cs="Times New Roman"/>
        </w:rPr>
        <w:t xml:space="preserve"> Predbežné údaje; </w:t>
      </w:r>
      <w:r w:rsidRPr="001D7CE7">
        <w:rPr>
          <w:rFonts w:ascii="Times New Roman" w:hAnsi="Times New Roman" w:cs="Times New Roman"/>
          <w:vertAlign w:val="superscript"/>
        </w:rPr>
        <w:t xml:space="preserve">2) </w:t>
      </w:r>
      <w:r w:rsidRPr="001D7CE7">
        <w:rPr>
          <w:rFonts w:ascii="Times New Roman" w:hAnsi="Times New Roman" w:cs="Times New Roman"/>
        </w:rPr>
        <w:t xml:space="preserve">Údaje zo štvrťročných predbežných podkladov ŠÚ SR; </w:t>
      </w:r>
      <w:r w:rsidRPr="001D7CE7">
        <w:rPr>
          <w:rFonts w:ascii="Times New Roman" w:hAnsi="Times New Roman" w:cs="Times New Roman"/>
          <w:vertAlign w:val="superscript"/>
        </w:rPr>
        <w:t>3)</w:t>
      </w:r>
      <w:r w:rsidRPr="001D7CE7">
        <w:rPr>
          <w:rFonts w:ascii="Times New Roman" w:hAnsi="Times New Roman" w:cs="Times New Roman"/>
        </w:rPr>
        <w:t xml:space="preserve"> obstaranie dlhodobého majetku v obstarávacej cene za  podniky NACE 10-12; </w:t>
      </w:r>
      <w:r w:rsidRPr="001D7CE7">
        <w:rPr>
          <w:rFonts w:ascii="Times New Roman" w:hAnsi="Times New Roman" w:cs="Times New Roman"/>
          <w:vertAlign w:val="superscript"/>
        </w:rPr>
        <w:t>4)</w:t>
      </w:r>
      <w:r w:rsidRPr="001D7CE7">
        <w:rPr>
          <w:rFonts w:ascii="Times New Roman" w:hAnsi="Times New Roman" w:cs="Times New Roman"/>
        </w:rPr>
        <w:t xml:space="preserve"> iba za podniky s počtom 20 a viac zamestnancov;</w:t>
      </w:r>
      <w:r w:rsidRPr="001D7CE7">
        <w:rPr>
          <w:rFonts w:ascii="Times New Roman" w:hAnsi="Times New Roman" w:cs="Times New Roman"/>
          <w:color w:val="FF0000"/>
        </w:rPr>
        <w:t xml:space="preserve"> </w:t>
      </w:r>
    </w:p>
    <w:p w:rsidR="00F26663" w:rsidRPr="001D7CE7" w:rsidRDefault="00F26663" w:rsidP="00F26663">
      <w:pPr>
        <w:keepNext/>
        <w:spacing w:after="0" w:line="240" w:lineRule="auto"/>
        <w:jc w:val="left"/>
        <w:rPr>
          <w:rFonts w:ascii="Times New Roman" w:hAnsi="Times New Roman" w:cs="Times New Roman"/>
          <w:bCs/>
        </w:rPr>
      </w:pPr>
      <w:r w:rsidRPr="001D7CE7">
        <w:rPr>
          <w:rFonts w:ascii="Times New Roman" w:hAnsi="Times New Roman" w:cs="Times New Roman"/>
          <w:bCs/>
        </w:rPr>
        <w:t>Vypracoval: NPPC-VÚEPP</w:t>
      </w:r>
    </w:p>
    <w:p w:rsidR="00F26663" w:rsidRPr="001D7CE7" w:rsidRDefault="00F26663" w:rsidP="00611ADB">
      <w:pPr>
        <w:spacing w:after="120"/>
        <w:ind w:firstLine="562"/>
        <w:jc w:val="both"/>
        <w:rPr>
          <w:rFonts w:ascii="Times New Roman" w:hAnsi="Times New Roman" w:cs="Times New Roman"/>
          <w:color w:val="FF0000"/>
          <w:sz w:val="24"/>
          <w:szCs w:val="24"/>
          <w:lang w:eastAsia="sk-SK"/>
        </w:rPr>
      </w:pPr>
    </w:p>
    <w:p w:rsidR="0053073C" w:rsidRPr="001D7CE7" w:rsidRDefault="0053073C" w:rsidP="0053073C">
      <w:pPr>
        <w:spacing w:after="120"/>
        <w:ind w:firstLine="562"/>
        <w:jc w:val="both"/>
        <w:rPr>
          <w:rFonts w:ascii="Times New Roman" w:hAnsi="Times New Roman" w:cs="Times New Roman"/>
          <w:color w:val="FF0000"/>
          <w:sz w:val="24"/>
          <w:szCs w:val="24"/>
          <w:lang w:eastAsia="sk-SK"/>
        </w:rPr>
      </w:pPr>
      <w:r w:rsidRPr="001D7CE7">
        <w:rPr>
          <w:rFonts w:ascii="Times New Roman" w:hAnsi="Times New Roman" w:cs="Times New Roman"/>
          <w:sz w:val="24"/>
          <w:szCs w:val="24"/>
          <w:lang w:eastAsia="sk-SK"/>
        </w:rPr>
        <w:t xml:space="preserve">V rámci štruktúry tvorby hrubého fixného kapitálu v roku 2018 najvyšší podiel tvorili stroje a zariadenia (64,4 %) a budovy a stavby (22,0 %) a dopravné zariadenia (9,6 %). Nižší podiel na štruktúre THFK predstavovali kultivované biologické zdroje (2,3 %) a produkty duševného vlastníctva (1,5 %). </w:t>
      </w:r>
    </w:p>
    <w:p w:rsidR="0053073C" w:rsidRPr="001D7CE7" w:rsidRDefault="0053073C" w:rsidP="0053073C">
      <w:pPr>
        <w:spacing w:after="120"/>
        <w:ind w:firstLine="562"/>
        <w:jc w:val="both"/>
        <w:rPr>
          <w:rFonts w:ascii="Times New Roman" w:hAnsi="Times New Roman" w:cs="Times New Roman"/>
          <w:sz w:val="24"/>
          <w:szCs w:val="24"/>
          <w:lang w:eastAsia="sk-SK"/>
        </w:rPr>
      </w:pPr>
      <w:r w:rsidRPr="001D7CE7">
        <w:rPr>
          <w:rFonts w:ascii="Times New Roman" w:hAnsi="Times New Roman" w:cs="Times New Roman"/>
          <w:sz w:val="24"/>
          <w:szCs w:val="24"/>
          <w:lang w:eastAsia="sk-SK"/>
        </w:rPr>
        <w:t>Zo zahraničných zdrojov v roku 2018 do tvorby hrubého fixného kapitálu smerovali finančné prostriedky vo výške 1,65 %. Investície zo zahraničných zdrojov do THFK sa medziročne zvýšili o 1,2 % a boli použité na financovanie ostatných strojov a zariadení (84,3 %), do budov a stavieb (11,4 %) a do produktov duševného vlastníctva (4,3 %).</w:t>
      </w:r>
    </w:p>
    <w:p w:rsidR="00F26663" w:rsidRPr="001D7CE7" w:rsidRDefault="00F26663" w:rsidP="00F26663">
      <w:pPr>
        <w:ind w:firstLine="567"/>
        <w:jc w:val="both"/>
        <w:rPr>
          <w:rFonts w:ascii="Times New Roman" w:hAnsi="Times New Roman" w:cs="Times New Roman"/>
          <w:sz w:val="24"/>
          <w:szCs w:val="24"/>
        </w:rPr>
      </w:pPr>
      <w:r w:rsidRPr="001D7CE7">
        <w:rPr>
          <w:rFonts w:ascii="Times New Roman" w:hAnsi="Times New Roman" w:cs="Times New Roman"/>
          <w:sz w:val="24"/>
          <w:szCs w:val="24"/>
        </w:rPr>
        <w:t>Stav hrubého dlhodobého</w:t>
      </w:r>
      <w:r w:rsidRPr="001D7CE7">
        <w:rPr>
          <w:rStyle w:val="Odkaznapoznmkupodiarou"/>
          <w:rFonts w:ascii="Times New Roman" w:hAnsi="Times New Roman" w:cs="Times New Roman"/>
          <w:sz w:val="24"/>
          <w:szCs w:val="24"/>
        </w:rPr>
        <w:footnoteReference w:id="15"/>
      </w:r>
      <w:r w:rsidRPr="001D7CE7">
        <w:rPr>
          <w:rFonts w:ascii="Times New Roman" w:hAnsi="Times New Roman" w:cs="Times New Roman"/>
          <w:sz w:val="24"/>
          <w:szCs w:val="24"/>
        </w:rPr>
        <w:t xml:space="preserve"> majetku medziročne vzrástol o 3,4 % (o 260 mil. €) a jeho hodnota dosiahla 8 005 mil.  €. Čistý dlhodobý majetok sa zvýšil o 2,5 % (o 110 mil.  €) na úroveň 4 555 mil. €.</w:t>
      </w:r>
    </w:p>
    <w:p w:rsidR="00F26663" w:rsidRPr="001D7CE7" w:rsidRDefault="00F26663" w:rsidP="00F26663">
      <w:pPr>
        <w:spacing w:after="120"/>
        <w:ind w:firstLine="708"/>
        <w:jc w:val="both"/>
        <w:rPr>
          <w:rFonts w:ascii="Times New Roman" w:hAnsi="Times New Roman" w:cs="Times New Roman"/>
          <w:sz w:val="24"/>
          <w:szCs w:val="24"/>
        </w:rPr>
      </w:pPr>
      <w:r w:rsidRPr="001D7CE7">
        <w:rPr>
          <w:rFonts w:ascii="Times New Roman" w:hAnsi="Times New Roman" w:cs="Times New Roman"/>
          <w:sz w:val="24"/>
          <w:szCs w:val="24"/>
        </w:rPr>
        <w:lastRenderedPageBreak/>
        <w:t xml:space="preserve">Vývoj dlhodobého hmotného a nehmotného majetku ako aj tvorba hrubého fixného kapitálu v potravinárstve sú uvedené v tabuľke  </w:t>
      </w:r>
      <w:r w:rsidR="00C5383D" w:rsidRPr="001D7CE7">
        <w:rPr>
          <w:rFonts w:ascii="Times New Roman" w:hAnsi="Times New Roman" w:cs="Times New Roman"/>
          <w:sz w:val="24"/>
          <w:szCs w:val="24"/>
        </w:rPr>
        <w:t>38</w:t>
      </w:r>
      <w:r w:rsidRPr="001D7CE7">
        <w:rPr>
          <w:rFonts w:ascii="Times New Roman" w:hAnsi="Times New Roman" w:cs="Times New Roman"/>
          <w:sz w:val="24"/>
          <w:szCs w:val="24"/>
        </w:rPr>
        <w:t xml:space="preserve"> v Prílohe 9.   </w:t>
      </w:r>
    </w:p>
    <w:p w:rsidR="0053073C" w:rsidRPr="001D7CE7" w:rsidRDefault="0053073C" w:rsidP="00F26663">
      <w:pPr>
        <w:spacing w:after="120"/>
        <w:ind w:firstLine="708"/>
        <w:jc w:val="both"/>
        <w:rPr>
          <w:rFonts w:ascii="Times New Roman" w:hAnsi="Times New Roman" w:cs="Times New Roman"/>
          <w:sz w:val="24"/>
          <w:szCs w:val="24"/>
        </w:rPr>
      </w:pPr>
    </w:p>
    <w:p w:rsidR="00611ADB" w:rsidRPr="001D7CE7" w:rsidRDefault="006B2778" w:rsidP="0004289A">
      <w:pPr>
        <w:spacing w:after="0" w:line="240" w:lineRule="auto"/>
        <w:jc w:val="left"/>
        <w:rPr>
          <w:rFonts w:ascii="Times New Roman" w:hAnsi="Times New Roman" w:cs="Times New Roman"/>
          <w:sz w:val="24"/>
          <w:szCs w:val="24"/>
        </w:rPr>
      </w:pPr>
      <w:r w:rsidRPr="001D7CE7">
        <w:rPr>
          <w:rFonts w:ascii="Times New Roman" w:eastAsia="Times New Roman" w:hAnsi="Times New Roman" w:cs="Times New Roman"/>
          <w:bCs/>
          <w:sz w:val="24"/>
          <w:szCs w:val="24"/>
          <w:lang w:eastAsia="cs-CZ"/>
        </w:rPr>
        <w:t>Graf 3</w:t>
      </w:r>
      <w:r w:rsidR="00E475F9" w:rsidRPr="001D7CE7">
        <w:rPr>
          <w:rFonts w:ascii="Times New Roman" w:eastAsia="Times New Roman" w:hAnsi="Times New Roman" w:cs="Times New Roman"/>
          <w:bCs/>
          <w:sz w:val="24"/>
          <w:szCs w:val="24"/>
          <w:lang w:eastAsia="cs-CZ"/>
        </w:rPr>
        <w:t>1</w:t>
      </w:r>
      <w:r w:rsidRPr="001D7CE7">
        <w:rPr>
          <w:rFonts w:ascii="Times New Roman" w:eastAsia="Times New Roman" w:hAnsi="Times New Roman" w:cs="Times New Roman"/>
          <w:bCs/>
          <w:sz w:val="24"/>
          <w:szCs w:val="24"/>
          <w:lang w:eastAsia="cs-CZ"/>
        </w:rPr>
        <w:t xml:space="preserve">  </w:t>
      </w:r>
      <w:r w:rsidRPr="001D7CE7">
        <w:rPr>
          <w:rFonts w:ascii="Times New Roman" w:hAnsi="Times New Roman" w:cs="Times New Roman"/>
          <w:b/>
          <w:sz w:val="24"/>
          <w:szCs w:val="24"/>
        </w:rPr>
        <w:t>Vývoj hrubého a čistého dlhodobého majetku a THFK v odvetví výroba potravín, nápojov a tabakových výrobkov</w:t>
      </w:r>
      <w:r w:rsidRPr="001D7CE7">
        <w:rPr>
          <w:rFonts w:ascii="Times New Roman" w:hAnsi="Times New Roman" w:cs="Times New Roman"/>
          <w:sz w:val="24"/>
          <w:szCs w:val="24"/>
        </w:rPr>
        <w:t xml:space="preserve"> v mil. €</w:t>
      </w:r>
    </w:p>
    <w:p w:rsidR="00611ADB" w:rsidRPr="001D7CE7" w:rsidRDefault="006B2778" w:rsidP="0004289A">
      <w:pPr>
        <w:spacing w:after="0" w:line="240" w:lineRule="auto"/>
        <w:jc w:val="left"/>
        <w:rPr>
          <w:rFonts w:ascii="Times New Roman" w:hAnsi="Times New Roman" w:cs="Times New Roman"/>
          <w:sz w:val="24"/>
          <w:szCs w:val="24"/>
        </w:rPr>
      </w:pPr>
      <w:bookmarkStart w:id="87" w:name="_Toc9334732"/>
      <w:r w:rsidRPr="001D7CE7">
        <w:rPr>
          <w:rFonts w:ascii="Times New Roman" w:hAnsi="Times New Roman" w:cs="Times New Roman"/>
          <w:noProof/>
          <w:sz w:val="24"/>
          <w:szCs w:val="24"/>
          <w:lang w:eastAsia="sk-SK"/>
        </w:rPr>
        <w:drawing>
          <wp:inline distT="0" distB="0" distL="0" distR="0" wp14:anchorId="59BA4A8E" wp14:editId="5ACB0D17">
            <wp:extent cx="6098540" cy="2411233"/>
            <wp:effectExtent l="0" t="0" r="0" b="8255"/>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8540" cy="2411233"/>
                    </a:xfrm>
                    <a:prstGeom prst="rect">
                      <a:avLst/>
                    </a:prstGeom>
                    <a:noFill/>
                    <a:ln>
                      <a:noFill/>
                    </a:ln>
                  </pic:spPr>
                </pic:pic>
              </a:graphicData>
            </a:graphic>
          </wp:inline>
        </w:drawing>
      </w:r>
      <w:bookmarkEnd w:id="87"/>
    </w:p>
    <w:p w:rsidR="006B2778" w:rsidRPr="001D7CE7" w:rsidRDefault="006B2778" w:rsidP="0004289A">
      <w:pPr>
        <w:spacing w:after="0" w:line="240" w:lineRule="auto"/>
        <w:jc w:val="left"/>
        <w:rPr>
          <w:rFonts w:ascii="Times New Roman" w:hAnsi="Times New Roman" w:cs="Times New Roman"/>
          <w:color w:val="FF0000"/>
          <w:szCs w:val="24"/>
        </w:rPr>
      </w:pPr>
      <w:r w:rsidRPr="001D7CE7">
        <w:rPr>
          <w:rFonts w:ascii="Times New Roman" w:hAnsi="Times New Roman" w:cs="Times New Roman"/>
          <w:szCs w:val="24"/>
        </w:rPr>
        <w:t xml:space="preserve">Prameň: ŠÚ SR                    </w:t>
      </w:r>
      <w:r w:rsidRPr="001D7CE7">
        <w:rPr>
          <w:rFonts w:ascii="Times New Roman" w:hAnsi="Times New Roman" w:cs="Times New Roman"/>
          <w:color w:val="FF0000"/>
          <w:szCs w:val="24"/>
        </w:rPr>
        <w:tab/>
      </w:r>
    </w:p>
    <w:p w:rsidR="006B2778" w:rsidRPr="001D7CE7" w:rsidRDefault="006B2778" w:rsidP="00F544E9">
      <w:pPr>
        <w:spacing w:after="0" w:line="240" w:lineRule="auto"/>
        <w:jc w:val="both"/>
        <w:rPr>
          <w:rFonts w:ascii="Times New Roman" w:hAnsi="Times New Roman" w:cs="Times New Roman"/>
          <w:color w:val="FF0000"/>
          <w:szCs w:val="24"/>
        </w:rPr>
      </w:pPr>
      <w:r w:rsidRPr="001D7CE7">
        <w:rPr>
          <w:rFonts w:ascii="Times New Roman" w:hAnsi="Times New Roman" w:cs="Times New Roman"/>
          <w:szCs w:val="24"/>
        </w:rPr>
        <w:t>Poznámka: Od roku 2014 sa zmenila metodika vyčísľovania dlhodobého majetku a bola aktualizovaná aj na predchádzajúce roky; ŠÚ SR  disponuje údajmi o hrubom a čistom stave dlhodobého majetku vždy len rok dozadu, čiže aktuálne len po rok 2017</w:t>
      </w:r>
    </w:p>
    <w:p w:rsidR="006B2778" w:rsidRPr="001D7CE7" w:rsidRDefault="006B2778" w:rsidP="00F544E9">
      <w:pPr>
        <w:spacing w:after="0" w:line="240" w:lineRule="auto"/>
        <w:jc w:val="both"/>
        <w:rPr>
          <w:rFonts w:ascii="Times New Roman" w:eastAsia="Times New Roman" w:hAnsi="Times New Roman" w:cs="Times New Roman"/>
          <w:szCs w:val="24"/>
        </w:rPr>
      </w:pPr>
      <w:r w:rsidRPr="001D7CE7">
        <w:rPr>
          <w:rFonts w:ascii="Times New Roman" w:eastAsia="Times New Roman" w:hAnsi="Times New Roman" w:cs="Times New Roman"/>
          <w:szCs w:val="24"/>
        </w:rPr>
        <w:t xml:space="preserve">Vypracoval: NPPC-VÚEPP                                                     </w:t>
      </w:r>
    </w:p>
    <w:p w:rsidR="00611ADB" w:rsidRPr="001D7CE7" w:rsidRDefault="00611ADB" w:rsidP="0004289A">
      <w:pPr>
        <w:jc w:val="left"/>
        <w:rPr>
          <w:rFonts w:ascii="Times New Roman" w:hAnsi="Times New Roman" w:cs="Times New Roman"/>
          <w:szCs w:val="24"/>
        </w:rPr>
      </w:pPr>
    </w:p>
    <w:p w:rsidR="006B2778" w:rsidRPr="001D7CE7" w:rsidRDefault="006B2778" w:rsidP="0004289A">
      <w:pPr>
        <w:spacing w:after="0" w:line="240" w:lineRule="auto"/>
        <w:jc w:val="left"/>
        <w:rPr>
          <w:rFonts w:ascii="Times New Roman" w:hAnsi="Times New Roman" w:cs="Times New Roman"/>
          <w:b/>
          <w:color w:val="FF0000"/>
          <w:sz w:val="24"/>
          <w:szCs w:val="24"/>
        </w:rPr>
      </w:pPr>
      <w:r w:rsidRPr="001D7CE7">
        <w:rPr>
          <w:rFonts w:ascii="Times New Roman" w:eastAsia="Times New Roman" w:hAnsi="Times New Roman" w:cs="Times New Roman"/>
          <w:bCs/>
          <w:sz w:val="24"/>
          <w:szCs w:val="24"/>
          <w:lang w:eastAsia="cs-CZ"/>
        </w:rPr>
        <w:t>Graf 3</w:t>
      </w:r>
      <w:r w:rsidR="00E475F9" w:rsidRPr="001D7CE7">
        <w:rPr>
          <w:rFonts w:ascii="Times New Roman" w:eastAsia="Times New Roman" w:hAnsi="Times New Roman" w:cs="Times New Roman"/>
          <w:bCs/>
          <w:sz w:val="24"/>
          <w:szCs w:val="24"/>
          <w:lang w:eastAsia="cs-CZ"/>
        </w:rPr>
        <w:t>2</w:t>
      </w:r>
      <w:r w:rsidRPr="001D7CE7">
        <w:rPr>
          <w:rFonts w:ascii="Times New Roman" w:eastAsia="Times New Roman" w:hAnsi="Times New Roman" w:cs="Times New Roman"/>
          <w:b/>
          <w:bCs/>
          <w:sz w:val="24"/>
          <w:szCs w:val="24"/>
          <w:lang w:eastAsia="cs-CZ"/>
        </w:rPr>
        <w:t xml:space="preserve">  </w:t>
      </w:r>
      <w:r w:rsidRPr="001D7CE7">
        <w:rPr>
          <w:rFonts w:ascii="Times New Roman" w:hAnsi="Times New Roman" w:cs="Times New Roman"/>
          <w:b/>
          <w:sz w:val="24"/>
          <w:szCs w:val="24"/>
        </w:rPr>
        <w:t>Medziročné zmeny  vo využití hlavných potravinárskych kapacít v rokoch 2018 a 2017</w:t>
      </w:r>
    </w:p>
    <w:p w:rsidR="00611ADB" w:rsidRPr="001D7CE7" w:rsidRDefault="006B2778" w:rsidP="0004289A">
      <w:pPr>
        <w:spacing w:after="0" w:line="240" w:lineRule="auto"/>
        <w:jc w:val="left"/>
        <w:rPr>
          <w:rFonts w:ascii="Times New Roman" w:hAnsi="Times New Roman" w:cs="Times New Roman"/>
          <w:sz w:val="24"/>
          <w:szCs w:val="24"/>
        </w:rPr>
      </w:pPr>
      <w:bookmarkStart w:id="88" w:name="_Toc9334733"/>
      <w:r w:rsidRPr="001D7CE7">
        <w:rPr>
          <w:rFonts w:ascii="Times New Roman" w:hAnsi="Times New Roman" w:cs="Times New Roman"/>
          <w:noProof/>
          <w:sz w:val="24"/>
          <w:szCs w:val="24"/>
          <w:lang w:eastAsia="sk-SK"/>
        </w:rPr>
        <w:drawing>
          <wp:inline distT="0" distB="0" distL="0" distR="0" wp14:anchorId="3AC20D96" wp14:editId="4190125A">
            <wp:extent cx="6098540" cy="2410837"/>
            <wp:effectExtent l="0" t="0" r="0" b="8890"/>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8540" cy="2410837"/>
                    </a:xfrm>
                    <a:prstGeom prst="rect">
                      <a:avLst/>
                    </a:prstGeom>
                    <a:noFill/>
                    <a:ln>
                      <a:noFill/>
                    </a:ln>
                  </pic:spPr>
                </pic:pic>
              </a:graphicData>
            </a:graphic>
          </wp:inline>
        </w:drawing>
      </w:r>
      <w:bookmarkEnd w:id="88"/>
    </w:p>
    <w:p w:rsidR="006B2778" w:rsidRPr="001D7CE7" w:rsidRDefault="006B2778" w:rsidP="0004289A">
      <w:pPr>
        <w:spacing w:after="0" w:line="240" w:lineRule="auto"/>
        <w:jc w:val="left"/>
        <w:rPr>
          <w:rFonts w:ascii="Times New Roman" w:hAnsi="Times New Roman" w:cs="Times New Roman"/>
          <w:color w:val="FF0000"/>
          <w:szCs w:val="24"/>
        </w:rPr>
      </w:pPr>
      <w:r w:rsidRPr="001D7CE7">
        <w:rPr>
          <w:rFonts w:ascii="Times New Roman" w:hAnsi="Times New Roman" w:cs="Times New Roman"/>
          <w:szCs w:val="24"/>
        </w:rPr>
        <w:t xml:space="preserve">Prameň: </w:t>
      </w:r>
      <w:proofErr w:type="spellStart"/>
      <w:r w:rsidRPr="001D7CE7">
        <w:rPr>
          <w:rFonts w:ascii="Times New Roman" w:hAnsi="Times New Roman" w:cs="Times New Roman"/>
          <w:szCs w:val="24"/>
        </w:rPr>
        <w:t>Potrav</w:t>
      </w:r>
      <w:proofErr w:type="spellEnd"/>
      <w:r w:rsidRPr="001D7CE7">
        <w:rPr>
          <w:rFonts w:ascii="Times New Roman" w:hAnsi="Times New Roman" w:cs="Times New Roman"/>
          <w:szCs w:val="24"/>
        </w:rPr>
        <w:t xml:space="preserve"> (MPRV SR), prepočty NPPC –VÚEPP</w:t>
      </w:r>
    </w:p>
    <w:p w:rsidR="006B2778" w:rsidRPr="001D7CE7" w:rsidRDefault="006B2778" w:rsidP="0004289A">
      <w:pPr>
        <w:spacing w:after="0" w:line="240" w:lineRule="auto"/>
        <w:jc w:val="left"/>
        <w:rPr>
          <w:rFonts w:ascii="Times New Roman" w:eastAsia="Times New Roman" w:hAnsi="Times New Roman" w:cs="Times New Roman"/>
          <w:szCs w:val="24"/>
        </w:rPr>
      </w:pPr>
      <w:r w:rsidRPr="001D7CE7">
        <w:rPr>
          <w:rFonts w:ascii="Times New Roman" w:eastAsia="Times New Roman" w:hAnsi="Times New Roman" w:cs="Times New Roman"/>
          <w:szCs w:val="24"/>
        </w:rPr>
        <w:t xml:space="preserve">Vypracoval: NPPC-VÚEPP                                                     </w:t>
      </w:r>
    </w:p>
    <w:p w:rsidR="006B2778" w:rsidRPr="001D7CE7" w:rsidRDefault="006B2778" w:rsidP="0004289A">
      <w:pPr>
        <w:jc w:val="left"/>
        <w:rPr>
          <w:rFonts w:ascii="Times New Roman" w:hAnsi="Times New Roman" w:cs="Times New Roman"/>
          <w:sz w:val="24"/>
          <w:szCs w:val="24"/>
        </w:rPr>
      </w:pPr>
    </w:p>
    <w:p w:rsidR="00F728C9" w:rsidRPr="001D7CE7" w:rsidRDefault="00F728C9" w:rsidP="00F728C9">
      <w:pPr>
        <w:pStyle w:val="Pta"/>
        <w:spacing w:after="60" w:line="320" w:lineRule="exact"/>
        <w:ind w:firstLine="709"/>
        <w:jc w:val="both"/>
        <w:rPr>
          <w:rFonts w:ascii="Times New Roman" w:hAnsi="Times New Roman" w:cs="Times New Roman"/>
          <w:sz w:val="24"/>
          <w:szCs w:val="24"/>
        </w:rPr>
      </w:pPr>
      <w:bookmarkStart w:id="89" w:name="_Toc42046251"/>
      <w:bookmarkStart w:id="90" w:name="_Toc42046826"/>
      <w:bookmarkStart w:id="91" w:name="_Toc231806188"/>
      <w:r w:rsidRPr="001D7CE7">
        <w:rPr>
          <w:rFonts w:ascii="Times New Roman" w:hAnsi="Times New Roman" w:cs="Times New Roman"/>
          <w:sz w:val="24"/>
          <w:szCs w:val="24"/>
        </w:rPr>
        <w:t xml:space="preserve">Potravinárske odvetvie SR disponuje dostatočným objemom výrobných kapacít a úrovňou ich využitia diferencovane podľa jednotlivých potravinárskych výrobkov. V roku 2018 sa využitie potravinárskych kapacít pohybovalo v týchto intervaloch: </w:t>
      </w:r>
    </w:p>
    <w:p w:rsidR="00F728C9" w:rsidRPr="001D7CE7" w:rsidRDefault="00F728C9" w:rsidP="00F728C9">
      <w:pPr>
        <w:pStyle w:val="Odsekzoznamu"/>
        <w:tabs>
          <w:tab w:val="left" w:pos="426"/>
        </w:tabs>
        <w:ind w:left="0"/>
        <w:jc w:val="both"/>
        <w:rPr>
          <w:rFonts w:ascii="Times New Roman" w:hAnsi="Times New Roman" w:cs="Times New Roman"/>
          <w:color w:val="0000FF"/>
          <w:sz w:val="24"/>
          <w:szCs w:val="24"/>
        </w:rPr>
      </w:pPr>
      <w:r w:rsidRPr="001D7CE7">
        <w:rPr>
          <w:rFonts w:ascii="Times New Roman" w:hAnsi="Times New Roman" w:cs="Times New Roman"/>
          <w:b/>
          <w:sz w:val="24"/>
          <w:szCs w:val="24"/>
        </w:rPr>
        <w:t>-v intervale 89,99 – 80,00 %:</w:t>
      </w:r>
      <w:r w:rsidRPr="001D7CE7">
        <w:rPr>
          <w:rFonts w:ascii="Times New Roman" w:hAnsi="Times New Roman" w:cs="Times New Roman"/>
          <w:sz w:val="24"/>
          <w:szCs w:val="24"/>
        </w:rPr>
        <w:t xml:space="preserve"> výroba čokoládových cukroviniek a čokolády; výroba trvanlivého pečiva; výroba mäsových výrobkov; výroba sladu; výroba hydinových výrobkov;</w:t>
      </w:r>
    </w:p>
    <w:p w:rsidR="00F728C9" w:rsidRPr="001D7CE7" w:rsidRDefault="00F728C9" w:rsidP="00F728C9">
      <w:pPr>
        <w:pStyle w:val="Odsekzoznamu"/>
        <w:tabs>
          <w:tab w:val="left" w:pos="426"/>
        </w:tabs>
        <w:ind w:left="0"/>
        <w:jc w:val="both"/>
        <w:rPr>
          <w:rFonts w:ascii="Times New Roman" w:hAnsi="Times New Roman" w:cs="Times New Roman"/>
          <w:sz w:val="24"/>
          <w:szCs w:val="24"/>
        </w:rPr>
      </w:pPr>
      <w:r w:rsidRPr="001D7CE7">
        <w:rPr>
          <w:rFonts w:ascii="Times New Roman" w:hAnsi="Times New Roman" w:cs="Times New Roman"/>
          <w:b/>
          <w:sz w:val="24"/>
          <w:szCs w:val="24"/>
        </w:rPr>
        <w:lastRenderedPageBreak/>
        <w:t>-v intervale 79,99 – 70,00 %:</w:t>
      </w:r>
      <w:r w:rsidR="00F544E9" w:rsidRPr="001D7CE7">
        <w:rPr>
          <w:rFonts w:ascii="Times New Roman" w:hAnsi="Times New Roman" w:cs="Times New Roman"/>
          <w:sz w:val="24"/>
          <w:szCs w:val="24"/>
        </w:rPr>
        <w:t xml:space="preserve"> syry celkom </w:t>
      </w:r>
      <w:r w:rsidRPr="001D7CE7">
        <w:rPr>
          <w:rFonts w:ascii="Times New Roman" w:hAnsi="Times New Roman" w:cs="Times New Roman"/>
          <w:sz w:val="24"/>
          <w:szCs w:val="24"/>
        </w:rPr>
        <w:t>bez tavených syrov;</w:t>
      </w:r>
    </w:p>
    <w:p w:rsidR="00F728C9" w:rsidRPr="001D7CE7" w:rsidRDefault="00F728C9" w:rsidP="00F728C9">
      <w:pPr>
        <w:tabs>
          <w:tab w:val="left" w:pos="426"/>
        </w:tabs>
        <w:jc w:val="both"/>
        <w:rPr>
          <w:rFonts w:ascii="Times New Roman" w:hAnsi="Times New Roman" w:cs="Times New Roman"/>
          <w:color w:val="FF0000"/>
          <w:sz w:val="24"/>
          <w:szCs w:val="24"/>
        </w:rPr>
      </w:pPr>
      <w:r w:rsidRPr="001D7CE7">
        <w:rPr>
          <w:rFonts w:ascii="Times New Roman" w:hAnsi="Times New Roman" w:cs="Times New Roman"/>
          <w:b/>
          <w:sz w:val="24"/>
          <w:szCs w:val="24"/>
        </w:rPr>
        <w:t xml:space="preserve">-v intervale 69,99 – 60,00 %: </w:t>
      </w:r>
      <w:r w:rsidRPr="001D7CE7">
        <w:rPr>
          <w:rFonts w:ascii="Times New Roman" w:hAnsi="Times New Roman" w:cs="Times New Roman"/>
          <w:sz w:val="24"/>
          <w:szCs w:val="24"/>
        </w:rPr>
        <w:t>výroba sterilizovanej zeleniny vrátane sterilizovaných uhoriek; výroba nečokoládových cukroviniek; výroba piva spolu; výroba nealkoholických sladených sýtených nápojov;</w:t>
      </w:r>
    </w:p>
    <w:p w:rsidR="00F728C9" w:rsidRPr="001D7CE7" w:rsidRDefault="00F728C9" w:rsidP="00F728C9">
      <w:pPr>
        <w:pStyle w:val="Odsekzoznamu"/>
        <w:tabs>
          <w:tab w:val="left" w:pos="426"/>
        </w:tabs>
        <w:ind w:left="0"/>
        <w:jc w:val="both"/>
        <w:rPr>
          <w:rFonts w:ascii="Times New Roman" w:hAnsi="Times New Roman" w:cs="Times New Roman"/>
          <w:sz w:val="24"/>
          <w:szCs w:val="24"/>
        </w:rPr>
      </w:pPr>
      <w:r w:rsidRPr="001D7CE7">
        <w:rPr>
          <w:rFonts w:ascii="Times New Roman" w:hAnsi="Times New Roman" w:cs="Times New Roman"/>
          <w:b/>
          <w:sz w:val="24"/>
          <w:szCs w:val="24"/>
        </w:rPr>
        <w:t>-v intervale 59,99 – 50,00 %:</w:t>
      </w:r>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zomelok</w:t>
      </w:r>
      <w:proofErr w:type="spellEnd"/>
      <w:r w:rsidRPr="001D7CE7">
        <w:rPr>
          <w:rFonts w:ascii="Times New Roman" w:hAnsi="Times New Roman" w:cs="Times New Roman"/>
          <w:sz w:val="24"/>
          <w:szCs w:val="24"/>
        </w:rPr>
        <w:t xml:space="preserve"> pšenice; výroba cestovín; výroba hroznového vína; výroba čerstvého pečiva;</w:t>
      </w:r>
    </w:p>
    <w:p w:rsidR="00F728C9" w:rsidRPr="001D7CE7" w:rsidRDefault="00F728C9" w:rsidP="00F728C9">
      <w:pPr>
        <w:pStyle w:val="Odsekzoznamu"/>
        <w:tabs>
          <w:tab w:val="left" w:pos="426"/>
        </w:tabs>
        <w:ind w:left="0"/>
        <w:jc w:val="both"/>
        <w:rPr>
          <w:rFonts w:ascii="Times New Roman" w:hAnsi="Times New Roman" w:cs="Times New Roman"/>
          <w:color w:val="FF0000"/>
          <w:sz w:val="24"/>
          <w:szCs w:val="24"/>
        </w:rPr>
      </w:pPr>
      <w:r w:rsidRPr="001D7CE7">
        <w:rPr>
          <w:rFonts w:ascii="Times New Roman" w:hAnsi="Times New Roman" w:cs="Times New Roman"/>
          <w:b/>
          <w:sz w:val="24"/>
          <w:szCs w:val="24"/>
        </w:rPr>
        <w:t>-pod 50 %:</w:t>
      </w:r>
      <w:r w:rsidRPr="001D7CE7">
        <w:rPr>
          <w:rFonts w:ascii="Times New Roman" w:hAnsi="Times New Roman" w:cs="Times New Roman"/>
          <w:sz w:val="24"/>
          <w:szCs w:val="24"/>
        </w:rPr>
        <w:t xml:space="preserve"> výroba chleba (47,7 %), liehovín (47,2 %), jatočných ošípaných (47,1 %), mliekarenského masla (42,1 %), výroba kyslomliečnych výrobkov vrátane jogurtov (35,5 %), výroba konzumného baleného mlieka (33,6 %), jatočného hovädzieho dobytka (24,3 %) a </w:t>
      </w:r>
      <w:proofErr w:type="spellStart"/>
      <w:r w:rsidRPr="001D7CE7">
        <w:rPr>
          <w:rFonts w:ascii="Times New Roman" w:hAnsi="Times New Roman" w:cs="Times New Roman"/>
          <w:sz w:val="24"/>
          <w:szCs w:val="24"/>
        </w:rPr>
        <w:t>zomelku</w:t>
      </w:r>
      <w:proofErr w:type="spellEnd"/>
      <w:r w:rsidRPr="001D7CE7">
        <w:rPr>
          <w:rFonts w:ascii="Times New Roman" w:hAnsi="Times New Roman" w:cs="Times New Roman"/>
          <w:sz w:val="24"/>
          <w:szCs w:val="24"/>
        </w:rPr>
        <w:t xml:space="preserve"> raže (19,8 %).</w:t>
      </w:r>
    </w:p>
    <w:p w:rsidR="00F728C9" w:rsidRPr="001D7CE7" w:rsidRDefault="00F728C9" w:rsidP="00F728C9">
      <w:pPr>
        <w:pStyle w:val="Odsekzoznamu"/>
        <w:tabs>
          <w:tab w:val="left" w:pos="426"/>
        </w:tabs>
        <w:ind w:left="0"/>
        <w:jc w:val="both"/>
        <w:rPr>
          <w:rFonts w:ascii="Times New Roman" w:hAnsi="Times New Roman" w:cs="Times New Roman"/>
          <w:b/>
          <w:sz w:val="24"/>
          <w:szCs w:val="24"/>
        </w:rPr>
      </w:pPr>
    </w:p>
    <w:p w:rsidR="00F728C9" w:rsidRPr="001D7CE7" w:rsidRDefault="00F728C9" w:rsidP="00F728C9">
      <w:pPr>
        <w:pStyle w:val="Odsekzoznamu"/>
        <w:tabs>
          <w:tab w:val="left" w:pos="426"/>
        </w:tabs>
        <w:ind w:left="0"/>
        <w:jc w:val="both"/>
        <w:rPr>
          <w:rFonts w:ascii="Times New Roman" w:hAnsi="Times New Roman" w:cs="Times New Roman"/>
          <w:sz w:val="24"/>
          <w:szCs w:val="24"/>
        </w:rPr>
      </w:pPr>
      <w:r w:rsidRPr="001D7CE7">
        <w:rPr>
          <w:rFonts w:ascii="Times New Roman" w:hAnsi="Times New Roman" w:cs="Times New Roman"/>
          <w:b/>
          <w:sz w:val="24"/>
          <w:szCs w:val="24"/>
        </w:rPr>
        <w:tab/>
      </w:r>
      <w:r w:rsidRPr="001D7CE7">
        <w:rPr>
          <w:rFonts w:ascii="Times New Roman" w:hAnsi="Times New Roman" w:cs="Times New Roman"/>
          <w:b/>
          <w:sz w:val="24"/>
          <w:szCs w:val="24"/>
        </w:rPr>
        <w:tab/>
        <w:t>Najvyššie zvýšenie</w:t>
      </w:r>
      <w:r w:rsidRPr="001D7CE7">
        <w:rPr>
          <w:rFonts w:ascii="Times New Roman" w:hAnsi="Times New Roman" w:cs="Times New Roman"/>
          <w:sz w:val="24"/>
          <w:szCs w:val="24"/>
        </w:rPr>
        <w:t xml:space="preserve"> využitia kapacít výrobných potravinárskych výrobkov dosiahla výroba jatočných ošípaných (16,8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 výroba čokoládových cukroviniek a čokolády (7,7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 a liehovín  (6,6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w:t>
      </w:r>
    </w:p>
    <w:p w:rsidR="00F728C9" w:rsidRPr="001D7CE7" w:rsidRDefault="00F728C9" w:rsidP="00F728C9">
      <w:pPr>
        <w:ind w:firstLine="708"/>
        <w:jc w:val="both"/>
        <w:rPr>
          <w:rFonts w:ascii="Times New Roman" w:hAnsi="Times New Roman" w:cs="Times New Roman"/>
          <w:sz w:val="24"/>
          <w:szCs w:val="24"/>
        </w:rPr>
      </w:pPr>
      <w:r w:rsidRPr="001D7CE7">
        <w:rPr>
          <w:rFonts w:ascii="Times New Roman" w:hAnsi="Times New Roman" w:cs="Times New Roman"/>
          <w:b/>
          <w:sz w:val="24"/>
          <w:szCs w:val="24"/>
        </w:rPr>
        <w:t xml:space="preserve">Najvýraznejšie sa </w:t>
      </w:r>
      <w:r w:rsidRPr="001D7CE7">
        <w:rPr>
          <w:rFonts w:ascii="Times New Roman" w:hAnsi="Times New Roman" w:cs="Times New Roman"/>
          <w:sz w:val="24"/>
          <w:szCs w:val="24"/>
        </w:rPr>
        <w:t xml:space="preserve">využitie kapacít výrobných potravinárskych výrobkov </w:t>
      </w:r>
      <w:r w:rsidRPr="001D7CE7">
        <w:rPr>
          <w:rFonts w:ascii="Times New Roman" w:hAnsi="Times New Roman" w:cs="Times New Roman"/>
          <w:b/>
          <w:sz w:val="24"/>
          <w:szCs w:val="24"/>
        </w:rPr>
        <w:t xml:space="preserve">znížilo </w:t>
      </w:r>
      <w:r w:rsidRPr="001D7CE7">
        <w:rPr>
          <w:rFonts w:ascii="Times New Roman" w:hAnsi="Times New Roman" w:cs="Times New Roman"/>
          <w:sz w:val="24"/>
          <w:szCs w:val="24"/>
        </w:rPr>
        <w:t>vo výrobe nečokoládových cukroviniek (12,7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 kyslomliečnych výrobkov vrátan</w:t>
      </w:r>
      <w:r w:rsidR="00F544E9" w:rsidRPr="001D7CE7">
        <w:rPr>
          <w:rFonts w:ascii="Times New Roman" w:hAnsi="Times New Roman" w:cs="Times New Roman"/>
          <w:sz w:val="24"/>
          <w:szCs w:val="24"/>
        </w:rPr>
        <w:t>e jogurtov (9,8 </w:t>
      </w:r>
      <w:proofErr w:type="spellStart"/>
      <w:r w:rsidR="00F544E9" w:rsidRPr="001D7CE7">
        <w:rPr>
          <w:rFonts w:ascii="Times New Roman" w:hAnsi="Times New Roman" w:cs="Times New Roman"/>
          <w:sz w:val="24"/>
          <w:szCs w:val="24"/>
        </w:rPr>
        <w:t>p.b</w:t>
      </w:r>
      <w:proofErr w:type="spellEnd"/>
      <w:r w:rsidR="00F544E9" w:rsidRPr="001D7CE7">
        <w:rPr>
          <w:rFonts w:ascii="Times New Roman" w:hAnsi="Times New Roman" w:cs="Times New Roman"/>
          <w:sz w:val="24"/>
          <w:szCs w:val="24"/>
        </w:rPr>
        <w:t>.), vo výrobe</w:t>
      </w:r>
      <w:r w:rsidRPr="001D7CE7">
        <w:rPr>
          <w:rFonts w:ascii="Times New Roman" w:hAnsi="Times New Roman" w:cs="Times New Roman"/>
          <w:sz w:val="24"/>
          <w:szCs w:val="24"/>
        </w:rPr>
        <w:t xml:space="preserve"> piva spolu (8,2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 vo výrobe hydinových výrobkov (7,2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 a trvanlivého pečiva (6,9 </w:t>
      </w:r>
      <w:proofErr w:type="spellStart"/>
      <w:r w:rsidRPr="001D7CE7">
        <w:rPr>
          <w:rFonts w:ascii="Times New Roman" w:hAnsi="Times New Roman" w:cs="Times New Roman"/>
          <w:sz w:val="24"/>
          <w:szCs w:val="24"/>
        </w:rPr>
        <w:t>p.b</w:t>
      </w:r>
      <w:proofErr w:type="spellEnd"/>
      <w:r w:rsidRPr="001D7CE7">
        <w:rPr>
          <w:rFonts w:ascii="Times New Roman" w:hAnsi="Times New Roman" w:cs="Times New Roman"/>
          <w:sz w:val="24"/>
          <w:szCs w:val="24"/>
        </w:rPr>
        <w:t>.).</w:t>
      </w:r>
    </w:p>
    <w:p w:rsidR="00F728C9" w:rsidRPr="001D7CE7" w:rsidRDefault="00F728C9" w:rsidP="00F544E9">
      <w:pPr>
        <w:ind w:firstLine="708"/>
        <w:jc w:val="both"/>
        <w:rPr>
          <w:rFonts w:ascii="Times New Roman" w:hAnsi="Times New Roman" w:cs="Times New Roman"/>
          <w:color w:val="FF0000"/>
          <w:sz w:val="24"/>
          <w:szCs w:val="24"/>
        </w:rPr>
      </w:pPr>
      <w:r w:rsidRPr="001D7CE7">
        <w:rPr>
          <w:rFonts w:ascii="Times New Roman" w:hAnsi="Times New Roman" w:cs="Times New Roman"/>
          <w:sz w:val="24"/>
          <w:szCs w:val="24"/>
        </w:rPr>
        <w:t xml:space="preserve">Podrobnejšie údaje o výrobných kapacitách a ich využití sú v tabuľke </w:t>
      </w:r>
      <w:r w:rsidR="00980C46" w:rsidRPr="001D7CE7">
        <w:rPr>
          <w:rFonts w:ascii="Times New Roman" w:hAnsi="Times New Roman" w:cs="Times New Roman"/>
          <w:sz w:val="24"/>
          <w:szCs w:val="24"/>
        </w:rPr>
        <w:t>39</w:t>
      </w:r>
      <w:r w:rsidRPr="001D7CE7">
        <w:rPr>
          <w:rFonts w:ascii="Times New Roman" w:hAnsi="Times New Roman" w:cs="Times New Roman"/>
          <w:sz w:val="24"/>
          <w:szCs w:val="24"/>
        </w:rPr>
        <w:t xml:space="preserve"> v Prílohe 9.</w:t>
      </w:r>
      <w:bookmarkEnd w:id="89"/>
      <w:bookmarkEnd w:id="90"/>
      <w:bookmarkEnd w:id="91"/>
    </w:p>
    <w:p w:rsidR="001D7CE7" w:rsidRDefault="001D7CE7">
      <w:pPr>
        <w:rPr>
          <w:rFonts w:ascii="Times New Roman" w:hAnsi="Times New Roman" w:cs="Times New Roman"/>
          <w:sz w:val="24"/>
          <w:szCs w:val="24"/>
        </w:rPr>
      </w:pPr>
      <w:r>
        <w:rPr>
          <w:rFonts w:ascii="Times New Roman" w:hAnsi="Times New Roman" w:cs="Times New Roman"/>
          <w:sz w:val="24"/>
          <w:szCs w:val="24"/>
        </w:rPr>
        <w:br w:type="page"/>
      </w:r>
    </w:p>
    <w:p w:rsidR="002F083C" w:rsidRPr="001D7CE7" w:rsidRDefault="002F083C" w:rsidP="002F083C">
      <w:pPr>
        <w:pStyle w:val="Nadpis1"/>
        <w:rPr>
          <w:rFonts w:cs="Times New Roman"/>
          <w:b/>
          <w:sz w:val="24"/>
          <w:szCs w:val="24"/>
        </w:rPr>
      </w:pPr>
      <w:bookmarkStart w:id="92" w:name="_Toc322429972"/>
      <w:bookmarkStart w:id="93" w:name="_Toc322430037"/>
      <w:bookmarkStart w:id="94" w:name="_Toc483901164"/>
      <w:bookmarkStart w:id="95" w:name="_Toc14424228"/>
      <w:r w:rsidRPr="001D7CE7">
        <w:rPr>
          <w:rFonts w:cs="Times New Roman"/>
          <w:b/>
          <w:sz w:val="24"/>
          <w:szCs w:val="24"/>
        </w:rPr>
        <w:lastRenderedPageBreak/>
        <w:t>Štrukturálne zmeny a vlastnícke vzťahy</w:t>
      </w:r>
      <w:bookmarkEnd w:id="92"/>
      <w:bookmarkEnd w:id="93"/>
      <w:bookmarkEnd w:id="94"/>
      <w:bookmarkEnd w:id="95"/>
    </w:p>
    <w:p w:rsidR="002F083C" w:rsidRPr="001D7CE7" w:rsidRDefault="002F083C" w:rsidP="002F083C">
      <w:pPr>
        <w:pStyle w:val="2"/>
        <w:numPr>
          <w:ilvl w:val="0"/>
          <w:numId w:val="0"/>
        </w:numPr>
        <w:tabs>
          <w:tab w:val="num" w:pos="4260"/>
        </w:tabs>
        <w:rPr>
          <w:szCs w:val="24"/>
        </w:rPr>
      </w:pPr>
      <w:bookmarkStart w:id="96" w:name="_Toc322429973"/>
      <w:bookmarkStart w:id="97" w:name="_Toc322430038"/>
      <w:bookmarkStart w:id="98" w:name="_Toc483901165"/>
    </w:p>
    <w:p w:rsidR="001E0C90" w:rsidRPr="001D7CE7" w:rsidRDefault="002F083C" w:rsidP="002F083C">
      <w:pPr>
        <w:pStyle w:val="Nadpis3"/>
        <w:jc w:val="left"/>
        <w:rPr>
          <w:rFonts w:cs="Times New Roman"/>
          <w:b/>
          <w:color w:val="auto"/>
        </w:rPr>
      </w:pPr>
      <w:bookmarkStart w:id="99" w:name="_Toc14424229"/>
      <w:r w:rsidRPr="001D7CE7">
        <w:rPr>
          <w:rFonts w:cs="Times New Roman"/>
          <w:b/>
          <w:color w:val="auto"/>
        </w:rPr>
        <w:t>5.1. Podnikateľská štruktúra</w:t>
      </w:r>
      <w:bookmarkEnd w:id="96"/>
      <w:bookmarkEnd w:id="97"/>
      <w:bookmarkEnd w:id="98"/>
      <w:bookmarkEnd w:id="99"/>
    </w:p>
    <w:p w:rsidR="00FD5162" w:rsidRPr="001D7CE7" w:rsidRDefault="00FD5162">
      <w:pPr>
        <w:rPr>
          <w:rFonts w:ascii="Times New Roman" w:hAnsi="Times New Roman" w:cs="Times New Roman"/>
          <w:sz w:val="24"/>
          <w:szCs w:val="24"/>
        </w:rPr>
      </w:pPr>
    </w:p>
    <w:p w:rsidR="00FD5162" w:rsidRPr="001D7CE7" w:rsidRDefault="00FD5162" w:rsidP="00FD5162">
      <w:pPr>
        <w:spacing w:line="300" w:lineRule="exact"/>
        <w:ind w:firstLine="709"/>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V podnikateľskej štruktúre poľnohospodárskej prvovýroby a službách zostali vybudované právne formy zachované. V roku 2018 naďalej dominovali obchodné spoločnosti, v ktorých mali najvýraznejšie zastúpenie spoločnosti s ručením obmedzeným. V potravinárskom priemysle prevládali subjekty vyrábajúce nápoje, pečivo, múčne výrobky a ostatné potravinárske výrobky.</w:t>
      </w:r>
    </w:p>
    <w:p w:rsidR="00FD5162" w:rsidRPr="001D7CE7" w:rsidRDefault="00FD5162" w:rsidP="00FD5162">
      <w:pPr>
        <w:jc w:val="both"/>
        <w:rPr>
          <w:rFonts w:ascii="Times New Roman" w:eastAsia="Calibri" w:hAnsi="Times New Roman" w:cs="Times New Roman"/>
          <w:sz w:val="24"/>
          <w:szCs w:val="24"/>
        </w:rPr>
      </w:pPr>
    </w:p>
    <w:p w:rsidR="00FD5162" w:rsidRPr="001D7CE7" w:rsidRDefault="00FD5162" w:rsidP="00FD5162">
      <w:pPr>
        <w:keepNext/>
        <w:spacing w:after="0" w:line="240" w:lineRule="auto"/>
        <w:jc w:val="both"/>
        <w:rPr>
          <w:rFonts w:ascii="Times New Roman" w:eastAsia="Calibri" w:hAnsi="Times New Roman" w:cs="Times New Roman"/>
          <w:b/>
        </w:rPr>
      </w:pPr>
      <w:r w:rsidRPr="001D7CE7">
        <w:rPr>
          <w:rFonts w:ascii="Times New Roman" w:eastAsia="Calibri" w:hAnsi="Times New Roman" w:cs="Times New Roman"/>
        </w:rPr>
        <w:t>Tab.</w:t>
      </w:r>
      <w:r w:rsidR="00554DAB" w:rsidRPr="001D7CE7">
        <w:rPr>
          <w:rFonts w:ascii="Times New Roman" w:eastAsia="Calibri" w:hAnsi="Times New Roman" w:cs="Times New Roman"/>
        </w:rPr>
        <w:t xml:space="preserve"> 35 </w:t>
      </w:r>
      <w:r w:rsidRPr="001D7CE7">
        <w:rPr>
          <w:rFonts w:ascii="Times New Roman" w:eastAsia="Calibri" w:hAnsi="Times New Roman" w:cs="Times New Roman"/>
          <w:b/>
        </w:rPr>
        <w:t xml:space="preserve"> Počet podnikov v poľnohospodárstve a </w:t>
      </w:r>
      <w:proofErr w:type="spellStart"/>
      <w:r w:rsidRPr="001D7CE7">
        <w:rPr>
          <w:rFonts w:ascii="Times New Roman" w:eastAsia="Calibri" w:hAnsi="Times New Roman" w:cs="Times New Roman"/>
          <w:b/>
        </w:rPr>
        <w:t>poľnohosp</w:t>
      </w:r>
      <w:proofErr w:type="spellEnd"/>
      <w:r w:rsidRPr="001D7CE7">
        <w:rPr>
          <w:rFonts w:ascii="Times New Roman" w:eastAsia="Calibri" w:hAnsi="Times New Roman" w:cs="Times New Roman"/>
          <w:b/>
        </w:rPr>
        <w:t>. službách podľa právnych foriem</w:t>
      </w:r>
    </w:p>
    <w:tbl>
      <w:tblPr>
        <w:tblStyle w:val="Tabukasmriekou1svetlzvraznenie62"/>
        <w:tblW w:w="9209" w:type="dxa"/>
        <w:tblLayout w:type="fixed"/>
        <w:tblLook w:val="04A0" w:firstRow="1" w:lastRow="0" w:firstColumn="1" w:lastColumn="0" w:noHBand="0" w:noVBand="1"/>
      </w:tblPr>
      <w:tblGrid>
        <w:gridCol w:w="1838"/>
        <w:gridCol w:w="992"/>
        <w:gridCol w:w="851"/>
        <w:gridCol w:w="850"/>
        <w:gridCol w:w="993"/>
        <w:gridCol w:w="850"/>
        <w:gridCol w:w="851"/>
        <w:gridCol w:w="992"/>
        <w:gridCol w:w="992"/>
      </w:tblGrid>
      <w:tr w:rsidR="00FD5162" w:rsidRPr="001D7CE7" w:rsidTr="00200E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2EFD9"/>
            <w:vAlign w:val="center"/>
            <w:hideMark/>
          </w:tcPr>
          <w:p w:rsidR="00FD5162" w:rsidRPr="001D7CE7" w:rsidRDefault="00FD5162" w:rsidP="00FD5162">
            <w:pPr>
              <w:keepNext/>
              <w:spacing w:line="259" w:lineRule="auto"/>
              <w:jc w:val="left"/>
              <w:rPr>
                <w:rFonts w:ascii="Times New Roman" w:eastAsia="Times New Roman" w:hAnsi="Times New Roman" w:cs="Times New Roman"/>
                <w:lang w:eastAsia="sk-SK"/>
              </w:rPr>
            </w:pPr>
          </w:p>
          <w:p w:rsidR="00FD5162" w:rsidRPr="001D7CE7" w:rsidRDefault="00FD5162" w:rsidP="00FD5162">
            <w:pPr>
              <w:keepNext/>
              <w:spacing w:line="259" w:lineRule="auto"/>
              <w:jc w:val="left"/>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Právna forma</w:t>
            </w:r>
          </w:p>
        </w:tc>
        <w:tc>
          <w:tcPr>
            <w:tcW w:w="2693" w:type="dxa"/>
            <w:gridSpan w:val="3"/>
            <w:shd w:val="clear" w:color="auto" w:fill="E2EFD9"/>
            <w:vAlign w:val="center"/>
            <w:hideMark/>
          </w:tcPr>
          <w:p w:rsidR="00FD5162" w:rsidRPr="001D7CE7" w:rsidRDefault="00FD5162" w:rsidP="00FD5162">
            <w:pPr>
              <w:keepNext/>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Poľnohospodárstvo</w:t>
            </w:r>
          </w:p>
        </w:tc>
        <w:tc>
          <w:tcPr>
            <w:tcW w:w="4678" w:type="dxa"/>
            <w:gridSpan w:val="5"/>
            <w:shd w:val="clear" w:color="auto" w:fill="E2EFD9"/>
            <w:vAlign w:val="center"/>
            <w:hideMark/>
          </w:tcPr>
          <w:p w:rsidR="00FD5162" w:rsidRPr="001D7CE7" w:rsidRDefault="00FD5162" w:rsidP="00FD5162">
            <w:pPr>
              <w:keepNext/>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Poľnohospodárske služby</w:t>
            </w:r>
          </w:p>
        </w:tc>
      </w:tr>
      <w:tr w:rsidR="00FD5162" w:rsidRPr="001D7CE7" w:rsidTr="00200EA7">
        <w:trPr>
          <w:trHeight w:val="580"/>
        </w:trPr>
        <w:tc>
          <w:tcPr>
            <w:cnfStyle w:val="001000000000" w:firstRow="0" w:lastRow="0" w:firstColumn="1" w:lastColumn="0" w:oddVBand="0" w:evenVBand="0" w:oddHBand="0" w:evenHBand="0" w:firstRowFirstColumn="0" w:firstRowLastColumn="0" w:lastRowFirstColumn="0" w:lastRowLastColumn="0"/>
            <w:tcW w:w="1838" w:type="dxa"/>
            <w:vMerge/>
            <w:shd w:val="clear" w:color="auto" w:fill="E2EFD9"/>
            <w:vAlign w:val="center"/>
            <w:hideMark/>
          </w:tcPr>
          <w:p w:rsidR="00FD5162" w:rsidRPr="001D7CE7" w:rsidRDefault="00FD5162" w:rsidP="00FD5162">
            <w:pPr>
              <w:keepNext/>
              <w:spacing w:line="259" w:lineRule="auto"/>
              <w:jc w:val="left"/>
              <w:rPr>
                <w:rFonts w:ascii="Times New Roman" w:eastAsia="Times New Roman" w:hAnsi="Times New Roman" w:cs="Times New Roman"/>
                <w:lang w:eastAsia="sk-SK"/>
              </w:rPr>
            </w:pPr>
          </w:p>
        </w:tc>
        <w:tc>
          <w:tcPr>
            <w:tcW w:w="992" w:type="dxa"/>
            <w:shd w:val="clear" w:color="auto" w:fill="E2EFD9"/>
            <w:vAlign w:val="center"/>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2013</w:t>
            </w:r>
          </w:p>
        </w:tc>
        <w:tc>
          <w:tcPr>
            <w:tcW w:w="851"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2016</w:t>
            </w:r>
          </w:p>
        </w:tc>
        <w:tc>
          <w:tcPr>
            <w:tcW w:w="850"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Index        2016/13</w:t>
            </w:r>
          </w:p>
        </w:tc>
        <w:tc>
          <w:tcPr>
            <w:tcW w:w="993"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Priemer         2013-17</w:t>
            </w:r>
          </w:p>
        </w:tc>
        <w:tc>
          <w:tcPr>
            <w:tcW w:w="850" w:type="dxa"/>
            <w:shd w:val="clear" w:color="auto" w:fill="E2EFD9"/>
            <w:vAlign w:val="center"/>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2017</w:t>
            </w:r>
          </w:p>
        </w:tc>
        <w:tc>
          <w:tcPr>
            <w:tcW w:w="851"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2018</w:t>
            </w:r>
          </w:p>
        </w:tc>
        <w:tc>
          <w:tcPr>
            <w:tcW w:w="992"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Index 2018/17</w:t>
            </w:r>
          </w:p>
        </w:tc>
        <w:tc>
          <w:tcPr>
            <w:tcW w:w="992"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sk-SK"/>
              </w:rPr>
            </w:pPr>
            <w:r w:rsidRPr="001D7CE7">
              <w:rPr>
                <w:rFonts w:ascii="Times New Roman" w:eastAsia="Times New Roman" w:hAnsi="Times New Roman" w:cs="Times New Roman"/>
                <w:b/>
                <w:bCs/>
                <w:lang w:eastAsia="sk-SK"/>
              </w:rPr>
              <w:t>Index 2018/Ø2013-2017</w:t>
            </w:r>
          </w:p>
        </w:tc>
      </w:tr>
      <w:tr w:rsidR="00200EA7"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Štát. podniky</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4</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80,0</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100,0</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Družstvá</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567</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558</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98,4</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33</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106,5</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129,9</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Obchodné spoločnosti spolu</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1 970</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2 373</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120,5</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962</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1 029</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1 014</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98,5</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105,4</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ind w:left="316" w:hanging="316"/>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 xml:space="preserve">z toho:  verejné            obch. </w:t>
            </w:r>
            <w:proofErr w:type="spellStart"/>
            <w:r w:rsidRPr="001D7CE7">
              <w:rPr>
                <w:rFonts w:ascii="Times New Roman" w:eastAsia="Times New Roman" w:hAnsi="Times New Roman" w:cs="Times New Roman"/>
                <w:b w:val="0"/>
                <w:lang w:eastAsia="sk-SK"/>
              </w:rPr>
              <w:t>spoloč</w:t>
            </w:r>
            <w:proofErr w:type="spellEnd"/>
            <w:r w:rsidRPr="001D7CE7">
              <w:rPr>
                <w:rFonts w:ascii="Times New Roman" w:eastAsia="Times New Roman" w:hAnsi="Times New Roman" w:cs="Times New Roman"/>
                <w:b w:val="0"/>
                <w:lang w:eastAsia="sk-SK"/>
              </w:rPr>
              <w:t>.</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100,0</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4</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0</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0,0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200EA7" w:rsidP="00FD5162">
            <w:pPr>
              <w:keepNext/>
              <w:spacing w:line="259" w:lineRule="auto"/>
              <w:ind w:firstLine="316"/>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 xml:space="preserve"> </w:t>
            </w:r>
            <w:proofErr w:type="spellStart"/>
            <w:r w:rsidR="00FD5162" w:rsidRPr="001D7CE7">
              <w:rPr>
                <w:rFonts w:ascii="Times New Roman" w:eastAsia="Times New Roman" w:hAnsi="Times New Roman" w:cs="Times New Roman"/>
                <w:b w:val="0"/>
                <w:lang w:eastAsia="sk-SK"/>
              </w:rPr>
              <w:t>s.r.o</w:t>
            </w:r>
            <w:proofErr w:type="spellEnd"/>
            <w:r w:rsidR="00FD5162" w:rsidRPr="001D7CE7">
              <w:rPr>
                <w:rFonts w:ascii="Times New Roman" w:eastAsia="Times New Roman" w:hAnsi="Times New Roman" w:cs="Times New Roman"/>
                <w:b w:val="0"/>
                <w:lang w:eastAsia="sk-SK"/>
              </w:rPr>
              <w:t>.</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1 833</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2 235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121,9</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925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1 019</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1 003</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98,4</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108,5</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200EA7">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 xml:space="preserve">      </w:t>
            </w:r>
            <w:r w:rsidR="00200EA7" w:rsidRPr="001D7CE7">
              <w:rPr>
                <w:rFonts w:ascii="Times New Roman" w:eastAsia="Times New Roman" w:hAnsi="Times New Roman" w:cs="Times New Roman"/>
                <w:b w:val="0"/>
                <w:lang w:eastAsia="sk-SK"/>
              </w:rPr>
              <w:t xml:space="preserve"> </w:t>
            </w:r>
            <w:proofErr w:type="spellStart"/>
            <w:r w:rsidRPr="001D7CE7">
              <w:rPr>
                <w:rFonts w:ascii="Times New Roman" w:eastAsia="Times New Roman" w:hAnsi="Times New Roman" w:cs="Times New Roman"/>
                <w:b w:val="0"/>
                <w:lang w:eastAsia="sk-SK"/>
              </w:rPr>
              <w:t>a.s</w:t>
            </w:r>
            <w:proofErr w:type="spellEnd"/>
            <w:r w:rsidRPr="001D7CE7">
              <w:rPr>
                <w:rFonts w:ascii="Times New Roman" w:eastAsia="Times New Roman" w:hAnsi="Times New Roman" w:cs="Times New Roman"/>
                <w:b w:val="0"/>
                <w:lang w:eastAsia="sk-SK"/>
              </w:rPr>
              <w:t>.</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131</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130</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99,2</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33</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111,1</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30,5</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200EA7" w:rsidP="00200EA7">
            <w:pPr>
              <w:keepNext/>
              <w:spacing w:line="259" w:lineRule="auto"/>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 xml:space="preserve">  </w:t>
            </w:r>
            <w:r w:rsidR="00FD5162" w:rsidRPr="001D7CE7">
              <w:rPr>
                <w:rFonts w:ascii="Times New Roman" w:eastAsia="Times New Roman" w:hAnsi="Times New Roman" w:cs="Times New Roman"/>
                <w:b w:val="0"/>
                <w:lang w:eastAsia="sk-SK"/>
              </w:rPr>
              <w:t xml:space="preserve">komanditné </w:t>
            </w:r>
            <w:r w:rsidRPr="001D7CE7">
              <w:rPr>
                <w:rFonts w:ascii="Times New Roman" w:eastAsia="Times New Roman" w:hAnsi="Times New Roman" w:cs="Times New Roman"/>
                <w:b w:val="0"/>
                <w:lang w:eastAsia="sk-SK"/>
              </w:rPr>
              <w:t xml:space="preserve">   </w:t>
            </w:r>
            <w:r w:rsidR="00FD5162" w:rsidRPr="001D7CE7">
              <w:rPr>
                <w:rFonts w:ascii="Times New Roman" w:eastAsia="Times New Roman" w:hAnsi="Times New Roman" w:cs="Times New Roman"/>
                <w:b w:val="0"/>
                <w:lang w:eastAsia="sk-SK"/>
              </w:rPr>
              <w:t>spoločnosti</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166,7</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0</w:t>
            </w:r>
          </w:p>
        </w:tc>
        <w:tc>
          <w:tcPr>
            <w:tcW w:w="850"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Ostatné právnické osoby</w:t>
            </w:r>
          </w:p>
        </w:tc>
        <w:tc>
          <w:tcPr>
            <w:tcW w:w="992"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204</w:t>
            </w:r>
          </w:p>
        </w:tc>
        <w:tc>
          <w:tcPr>
            <w:tcW w:w="851" w:type="dxa"/>
            <w:noWrap/>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265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129,9</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36</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25</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80,6</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69,4</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Právnické osoby spolu</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2 746</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3 200</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116,5</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1 024</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1 091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1 073</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98,4</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104,8</w:t>
            </w:r>
          </w:p>
        </w:tc>
      </w:tr>
      <w:tr w:rsidR="00200EA7" w:rsidRPr="001D7CE7" w:rsidTr="00200EA7">
        <w:trPr>
          <w:trHeight w:val="288"/>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Registrované fyzické osoby*</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5 389</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5 935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110,1</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2 449</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2 370</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2 390</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100,8</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97,6</w:t>
            </w:r>
          </w:p>
        </w:tc>
      </w:tr>
      <w:tr w:rsidR="00200EA7" w:rsidRPr="001D7CE7" w:rsidTr="00200EA7">
        <w:trPr>
          <w:trHeight w:val="300"/>
        </w:trPr>
        <w:tc>
          <w:tcPr>
            <w:cnfStyle w:val="001000000000" w:firstRow="0" w:lastRow="0" w:firstColumn="1" w:lastColumn="0" w:oddVBand="0" w:evenVBand="0" w:oddHBand="0" w:evenHBand="0" w:firstRowFirstColumn="0" w:firstRowLastColumn="0" w:lastRowFirstColumn="0" w:lastRowLastColumn="0"/>
            <w:tcW w:w="1838" w:type="dxa"/>
            <w:hideMark/>
          </w:tcPr>
          <w:p w:rsidR="00FD5162" w:rsidRPr="001D7CE7" w:rsidRDefault="00FD5162" w:rsidP="00FD5162">
            <w:pPr>
              <w:keepNext/>
              <w:spacing w:line="259" w:lineRule="auto"/>
              <w:jc w:val="left"/>
              <w:rPr>
                <w:rFonts w:ascii="Times New Roman" w:eastAsia="Times New Roman" w:hAnsi="Times New Roman" w:cs="Times New Roman"/>
                <w:b w:val="0"/>
                <w:lang w:eastAsia="sk-SK"/>
              </w:rPr>
            </w:pPr>
            <w:r w:rsidRPr="001D7CE7">
              <w:rPr>
                <w:rFonts w:ascii="Times New Roman" w:eastAsia="Times New Roman" w:hAnsi="Times New Roman" w:cs="Times New Roman"/>
                <w:b w:val="0"/>
                <w:lang w:eastAsia="sk-SK"/>
              </w:rPr>
              <w:t>Celkom</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8 135</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9 135</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112,3</w:t>
            </w:r>
          </w:p>
        </w:tc>
        <w:tc>
          <w:tcPr>
            <w:tcW w:w="993"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3 473</w:t>
            </w:r>
          </w:p>
        </w:tc>
        <w:tc>
          <w:tcPr>
            <w:tcW w:w="850"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3 461</w:t>
            </w:r>
          </w:p>
        </w:tc>
        <w:tc>
          <w:tcPr>
            <w:tcW w:w="851"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3 463</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100,1</w:t>
            </w:r>
          </w:p>
        </w:tc>
        <w:tc>
          <w:tcPr>
            <w:tcW w:w="992" w:type="dxa"/>
            <w:vAlign w:val="center"/>
          </w:tcPr>
          <w:p w:rsidR="00FD5162" w:rsidRPr="001D7CE7" w:rsidRDefault="00FD5162" w:rsidP="00FD5162">
            <w:pPr>
              <w:keepNext/>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sk-SK"/>
              </w:rPr>
            </w:pPr>
            <w:r w:rsidRPr="001D7CE7">
              <w:rPr>
                <w:rFonts w:ascii="Times New Roman" w:eastAsia="Times New Roman" w:hAnsi="Times New Roman" w:cs="Times New Roman"/>
                <w:lang w:eastAsia="sk-SK"/>
              </w:rPr>
              <w:t>99,7</w:t>
            </w:r>
          </w:p>
        </w:tc>
      </w:tr>
    </w:tbl>
    <w:p w:rsidR="00FD5162" w:rsidRPr="001D7CE7" w:rsidRDefault="00FD5162" w:rsidP="00FD5162">
      <w:pPr>
        <w:keepNext/>
        <w:spacing w:after="0" w:line="240" w:lineRule="auto"/>
        <w:jc w:val="both"/>
        <w:rPr>
          <w:rFonts w:ascii="Times New Roman" w:eastAsia="Calibri" w:hAnsi="Times New Roman" w:cs="Times New Roman"/>
        </w:rPr>
      </w:pPr>
      <w:r w:rsidRPr="001D7CE7">
        <w:rPr>
          <w:rFonts w:ascii="Times New Roman" w:eastAsia="Calibri" w:hAnsi="Times New Roman" w:cs="Times New Roman"/>
        </w:rPr>
        <w:t>*Fyzické osoby nezapísané do Obchodného registra</w:t>
      </w:r>
    </w:p>
    <w:p w:rsidR="00FD5162" w:rsidRPr="001D7CE7" w:rsidRDefault="00FD5162" w:rsidP="00FD5162">
      <w:pPr>
        <w:keepNext/>
        <w:spacing w:after="0" w:line="240" w:lineRule="auto"/>
        <w:jc w:val="both"/>
        <w:rPr>
          <w:rFonts w:ascii="Times New Roman" w:eastAsia="Calibri" w:hAnsi="Times New Roman" w:cs="Times New Roman"/>
        </w:rPr>
      </w:pPr>
      <w:r w:rsidRPr="001D7CE7">
        <w:rPr>
          <w:rFonts w:ascii="Times New Roman" w:eastAsia="Calibri" w:hAnsi="Times New Roman" w:cs="Times New Roman"/>
        </w:rPr>
        <w:t>Prameň: Poľnohospodárstvo: ŠÚ SR- Štrukturálne zisťovanie fariem 2013, 2016</w:t>
      </w:r>
    </w:p>
    <w:p w:rsidR="00FD5162" w:rsidRPr="001D7CE7" w:rsidRDefault="00FD5162" w:rsidP="00FD5162">
      <w:pPr>
        <w:keepNext/>
        <w:spacing w:after="0" w:line="240" w:lineRule="auto"/>
        <w:jc w:val="both"/>
        <w:rPr>
          <w:rFonts w:ascii="Times New Roman" w:eastAsia="Calibri" w:hAnsi="Times New Roman" w:cs="Times New Roman"/>
          <w:sz w:val="24"/>
          <w:szCs w:val="24"/>
        </w:rPr>
      </w:pPr>
      <w:r w:rsidRPr="001D7CE7">
        <w:rPr>
          <w:rFonts w:ascii="Times New Roman" w:eastAsia="Calibri" w:hAnsi="Times New Roman" w:cs="Times New Roman"/>
        </w:rPr>
        <w:t>Poľnohospodárske služby: ŠÚ SR</w:t>
      </w:r>
    </w:p>
    <w:p w:rsidR="00FD5162" w:rsidRPr="001D7CE7" w:rsidRDefault="00FD5162" w:rsidP="00FD5162">
      <w:pPr>
        <w:spacing w:after="0" w:line="240" w:lineRule="auto"/>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 xml:space="preserve">Vypracoval: </w:t>
      </w:r>
      <w:r w:rsidR="00200EA7" w:rsidRPr="001D7CE7">
        <w:rPr>
          <w:rFonts w:ascii="Times New Roman" w:eastAsia="Calibri" w:hAnsi="Times New Roman" w:cs="Times New Roman"/>
          <w:sz w:val="24"/>
          <w:szCs w:val="24"/>
        </w:rPr>
        <w:t>NPPC-</w:t>
      </w:r>
      <w:r w:rsidRPr="001D7CE7">
        <w:rPr>
          <w:rFonts w:ascii="Times New Roman" w:eastAsia="Calibri" w:hAnsi="Times New Roman" w:cs="Times New Roman"/>
          <w:sz w:val="24"/>
          <w:szCs w:val="24"/>
        </w:rPr>
        <w:t>VÚEPP</w:t>
      </w:r>
    </w:p>
    <w:p w:rsidR="0053073C" w:rsidRPr="001D7CE7" w:rsidRDefault="0053073C" w:rsidP="00FD5162">
      <w:pPr>
        <w:spacing w:after="0" w:line="240" w:lineRule="auto"/>
        <w:jc w:val="both"/>
        <w:rPr>
          <w:rFonts w:ascii="Times New Roman" w:eastAsia="Calibri" w:hAnsi="Times New Roman" w:cs="Times New Roman"/>
          <w:sz w:val="24"/>
          <w:szCs w:val="24"/>
        </w:rPr>
      </w:pPr>
    </w:p>
    <w:p w:rsidR="0053073C" w:rsidRPr="001D7CE7" w:rsidRDefault="0053073C" w:rsidP="0053073C">
      <w:pPr>
        <w:spacing w:line="300" w:lineRule="exact"/>
        <w:ind w:firstLine="709"/>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Konfigurácia podnikateľských subjektov v </w:t>
      </w:r>
      <w:r w:rsidRPr="001D7CE7">
        <w:rPr>
          <w:rFonts w:ascii="Times New Roman" w:eastAsia="Calibri" w:hAnsi="Times New Roman" w:cs="Times New Roman"/>
          <w:b/>
          <w:sz w:val="24"/>
          <w:szCs w:val="24"/>
        </w:rPr>
        <w:t>poľnohospodárskej prvovýrobe</w:t>
      </w:r>
      <w:r w:rsidRPr="001D7CE7">
        <w:rPr>
          <w:rFonts w:ascii="Times New Roman" w:eastAsia="Calibri" w:hAnsi="Times New Roman" w:cs="Times New Roman"/>
          <w:sz w:val="24"/>
          <w:szCs w:val="24"/>
        </w:rPr>
        <w:t xml:space="preserve"> sa zachovala s tým, že sa priebežne menil počet a zastúpenie jednotlivých právnych foriem na pôde. Podľa posledného štrukturálneho zisťovania fariem v roku 2016</w:t>
      </w:r>
      <w:r w:rsidRPr="001D7CE7">
        <w:rPr>
          <w:rFonts w:ascii="Times New Roman" w:eastAsia="Calibri" w:hAnsi="Times New Roman" w:cs="Times New Roman"/>
          <w:sz w:val="24"/>
          <w:szCs w:val="24"/>
          <w:vertAlign w:val="superscript"/>
        </w:rPr>
        <w:footnoteReference w:id="16"/>
      </w:r>
      <w:r w:rsidRPr="001D7CE7">
        <w:rPr>
          <w:rFonts w:ascii="Times New Roman" w:eastAsia="Calibri" w:hAnsi="Times New Roman" w:cs="Times New Roman"/>
          <w:sz w:val="24"/>
          <w:szCs w:val="24"/>
        </w:rPr>
        <w:t xml:space="preserve"> v poľnohospodárskej prvovýrobe hospodárilo 9 135 registrovaných fariem (právnických a fyzických osôb). Z toho 3 200 fariem </w:t>
      </w:r>
      <w:r w:rsidRPr="001D7CE7">
        <w:rPr>
          <w:rFonts w:ascii="Times New Roman" w:eastAsia="Calibri" w:hAnsi="Times New Roman" w:cs="Times New Roman"/>
          <w:sz w:val="24"/>
          <w:szCs w:val="24"/>
        </w:rPr>
        <w:lastRenderedPageBreak/>
        <w:t>právnických osôb a 5 935 fariem fyzických osôb. Štruktúru poľnohospodárskych subjektov prvovýroby na Slovensku tvorili najmä komerčné farmy právnických osôb (PO) – obchodné spoločnosti (OS), ktorých počet sa v porovnaní s rokom 2013 zvýšil o 20,5 %. V rámci obchodných spoločností bol najvýraznejší nárast zaznamenaný u spoločností s ručením obmedzeným (21,9 %). Počet fariem právnických osôb spolu sa zvýšil o 16,5 %. Najvýraznejší pohyb bol zaznamenaný v skupine ostatných právnických osôb, ktorých počet bol v roku 2016 o 29,9 % vyšší ako v roku 2013, čo bolo ovplyvnené najmä zvýšením počtu živnostníkov so slobodným povolaním zapísaných v Obchodnom registri (OR), a to z 1 na 39. Na celkovom počte fariem v poľnohospodárskej prvovýrobe (25 658) mali 64,3 % podiel farmy neregistrovaných fyzických osôb - samozásobitelia, domácnosti (právna forma neurčená), ktorých počet v porovnaní s rokom 2013 vzrástol o 7,1 % a v roku 2016 ich bolo 16 523.</w:t>
      </w:r>
    </w:p>
    <w:p w:rsidR="00FD5162" w:rsidRPr="001D7CE7" w:rsidRDefault="00FD5162" w:rsidP="0053073C">
      <w:pPr>
        <w:spacing w:line="300" w:lineRule="exact"/>
        <w:ind w:firstLine="709"/>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V porovnaní s rokom 2013 bola v ostatnom hodnotenom roku (2016) priemerná výmera farmy nižšia o 7 ha a dosahovala 73,7 ha. Celková výmera obhospodarovanej poľnohospodárskej pôdy v priebehu troch rokov mierne klesla (0,6 %) na 1 889 819,28 ha. Najvýraznejší podiel na pôde mali obchodné spoločnosti, ktoré hospodárili na 831 931,43 ha pôdy, čo bolo 44 % z celkovej výmery obhospodarovanej poľnohospodárskej pôdy v SR. V roku 2016 mali obchodné spoločnosti vyšší podiel na celkovej výmere obhospodarovanej pôdy ako poľnohospodárske družstvá, ktoré hospodárili na 662 879,91 ha, čo tvorilo 35,1 % z celkovej výmery. Registrované fyzické osoby v roku 2016 hospodárili na 303 480,19 ha, čo tvorilo v porovnaní s rokom 2013 o</w:t>
      </w:r>
      <w:r w:rsidR="00B843D4" w:rsidRPr="001D7CE7">
        <w:rPr>
          <w:rFonts w:ascii="Times New Roman" w:eastAsia="Calibri" w:hAnsi="Times New Roman" w:cs="Times New Roman"/>
          <w:sz w:val="24"/>
          <w:szCs w:val="24"/>
        </w:rPr>
        <w:t> </w:t>
      </w:r>
      <w:r w:rsidRPr="001D7CE7">
        <w:rPr>
          <w:rFonts w:ascii="Times New Roman" w:eastAsia="Calibri" w:hAnsi="Times New Roman" w:cs="Times New Roman"/>
          <w:sz w:val="24"/>
          <w:szCs w:val="24"/>
        </w:rPr>
        <w:t>2</w:t>
      </w:r>
      <w:r w:rsidR="00B843D4" w:rsidRPr="001D7CE7">
        <w:rPr>
          <w:rFonts w:ascii="Times New Roman" w:eastAsia="Calibri" w:hAnsi="Times New Roman" w:cs="Times New Roman"/>
          <w:sz w:val="24"/>
          <w:szCs w:val="24"/>
        </w:rPr>
        <w:t> </w:t>
      </w:r>
      <w:r w:rsidRPr="001D7CE7">
        <w:rPr>
          <w:rFonts w:ascii="Times New Roman" w:eastAsia="Calibri" w:hAnsi="Times New Roman" w:cs="Times New Roman"/>
          <w:sz w:val="24"/>
          <w:szCs w:val="24"/>
        </w:rPr>
        <w:t xml:space="preserve">% nižšiu výmeru poľnohospodárskej pôdy. </w:t>
      </w:r>
    </w:p>
    <w:p w:rsidR="00FD5162" w:rsidRPr="001D7CE7" w:rsidRDefault="00FD5162" w:rsidP="00FD5162">
      <w:pPr>
        <w:jc w:val="both"/>
        <w:rPr>
          <w:rFonts w:ascii="Times New Roman" w:eastAsia="Calibri" w:hAnsi="Times New Roman" w:cs="Times New Roman"/>
          <w:sz w:val="24"/>
          <w:szCs w:val="24"/>
        </w:rPr>
      </w:pPr>
    </w:p>
    <w:p w:rsidR="00FD5162" w:rsidRPr="001D7CE7" w:rsidRDefault="00FD5162" w:rsidP="00FD5162">
      <w:pPr>
        <w:keepNext/>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Graf</w:t>
      </w:r>
      <w:r w:rsidR="00E475F9" w:rsidRPr="001D7CE7">
        <w:rPr>
          <w:rFonts w:ascii="Times New Roman" w:eastAsia="Calibri" w:hAnsi="Times New Roman" w:cs="Times New Roman"/>
          <w:sz w:val="24"/>
          <w:szCs w:val="24"/>
        </w:rPr>
        <w:t> 33</w:t>
      </w:r>
      <w:r w:rsidRPr="001D7CE7">
        <w:rPr>
          <w:rFonts w:ascii="Times New Roman" w:eastAsia="Calibri" w:hAnsi="Times New Roman" w:cs="Times New Roman"/>
          <w:sz w:val="24"/>
          <w:szCs w:val="24"/>
        </w:rPr>
        <w:t xml:space="preserve"> </w:t>
      </w:r>
      <w:r w:rsidRPr="001D7CE7">
        <w:rPr>
          <w:rFonts w:ascii="Times New Roman" w:eastAsia="Calibri" w:hAnsi="Times New Roman" w:cs="Times New Roman"/>
          <w:b/>
          <w:bCs/>
          <w:sz w:val="24"/>
          <w:szCs w:val="24"/>
        </w:rPr>
        <w:t xml:space="preserve">Podiel právnych foriem na výmere obhospodarovanej poľnohospodárskej pôdy </w:t>
      </w:r>
      <w:r w:rsidRPr="001D7CE7">
        <w:rPr>
          <w:rFonts w:ascii="Times New Roman" w:eastAsia="Calibri" w:hAnsi="Times New Roman" w:cs="Times New Roman"/>
          <w:b/>
          <w:bCs/>
          <w:sz w:val="24"/>
          <w:szCs w:val="24"/>
        </w:rPr>
        <w:br/>
        <w:t xml:space="preserve">            </w:t>
      </w:r>
      <w:r w:rsidR="00E475F9" w:rsidRPr="001D7CE7">
        <w:rPr>
          <w:rFonts w:ascii="Times New Roman" w:eastAsia="Calibri" w:hAnsi="Times New Roman" w:cs="Times New Roman"/>
          <w:b/>
          <w:bCs/>
          <w:sz w:val="24"/>
          <w:szCs w:val="24"/>
        </w:rPr>
        <w:t xml:space="preserve">     </w:t>
      </w:r>
      <w:r w:rsidRPr="001D7CE7">
        <w:rPr>
          <w:rFonts w:ascii="Times New Roman" w:eastAsia="Calibri" w:hAnsi="Times New Roman" w:cs="Times New Roman"/>
          <w:b/>
          <w:bCs/>
          <w:sz w:val="24"/>
          <w:szCs w:val="24"/>
        </w:rPr>
        <w:t xml:space="preserve">SR v roku 2016 </w:t>
      </w:r>
    </w:p>
    <w:p w:rsidR="00FD5162" w:rsidRPr="001D7CE7" w:rsidRDefault="00FD5162" w:rsidP="00FD5162">
      <w:pPr>
        <w:keepNext/>
        <w:spacing w:after="0" w:line="240" w:lineRule="auto"/>
        <w:jc w:val="both"/>
        <w:rPr>
          <w:rFonts w:ascii="Times New Roman" w:eastAsia="Calibri" w:hAnsi="Times New Roman" w:cs="Times New Roman"/>
          <w:color w:val="FF0000"/>
          <w:sz w:val="24"/>
          <w:szCs w:val="24"/>
        </w:rPr>
      </w:pPr>
      <w:r w:rsidRPr="001D7CE7">
        <w:rPr>
          <w:rFonts w:ascii="Times New Roman" w:eastAsia="Calibri" w:hAnsi="Times New Roman" w:cs="Times New Roman"/>
          <w:noProof/>
          <w:sz w:val="24"/>
          <w:szCs w:val="24"/>
          <w:lang w:eastAsia="sk-SK"/>
        </w:rPr>
        <w:drawing>
          <wp:inline distT="0" distB="0" distL="0" distR="0" wp14:anchorId="4F1CDEE3" wp14:editId="219F7C4A">
            <wp:extent cx="6088185" cy="3581400"/>
            <wp:effectExtent l="0" t="0" r="8255"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5825" cy="3585894"/>
                    </a:xfrm>
                    <a:prstGeom prst="rect">
                      <a:avLst/>
                    </a:prstGeom>
                    <a:noFill/>
                    <a:ln>
                      <a:noFill/>
                    </a:ln>
                  </pic:spPr>
                </pic:pic>
              </a:graphicData>
            </a:graphic>
          </wp:inline>
        </w:drawing>
      </w:r>
    </w:p>
    <w:p w:rsidR="00FD5162" w:rsidRPr="001D7CE7" w:rsidRDefault="00FD5162" w:rsidP="00FD5162">
      <w:pPr>
        <w:keepNext/>
        <w:spacing w:after="0" w:line="240" w:lineRule="auto"/>
        <w:jc w:val="both"/>
        <w:rPr>
          <w:rFonts w:ascii="Times New Roman" w:eastAsia="Calibri" w:hAnsi="Times New Roman" w:cs="Times New Roman"/>
          <w:szCs w:val="24"/>
        </w:rPr>
      </w:pPr>
      <w:r w:rsidRPr="001D7CE7">
        <w:rPr>
          <w:rFonts w:ascii="Times New Roman" w:eastAsia="Calibri" w:hAnsi="Times New Roman" w:cs="Times New Roman"/>
          <w:sz w:val="24"/>
          <w:szCs w:val="24"/>
        </w:rPr>
        <w:t xml:space="preserve"> </w:t>
      </w:r>
      <w:r w:rsidRPr="001D7CE7">
        <w:rPr>
          <w:rFonts w:ascii="Times New Roman" w:eastAsia="Calibri" w:hAnsi="Times New Roman" w:cs="Times New Roman"/>
          <w:szCs w:val="24"/>
        </w:rPr>
        <w:t xml:space="preserve">Prameň: ŠÚ SR - Štrukturálne zisťovanie fariem 2016 </w:t>
      </w:r>
    </w:p>
    <w:p w:rsidR="00FD5162" w:rsidRPr="001D7CE7" w:rsidRDefault="00FD5162" w:rsidP="00FD5162">
      <w:pPr>
        <w:spacing w:after="0" w:line="240" w:lineRule="auto"/>
        <w:jc w:val="both"/>
        <w:rPr>
          <w:rFonts w:ascii="Times New Roman" w:eastAsia="Calibri" w:hAnsi="Times New Roman" w:cs="Times New Roman"/>
          <w:szCs w:val="24"/>
        </w:rPr>
      </w:pPr>
      <w:r w:rsidRPr="001D7CE7">
        <w:rPr>
          <w:rFonts w:ascii="Times New Roman" w:eastAsia="Calibri" w:hAnsi="Times New Roman" w:cs="Times New Roman"/>
          <w:szCs w:val="24"/>
        </w:rPr>
        <w:t xml:space="preserve"> Vypracoval: NPPC-VÚEPP</w:t>
      </w:r>
    </w:p>
    <w:p w:rsidR="00FD5162" w:rsidRPr="001D7CE7" w:rsidRDefault="00FD5162" w:rsidP="00FD5162">
      <w:pPr>
        <w:jc w:val="both"/>
        <w:rPr>
          <w:rFonts w:ascii="Times New Roman" w:eastAsia="Calibri" w:hAnsi="Times New Roman" w:cs="Times New Roman"/>
          <w:sz w:val="24"/>
          <w:szCs w:val="24"/>
        </w:rPr>
      </w:pPr>
    </w:p>
    <w:p w:rsidR="00FD5162" w:rsidRPr="001D7CE7" w:rsidRDefault="00FD5162" w:rsidP="00FD5162">
      <w:pPr>
        <w:spacing w:line="300" w:lineRule="exact"/>
        <w:ind w:firstLine="708"/>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lastRenderedPageBreak/>
        <w:t>Počet podnikov </w:t>
      </w:r>
      <w:r w:rsidRPr="001D7CE7">
        <w:rPr>
          <w:rFonts w:ascii="Times New Roman" w:eastAsia="Calibri" w:hAnsi="Times New Roman" w:cs="Times New Roman"/>
          <w:b/>
          <w:sz w:val="24"/>
          <w:szCs w:val="24"/>
        </w:rPr>
        <w:t>poľnohospodárskych služieb</w:t>
      </w:r>
      <w:r w:rsidRPr="001D7CE7">
        <w:rPr>
          <w:rFonts w:ascii="Times New Roman" w:eastAsia="Calibri" w:hAnsi="Times New Roman" w:cs="Times New Roman"/>
          <w:sz w:val="24"/>
          <w:szCs w:val="24"/>
        </w:rPr>
        <w:t xml:space="preserve"> zostal v roku 2018 takmer stabilizovaný. V ostatnom hodnotenom roku podnikalo spolu v poľnohospodárskych službách 3 463 podnikov, čo bolo iba o 0,1</w:t>
      </w:r>
      <w:r w:rsidR="00B843D4" w:rsidRPr="001D7CE7">
        <w:rPr>
          <w:rFonts w:ascii="Times New Roman" w:eastAsia="Calibri" w:hAnsi="Times New Roman" w:cs="Times New Roman"/>
          <w:sz w:val="24"/>
          <w:szCs w:val="24"/>
        </w:rPr>
        <w:t> </w:t>
      </w:r>
      <w:r w:rsidRPr="001D7CE7">
        <w:rPr>
          <w:rFonts w:ascii="Times New Roman" w:eastAsia="Calibri" w:hAnsi="Times New Roman" w:cs="Times New Roman"/>
          <w:sz w:val="24"/>
          <w:szCs w:val="24"/>
        </w:rPr>
        <w:t>% (2 podniky) viac, ako v roku 2017. V poľnohospodárskych službách dominovali podniky registrovaných fyzických osôb, ktorých počet sa v porovnaní s rokom 2017 zvýšil o 20 podnikov (0,8 %). U fyzických osôb bol v roku 2018 najvýraznejší pohyb v službách súvisiacich s pestovaním plodín, ktorých počet sa medziročne zvýšil o 24 podnikov (1,27 %). Počet fyzických osôb v službách súvisiacich s chovom zvierat bol v roku 2018 vyšší o 1,34 % (6 podnikov), v službách súvisiacich zo zberom úrody klesol o 9 podnikov (34,62 %) a 1 podnik prestal poskytovať služby pri spracovaní semien na sadenie. Počet právnických osôb spolu sa stabilizoval s miernym medziročným rastom o 0,8 %. V skupine právnických osôb dominovali obchodné spoločnosti, ktorých počet v poľnohospodárskych službách mierne medziročne klesol (1,6 %). O 17 podnikov (2,1 %) klesol počet právnických osôb podnikajúcich v službách súvisiacich s pestovaním plodín a 1 podnik začal s poskytovať služby so spracovaním semien na sadenie. V roku 2018 pribudli v poľnohospodárskych službách 2 družstevné podniky, a to v službách súvisiacich s pestovaním plodín.</w:t>
      </w:r>
    </w:p>
    <w:p w:rsidR="00FD5162" w:rsidRPr="001D7CE7" w:rsidRDefault="00FD5162" w:rsidP="00FD5162">
      <w:pPr>
        <w:spacing w:line="300" w:lineRule="exact"/>
        <w:ind w:firstLine="708"/>
        <w:jc w:val="both"/>
        <w:rPr>
          <w:rFonts w:ascii="Times New Roman" w:eastAsia="Calibri" w:hAnsi="Times New Roman" w:cs="Times New Roman"/>
          <w:sz w:val="24"/>
          <w:szCs w:val="24"/>
        </w:rPr>
      </w:pPr>
      <w:r w:rsidRPr="001D7CE7">
        <w:rPr>
          <w:rFonts w:ascii="Times New Roman" w:eastAsia="Calibri" w:hAnsi="Times New Roman" w:cs="Times New Roman"/>
          <w:sz w:val="24"/>
          <w:szCs w:val="24"/>
        </w:rPr>
        <w:t>Počet podnikajúcich subjektov v </w:t>
      </w:r>
      <w:r w:rsidRPr="001D7CE7">
        <w:rPr>
          <w:rFonts w:ascii="Times New Roman" w:eastAsia="Calibri" w:hAnsi="Times New Roman" w:cs="Times New Roman"/>
          <w:b/>
          <w:sz w:val="24"/>
          <w:szCs w:val="24"/>
        </w:rPr>
        <w:t xml:space="preserve">potravinárskom priemysle </w:t>
      </w:r>
      <w:r w:rsidRPr="001D7CE7">
        <w:rPr>
          <w:rFonts w:ascii="Times New Roman" w:eastAsia="Calibri" w:hAnsi="Times New Roman" w:cs="Times New Roman"/>
          <w:sz w:val="24"/>
          <w:szCs w:val="24"/>
        </w:rPr>
        <w:t xml:space="preserve">sa stabilizoval s miernym medziročným rastom počtu podnikov (0,6 %). V potravinárskom priemysle v roku 2018 podnikalo 1 996 subjektov, pričom dominovali podniky zaoberajúce sa výrobou nápojov (518 podnikov). Najdynamickejšie rástol počet podnikajúcich subjektov zameraných na výrobu ostatných potravinárskych výrobkov (53,93 %), výrobu tabakových výrobkov (50,0 %) a výrobu krmív pre zvieratá. Naopak, najvýraznejšie medziročne klesol počet podnikov vyrábajúcich rastlinné a živočíšne oleje a tuky (41,46 %) a počet podnikov vyrábajúcich mlynské výrobky, škrob a škrobové výrobky (29,70 %). </w:t>
      </w:r>
    </w:p>
    <w:p w:rsidR="00B843D4" w:rsidRPr="001D7CE7" w:rsidRDefault="00B843D4" w:rsidP="00FD5162">
      <w:pPr>
        <w:spacing w:line="300" w:lineRule="exact"/>
        <w:ind w:firstLine="708"/>
        <w:jc w:val="both"/>
        <w:rPr>
          <w:rFonts w:ascii="Times New Roman" w:eastAsia="Calibri" w:hAnsi="Times New Roman" w:cs="Times New Roman"/>
          <w:sz w:val="24"/>
          <w:szCs w:val="24"/>
        </w:rPr>
      </w:pPr>
    </w:p>
    <w:p w:rsidR="00FD5162" w:rsidRPr="001D7CE7" w:rsidRDefault="00FD5162" w:rsidP="00FD5162">
      <w:pPr>
        <w:jc w:val="both"/>
        <w:rPr>
          <w:rFonts w:ascii="Times New Roman" w:eastAsia="Calibri" w:hAnsi="Times New Roman" w:cs="Times New Roman"/>
          <w:b/>
          <w:sz w:val="24"/>
          <w:szCs w:val="24"/>
        </w:rPr>
      </w:pPr>
      <w:r w:rsidRPr="001D7CE7">
        <w:rPr>
          <w:rFonts w:ascii="Times New Roman" w:eastAsia="Calibri" w:hAnsi="Times New Roman" w:cs="Times New Roman"/>
          <w:sz w:val="24"/>
          <w:szCs w:val="24"/>
        </w:rPr>
        <w:t>Tab.</w:t>
      </w:r>
      <w:r w:rsidRPr="001D7CE7">
        <w:rPr>
          <w:rFonts w:ascii="Times New Roman" w:eastAsia="Calibri" w:hAnsi="Times New Roman" w:cs="Times New Roman"/>
          <w:b/>
          <w:sz w:val="24"/>
          <w:szCs w:val="24"/>
        </w:rPr>
        <w:t xml:space="preserve"> </w:t>
      </w:r>
      <w:r w:rsidR="00554DAB" w:rsidRPr="001D7CE7">
        <w:rPr>
          <w:rFonts w:ascii="Times New Roman" w:eastAsia="Calibri" w:hAnsi="Times New Roman" w:cs="Times New Roman"/>
          <w:sz w:val="24"/>
          <w:szCs w:val="24"/>
        </w:rPr>
        <w:t>36</w:t>
      </w:r>
      <w:r w:rsidR="00554DAB" w:rsidRPr="001D7CE7">
        <w:rPr>
          <w:rFonts w:ascii="Times New Roman" w:eastAsia="Calibri" w:hAnsi="Times New Roman" w:cs="Times New Roman"/>
          <w:b/>
          <w:sz w:val="24"/>
          <w:szCs w:val="24"/>
        </w:rPr>
        <w:t xml:space="preserve">  </w:t>
      </w:r>
      <w:r w:rsidRPr="001D7CE7">
        <w:rPr>
          <w:rFonts w:ascii="Times New Roman" w:eastAsia="Calibri" w:hAnsi="Times New Roman" w:cs="Times New Roman"/>
          <w:b/>
          <w:sz w:val="24"/>
          <w:szCs w:val="24"/>
        </w:rPr>
        <w:t>Počet podnikov v potravinárskom priemysle podľa ekonomických činností</w:t>
      </w:r>
    </w:p>
    <w:tbl>
      <w:tblPr>
        <w:tblStyle w:val="Tabukasmriekou1svetlzvraznenie62"/>
        <w:tblW w:w="9477" w:type="dxa"/>
        <w:tblLook w:val="04A0" w:firstRow="1" w:lastRow="0" w:firstColumn="1" w:lastColumn="0" w:noHBand="0" w:noVBand="1"/>
      </w:tblPr>
      <w:tblGrid>
        <w:gridCol w:w="5177"/>
        <w:gridCol w:w="1622"/>
        <w:gridCol w:w="1498"/>
        <w:gridCol w:w="1243"/>
      </w:tblGrid>
      <w:tr w:rsidR="00FD5162" w:rsidRPr="001D7CE7" w:rsidTr="00FD5162">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5177" w:type="dxa"/>
            <w:vMerge w:val="restart"/>
            <w:shd w:val="clear" w:color="auto" w:fill="E2EFD9"/>
            <w:noWrap/>
            <w:vAlign w:val="center"/>
            <w:hideMark/>
          </w:tcPr>
          <w:p w:rsidR="00FD5162" w:rsidRPr="001D7CE7" w:rsidRDefault="00FD5162" w:rsidP="00FD5162">
            <w:pPr>
              <w:keepNext/>
              <w:spacing w:line="259" w:lineRule="auto"/>
              <w:jc w:val="both"/>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Ekonomická činnosť</w:t>
            </w:r>
          </w:p>
        </w:tc>
        <w:tc>
          <w:tcPr>
            <w:tcW w:w="4300" w:type="dxa"/>
            <w:gridSpan w:val="3"/>
            <w:shd w:val="clear" w:color="auto" w:fill="E2EFD9"/>
            <w:noWrap/>
            <w:vAlign w:val="center"/>
            <w:hideMark/>
          </w:tcPr>
          <w:p w:rsidR="00FD5162" w:rsidRPr="001D7CE7" w:rsidRDefault="00FD5162" w:rsidP="00FD5162">
            <w:pPr>
              <w:keepNext/>
              <w:spacing w:line="259"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Potravinársky priemysel</w:t>
            </w:r>
          </w:p>
        </w:tc>
      </w:tr>
      <w:tr w:rsidR="00FD5162" w:rsidRPr="001D7CE7" w:rsidTr="00FD5162">
        <w:trPr>
          <w:trHeight w:val="570"/>
        </w:trPr>
        <w:tc>
          <w:tcPr>
            <w:cnfStyle w:val="001000000000" w:firstRow="0" w:lastRow="0" w:firstColumn="1" w:lastColumn="0" w:oddVBand="0" w:evenVBand="0" w:oddHBand="0" w:evenHBand="0" w:firstRowFirstColumn="0" w:firstRowLastColumn="0" w:lastRowFirstColumn="0" w:lastRowLastColumn="0"/>
            <w:tcW w:w="5177" w:type="dxa"/>
            <w:vMerge/>
            <w:shd w:val="clear" w:color="auto" w:fill="E2EFD9"/>
            <w:vAlign w:val="center"/>
            <w:hideMark/>
          </w:tcPr>
          <w:p w:rsidR="00FD5162" w:rsidRPr="001D7CE7" w:rsidRDefault="00FD5162" w:rsidP="00FD5162">
            <w:pPr>
              <w:keepNext/>
              <w:spacing w:line="259" w:lineRule="auto"/>
              <w:jc w:val="both"/>
              <w:rPr>
                <w:rFonts w:ascii="Times New Roman" w:eastAsia="Times New Roman" w:hAnsi="Times New Roman" w:cs="Times New Roman"/>
                <w:sz w:val="24"/>
                <w:szCs w:val="24"/>
                <w:lang w:eastAsia="sk-SK"/>
              </w:rPr>
            </w:pPr>
          </w:p>
        </w:tc>
        <w:tc>
          <w:tcPr>
            <w:tcW w:w="1622"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2017</w:t>
            </w:r>
          </w:p>
        </w:tc>
        <w:tc>
          <w:tcPr>
            <w:tcW w:w="1498"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2018</w:t>
            </w:r>
          </w:p>
        </w:tc>
        <w:tc>
          <w:tcPr>
            <w:tcW w:w="1180" w:type="dxa"/>
            <w:shd w:val="clear" w:color="auto" w:fill="E2EFD9"/>
            <w:vAlign w:val="center"/>
            <w:hideMark/>
          </w:tcPr>
          <w:p w:rsidR="00FD5162" w:rsidRPr="001D7CE7" w:rsidRDefault="00FD5162" w:rsidP="00FD5162">
            <w:pPr>
              <w:keepNext/>
              <w:spacing w:line="259"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Index 2018/2017</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mäsa a mäsových výrobkov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225</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194</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86,22</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 xml:space="preserve">Spracovanie rýb a rybacích výrobkov (vr. </w:t>
            </w:r>
            <w:proofErr w:type="spellStart"/>
            <w:r w:rsidRPr="001D7CE7">
              <w:rPr>
                <w:rFonts w:ascii="Times New Roman" w:eastAsia="Times New Roman" w:hAnsi="Times New Roman" w:cs="Times New Roman"/>
                <w:b w:val="0"/>
                <w:sz w:val="24"/>
                <w:szCs w:val="24"/>
                <w:lang w:eastAsia="sk-SK"/>
              </w:rPr>
              <w:t>konzer</w:t>
            </w:r>
            <w:proofErr w:type="spellEnd"/>
            <w:r w:rsidRPr="001D7CE7">
              <w:rPr>
                <w:rFonts w:ascii="Times New Roman" w:eastAsia="Times New Roman" w:hAnsi="Times New Roman" w:cs="Times New Roman"/>
                <w:b w:val="0"/>
                <w:sz w:val="24"/>
                <w:szCs w:val="24"/>
                <w:lang w:eastAsia="sk-SK"/>
              </w:rPr>
              <w:t>.)</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100,00</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 xml:space="preserve">Spracovanie a konzervovanie ovocia a zeleniny </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268</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208</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77,61</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 xml:space="preserve">Výroba rastlinných a </w:t>
            </w:r>
            <w:proofErr w:type="spellStart"/>
            <w:r w:rsidRPr="001D7CE7">
              <w:rPr>
                <w:rFonts w:ascii="Times New Roman" w:eastAsia="Times New Roman" w:hAnsi="Times New Roman" w:cs="Times New Roman"/>
                <w:b w:val="0"/>
                <w:sz w:val="24"/>
                <w:szCs w:val="24"/>
                <w:lang w:eastAsia="sk-SK"/>
              </w:rPr>
              <w:t>živočíš</w:t>
            </w:r>
            <w:proofErr w:type="spellEnd"/>
            <w:r w:rsidRPr="001D7CE7">
              <w:rPr>
                <w:rFonts w:ascii="Times New Roman" w:eastAsia="Times New Roman" w:hAnsi="Times New Roman" w:cs="Times New Roman"/>
                <w:b w:val="0"/>
                <w:sz w:val="24"/>
                <w:szCs w:val="24"/>
                <w:lang w:eastAsia="sk-SK"/>
              </w:rPr>
              <w:t>. olejov a tukov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41</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24</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58,54</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mliečnych výrobkov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58</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50</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86,21</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 mlynských výrobkov, škrobu a  škrobových výr.</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101</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71</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70,30</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pečiva a múčnych výrobkov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408</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363</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88,97</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ostatných potravinárskych výrobkov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267</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411</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153,93</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a príprava krmív pre zvieratá</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99</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148</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149,49</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 xml:space="preserve">Výroba nápojov      </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510</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518</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101,57</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Výroba tabakových výrobkov</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150,00</w:t>
            </w:r>
          </w:p>
        </w:tc>
      </w:tr>
      <w:tr w:rsidR="00FD5162" w:rsidRPr="001D7CE7" w:rsidTr="005E0ACA">
        <w:trPr>
          <w:trHeight w:val="360"/>
        </w:trPr>
        <w:tc>
          <w:tcPr>
            <w:cnfStyle w:val="001000000000" w:firstRow="0" w:lastRow="0" w:firstColumn="1" w:lastColumn="0" w:oddVBand="0" w:evenVBand="0" w:oddHBand="0" w:evenHBand="0" w:firstRowFirstColumn="0" w:firstRowLastColumn="0" w:lastRowFirstColumn="0" w:lastRowLastColumn="0"/>
            <w:tcW w:w="5177" w:type="dxa"/>
            <w:noWrap/>
            <w:vAlign w:val="center"/>
            <w:hideMark/>
          </w:tcPr>
          <w:p w:rsidR="00FD5162" w:rsidRPr="001D7CE7" w:rsidRDefault="00FD5162" w:rsidP="00FD5162">
            <w:pPr>
              <w:spacing w:line="259" w:lineRule="auto"/>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Celkom</w:t>
            </w:r>
          </w:p>
        </w:tc>
        <w:tc>
          <w:tcPr>
            <w:tcW w:w="1622"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1984</w:t>
            </w:r>
          </w:p>
        </w:tc>
        <w:tc>
          <w:tcPr>
            <w:tcW w:w="1498"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1996</w:t>
            </w:r>
          </w:p>
        </w:tc>
        <w:tc>
          <w:tcPr>
            <w:tcW w:w="1180" w:type="dxa"/>
            <w:noWrap/>
            <w:vAlign w:val="center"/>
            <w:hideMark/>
          </w:tcPr>
          <w:p w:rsidR="00FD5162" w:rsidRPr="001D7CE7" w:rsidRDefault="00FD5162" w:rsidP="00FD5162">
            <w:pPr>
              <w:spacing w:line="259"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100,60</w:t>
            </w:r>
          </w:p>
        </w:tc>
      </w:tr>
    </w:tbl>
    <w:p w:rsidR="00FD5162" w:rsidRPr="001D7CE7" w:rsidRDefault="00FD5162" w:rsidP="00FD5162">
      <w:pPr>
        <w:spacing w:after="0" w:line="240" w:lineRule="auto"/>
        <w:jc w:val="both"/>
        <w:rPr>
          <w:rFonts w:ascii="Times New Roman" w:eastAsia="Calibri" w:hAnsi="Times New Roman" w:cs="Times New Roman"/>
          <w:szCs w:val="24"/>
        </w:rPr>
      </w:pPr>
      <w:r w:rsidRPr="001D7CE7">
        <w:rPr>
          <w:rFonts w:ascii="Times New Roman" w:eastAsia="Calibri" w:hAnsi="Times New Roman" w:cs="Times New Roman"/>
          <w:szCs w:val="24"/>
        </w:rPr>
        <w:t>Prameň: ŠÚ SR</w:t>
      </w:r>
    </w:p>
    <w:p w:rsidR="00FD5162" w:rsidRPr="001D7CE7" w:rsidRDefault="00FD5162" w:rsidP="00FD5162">
      <w:pPr>
        <w:spacing w:after="0" w:line="240" w:lineRule="auto"/>
        <w:jc w:val="both"/>
        <w:rPr>
          <w:rFonts w:ascii="Times New Roman" w:eastAsia="Calibri" w:hAnsi="Times New Roman" w:cs="Times New Roman"/>
          <w:sz w:val="24"/>
          <w:szCs w:val="24"/>
        </w:rPr>
      </w:pPr>
      <w:r w:rsidRPr="001D7CE7">
        <w:rPr>
          <w:rFonts w:ascii="Times New Roman" w:eastAsia="Calibri" w:hAnsi="Times New Roman" w:cs="Times New Roman"/>
          <w:szCs w:val="24"/>
        </w:rPr>
        <w:t xml:space="preserve">Vypracoval: </w:t>
      </w:r>
      <w:r w:rsidR="00B843D4" w:rsidRPr="001D7CE7">
        <w:rPr>
          <w:rFonts w:ascii="Times New Roman" w:eastAsia="Calibri" w:hAnsi="Times New Roman" w:cs="Times New Roman"/>
          <w:szCs w:val="24"/>
        </w:rPr>
        <w:t>NPPC-</w:t>
      </w:r>
      <w:r w:rsidRPr="001D7CE7">
        <w:rPr>
          <w:rFonts w:ascii="Times New Roman" w:eastAsia="Calibri" w:hAnsi="Times New Roman" w:cs="Times New Roman"/>
          <w:szCs w:val="24"/>
        </w:rPr>
        <w:t>VÚEPP</w:t>
      </w:r>
    </w:p>
    <w:p w:rsidR="00341E13" w:rsidRPr="001D7CE7" w:rsidRDefault="00F45F63" w:rsidP="00F45F63">
      <w:pPr>
        <w:pStyle w:val="Nadpis3"/>
        <w:jc w:val="left"/>
        <w:rPr>
          <w:rFonts w:cs="Times New Roman"/>
          <w:b/>
          <w:color w:val="auto"/>
        </w:rPr>
      </w:pPr>
      <w:bookmarkStart w:id="100" w:name="_Toc322429974"/>
      <w:bookmarkStart w:id="101" w:name="_Toc322430039"/>
      <w:bookmarkStart w:id="102" w:name="_Toc483901166"/>
      <w:bookmarkStart w:id="103" w:name="_Toc14424230"/>
      <w:r w:rsidRPr="001D7CE7">
        <w:rPr>
          <w:rFonts w:cs="Times New Roman"/>
          <w:b/>
          <w:color w:val="auto"/>
        </w:rPr>
        <w:lastRenderedPageBreak/>
        <w:t xml:space="preserve">5.2. </w:t>
      </w:r>
      <w:r w:rsidR="002F083C" w:rsidRPr="001D7CE7">
        <w:rPr>
          <w:rFonts w:cs="Times New Roman"/>
          <w:b/>
          <w:color w:val="auto"/>
        </w:rPr>
        <w:t>Štruktúra poľnohospodárskej pôdy a trh s</w:t>
      </w:r>
      <w:r w:rsidR="001E0C90" w:rsidRPr="001D7CE7">
        <w:rPr>
          <w:rFonts w:cs="Times New Roman"/>
          <w:b/>
          <w:color w:val="auto"/>
        </w:rPr>
        <w:t> </w:t>
      </w:r>
      <w:r w:rsidR="002F083C" w:rsidRPr="001D7CE7">
        <w:rPr>
          <w:rFonts w:cs="Times New Roman"/>
          <w:b/>
          <w:color w:val="auto"/>
        </w:rPr>
        <w:t>pôdou</w:t>
      </w:r>
      <w:bookmarkEnd w:id="100"/>
      <w:bookmarkEnd w:id="101"/>
      <w:bookmarkEnd w:id="102"/>
      <w:bookmarkEnd w:id="103"/>
    </w:p>
    <w:p w:rsidR="001E0C90" w:rsidRPr="001D7CE7" w:rsidRDefault="001E0C90"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Výmera poľnohospodárskej pôdy v roku </w:t>
      </w:r>
      <w:r w:rsidR="00DC1A81" w:rsidRPr="001D7CE7">
        <w:rPr>
          <w:rFonts w:ascii="Times New Roman" w:hAnsi="Times New Roman" w:cs="Times New Roman"/>
          <w:sz w:val="24"/>
          <w:szCs w:val="24"/>
        </w:rPr>
        <w:t>2018 predstavovala 1 919 541 ha</w:t>
      </w:r>
      <w:r w:rsidRPr="001D7CE7">
        <w:rPr>
          <w:rFonts w:ascii="Times New Roman" w:hAnsi="Times New Roman" w:cs="Times New Roman"/>
          <w:sz w:val="24"/>
          <w:szCs w:val="24"/>
        </w:rPr>
        <w:t xml:space="preserve"> a medziročne vzrástla o 8 887 ha (0,47 %)</w:t>
      </w:r>
      <w:r w:rsidR="00D9279D" w:rsidRPr="001D7CE7">
        <w:rPr>
          <w:rFonts w:ascii="Times New Roman" w:hAnsi="Times New Roman" w:cs="Times New Roman"/>
          <w:sz w:val="24"/>
          <w:szCs w:val="24"/>
        </w:rPr>
        <w:t>.</w:t>
      </w:r>
      <w:r w:rsidRPr="001D7CE7">
        <w:rPr>
          <w:rFonts w:ascii="Times New Roman" w:hAnsi="Times New Roman" w:cs="Times New Roman"/>
          <w:sz w:val="24"/>
          <w:szCs w:val="24"/>
        </w:rPr>
        <w:t xml:space="preserve"> </w:t>
      </w:r>
      <w:r w:rsidR="00D9279D" w:rsidRPr="001D7CE7">
        <w:rPr>
          <w:rFonts w:ascii="Times New Roman" w:hAnsi="Times New Roman" w:cs="Times New Roman"/>
          <w:sz w:val="24"/>
          <w:szCs w:val="24"/>
        </w:rPr>
        <w:t>Vzrástla aj v</w:t>
      </w:r>
      <w:r w:rsidRPr="001D7CE7">
        <w:rPr>
          <w:rFonts w:ascii="Times New Roman" w:hAnsi="Times New Roman" w:cs="Times New Roman"/>
          <w:sz w:val="24"/>
          <w:szCs w:val="24"/>
        </w:rPr>
        <w:t>ýmer</w:t>
      </w:r>
      <w:r w:rsidR="00D9279D" w:rsidRPr="001D7CE7">
        <w:rPr>
          <w:rFonts w:ascii="Times New Roman" w:hAnsi="Times New Roman" w:cs="Times New Roman"/>
          <w:sz w:val="24"/>
          <w:szCs w:val="24"/>
        </w:rPr>
        <w:t>a</w:t>
      </w:r>
      <w:r w:rsidRPr="001D7CE7">
        <w:rPr>
          <w:rFonts w:ascii="Times New Roman" w:hAnsi="Times New Roman" w:cs="Times New Roman"/>
          <w:sz w:val="24"/>
          <w:szCs w:val="24"/>
        </w:rPr>
        <w:t xml:space="preserve"> ornej pôd</w:t>
      </w:r>
      <w:r w:rsidR="00D9279D" w:rsidRPr="001D7CE7">
        <w:rPr>
          <w:rFonts w:ascii="Times New Roman" w:hAnsi="Times New Roman" w:cs="Times New Roman"/>
          <w:sz w:val="24"/>
          <w:szCs w:val="24"/>
        </w:rPr>
        <w:t>y</w:t>
      </w:r>
      <w:r w:rsidRPr="001D7CE7">
        <w:rPr>
          <w:rFonts w:ascii="Times New Roman" w:hAnsi="Times New Roman" w:cs="Times New Roman"/>
          <w:sz w:val="24"/>
          <w:szCs w:val="24"/>
        </w:rPr>
        <w:t xml:space="preserve"> (0,38 %) a trvalých lúk a</w:t>
      </w:r>
      <w:r w:rsidR="00DC1A81" w:rsidRPr="001D7CE7">
        <w:rPr>
          <w:rFonts w:ascii="Times New Roman" w:hAnsi="Times New Roman" w:cs="Times New Roman"/>
          <w:sz w:val="24"/>
          <w:szCs w:val="24"/>
        </w:rPr>
        <w:t> pasienkov</w:t>
      </w:r>
      <w:r w:rsidRPr="001D7CE7">
        <w:rPr>
          <w:rFonts w:ascii="Times New Roman" w:hAnsi="Times New Roman" w:cs="Times New Roman"/>
          <w:sz w:val="24"/>
          <w:szCs w:val="24"/>
        </w:rPr>
        <w:t xml:space="preserve"> (1,13</w:t>
      </w:r>
      <w:r w:rsidR="00B840CD">
        <w:rPr>
          <w:rFonts w:ascii="Times New Roman" w:hAnsi="Times New Roman" w:cs="Times New Roman"/>
          <w:sz w:val="24"/>
          <w:szCs w:val="24"/>
        </w:rPr>
        <w:t> </w:t>
      </w:r>
      <w:r w:rsidRPr="001D7CE7">
        <w:rPr>
          <w:rFonts w:ascii="Times New Roman" w:hAnsi="Times New Roman" w:cs="Times New Roman"/>
          <w:sz w:val="24"/>
          <w:szCs w:val="24"/>
        </w:rPr>
        <w:t xml:space="preserve">%), </w:t>
      </w:r>
      <w:r w:rsidR="00D9279D" w:rsidRPr="001D7CE7">
        <w:rPr>
          <w:rFonts w:ascii="Times New Roman" w:hAnsi="Times New Roman" w:cs="Times New Roman"/>
          <w:sz w:val="24"/>
          <w:szCs w:val="24"/>
        </w:rPr>
        <w:t xml:space="preserve">ale </w:t>
      </w:r>
      <w:r w:rsidRPr="001D7CE7">
        <w:rPr>
          <w:rFonts w:ascii="Times New Roman" w:hAnsi="Times New Roman" w:cs="Times New Roman"/>
          <w:sz w:val="24"/>
          <w:szCs w:val="24"/>
        </w:rPr>
        <w:t xml:space="preserve">výmera trvalých porastov a domácich záhrad klesla o 2,76 % a 5,04 %. </w:t>
      </w:r>
    </w:p>
    <w:p w:rsidR="001E0C90" w:rsidRPr="001D7CE7" w:rsidRDefault="001E0C90" w:rsidP="001E0C90">
      <w:pPr>
        <w:spacing w:after="0" w:line="320" w:lineRule="exact"/>
        <w:jc w:val="both"/>
        <w:rPr>
          <w:rFonts w:ascii="Times New Roman" w:hAnsi="Times New Roman" w:cs="Times New Roman"/>
          <w:sz w:val="24"/>
          <w:szCs w:val="24"/>
        </w:rPr>
      </w:pPr>
    </w:p>
    <w:p w:rsidR="001E0C90" w:rsidRPr="001D7CE7" w:rsidRDefault="001E0C90" w:rsidP="001E0C90">
      <w:pPr>
        <w:jc w:val="both"/>
        <w:rPr>
          <w:rFonts w:ascii="Times New Roman" w:hAnsi="Times New Roman" w:cs="Times New Roman"/>
          <w:b/>
          <w:sz w:val="24"/>
          <w:szCs w:val="24"/>
        </w:rPr>
      </w:pPr>
      <w:r w:rsidRPr="001D7CE7">
        <w:rPr>
          <w:rFonts w:ascii="Times New Roman" w:hAnsi="Times New Roman" w:cs="Times New Roman"/>
          <w:sz w:val="24"/>
          <w:szCs w:val="24"/>
        </w:rPr>
        <w:t>Tab</w:t>
      </w:r>
      <w:r w:rsidR="00D9279D" w:rsidRPr="001D7CE7">
        <w:rPr>
          <w:rFonts w:ascii="Times New Roman" w:hAnsi="Times New Roman" w:cs="Times New Roman"/>
          <w:sz w:val="24"/>
          <w:szCs w:val="24"/>
        </w:rPr>
        <w:t>.</w:t>
      </w:r>
      <w:r w:rsidR="00554DAB" w:rsidRPr="001D7CE7">
        <w:rPr>
          <w:rFonts w:ascii="Times New Roman" w:hAnsi="Times New Roman" w:cs="Times New Roman"/>
          <w:sz w:val="24"/>
          <w:szCs w:val="24"/>
        </w:rPr>
        <w:t>37</w:t>
      </w:r>
      <w:r w:rsidR="00D9279D" w:rsidRPr="001D7CE7">
        <w:rPr>
          <w:rFonts w:ascii="Times New Roman" w:hAnsi="Times New Roman" w:cs="Times New Roman"/>
          <w:b/>
          <w:sz w:val="24"/>
          <w:szCs w:val="24"/>
        </w:rPr>
        <w:t xml:space="preserve"> </w:t>
      </w:r>
      <w:r w:rsidRPr="001D7CE7">
        <w:rPr>
          <w:rFonts w:ascii="Times New Roman" w:hAnsi="Times New Roman" w:cs="Times New Roman"/>
          <w:b/>
          <w:sz w:val="24"/>
          <w:szCs w:val="24"/>
        </w:rPr>
        <w:t>Výmera pôdy v SR (ha)</w:t>
      </w:r>
    </w:p>
    <w:tbl>
      <w:tblPr>
        <w:tblStyle w:val="Tabukasmriekou1svetlzvraznenie6"/>
        <w:tblW w:w="9507" w:type="dxa"/>
        <w:tblLook w:val="04A0" w:firstRow="1" w:lastRow="0" w:firstColumn="1" w:lastColumn="0" w:noHBand="0" w:noVBand="1"/>
      </w:tblPr>
      <w:tblGrid>
        <w:gridCol w:w="846"/>
        <w:gridCol w:w="2126"/>
        <w:gridCol w:w="1276"/>
        <w:gridCol w:w="1276"/>
        <w:gridCol w:w="1316"/>
        <w:gridCol w:w="1243"/>
        <w:gridCol w:w="1457"/>
      </w:tblGrid>
      <w:tr w:rsidR="001E0C90" w:rsidRPr="001D7CE7" w:rsidTr="00D9279D">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E2EFD9" w:themeFill="accent6" w:themeFillTint="33"/>
            <w:noWrap/>
            <w:vAlign w:val="center"/>
            <w:hideMark/>
          </w:tcPr>
          <w:p w:rsidR="001E0C90" w:rsidRPr="001D7CE7" w:rsidRDefault="001E0C90" w:rsidP="00D9279D">
            <w:pPr>
              <w:jc w:val="left"/>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Ukazovateľ</w:t>
            </w:r>
          </w:p>
        </w:tc>
        <w:tc>
          <w:tcPr>
            <w:tcW w:w="1276" w:type="dxa"/>
            <w:shd w:val="clear" w:color="auto" w:fill="E2EFD9" w:themeFill="accent6" w:themeFillTint="33"/>
            <w:noWrap/>
            <w:hideMark/>
          </w:tcPr>
          <w:p w:rsidR="001E0C90" w:rsidRPr="001D7CE7" w:rsidRDefault="00DC1A81" w:rsidP="00C32E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Ø 2013-</w:t>
            </w:r>
            <w:r w:rsidR="001E0C90" w:rsidRPr="001D7CE7">
              <w:rPr>
                <w:rFonts w:ascii="Times New Roman" w:eastAsia="Times New Roman" w:hAnsi="Times New Roman" w:cs="Times New Roman"/>
                <w:color w:val="000000"/>
                <w:sz w:val="24"/>
                <w:szCs w:val="24"/>
                <w:lang w:eastAsia="sk-SK"/>
              </w:rPr>
              <w:t>2017</w:t>
            </w:r>
          </w:p>
        </w:tc>
        <w:tc>
          <w:tcPr>
            <w:tcW w:w="1276" w:type="dxa"/>
            <w:shd w:val="clear" w:color="auto" w:fill="E2EFD9" w:themeFill="accent6" w:themeFillTint="33"/>
            <w:noWrap/>
            <w:vAlign w:val="center"/>
            <w:hideMark/>
          </w:tcPr>
          <w:p w:rsidR="001E0C90" w:rsidRPr="001D7CE7" w:rsidRDefault="001E0C90" w:rsidP="00C32E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2017</w:t>
            </w:r>
          </w:p>
        </w:tc>
        <w:tc>
          <w:tcPr>
            <w:tcW w:w="1316" w:type="dxa"/>
            <w:shd w:val="clear" w:color="auto" w:fill="E2EFD9" w:themeFill="accent6" w:themeFillTint="33"/>
            <w:noWrap/>
            <w:vAlign w:val="center"/>
            <w:hideMark/>
          </w:tcPr>
          <w:p w:rsidR="001E0C90" w:rsidRPr="001D7CE7" w:rsidRDefault="001E0C90" w:rsidP="00C32E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2018</w:t>
            </w:r>
          </w:p>
        </w:tc>
        <w:tc>
          <w:tcPr>
            <w:tcW w:w="1210" w:type="dxa"/>
            <w:shd w:val="clear" w:color="auto" w:fill="E2EFD9" w:themeFill="accent6" w:themeFillTint="33"/>
            <w:hideMark/>
          </w:tcPr>
          <w:p w:rsidR="001E0C90" w:rsidRPr="001D7CE7" w:rsidRDefault="00DC1A81" w:rsidP="00C32E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Index 2018/2017</w:t>
            </w:r>
          </w:p>
        </w:tc>
        <w:tc>
          <w:tcPr>
            <w:tcW w:w="1457" w:type="dxa"/>
            <w:shd w:val="clear" w:color="auto" w:fill="E2EFD9" w:themeFill="accent6" w:themeFillTint="33"/>
            <w:hideMark/>
          </w:tcPr>
          <w:p w:rsidR="001E0C90" w:rsidRPr="001D7CE7" w:rsidRDefault="001E0C90" w:rsidP="00D9279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Index 2018/ Ø201</w:t>
            </w:r>
            <w:r w:rsidR="00D9279D" w:rsidRPr="001D7CE7">
              <w:rPr>
                <w:rFonts w:ascii="Times New Roman" w:eastAsia="Times New Roman" w:hAnsi="Times New Roman" w:cs="Times New Roman"/>
                <w:color w:val="000000"/>
                <w:sz w:val="24"/>
                <w:szCs w:val="24"/>
                <w:lang w:eastAsia="sk-SK"/>
              </w:rPr>
              <w:t>3</w:t>
            </w:r>
            <w:r w:rsidRPr="001D7CE7">
              <w:rPr>
                <w:rFonts w:ascii="Times New Roman" w:eastAsia="Times New Roman" w:hAnsi="Times New Roman" w:cs="Times New Roman"/>
                <w:color w:val="000000"/>
                <w:sz w:val="24"/>
                <w:szCs w:val="24"/>
                <w:lang w:eastAsia="sk-SK"/>
              </w:rPr>
              <w:t>-2017</w:t>
            </w:r>
          </w:p>
        </w:tc>
      </w:tr>
      <w:tr w:rsidR="001E0C90" w:rsidRPr="001D7CE7" w:rsidTr="00D9279D">
        <w:trPr>
          <w:trHeight w:val="300"/>
        </w:trPr>
        <w:tc>
          <w:tcPr>
            <w:cnfStyle w:val="001000000000" w:firstRow="0" w:lastRow="0" w:firstColumn="1" w:lastColumn="0" w:oddVBand="0" w:evenVBand="0" w:oddHBand="0" w:evenHBand="0" w:firstRowFirstColumn="0" w:firstRowLastColumn="0" w:lastRowFirstColumn="0" w:lastRowLastColumn="0"/>
            <w:tcW w:w="2972" w:type="dxa"/>
            <w:gridSpan w:val="2"/>
            <w:shd w:val="clear" w:color="auto" w:fill="E2EFD9" w:themeFill="accent6" w:themeFillTint="33"/>
            <w:noWrap/>
            <w:hideMark/>
          </w:tcPr>
          <w:p w:rsidR="001E0C90" w:rsidRPr="001D7CE7" w:rsidRDefault="001E0C90" w:rsidP="00D9279D">
            <w:pPr>
              <w:jc w:val="left"/>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Využitá poľnohospodárska pôda</w:t>
            </w:r>
          </w:p>
        </w:tc>
        <w:tc>
          <w:tcPr>
            <w:tcW w:w="1276" w:type="dxa"/>
            <w:shd w:val="clear" w:color="auto" w:fill="E2EFD9" w:themeFill="accent6" w:themeFillTint="33"/>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1 920 152</w:t>
            </w:r>
          </w:p>
        </w:tc>
        <w:tc>
          <w:tcPr>
            <w:tcW w:w="1276" w:type="dxa"/>
            <w:shd w:val="clear" w:color="auto" w:fill="E2EFD9" w:themeFill="accent6" w:themeFillTint="33"/>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1 910 654</w:t>
            </w:r>
          </w:p>
        </w:tc>
        <w:tc>
          <w:tcPr>
            <w:tcW w:w="1316" w:type="dxa"/>
            <w:shd w:val="clear" w:color="auto" w:fill="E2EFD9" w:themeFill="accent6" w:themeFillTint="33"/>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1 919 541</w:t>
            </w:r>
          </w:p>
        </w:tc>
        <w:tc>
          <w:tcPr>
            <w:tcW w:w="1210" w:type="dxa"/>
            <w:shd w:val="clear" w:color="auto" w:fill="E2EFD9" w:themeFill="accent6" w:themeFillTint="33"/>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100,47</w:t>
            </w:r>
          </w:p>
        </w:tc>
        <w:tc>
          <w:tcPr>
            <w:tcW w:w="1457" w:type="dxa"/>
            <w:shd w:val="clear" w:color="auto" w:fill="E2EFD9" w:themeFill="accent6" w:themeFillTint="33"/>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99,97</w:t>
            </w:r>
          </w:p>
        </w:tc>
      </w:tr>
      <w:tr w:rsidR="001E0C90" w:rsidRPr="001D7CE7" w:rsidTr="00D9279D">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1E0C90" w:rsidRPr="001D7CE7" w:rsidRDefault="001E0C90" w:rsidP="00C32E4F">
            <w:pPr>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v tom:</w:t>
            </w:r>
          </w:p>
        </w:tc>
        <w:tc>
          <w:tcPr>
            <w:tcW w:w="2126" w:type="dxa"/>
          </w:tcPr>
          <w:p w:rsidR="001E0C90" w:rsidRPr="001D7CE7" w:rsidRDefault="001E0C90" w:rsidP="00D9279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orná pôda</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1 352 290</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1 342 885</w:t>
            </w:r>
          </w:p>
        </w:tc>
        <w:tc>
          <w:tcPr>
            <w:tcW w:w="131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1 348 019</w:t>
            </w:r>
          </w:p>
        </w:tc>
        <w:tc>
          <w:tcPr>
            <w:tcW w:w="1210"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100,38</w:t>
            </w:r>
          </w:p>
        </w:tc>
        <w:tc>
          <w:tcPr>
            <w:tcW w:w="1457"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99,68</w:t>
            </w:r>
          </w:p>
        </w:tc>
      </w:tr>
      <w:tr w:rsidR="001E0C90" w:rsidRPr="001D7CE7" w:rsidTr="00D9279D">
        <w:trPr>
          <w:trHeight w:val="345"/>
        </w:trPr>
        <w:tc>
          <w:tcPr>
            <w:cnfStyle w:val="001000000000" w:firstRow="0" w:lastRow="0" w:firstColumn="1" w:lastColumn="0" w:oddVBand="0" w:evenVBand="0" w:oddHBand="0" w:evenHBand="0" w:firstRowFirstColumn="0" w:firstRowLastColumn="0" w:lastRowFirstColumn="0" w:lastRowLastColumn="0"/>
            <w:tcW w:w="846" w:type="dxa"/>
            <w:noWrap/>
            <w:hideMark/>
          </w:tcPr>
          <w:p w:rsidR="001E0C90" w:rsidRPr="001D7CE7" w:rsidRDefault="001E0C90" w:rsidP="00C32E4F">
            <w:pPr>
              <w:rPr>
                <w:rFonts w:ascii="Times New Roman" w:eastAsia="Times New Roman" w:hAnsi="Times New Roman" w:cs="Times New Roman"/>
                <w:color w:val="000000"/>
                <w:sz w:val="24"/>
                <w:szCs w:val="24"/>
                <w:lang w:eastAsia="sk-SK"/>
              </w:rPr>
            </w:pPr>
          </w:p>
        </w:tc>
        <w:tc>
          <w:tcPr>
            <w:tcW w:w="2126" w:type="dxa"/>
          </w:tcPr>
          <w:p w:rsidR="001E0C90" w:rsidRPr="001D7CE7" w:rsidRDefault="001E0C90" w:rsidP="00D9279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trvalé porasty</w:t>
            </w:r>
            <w:r w:rsidRPr="001D7CE7">
              <w:rPr>
                <w:rFonts w:ascii="Times New Roman" w:eastAsia="Times New Roman" w:hAnsi="Times New Roman" w:cs="Times New Roman"/>
                <w:color w:val="000000"/>
                <w:sz w:val="24"/>
                <w:szCs w:val="24"/>
                <w:vertAlign w:val="superscript"/>
                <w:lang w:eastAsia="sk-SK"/>
              </w:rPr>
              <w:t>1)</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18 655</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17 761</w:t>
            </w:r>
          </w:p>
        </w:tc>
        <w:tc>
          <w:tcPr>
            <w:tcW w:w="131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17 271</w:t>
            </w:r>
          </w:p>
        </w:tc>
        <w:tc>
          <w:tcPr>
            <w:tcW w:w="1210"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97,24</w:t>
            </w:r>
          </w:p>
        </w:tc>
        <w:tc>
          <w:tcPr>
            <w:tcW w:w="1457"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92,58</w:t>
            </w:r>
          </w:p>
        </w:tc>
      </w:tr>
      <w:tr w:rsidR="001E0C90" w:rsidRPr="001D7CE7" w:rsidTr="00D9279D">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1E0C90" w:rsidRPr="001D7CE7" w:rsidRDefault="001E0C90" w:rsidP="00C32E4F">
            <w:pPr>
              <w:rPr>
                <w:rFonts w:ascii="Times New Roman" w:eastAsia="Times New Roman" w:hAnsi="Times New Roman" w:cs="Times New Roman"/>
                <w:color w:val="000000"/>
                <w:sz w:val="24"/>
                <w:szCs w:val="24"/>
                <w:lang w:eastAsia="sk-SK"/>
              </w:rPr>
            </w:pPr>
          </w:p>
        </w:tc>
        <w:tc>
          <w:tcPr>
            <w:tcW w:w="2126" w:type="dxa"/>
          </w:tcPr>
          <w:p w:rsidR="001E0C90" w:rsidRPr="001D7CE7" w:rsidRDefault="001E0C90" w:rsidP="00D9279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domáce záhradky</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32 338</w:t>
            </w:r>
          </w:p>
        </w:tc>
        <w:tc>
          <w:tcPr>
            <w:tcW w:w="127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32 329</w:t>
            </w:r>
          </w:p>
        </w:tc>
        <w:tc>
          <w:tcPr>
            <w:tcW w:w="1316"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30 699</w:t>
            </w:r>
          </w:p>
        </w:tc>
        <w:tc>
          <w:tcPr>
            <w:tcW w:w="1210"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94,96</w:t>
            </w:r>
          </w:p>
        </w:tc>
        <w:tc>
          <w:tcPr>
            <w:tcW w:w="1457" w:type="dxa"/>
            <w:noWrap/>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94,93</w:t>
            </w:r>
          </w:p>
        </w:tc>
      </w:tr>
      <w:tr w:rsidR="001E0C90" w:rsidRPr="001D7CE7" w:rsidTr="00D9279D">
        <w:trPr>
          <w:trHeight w:val="300"/>
        </w:trPr>
        <w:tc>
          <w:tcPr>
            <w:cnfStyle w:val="001000000000" w:firstRow="0" w:lastRow="0" w:firstColumn="1" w:lastColumn="0" w:oddVBand="0" w:evenVBand="0" w:oddHBand="0" w:evenHBand="0" w:firstRowFirstColumn="0" w:firstRowLastColumn="0" w:lastRowFirstColumn="0" w:lastRowLastColumn="0"/>
            <w:tcW w:w="846" w:type="dxa"/>
            <w:noWrap/>
            <w:hideMark/>
          </w:tcPr>
          <w:p w:rsidR="001E0C90" w:rsidRPr="001D7CE7" w:rsidRDefault="001E0C90" w:rsidP="00C32E4F">
            <w:pPr>
              <w:rPr>
                <w:rFonts w:ascii="Times New Roman" w:eastAsia="Times New Roman" w:hAnsi="Times New Roman" w:cs="Times New Roman"/>
                <w:color w:val="000000"/>
                <w:sz w:val="24"/>
                <w:szCs w:val="24"/>
                <w:lang w:eastAsia="sk-SK"/>
              </w:rPr>
            </w:pPr>
          </w:p>
        </w:tc>
        <w:tc>
          <w:tcPr>
            <w:tcW w:w="2126" w:type="dxa"/>
          </w:tcPr>
          <w:p w:rsidR="001E0C90" w:rsidRPr="001D7CE7" w:rsidRDefault="001E0C90" w:rsidP="00D9279D">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trvalé lúky a pasienky</w:t>
            </w:r>
          </w:p>
        </w:tc>
        <w:tc>
          <w:tcPr>
            <w:tcW w:w="1276" w:type="dxa"/>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516 841</w:t>
            </w:r>
          </w:p>
        </w:tc>
        <w:tc>
          <w:tcPr>
            <w:tcW w:w="1276" w:type="dxa"/>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517 679</w:t>
            </w:r>
          </w:p>
        </w:tc>
        <w:tc>
          <w:tcPr>
            <w:tcW w:w="1316" w:type="dxa"/>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523 552</w:t>
            </w:r>
          </w:p>
        </w:tc>
        <w:tc>
          <w:tcPr>
            <w:tcW w:w="1210" w:type="dxa"/>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101,13</w:t>
            </w:r>
          </w:p>
        </w:tc>
        <w:tc>
          <w:tcPr>
            <w:tcW w:w="1457" w:type="dxa"/>
            <w:noWrap/>
            <w:vAlign w:val="center"/>
            <w:hideMark/>
          </w:tcPr>
          <w:p w:rsidR="001E0C90" w:rsidRPr="001D7CE7" w:rsidRDefault="001E0C90" w:rsidP="00C32E4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101,30</w:t>
            </w:r>
          </w:p>
        </w:tc>
      </w:tr>
    </w:tbl>
    <w:p w:rsidR="001E0C90" w:rsidRPr="001D7CE7" w:rsidRDefault="001E0C90" w:rsidP="0016696D">
      <w:pPr>
        <w:spacing w:after="0" w:line="240" w:lineRule="auto"/>
        <w:jc w:val="left"/>
        <w:rPr>
          <w:rFonts w:ascii="Times New Roman" w:hAnsi="Times New Roman" w:cs="Times New Roman"/>
          <w:szCs w:val="24"/>
        </w:rPr>
      </w:pPr>
      <w:r w:rsidRPr="001D7CE7">
        <w:rPr>
          <w:rFonts w:ascii="Times New Roman" w:hAnsi="Times New Roman" w:cs="Times New Roman"/>
          <w:szCs w:val="24"/>
        </w:rPr>
        <w:t xml:space="preserve">Poznámka: </w:t>
      </w:r>
      <w:r w:rsidRPr="001D7CE7">
        <w:rPr>
          <w:rFonts w:ascii="Times New Roman" w:hAnsi="Times New Roman" w:cs="Times New Roman"/>
          <w:szCs w:val="24"/>
          <w:vertAlign w:val="superscript"/>
        </w:rPr>
        <w:t>1)</w:t>
      </w:r>
      <w:r w:rsidRPr="001D7CE7">
        <w:rPr>
          <w:rFonts w:ascii="Times New Roman" w:hAnsi="Times New Roman" w:cs="Times New Roman"/>
          <w:szCs w:val="24"/>
        </w:rPr>
        <w:t xml:space="preserve"> vinohrady, vinohradnícke plochy v rekultivácii, ovocné sady, chmeľnice, iné trvalé plodiny</w:t>
      </w:r>
    </w:p>
    <w:p w:rsidR="001E0C90" w:rsidRPr="001D7CE7" w:rsidRDefault="001E0C90" w:rsidP="0016696D">
      <w:pPr>
        <w:spacing w:after="0" w:line="240" w:lineRule="auto"/>
        <w:jc w:val="left"/>
        <w:rPr>
          <w:rFonts w:ascii="Times New Roman" w:hAnsi="Times New Roman" w:cs="Times New Roman"/>
          <w:szCs w:val="24"/>
        </w:rPr>
      </w:pPr>
      <w:r w:rsidRPr="001D7CE7">
        <w:rPr>
          <w:rFonts w:ascii="Times New Roman" w:hAnsi="Times New Roman" w:cs="Times New Roman"/>
          <w:szCs w:val="24"/>
        </w:rPr>
        <w:t>Prameň: ŠÚ SR – Súpis plôch osiatych poľnohospodárskymi plodinami, vlastné výpočty</w:t>
      </w:r>
    </w:p>
    <w:p w:rsidR="001E0C90" w:rsidRPr="001D7CE7" w:rsidRDefault="001E0C90" w:rsidP="0016696D">
      <w:pPr>
        <w:spacing w:after="0" w:line="240" w:lineRule="auto"/>
        <w:jc w:val="left"/>
        <w:rPr>
          <w:rFonts w:ascii="Times New Roman" w:hAnsi="Times New Roman" w:cs="Times New Roman"/>
          <w:szCs w:val="24"/>
        </w:rPr>
      </w:pPr>
      <w:r w:rsidRPr="001D7CE7">
        <w:rPr>
          <w:rFonts w:ascii="Times New Roman" w:hAnsi="Times New Roman" w:cs="Times New Roman"/>
          <w:szCs w:val="24"/>
        </w:rPr>
        <w:t>Vypracoval: NPPC – VÚEPP</w:t>
      </w:r>
    </w:p>
    <w:p w:rsidR="0016696D" w:rsidRPr="001D7CE7" w:rsidRDefault="0016696D" w:rsidP="0016696D">
      <w:pPr>
        <w:jc w:val="left"/>
        <w:rPr>
          <w:rFonts w:ascii="Times New Roman" w:hAnsi="Times New Roman" w:cs="Times New Roman"/>
          <w:sz w:val="24"/>
          <w:szCs w:val="24"/>
        </w:rPr>
      </w:pPr>
    </w:p>
    <w:p w:rsidR="001E0C90" w:rsidRPr="001D7CE7" w:rsidRDefault="001E0C90"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V roku 2017 bolo vo vybraných dvanástich okresoch Slovenska predaných 37 325 pozemkov o celkovej výmere 8 375 ha poľnohospodárskej pôdy. Z pohľadu celkovej výmery vo vybraných dvanástich okresoch, tvorila výmera predaných pozemkov 1,31 %.   </w:t>
      </w:r>
    </w:p>
    <w:p w:rsidR="0016696D" w:rsidRPr="001D7CE7" w:rsidRDefault="0016696D" w:rsidP="008036A1">
      <w:pPr>
        <w:spacing w:line="300" w:lineRule="exact"/>
        <w:ind w:firstLine="720"/>
        <w:jc w:val="left"/>
        <w:rPr>
          <w:rFonts w:ascii="Times New Roman" w:hAnsi="Times New Roman" w:cs="Times New Roman"/>
          <w:sz w:val="24"/>
          <w:szCs w:val="24"/>
        </w:rPr>
      </w:pPr>
    </w:p>
    <w:p w:rsidR="00DB3875" w:rsidRPr="001D7CE7" w:rsidRDefault="00DB3875" w:rsidP="00DB3875">
      <w:pPr>
        <w:spacing w:after="0" w:line="320" w:lineRule="exact"/>
        <w:ind w:firstLine="720"/>
        <w:jc w:val="left"/>
        <w:rPr>
          <w:rFonts w:ascii="Times New Roman" w:hAnsi="Times New Roman" w:cs="Times New Roman"/>
          <w:sz w:val="24"/>
          <w:szCs w:val="24"/>
        </w:rPr>
      </w:pPr>
      <w:r w:rsidRPr="001D7CE7">
        <w:rPr>
          <w:rFonts w:ascii="Times New Roman" w:hAnsi="Times New Roman" w:cs="Times New Roman"/>
          <w:noProof/>
          <w:sz w:val="24"/>
          <w:szCs w:val="24"/>
          <w:lang w:eastAsia="sk-SK"/>
        </w:rPr>
        <w:drawing>
          <wp:anchor distT="0" distB="0" distL="114300" distR="114300" simplePos="0" relativeHeight="251692032" behindDoc="0" locked="0" layoutInCell="1" allowOverlap="1" wp14:anchorId="7E6FE3D8" wp14:editId="2584C1D1">
            <wp:simplePos x="0" y="0"/>
            <wp:positionH relativeFrom="margin">
              <wp:posOffset>157480</wp:posOffset>
            </wp:positionH>
            <wp:positionV relativeFrom="paragraph">
              <wp:posOffset>242570</wp:posOffset>
            </wp:positionV>
            <wp:extent cx="5744845" cy="3458845"/>
            <wp:effectExtent l="0" t="0" r="8255" b="8255"/>
            <wp:wrapTopAndBottom/>
            <wp:docPr id="463" name="Obrázok 463" descr="C:\Users\krizova\AppData\Local\Microsoft\Windows\INetCache\Content.Word\cena pôdy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zova\AppData\Local\Microsoft\Windows\INetCache\Content.Word\cena pôdy 2017.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6842" b="8055"/>
                    <a:stretch/>
                  </pic:blipFill>
                  <pic:spPr bwMode="auto">
                    <a:xfrm>
                      <a:off x="0" y="0"/>
                      <a:ext cx="5744845" cy="345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D7CE7">
        <w:rPr>
          <w:rFonts w:ascii="Times New Roman" w:hAnsi="Times New Roman" w:cs="Times New Roman"/>
          <w:sz w:val="24"/>
          <w:szCs w:val="24"/>
        </w:rPr>
        <w:t>Mapa 7</w:t>
      </w:r>
    </w:p>
    <w:p w:rsidR="00DB3875" w:rsidRPr="001D7CE7" w:rsidRDefault="00DB3875" w:rsidP="00D9279D">
      <w:pPr>
        <w:spacing w:after="0" w:line="320" w:lineRule="exact"/>
        <w:ind w:firstLine="720"/>
        <w:jc w:val="both"/>
        <w:rPr>
          <w:rFonts w:ascii="Times New Roman" w:hAnsi="Times New Roman" w:cs="Times New Roman"/>
          <w:sz w:val="24"/>
          <w:szCs w:val="24"/>
        </w:rPr>
      </w:pPr>
    </w:p>
    <w:p w:rsidR="001E0C90" w:rsidRPr="001D7CE7" w:rsidRDefault="001E0C90"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lastRenderedPageBreak/>
        <w:t>Priemerná trhová cena poľnohospodárskej pôdy vo vybraných okres</w:t>
      </w:r>
      <w:r w:rsidR="00DC1A81" w:rsidRPr="001D7CE7">
        <w:rPr>
          <w:rFonts w:ascii="Times New Roman" w:hAnsi="Times New Roman" w:cs="Times New Roman"/>
          <w:sz w:val="24"/>
          <w:szCs w:val="24"/>
        </w:rPr>
        <w:t>och Slovenska v roku 2017 spolu</w:t>
      </w:r>
      <w:r w:rsidRPr="001D7CE7">
        <w:rPr>
          <w:rFonts w:ascii="Times New Roman" w:hAnsi="Times New Roman" w:cs="Times New Roman"/>
          <w:sz w:val="24"/>
          <w:szCs w:val="24"/>
        </w:rPr>
        <w:t xml:space="preserve"> nadobudla hodnotu 0,84 €.m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xml:space="preserve">. </w:t>
      </w:r>
      <w:r w:rsidR="00D9279D" w:rsidRPr="001D7CE7">
        <w:rPr>
          <w:rFonts w:ascii="Times New Roman" w:hAnsi="Times New Roman" w:cs="Times New Roman"/>
          <w:sz w:val="24"/>
          <w:szCs w:val="24"/>
        </w:rPr>
        <w:t>Medziročne</w:t>
      </w:r>
      <w:r w:rsidRPr="001D7CE7">
        <w:rPr>
          <w:rFonts w:ascii="Times New Roman" w:hAnsi="Times New Roman" w:cs="Times New Roman"/>
          <w:sz w:val="24"/>
          <w:szCs w:val="24"/>
        </w:rPr>
        <w:t xml:space="preserve"> klesla o 6,67 % a táto hodnota je zhodná s priemernou cenou za poľnohospodársku pôdu za celé sledované obdobie rokov 2007-2017. Podľa druhu pozemku mali najvyššiu priemernú cenu ovocné sady (9,21 €.m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a vinice (6,45 €.m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Priemerná trhová cena ornej pôdy bola 1,19 €.m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xml:space="preserve"> a trvalých trávnych porastov 0,42 €.m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V roku 2017 boli predávané aj chmeľnice v okrese Košice a okolie za 0,40 €.m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xml:space="preserve">. </w:t>
      </w:r>
    </w:p>
    <w:p w:rsidR="00DB3875" w:rsidRPr="001D7CE7" w:rsidRDefault="00DB3875" w:rsidP="00DB3875">
      <w:pPr>
        <w:jc w:val="left"/>
        <w:rPr>
          <w:rFonts w:ascii="Times New Roman" w:hAnsi="Times New Roman" w:cs="Times New Roman"/>
          <w:sz w:val="24"/>
          <w:szCs w:val="24"/>
        </w:rPr>
      </w:pPr>
    </w:p>
    <w:p w:rsidR="00C32E4F" w:rsidRPr="001D7CE7" w:rsidRDefault="00C32E4F" w:rsidP="00DB3875">
      <w:pPr>
        <w:jc w:val="left"/>
        <w:rPr>
          <w:rFonts w:ascii="Times New Roman" w:hAnsi="Times New Roman" w:cs="Times New Roman"/>
          <w:b/>
          <w:sz w:val="24"/>
          <w:szCs w:val="24"/>
        </w:rPr>
      </w:pPr>
      <w:r w:rsidRPr="001D7CE7">
        <w:rPr>
          <w:rFonts w:ascii="Times New Roman" w:hAnsi="Times New Roman" w:cs="Times New Roman"/>
          <w:sz w:val="24"/>
          <w:szCs w:val="24"/>
        </w:rPr>
        <w:t>Tab</w:t>
      </w:r>
      <w:r w:rsidR="00554DAB" w:rsidRPr="001D7CE7">
        <w:rPr>
          <w:rFonts w:ascii="Times New Roman" w:hAnsi="Times New Roman" w:cs="Times New Roman"/>
          <w:sz w:val="24"/>
          <w:szCs w:val="24"/>
        </w:rPr>
        <w:t>. 38</w:t>
      </w:r>
      <w:r w:rsidRPr="001D7CE7">
        <w:rPr>
          <w:rFonts w:ascii="Times New Roman" w:hAnsi="Times New Roman" w:cs="Times New Roman"/>
          <w:sz w:val="24"/>
          <w:szCs w:val="24"/>
        </w:rPr>
        <w:t xml:space="preserve"> </w:t>
      </w:r>
      <w:r w:rsidRPr="001D7CE7">
        <w:rPr>
          <w:rFonts w:ascii="Times New Roman" w:hAnsi="Times New Roman" w:cs="Times New Roman"/>
          <w:b/>
          <w:sz w:val="24"/>
          <w:szCs w:val="24"/>
        </w:rPr>
        <w:t>Priemerná trhová cena pôdy predanej na poľnohospodárske využitie podľa druhu pozemku v roku 2017</w:t>
      </w:r>
    </w:p>
    <w:tbl>
      <w:tblPr>
        <w:tblStyle w:val="Tabukasmriekou1svetlzvraznenie6"/>
        <w:tblW w:w="9594" w:type="dxa"/>
        <w:tblLook w:val="04A0" w:firstRow="1" w:lastRow="0" w:firstColumn="1" w:lastColumn="0" w:noHBand="0" w:noVBand="1"/>
      </w:tblPr>
      <w:tblGrid>
        <w:gridCol w:w="1637"/>
        <w:gridCol w:w="2256"/>
        <w:gridCol w:w="1305"/>
        <w:gridCol w:w="1322"/>
        <w:gridCol w:w="964"/>
        <w:gridCol w:w="964"/>
        <w:gridCol w:w="1146"/>
      </w:tblGrid>
      <w:tr w:rsidR="00C32E4F" w:rsidRPr="001D7CE7" w:rsidTr="009F09CC">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98" w:type="dxa"/>
            <w:vMerge w:val="restart"/>
            <w:shd w:val="clear" w:color="auto" w:fill="E2EFD9" w:themeFill="accent6" w:themeFillTint="33"/>
            <w:noWrap/>
            <w:vAlign w:val="center"/>
            <w:hideMark/>
          </w:tcPr>
          <w:p w:rsidR="00C32E4F" w:rsidRPr="001D7CE7" w:rsidRDefault="00C32E4F" w:rsidP="00C32E4F">
            <w:pPr>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Okres</w:t>
            </w:r>
          </w:p>
        </w:tc>
        <w:tc>
          <w:tcPr>
            <w:tcW w:w="7896" w:type="dxa"/>
            <w:gridSpan w:val="6"/>
            <w:shd w:val="clear" w:color="auto" w:fill="E2EFD9" w:themeFill="accent6" w:themeFillTint="33"/>
            <w:noWrap/>
            <w:hideMark/>
          </w:tcPr>
          <w:p w:rsidR="00C32E4F" w:rsidRPr="001D7CE7" w:rsidRDefault="00C32E4F" w:rsidP="00C32E4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Priemerná cena €.m</w:t>
            </w:r>
            <w:r w:rsidRPr="001D7CE7">
              <w:rPr>
                <w:rFonts w:ascii="Times New Roman" w:eastAsia="Times New Roman" w:hAnsi="Times New Roman" w:cs="Times New Roman"/>
                <w:sz w:val="24"/>
                <w:szCs w:val="24"/>
                <w:vertAlign w:val="superscript"/>
                <w:lang w:eastAsia="sk-SK"/>
              </w:rPr>
              <w:t>-2</w:t>
            </w:r>
          </w:p>
        </w:tc>
      </w:tr>
      <w:tr w:rsidR="00C32E4F" w:rsidRPr="001D7CE7" w:rsidTr="009F09CC">
        <w:trPr>
          <w:trHeight w:val="600"/>
        </w:trPr>
        <w:tc>
          <w:tcPr>
            <w:cnfStyle w:val="001000000000" w:firstRow="0" w:lastRow="0" w:firstColumn="1" w:lastColumn="0" w:oddVBand="0" w:evenVBand="0" w:oddHBand="0" w:evenHBand="0" w:firstRowFirstColumn="0" w:firstRowLastColumn="0" w:lastRowFirstColumn="0" w:lastRowLastColumn="0"/>
            <w:tcW w:w="1698" w:type="dxa"/>
            <w:vMerge/>
            <w:shd w:val="clear" w:color="auto" w:fill="E2EFD9" w:themeFill="accent6" w:themeFillTint="33"/>
            <w:hideMark/>
          </w:tcPr>
          <w:p w:rsidR="00C32E4F" w:rsidRPr="001D7CE7" w:rsidRDefault="00C32E4F" w:rsidP="00C32E4F">
            <w:pPr>
              <w:rPr>
                <w:rFonts w:ascii="Times New Roman" w:eastAsia="Times New Roman" w:hAnsi="Times New Roman" w:cs="Times New Roman"/>
                <w:b w:val="0"/>
                <w:bCs w:val="0"/>
                <w:sz w:val="24"/>
                <w:szCs w:val="24"/>
                <w:lang w:eastAsia="sk-SK"/>
              </w:rPr>
            </w:pPr>
          </w:p>
        </w:tc>
        <w:tc>
          <w:tcPr>
            <w:tcW w:w="2344" w:type="dxa"/>
            <w:shd w:val="clear" w:color="auto" w:fill="E2EFD9" w:themeFill="accent6" w:themeFillTint="33"/>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Poľnohospodárska pôda</w:t>
            </w:r>
          </w:p>
        </w:tc>
        <w:tc>
          <w:tcPr>
            <w:tcW w:w="1352" w:type="dxa"/>
            <w:shd w:val="clear" w:color="auto" w:fill="E2EFD9" w:themeFill="accent6" w:themeFillTint="33"/>
            <w:noWrap/>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Orná pôda</w:t>
            </w:r>
          </w:p>
        </w:tc>
        <w:tc>
          <w:tcPr>
            <w:tcW w:w="1264" w:type="dxa"/>
            <w:shd w:val="clear" w:color="auto" w:fill="E2EFD9" w:themeFill="accent6" w:themeFillTint="33"/>
            <w:noWrap/>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Chmeľnica</w:t>
            </w:r>
          </w:p>
        </w:tc>
        <w:tc>
          <w:tcPr>
            <w:tcW w:w="825" w:type="dxa"/>
            <w:shd w:val="clear" w:color="auto" w:fill="E2EFD9" w:themeFill="accent6" w:themeFillTint="33"/>
            <w:noWrap/>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Vinice</w:t>
            </w:r>
          </w:p>
        </w:tc>
        <w:tc>
          <w:tcPr>
            <w:tcW w:w="925" w:type="dxa"/>
            <w:shd w:val="clear" w:color="auto" w:fill="E2EFD9" w:themeFill="accent6" w:themeFillTint="33"/>
            <w:noWrap/>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Sady</w:t>
            </w:r>
          </w:p>
        </w:tc>
        <w:tc>
          <w:tcPr>
            <w:tcW w:w="1186" w:type="dxa"/>
            <w:shd w:val="clear" w:color="auto" w:fill="E2EFD9" w:themeFill="accent6" w:themeFillTint="33"/>
            <w:noWrap/>
            <w:hideMark/>
          </w:tcPr>
          <w:p w:rsidR="00C32E4F" w:rsidRPr="001D7CE7" w:rsidRDefault="00C32E4F" w:rsidP="00C32E4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TTP</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Dunajská Streda</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0,97</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1,00</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0,45</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0,55</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0,60</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Trnava</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3,17</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3,20</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1,19</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3,15</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Nitra</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2,35</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2,14</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12,77</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15,25</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1,99</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Topoľčany</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0,53</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0,41</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0,21</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1,68</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Liptovský Mikuláš</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2,63</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3,85</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0,27</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1,85</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 xml:space="preserve">Žilina </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4,80</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7,37</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2,20</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Banská Bystrica</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8,68</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9,41</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8,06</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Rimavská Sobota</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0,14</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0,16</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0,07</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0,07</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0,13</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Prešov</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6,82</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6,64</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7,69</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Svidník</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0,57</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0,89</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0,31</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Košice a okolie</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2,15</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2,32</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0,40</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0,40</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1,53</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noWrap/>
            <w:hideMark/>
          </w:tcPr>
          <w:p w:rsidR="00C32E4F" w:rsidRPr="001D7CE7" w:rsidRDefault="00C32E4F" w:rsidP="00C32E4F">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Michalovce</w:t>
            </w:r>
          </w:p>
        </w:tc>
        <w:tc>
          <w:tcPr>
            <w:tcW w:w="234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0,27</w:t>
            </w:r>
          </w:p>
        </w:tc>
        <w:tc>
          <w:tcPr>
            <w:tcW w:w="1352"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0,28</w:t>
            </w:r>
          </w:p>
        </w:tc>
        <w:tc>
          <w:tcPr>
            <w:tcW w:w="1264"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8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925"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 xml:space="preserve"> -</w:t>
            </w:r>
          </w:p>
        </w:tc>
        <w:tc>
          <w:tcPr>
            <w:tcW w:w="1186" w:type="dxa"/>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0,27</w:t>
            </w:r>
          </w:p>
        </w:tc>
      </w:tr>
      <w:tr w:rsidR="00C32E4F" w:rsidRPr="001D7CE7" w:rsidTr="001D7CE7">
        <w:trPr>
          <w:trHeight w:val="300"/>
        </w:trPr>
        <w:tc>
          <w:tcPr>
            <w:cnfStyle w:val="001000000000" w:firstRow="0" w:lastRow="0" w:firstColumn="1" w:lastColumn="0" w:oddVBand="0" w:evenVBand="0" w:oddHBand="0" w:evenHBand="0" w:firstRowFirstColumn="0" w:firstRowLastColumn="0" w:lastRowFirstColumn="0" w:lastRowLastColumn="0"/>
            <w:tcW w:w="1698" w:type="dxa"/>
            <w:shd w:val="clear" w:color="auto" w:fill="E2EFD9" w:themeFill="accent6" w:themeFillTint="33"/>
            <w:noWrap/>
            <w:hideMark/>
          </w:tcPr>
          <w:p w:rsidR="00C32E4F" w:rsidRPr="001D7CE7" w:rsidRDefault="00C32E4F" w:rsidP="00C32E4F">
            <w:pPr>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sz w:val="24"/>
                <w:szCs w:val="24"/>
                <w:lang w:eastAsia="sk-SK"/>
              </w:rPr>
              <w:t>Spolu</w:t>
            </w:r>
          </w:p>
        </w:tc>
        <w:tc>
          <w:tcPr>
            <w:tcW w:w="2344"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0,84</w:t>
            </w:r>
          </w:p>
        </w:tc>
        <w:tc>
          <w:tcPr>
            <w:tcW w:w="1352"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1,19</w:t>
            </w:r>
          </w:p>
        </w:tc>
        <w:tc>
          <w:tcPr>
            <w:tcW w:w="1264"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0,40</w:t>
            </w:r>
          </w:p>
        </w:tc>
        <w:tc>
          <w:tcPr>
            <w:tcW w:w="825"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6,45</w:t>
            </w:r>
          </w:p>
        </w:tc>
        <w:tc>
          <w:tcPr>
            <w:tcW w:w="925"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9,21</w:t>
            </w:r>
          </w:p>
        </w:tc>
        <w:tc>
          <w:tcPr>
            <w:tcW w:w="1186" w:type="dxa"/>
            <w:shd w:val="clear" w:color="auto" w:fill="E2EFD9" w:themeFill="accent6" w:themeFillTint="33"/>
            <w:noWrap/>
            <w:vAlign w:val="center"/>
            <w:hideMark/>
          </w:tcPr>
          <w:p w:rsidR="00C32E4F" w:rsidRPr="001D7CE7" w:rsidRDefault="00C32E4F" w:rsidP="00C32E4F">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4"/>
                <w:szCs w:val="24"/>
                <w:lang w:eastAsia="sk-SK"/>
              </w:rPr>
            </w:pPr>
            <w:r w:rsidRPr="001D7CE7">
              <w:rPr>
                <w:rFonts w:ascii="Times New Roman" w:eastAsia="Times New Roman" w:hAnsi="Times New Roman" w:cs="Times New Roman"/>
                <w:b/>
                <w:bCs/>
                <w:sz w:val="24"/>
                <w:szCs w:val="24"/>
                <w:lang w:eastAsia="sk-SK"/>
              </w:rPr>
              <w:t>0,42</w:t>
            </w:r>
          </w:p>
        </w:tc>
      </w:tr>
    </w:tbl>
    <w:p w:rsidR="00C32E4F" w:rsidRPr="001D7CE7" w:rsidRDefault="00C32E4F" w:rsidP="00C32E4F">
      <w:pPr>
        <w:spacing w:after="0" w:line="240" w:lineRule="auto"/>
        <w:jc w:val="left"/>
        <w:rPr>
          <w:rFonts w:ascii="Times New Roman" w:hAnsi="Times New Roman" w:cs="Times New Roman"/>
          <w:szCs w:val="24"/>
        </w:rPr>
      </w:pPr>
      <w:r w:rsidRPr="001D7CE7">
        <w:rPr>
          <w:rFonts w:ascii="Times New Roman" w:hAnsi="Times New Roman" w:cs="Times New Roman"/>
          <w:szCs w:val="24"/>
        </w:rPr>
        <w:t>Prameň: VÚGK, vlastné výpočty</w:t>
      </w:r>
    </w:p>
    <w:p w:rsidR="00C32E4F" w:rsidRPr="001D7CE7" w:rsidRDefault="00C32E4F" w:rsidP="00C32E4F">
      <w:pPr>
        <w:spacing w:after="0" w:line="240" w:lineRule="auto"/>
        <w:jc w:val="left"/>
        <w:rPr>
          <w:rFonts w:ascii="Times New Roman" w:hAnsi="Times New Roman" w:cs="Times New Roman"/>
          <w:szCs w:val="24"/>
        </w:rPr>
      </w:pPr>
      <w:r w:rsidRPr="001D7CE7">
        <w:rPr>
          <w:rFonts w:ascii="Times New Roman" w:hAnsi="Times New Roman" w:cs="Times New Roman"/>
          <w:szCs w:val="24"/>
        </w:rPr>
        <w:t>Vypracoval: NPPC – VÚEPP</w:t>
      </w:r>
    </w:p>
    <w:p w:rsidR="00C32E4F" w:rsidRPr="001D7CE7" w:rsidRDefault="00C32E4F" w:rsidP="00C32E4F">
      <w:pPr>
        <w:spacing w:after="0" w:line="240" w:lineRule="auto"/>
        <w:jc w:val="left"/>
        <w:rPr>
          <w:rFonts w:ascii="Times New Roman" w:hAnsi="Times New Roman" w:cs="Times New Roman"/>
          <w:szCs w:val="24"/>
        </w:rPr>
      </w:pPr>
    </w:p>
    <w:p w:rsidR="00C32E4F" w:rsidRPr="001D7CE7" w:rsidRDefault="00C32E4F" w:rsidP="00C32E4F">
      <w:pPr>
        <w:jc w:val="left"/>
        <w:rPr>
          <w:rFonts w:ascii="Times New Roman" w:hAnsi="Times New Roman" w:cs="Times New Roman"/>
          <w:b/>
          <w:sz w:val="24"/>
          <w:szCs w:val="24"/>
        </w:rPr>
      </w:pPr>
      <w:r w:rsidRPr="001D7CE7">
        <w:rPr>
          <w:rFonts w:ascii="Times New Roman" w:hAnsi="Times New Roman" w:cs="Times New Roman"/>
          <w:noProof/>
          <w:sz w:val="24"/>
          <w:szCs w:val="24"/>
          <w:lang w:eastAsia="sk-SK"/>
        </w:rPr>
        <w:lastRenderedPageBreak/>
        <w:drawing>
          <wp:anchor distT="0" distB="0" distL="114300" distR="114300" simplePos="0" relativeHeight="251691008" behindDoc="0" locked="0" layoutInCell="1" allowOverlap="1" wp14:anchorId="710C3B93" wp14:editId="7D566FA2">
            <wp:simplePos x="0" y="0"/>
            <wp:positionH relativeFrom="margin">
              <wp:align>left</wp:align>
            </wp:positionH>
            <wp:positionV relativeFrom="paragraph">
              <wp:posOffset>442595</wp:posOffset>
            </wp:positionV>
            <wp:extent cx="6118860" cy="2804160"/>
            <wp:effectExtent l="0" t="0" r="0" b="0"/>
            <wp:wrapTopAndBottom/>
            <wp:docPr id="461" name="Obrázo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886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7CE7">
        <w:rPr>
          <w:rFonts w:ascii="Times New Roman" w:hAnsi="Times New Roman" w:cs="Times New Roman"/>
          <w:sz w:val="24"/>
          <w:szCs w:val="24"/>
        </w:rPr>
        <w:t xml:space="preserve">Graf </w:t>
      </w:r>
      <w:r w:rsidR="0098611E" w:rsidRPr="001D7CE7">
        <w:rPr>
          <w:rFonts w:ascii="Times New Roman" w:hAnsi="Times New Roman" w:cs="Times New Roman"/>
          <w:sz w:val="24"/>
          <w:szCs w:val="24"/>
        </w:rPr>
        <w:t>34</w:t>
      </w:r>
      <w:r w:rsidRPr="001D7CE7">
        <w:rPr>
          <w:rFonts w:ascii="Times New Roman" w:hAnsi="Times New Roman" w:cs="Times New Roman"/>
          <w:b/>
          <w:sz w:val="24"/>
          <w:szCs w:val="24"/>
        </w:rPr>
        <w:t xml:space="preserve"> Priemerná trhová cena poľnohospodárskej pôdy podľa druhu pozemku orná pôda a trvalé trávne porasty vo vybraných okresoch SR v roku 2017</w:t>
      </w:r>
    </w:p>
    <w:p w:rsidR="00B01083" w:rsidRDefault="00C32E4F" w:rsidP="00246EBB">
      <w:pPr>
        <w:spacing w:after="0" w:line="240" w:lineRule="auto"/>
        <w:jc w:val="left"/>
        <w:rPr>
          <w:rFonts w:ascii="Times New Roman" w:hAnsi="Times New Roman" w:cs="Times New Roman"/>
          <w:szCs w:val="24"/>
        </w:rPr>
      </w:pPr>
      <w:r w:rsidRPr="00B01083">
        <w:rPr>
          <w:rFonts w:ascii="Times New Roman" w:hAnsi="Times New Roman" w:cs="Times New Roman"/>
          <w:szCs w:val="24"/>
        </w:rPr>
        <w:t>Prameň: VÚGK, vlastné výpočty</w:t>
      </w:r>
    </w:p>
    <w:p w:rsidR="00C32E4F" w:rsidRPr="00B01083" w:rsidRDefault="00C32E4F" w:rsidP="00246EBB">
      <w:pPr>
        <w:spacing w:after="0" w:line="240" w:lineRule="auto"/>
        <w:jc w:val="left"/>
        <w:rPr>
          <w:rFonts w:ascii="Times New Roman" w:hAnsi="Times New Roman" w:cs="Times New Roman"/>
          <w:szCs w:val="24"/>
        </w:rPr>
      </w:pPr>
      <w:r w:rsidRPr="00B01083">
        <w:rPr>
          <w:rFonts w:ascii="Times New Roman" w:hAnsi="Times New Roman" w:cs="Times New Roman"/>
          <w:szCs w:val="24"/>
        </w:rPr>
        <w:t>Vypracoval: NPPC – VÚEPP</w:t>
      </w:r>
    </w:p>
    <w:p w:rsidR="001D7CE7" w:rsidRPr="001D7CE7" w:rsidRDefault="001D7CE7" w:rsidP="00246EBB">
      <w:pPr>
        <w:spacing w:after="0" w:line="240" w:lineRule="auto"/>
        <w:jc w:val="left"/>
        <w:rPr>
          <w:rFonts w:ascii="Times New Roman" w:hAnsi="Times New Roman" w:cs="Times New Roman"/>
          <w:sz w:val="24"/>
          <w:szCs w:val="24"/>
        </w:rPr>
      </w:pPr>
    </w:p>
    <w:p w:rsidR="00C32E4F" w:rsidRPr="001D7CE7" w:rsidRDefault="00C32E4F"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Priemerná výška nájomného, ktorú platili poľnohospodárske subjekty vo vybraných regiónoch Slovenska predstavovala 50,26 €.ha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Najvyššie nájomné za hektár prenajatej poľnohospodárskej pôdy platili poľnohospodárske subjekty v okrese Dunajská Streda 125,00 €.ha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Nitra 83,17 €.ha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xml:space="preserve"> a Trnava 78,94 €.ha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Naopak najnižšie nájomné platili poľnohospodárske subjekty v okresoch Liptovský Mikuláš 22,45 €.ha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Banská Bystrica 24,70 €.ha</w:t>
      </w:r>
      <w:r w:rsidRPr="001D7CE7">
        <w:rPr>
          <w:rFonts w:ascii="Times New Roman" w:hAnsi="Times New Roman" w:cs="Times New Roman"/>
          <w:sz w:val="24"/>
          <w:szCs w:val="24"/>
          <w:vertAlign w:val="superscript"/>
        </w:rPr>
        <w:t>-1</w:t>
      </w:r>
      <w:r w:rsidR="00B840CD">
        <w:rPr>
          <w:rFonts w:ascii="Times New Roman" w:hAnsi="Times New Roman" w:cs="Times New Roman"/>
          <w:sz w:val="24"/>
          <w:szCs w:val="24"/>
        </w:rPr>
        <w:t>, Prešov 27,63</w:t>
      </w:r>
      <w:r w:rsidRPr="001D7CE7">
        <w:rPr>
          <w:rFonts w:ascii="Times New Roman" w:hAnsi="Times New Roman" w:cs="Times New Roman"/>
          <w:sz w:val="24"/>
          <w:szCs w:val="24"/>
        </w:rPr>
        <w:t>€.</w:t>
      </w:r>
      <w:r w:rsidRPr="00B840CD">
        <w:t>ha</w:t>
      </w:r>
      <w:r w:rsidR="00B840CD">
        <w:noBreakHyphen/>
      </w:r>
      <w:r w:rsidRPr="00B840CD">
        <w:rPr>
          <w:vertAlign w:val="superscript"/>
        </w:rPr>
        <w:t>1</w:t>
      </w:r>
      <w:r w:rsidRPr="001D7CE7">
        <w:rPr>
          <w:rFonts w:ascii="Times New Roman" w:hAnsi="Times New Roman" w:cs="Times New Roman"/>
          <w:sz w:val="24"/>
          <w:szCs w:val="24"/>
        </w:rPr>
        <w:t xml:space="preserve"> a Žilina 29,43 €.ha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V ostatných vybraných okresoch Košického kraja sa pohybovala výška nájmu od 29,00 €.ha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xml:space="preserve"> v okrese Svidník do 49,15 €.ha</w:t>
      </w:r>
      <w:r w:rsidRPr="001D7CE7">
        <w:rPr>
          <w:rFonts w:ascii="Times New Roman" w:hAnsi="Times New Roman" w:cs="Times New Roman"/>
          <w:sz w:val="24"/>
          <w:szCs w:val="24"/>
          <w:vertAlign w:val="superscript"/>
        </w:rPr>
        <w:t>-1</w:t>
      </w:r>
      <w:r w:rsidRPr="001D7CE7">
        <w:rPr>
          <w:rFonts w:ascii="Times New Roman" w:hAnsi="Times New Roman" w:cs="Times New Roman"/>
          <w:sz w:val="24"/>
          <w:szCs w:val="24"/>
        </w:rPr>
        <w:t xml:space="preserve"> v okrese Košice.</w:t>
      </w:r>
    </w:p>
    <w:p w:rsidR="00C32E4F" w:rsidRPr="001D7CE7" w:rsidRDefault="00C32E4F" w:rsidP="00C32E4F">
      <w:pPr>
        <w:spacing w:after="0" w:line="320" w:lineRule="exact"/>
        <w:jc w:val="left"/>
        <w:rPr>
          <w:rFonts w:ascii="Times New Roman" w:hAnsi="Times New Roman" w:cs="Times New Roman"/>
          <w:sz w:val="24"/>
          <w:szCs w:val="24"/>
        </w:rPr>
      </w:pPr>
    </w:p>
    <w:p w:rsidR="00C32E4F" w:rsidRPr="001D7CE7" w:rsidRDefault="00C32E4F" w:rsidP="00C32E4F">
      <w:pPr>
        <w:jc w:val="left"/>
        <w:rPr>
          <w:rFonts w:ascii="Times New Roman" w:hAnsi="Times New Roman" w:cs="Times New Roman"/>
          <w:sz w:val="24"/>
          <w:szCs w:val="24"/>
        </w:rPr>
      </w:pPr>
      <w:r w:rsidRPr="001D7CE7">
        <w:rPr>
          <w:rFonts w:ascii="Times New Roman" w:hAnsi="Times New Roman" w:cs="Times New Roman"/>
          <w:sz w:val="24"/>
          <w:szCs w:val="24"/>
        </w:rPr>
        <w:t xml:space="preserve">Graf </w:t>
      </w:r>
      <w:r w:rsidR="008B51C8" w:rsidRPr="001D7CE7">
        <w:rPr>
          <w:rFonts w:ascii="Times New Roman" w:hAnsi="Times New Roman" w:cs="Times New Roman"/>
          <w:sz w:val="24"/>
          <w:szCs w:val="24"/>
        </w:rPr>
        <w:t>3</w:t>
      </w:r>
      <w:r w:rsidR="0098611E" w:rsidRPr="001D7CE7">
        <w:rPr>
          <w:rFonts w:ascii="Times New Roman" w:hAnsi="Times New Roman" w:cs="Times New Roman"/>
          <w:sz w:val="24"/>
          <w:szCs w:val="24"/>
        </w:rPr>
        <w:t>5</w:t>
      </w:r>
      <w:r w:rsidRPr="001D7CE7">
        <w:rPr>
          <w:rFonts w:ascii="Times New Roman" w:hAnsi="Times New Roman" w:cs="Times New Roman"/>
          <w:b/>
          <w:sz w:val="24"/>
          <w:szCs w:val="24"/>
        </w:rPr>
        <w:t xml:space="preserve"> Priemerná výška nájomného vo vybraných okresoch SR v roku 2017 v € na ha poľnohospodárskej pôdy</w:t>
      </w:r>
    </w:p>
    <w:p w:rsidR="00C32E4F" w:rsidRPr="001D7CE7" w:rsidRDefault="001C4F22" w:rsidP="00C32E4F">
      <w:pPr>
        <w:spacing w:after="0"/>
        <w:jc w:val="left"/>
        <w:rPr>
          <w:rFonts w:ascii="Times New Roman" w:hAnsi="Times New Roman" w:cs="Times New Roman"/>
          <w:sz w:val="24"/>
          <w:szCs w:val="24"/>
        </w:rPr>
      </w:pPr>
      <w:r w:rsidRPr="001D7CE7">
        <w:rPr>
          <w:rFonts w:ascii="Times New Roman" w:hAnsi="Times New Roman" w:cs="Times New Roman"/>
          <w:noProof/>
          <w:sz w:val="24"/>
          <w:szCs w:val="24"/>
          <w:lang w:eastAsia="sk-SK"/>
        </w:rPr>
        <w:drawing>
          <wp:inline distT="0" distB="0" distL="0" distR="0" wp14:anchorId="78059628" wp14:editId="095E6390">
            <wp:extent cx="6072554" cy="2865755"/>
            <wp:effectExtent l="0" t="0" r="4445" b="0"/>
            <wp:docPr id="462" name="Obrázo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5701" cy="2867240"/>
                    </a:xfrm>
                    <a:prstGeom prst="rect">
                      <a:avLst/>
                    </a:prstGeom>
                    <a:noFill/>
                    <a:ln>
                      <a:noFill/>
                    </a:ln>
                  </pic:spPr>
                </pic:pic>
              </a:graphicData>
            </a:graphic>
          </wp:inline>
        </w:drawing>
      </w:r>
    </w:p>
    <w:p w:rsidR="00C32E4F" w:rsidRPr="00B01083" w:rsidRDefault="00C32E4F" w:rsidP="00B01083">
      <w:pPr>
        <w:spacing w:after="0"/>
        <w:jc w:val="left"/>
        <w:rPr>
          <w:rFonts w:ascii="Times New Roman" w:hAnsi="Times New Roman" w:cs="Times New Roman"/>
          <w:szCs w:val="24"/>
        </w:rPr>
      </w:pPr>
      <w:r w:rsidRPr="00B01083">
        <w:rPr>
          <w:rFonts w:ascii="Times New Roman" w:hAnsi="Times New Roman" w:cs="Times New Roman"/>
          <w:szCs w:val="24"/>
        </w:rPr>
        <w:t>Prameň: dotazníkový prieskum NPPC-VÚEPP</w:t>
      </w:r>
      <w:r w:rsidR="00B01083">
        <w:rPr>
          <w:rFonts w:ascii="Times New Roman" w:hAnsi="Times New Roman" w:cs="Times New Roman"/>
          <w:szCs w:val="24"/>
        </w:rPr>
        <w:t xml:space="preserve">, </w:t>
      </w:r>
      <w:r w:rsidRPr="00B01083">
        <w:rPr>
          <w:rFonts w:ascii="Times New Roman" w:hAnsi="Times New Roman" w:cs="Times New Roman"/>
          <w:szCs w:val="24"/>
        </w:rPr>
        <w:t>Vypracoval: NPPC – VÚEPP</w:t>
      </w:r>
    </w:p>
    <w:p w:rsidR="00F45F63" w:rsidRPr="001D7CE7" w:rsidRDefault="00F45F63" w:rsidP="00F45F63">
      <w:pPr>
        <w:pStyle w:val="Nadpis3"/>
        <w:jc w:val="left"/>
        <w:rPr>
          <w:rFonts w:cs="Times New Roman"/>
        </w:rPr>
      </w:pPr>
    </w:p>
    <w:p w:rsidR="00F45F63" w:rsidRPr="001D7CE7" w:rsidRDefault="00F45F63" w:rsidP="00F45F63">
      <w:pPr>
        <w:pStyle w:val="Nadpis3"/>
        <w:jc w:val="left"/>
        <w:rPr>
          <w:rFonts w:cs="Times New Roman"/>
          <w:b/>
          <w:color w:val="auto"/>
        </w:rPr>
      </w:pPr>
      <w:bookmarkStart w:id="104" w:name="_Toc322429975"/>
      <w:bookmarkStart w:id="105" w:name="_Toc322430040"/>
      <w:bookmarkStart w:id="106" w:name="_Toc483901167"/>
      <w:bookmarkStart w:id="107" w:name="_Toc14424231"/>
      <w:r w:rsidRPr="001D7CE7">
        <w:rPr>
          <w:rFonts w:cs="Times New Roman"/>
          <w:b/>
          <w:color w:val="auto"/>
        </w:rPr>
        <w:t>5.3. Usporadúvanie pozemkového vlastníctva</w:t>
      </w:r>
      <w:bookmarkEnd w:id="104"/>
      <w:bookmarkEnd w:id="105"/>
      <w:bookmarkEnd w:id="106"/>
      <w:bookmarkEnd w:id="107"/>
    </w:p>
    <w:p w:rsidR="00F45F63" w:rsidRPr="001D7CE7" w:rsidRDefault="00F45F63" w:rsidP="00F45F63">
      <w:pPr>
        <w:pStyle w:val="Nadpis3"/>
        <w:jc w:val="left"/>
        <w:rPr>
          <w:rFonts w:cs="Times New Roman"/>
        </w:rPr>
      </w:pPr>
    </w:p>
    <w:p w:rsidR="00CA5F19" w:rsidRPr="001D7CE7" w:rsidRDefault="00CA5F19" w:rsidP="008036A1">
      <w:pPr>
        <w:spacing w:line="300" w:lineRule="exact"/>
        <w:ind w:firstLine="709"/>
        <w:jc w:val="both"/>
        <w:rPr>
          <w:rFonts w:ascii="Times New Roman" w:hAnsi="Times New Roman" w:cs="Times New Roman"/>
          <w:b/>
          <w:sz w:val="24"/>
          <w:szCs w:val="24"/>
        </w:rPr>
      </w:pPr>
      <w:r w:rsidRPr="001D7CE7">
        <w:rPr>
          <w:rFonts w:ascii="Times New Roman" w:hAnsi="Times New Roman" w:cs="Times New Roman"/>
          <w:b/>
          <w:sz w:val="24"/>
          <w:szCs w:val="24"/>
        </w:rPr>
        <w:t>Obnova evidencie pozemkov a právnych vzťahov k nim, úprava vlastníckych vzťahov k pôde vrátane reštitúcií,  pozemkové úpravy</w:t>
      </w:r>
    </w:p>
    <w:p w:rsidR="00CA5F19" w:rsidRPr="001D7CE7" w:rsidRDefault="00CA5F19" w:rsidP="008036A1">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Štátna správa na úseku pozemkových úprav uspor</w:t>
      </w:r>
      <w:r w:rsidR="002B113F" w:rsidRPr="001D7CE7">
        <w:rPr>
          <w:rFonts w:ascii="Times New Roman" w:hAnsi="Times New Roman" w:cs="Times New Roman"/>
          <w:sz w:val="24"/>
          <w:szCs w:val="24"/>
        </w:rPr>
        <w:t>adúva pozemkové vlastníctvo v 1 </w:t>
      </w:r>
      <w:r w:rsidRPr="001D7CE7">
        <w:rPr>
          <w:rFonts w:ascii="Times New Roman" w:hAnsi="Times New Roman" w:cs="Times New Roman"/>
          <w:sz w:val="24"/>
          <w:szCs w:val="24"/>
        </w:rPr>
        <w:t>214 katastrálnych územiach z celkového počtu 3</w:t>
      </w:r>
      <w:r w:rsidR="002B113F" w:rsidRPr="001D7CE7">
        <w:rPr>
          <w:rFonts w:ascii="Times New Roman" w:hAnsi="Times New Roman" w:cs="Times New Roman"/>
          <w:sz w:val="24"/>
          <w:szCs w:val="24"/>
        </w:rPr>
        <w:t> </w:t>
      </w:r>
      <w:r w:rsidRPr="001D7CE7">
        <w:rPr>
          <w:rFonts w:ascii="Times New Roman" w:hAnsi="Times New Roman" w:cs="Times New Roman"/>
          <w:sz w:val="24"/>
          <w:szCs w:val="24"/>
        </w:rPr>
        <w:t>559 katastrálnych území. V konaniach podľa zákona SNR č. 330/1991 Zb. v znení neskorších predpisov sa riešilo 759 katastrálnych území zaradených do pôsobnosti Ministerstva pôdohospodárstva a rozvoja vidieka</w:t>
      </w:r>
      <w:r w:rsidR="002B113F" w:rsidRPr="001D7CE7">
        <w:rPr>
          <w:rFonts w:ascii="Times New Roman" w:hAnsi="Times New Roman" w:cs="Times New Roman"/>
          <w:sz w:val="24"/>
          <w:szCs w:val="24"/>
        </w:rPr>
        <w:t> </w:t>
      </w:r>
      <w:r w:rsidRPr="001D7CE7">
        <w:rPr>
          <w:rFonts w:ascii="Times New Roman" w:hAnsi="Times New Roman" w:cs="Times New Roman"/>
          <w:sz w:val="24"/>
          <w:szCs w:val="24"/>
        </w:rPr>
        <w:t xml:space="preserve">SR . </w:t>
      </w:r>
    </w:p>
    <w:p w:rsidR="00CA5F19" w:rsidRPr="001D7CE7" w:rsidRDefault="00CA5F19" w:rsidP="008036A1">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K 31.12.2018 bolo rozhodnutím správneho orgánu celkom schválených a zapísaných 3 526 registrov, čo predstavuje oproti roku 2017 posun o 4 registre zapísané v katastri nehnuteľností. </w:t>
      </w:r>
    </w:p>
    <w:p w:rsidR="00CA5F19" w:rsidRPr="001D7CE7" w:rsidRDefault="00CA5F19" w:rsidP="008036A1">
      <w:pPr>
        <w:spacing w:line="300" w:lineRule="exact"/>
        <w:jc w:val="both"/>
        <w:rPr>
          <w:rFonts w:ascii="Times New Roman" w:hAnsi="Times New Roman" w:cs="Times New Roman"/>
          <w:sz w:val="24"/>
          <w:szCs w:val="24"/>
        </w:rPr>
      </w:pPr>
      <w:r w:rsidRPr="001D7CE7">
        <w:rPr>
          <w:rFonts w:ascii="Times New Roman" w:hAnsi="Times New Roman" w:cs="Times New Roman"/>
          <w:sz w:val="24"/>
          <w:szCs w:val="24"/>
        </w:rPr>
        <w:t xml:space="preserve"> </w:t>
      </w:r>
    </w:p>
    <w:p w:rsidR="00CA5F19" w:rsidRPr="001D7CE7" w:rsidRDefault="00CA5F19" w:rsidP="00CD2246">
      <w:pPr>
        <w:jc w:val="left"/>
        <w:rPr>
          <w:rFonts w:ascii="Times New Roman" w:hAnsi="Times New Roman" w:cs="Times New Roman"/>
          <w:b/>
          <w:sz w:val="24"/>
          <w:szCs w:val="24"/>
        </w:rPr>
      </w:pPr>
      <w:r w:rsidRPr="001D7CE7">
        <w:rPr>
          <w:rFonts w:ascii="Times New Roman" w:hAnsi="Times New Roman" w:cs="Times New Roman"/>
          <w:b/>
          <w:sz w:val="24"/>
          <w:szCs w:val="24"/>
        </w:rPr>
        <w:t>Úprava vlastníckych vzťahov k pôde</w:t>
      </w:r>
    </w:p>
    <w:p w:rsidR="00CA5F19" w:rsidRPr="001D7CE7" w:rsidRDefault="00CA5F19" w:rsidP="008036A1">
      <w:pPr>
        <w:tabs>
          <w:tab w:val="left" w:pos="851"/>
        </w:tabs>
        <w:spacing w:afterLines="60" w:after="144" w:line="300" w:lineRule="exact"/>
        <w:jc w:val="both"/>
        <w:rPr>
          <w:rFonts w:ascii="Times New Roman" w:hAnsi="Times New Roman" w:cs="Times New Roman"/>
          <w:sz w:val="24"/>
          <w:szCs w:val="24"/>
        </w:rPr>
      </w:pPr>
      <w:r w:rsidRPr="001D7CE7">
        <w:rPr>
          <w:rFonts w:ascii="Times New Roman" w:hAnsi="Times New Roman" w:cs="Times New Roman"/>
          <w:color w:val="FF0000"/>
          <w:sz w:val="24"/>
          <w:szCs w:val="24"/>
        </w:rPr>
        <w:tab/>
      </w:r>
      <w:r w:rsidRPr="001D7CE7">
        <w:rPr>
          <w:rFonts w:ascii="Times New Roman" w:hAnsi="Times New Roman" w:cs="Times New Roman"/>
          <w:sz w:val="24"/>
          <w:szCs w:val="24"/>
        </w:rPr>
        <w:t>Do 31.12.2018 bolo vydaných  45 429 rozhodnutí v reštitučných konaniach podľa zákona č.</w:t>
      </w:r>
      <w:r w:rsidR="002B113F" w:rsidRPr="001D7CE7">
        <w:rPr>
          <w:rFonts w:ascii="Times New Roman" w:hAnsi="Times New Roman" w:cs="Times New Roman"/>
          <w:sz w:val="24"/>
          <w:szCs w:val="24"/>
        </w:rPr>
        <w:t> </w:t>
      </w:r>
      <w:r w:rsidR="00B43635" w:rsidRPr="001D7CE7">
        <w:rPr>
          <w:rFonts w:ascii="Times New Roman" w:hAnsi="Times New Roman" w:cs="Times New Roman"/>
          <w:sz w:val="24"/>
          <w:szCs w:val="24"/>
        </w:rPr>
        <w:t>229/1991 </w:t>
      </w:r>
      <w:r w:rsidRPr="001D7CE7">
        <w:rPr>
          <w:rFonts w:ascii="Times New Roman" w:hAnsi="Times New Roman" w:cs="Times New Roman"/>
          <w:sz w:val="24"/>
          <w:szCs w:val="24"/>
        </w:rPr>
        <w:t>Zb. v</w:t>
      </w:r>
      <w:r w:rsidR="00B43635" w:rsidRPr="001D7CE7">
        <w:rPr>
          <w:rFonts w:ascii="Times New Roman" w:hAnsi="Times New Roman" w:cs="Times New Roman"/>
          <w:sz w:val="24"/>
          <w:szCs w:val="24"/>
        </w:rPr>
        <w:t> </w:t>
      </w:r>
      <w:r w:rsidRPr="001D7CE7">
        <w:rPr>
          <w:rFonts w:ascii="Times New Roman" w:hAnsi="Times New Roman" w:cs="Times New Roman"/>
          <w:sz w:val="24"/>
          <w:szCs w:val="24"/>
        </w:rPr>
        <w:t>znení</w:t>
      </w:r>
      <w:r w:rsidR="00B43635" w:rsidRPr="001D7CE7">
        <w:rPr>
          <w:rFonts w:ascii="Times New Roman" w:hAnsi="Times New Roman" w:cs="Times New Roman"/>
          <w:sz w:val="24"/>
          <w:szCs w:val="24"/>
        </w:rPr>
        <w:t xml:space="preserve"> </w:t>
      </w:r>
      <w:r w:rsidRPr="001D7CE7">
        <w:rPr>
          <w:rFonts w:ascii="Times New Roman" w:hAnsi="Times New Roman" w:cs="Times New Roman"/>
          <w:sz w:val="24"/>
          <w:szCs w:val="24"/>
        </w:rPr>
        <w:t>neskorších predpisov. Týmito sa priznalo vlastníct</w:t>
      </w:r>
      <w:r w:rsidR="00B43635" w:rsidRPr="001D7CE7">
        <w:rPr>
          <w:rFonts w:ascii="Times New Roman" w:hAnsi="Times New Roman" w:cs="Times New Roman"/>
          <w:sz w:val="24"/>
          <w:szCs w:val="24"/>
        </w:rPr>
        <w:t>vo k pozemkom o výmere  210 624 </w:t>
      </w:r>
      <w:r w:rsidRPr="001D7CE7">
        <w:rPr>
          <w:rFonts w:ascii="Times New Roman" w:hAnsi="Times New Roman" w:cs="Times New Roman"/>
          <w:sz w:val="24"/>
          <w:szCs w:val="24"/>
        </w:rPr>
        <w:t>ha. Výmera pozemkov, ktoré neboli vydané pre zákonné prekážky a za ktoré patrí oprávneným osobám náhrada buď vo finančnej forme, alebo v pozemkoch, ktoré sú vo vlastníctve štátu, činila  32 971 ha. Počet vydaných rozhodnutí, ktorými sa priznalo vlastníctvo, bol oproti stavu k 31.12.2017 vyšší o 234, výmera vydaných pozemkov bola oproti koncu roka 2017 vyššia o 20 ha a výmera pozemkov nevydaných pre zákonné prekážky vyššia o 36 ha. V rámci pozemkových spoločenstiev bolo vydaných  12 385 rozhodnutí, čo bolo o  20 rozhodnutí viac ako v predošlom roku. Rozhodnutiami sa priznalo vlastníctvo k pozemkom o výmere 124 318 ha</w:t>
      </w:r>
      <w:r w:rsidR="00B43635" w:rsidRPr="001D7CE7">
        <w:rPr>
          <w:rFonts w:ascii="Times New Roman" w:hAnsi="Times New Roman" w:cs="Times New Roman"/>
          <w:sz w:val="24"/>
          <w:szCs w:val="24"/>
        </w:rPr>
        <w:t>,</w:t>
      </w:r>
      <w:r w:rsidRPr="001D7CE7">
        <w:rPr>
          <w:rFonts w:ascii="Times New Roman" w:hAnsi="Times New Roman" w:cs="Times New Roman"/>
          <w:sz w:val="24"/>
          <w:szCs w:val="24"/>
        </w:rPr>
        <w:t xml:space="preserve"> a to predstavovalo o 6 ha viac ako v roku 2017. Pre zákonné prekážky sa nevydali pozemky o výmere 17 359 ha, ktoré boli riešené formou náhrad. V porovnaní so stavom k 31.12.2017 to činilo o 4 ha viac.</w:t>
      </w:r>
    </w:p>
    <w:p w:rsidR="00CA5F19" w:rsidRPr="001D7CE7" w:rsidRDefault="00CA5F19" w:rsidP="008036A1">
      <w:pPr>
        <w:spacing w:afterLines="60" w:after="144" w:line="300" w:lineRule="exact"/>
        <w:jc w:val="both"/>
        <w:rPr>
          <w:rFonts w:ascii="Times New Roman" w:hAnsi="Times New Roman" w:cs="Times New Roman"/>
          <w:sz w:val="24"/>
          <w:szCs w:val="24"/>
        </w:rPr>
      </w:pPr>
      <w:r w:rsidRPr="001D7CE7">
        <w:rPr>
          <w:rFonts w:ascii="Times New Roman" w:hAnsi="Times New Roman" w:cs="Times New Roman"/>
          <w:sz w:val="24"/>
          <w:szCs w:val="24"/>
        </w:rPr>
        <w:tab/>
        <w:t>Výsledkom reštitučných konaní podľa zákona č. 503/2003 Z. z. v znení neskorších predpisov bolo vydanie 34 376 rozhodnutí k 31.12.2018, ktorými bolo navrátené vlastníctvo k pozemkom o</w:t>
      </w:r>
      <w:r w:rsidR="00B840CD">
        <w:rPr>
          <w:rFonts w:ascii="Times New Roman" w:hAnsi="Times New Roman" w:cs="Times New Roman"/>
          <w:sz w:val="24"/>
          <w:szCs w:val="24"/>
        </w:rPr>
        <w:t> </w:t>
      </w:r>
      <w:r w:rsidRPr="001D7CE7">
        <w:rPr>
          <w:rFonts w:ascii="Times New Roman" w:hAnsi="Times New Roman" w:cs="Times New Roman"/>
          <w:sz w:val="24"/>
          <w:szCs w:val="24"/>
        </w:rPr>
        <w:t>výmere 14</w:t>
      </w:r>
      <w:r w:rsidR="00B43635" w:rsidRPr="001D7CE7">
        <w:rPr>
          <w:rFonts w:ascii="Times New Roman" w:hAnsi="Times New Roman" w:cs="Times New Roman"/>
          <w:sz w:val="24"/>
          <w:szCs w:val="24"/>
        </w:rPr>
        <w:t> </w:t>
      </w:r>
      <w:r w:rsidRPr="001D7CE7">
        <w:rPr>
          <w:rFonts w:ascii="Times New Roman" w:hAnsi="Times New Roman" w:cs="Times New Roman"/>
          <w:sz w:val="24"/>
          <w:szCs w:val="24"/>
        </w:rPr>
        <w:t>282</w:t>
      </w:r>
      <w:r w:rsidR="00B43635" w:rsidRPr="001D7CE7">
        <w:rPr>
          <w:rFonts w:ascii="Times New Roman" w:hAnsi="Times New Roman" w:cs="Times New Roman"/>
          <w:sz w:val="24"/>
          <w:szCs w:val="24"/>
        </w:rPr>
        <w:t> </w:t>
      </w:r>
      <w:r w:rsidRPr="001D7CE7">
        <w:rPr>
          <w:rFonts w:ascii="Times New Roman" w:hAnsi="Times New Roman" w:cs="Times New Roman"/>
          <w:sz w:val="24"/>
          <w:szCs w:val="24"/>
        </w:rPr>
        <w:t>ha a zároveň priznaná náhrada za pozemky o výmere 13 848 ha. Porovnanie so stavom k 31.12.2017 ukázalo, že bolo vydaných o 652 rozhodnutí viac, vydaná výmera bola vyššia o 73 ha a priznaná náhrada za pozemky vyššia o 116 ha. V rámci pozemkových spoločenstiev bolo vydaných 7 456 rozhodnutí, ktorými sa navrátilo vlastníctvo k pozemkom o výmere 9 895 ha. Rozhodnutí bolo oproti predchádzajúcemu roku o</w:t>
      </w:r>
      <w:r w:rsidR="00B43635" w:rsidRPr="001D7CE7">
        <w:rPr>
          <w:rFonts w:ascii="Times New Roman" w:hAnsi="Times New Roman" w:cs="Times New Roman"/>
          <w:sz w:val="24"/>
          <w:szCs w:val="24"/>
        </w:rPr>
        <w:t> </w:t>
      </w:r>
      <w:r w:rsidRPr="001D7CE7">
        <w:rPr>
          <w:rFonts w:ascii="Times New Roman" w:hAnsi="Times New Roman" w:cs="Times New Roman"/>
          <w:sz w:val="24"/>
          <w:szCs w:val="24"/>
        </w:rPr>
        <w:t>370</w:t>
      </w:r>
      <w:r w:rsidR="00B43635" w:rsidRPr="001D7CE7">
        <w:rPr>
          <w:rFonts w:ascii="Times New Roman" w:hAnsi="Times New Roman" w:cs="Times New Roman"/>
          <w:sz w:val="24"/>
          <w:szCs w:val="24"/>
        </w:rPr>
        <w:t> </w:t>
      </w:r>
      <w:r w:rsidRPr="001D7CE7">
        <w:rPr>
          <w:rFonts w:ascii="Times New Roman" w:hAnsi="Times New Roman" w:cs="Times New Roman"/>
          <w:sz w:val="24"/>
          <w:szCs w:val="24"/>
        </w:rPr>
        <w:t>viac a výmera vydaných pozemkov bola vyššia o 35 ha. Za pozemky o výmere 2 809 ha bol priznaný nárok na náhradu, a bolo to o 291 ha viac ako v roku 2017.</w:t>
      </w:r>
    </w:p>
    <w:p w:rsidR="00CA5F19" w:rsidRPr="001D7CE7" w:rsidRDefault="00CA5F19" w:rsidP="008036A1">
      <w:pPr>
        <w:spacing w:afterLines="60" w:after="144" w:line="300" w:lineRule="exact"/>
        <w:jc w:val="left"/>
        <w:rPr>
          <w:rFonts w:ascii="Times New Roman" w:hAnsi="Times New Roman" w:cs="Times New Roman"/>
          <w:b/>
          <w:sz w:val="24"/>
          <w:szCs w:val="24"/>
        </w:rPr>
      </w:pPr>
      <w:r w:rsidRPr="001D7CE7">
        <w:rPr>
          <w:rFonts w:ascii="Times New Roman" w:hAnsi="Times New Roman" w:cs="Times New Roman"/>
          <w:b/>
          <w:sz w:val="24"/>
          <w:szCs w:val="24"/>
        </w:rPr>
        <w:t>Pozemkové úpravy</w:t>
      </w:r>
    </w:p>
    <w:p w:rsidR="00CA5F19" w:rsidRPr="001D7CE7" w:rsidRDefault="00CA5F19" w:rsidP="008036A1">
      <w:pPr>
        <w:spacing w:afterLines="60" w:after="144" w:line="300" w:lineRule="exact"/>
        <w:jc w:val="both"/>
        <w:rPr>
          <w:rFonts w:ascii="Times New Roman" w:hAnsi="Times New Roman" w:cs="Times New Roman"/>
          <w:sz w:val="24"/>
          <w:szCs w:val="24"/>
        </w:rPr>
      </w:pPr>
      <w:r w:rsidRPr="001D7CE7">
        <w:rPr>
          <w:rFonts w:ascii="Times New Roman" w:hAnsi="Times New Roman" w:cs="Times New Roman"/>
          <w:sz w:val="24"/>
          <w:szCs w:val="24"/>
        </w:rPr>
        <w:tab/>
        <w:t>Priebežný stav vykonávania pozemkových úprav ukázal, že do konca roka 2018 bolo z celkového počtu 418 projektov ukončených, rozhodnutím orgánu štátnej správy na úseku pozemkových úprav schválených a do katastra nehnuteľností zapísaných 404 projektov. Počet rozpracovaných projektov pozemkových úprav predstavoval 14 projektov. Z tohto počtu projektov pozemkových úprav sa z dôvodov riešenia ekologicky narušenej krajiny uskutočňujú pozemkové úpravy v oblasti Vysokých Tatier a Spišskej Magury v 13 katastrálnych územiach. V rámci 312-tich  projektov PÚ hradených z fondov EÚ boli v  311 katastrálnych územiach projekty pozemkových úprav ukončené a zapísané do katastra nehnuteľností. Tým prebieha konanie o pozemkových úpravách už len v 1 katastrálnom území.</w:t>
      </w:r>
    </w:p>
    <w:p w:rsidR="00CA5F19" w:rsidRPr="001D7CE7" w:rsidRDefault="00CA5F19" w:rsidP="0069526C">
      <w:pPr>
        <w:spacing w:after="120" w:line="300" w:lineRule="exact"/>
        <w:jc w:val="both"/>
        <w:rPr>
          <w:rFonts w:ascii="Times New Roman" w:hAnsi="Times New Roman" w:cs="Times New Roman"/>
          <w:color w:val="FF0000"/>
          <w:sz w:val="24"/>
          <w:szCs w:val="24"/>
        </w:rPr>
      </w:pPr>
      <w:r w:rsidRPr="001D7CE7">
        <w:rPr>
          <w:rFonts w:ascii="Times New Roman" w:hAnsi="Times New Roman" w:cs="Times New Roman"/>
          <w:sz w:val="24"/>
          <w:szCs w:val="24"/>
        </w:rPr>
        <w:lastRenderedPageBreak/>
        <w:tab/>
        <w:t>Prehľad o obnove evidencie pozemkov, úprave vlastníckych vzťahov a pozemkových úpravách je uvedený v</w:t>
      </w:r>
      <w:r w:rsidR="00A064BA" w:rsidRPr="001D7CE7">
        <w:rPr>
          <w:rFonts w:ascii="Times New Roman" w:hAnsi="Times New Roman" w:cs="Times New Roman"/>
          <w:sz w:val="24"/>
          <w:szCs w:val="24"/>
        </w:rPr>
        <w:t xml:space="preserve"> tabuľke 40 v </w:t>
      </w:r>
      <w:r w:rsidRPr="001D7CE7">
        <w:rPr>
          <w:rFonts w:ascii="Times New Roman" w:hAnsi="Times New Roman" w:cs="Times New Roman"/>
          <w:sz w:val="24"/>
          <w:szCs w:val="24"/>
        </w:rPr>
        <w:t xml:space="preserve">Prílohe </w:t>
      </w:r>
      <w:r w:rsidR="00A064BA" w:rsidRPr="001D7CE7">
        <w:rPr>
          <w:rFonts w:ascii="Times New Roman" w:hAnsi="Times New Roman" w:cs="Times New Roman"/>
          <w:sz w:val="24"/>
          <w:szCs w:val="24"/>
        </w:rPr>
        <w:t>9</w:t>
      </w:r>
      <w:r w:rsidR="00A064BA" w:rsidRPr="001D7CE7">
        <w:rPr>
          <w:rFonts w:ascii="Times New Roman" w:hAnsi="Times New Roman" w:cs="Times New Roman"/>
          <w:color w:val="FF0000"/>
          <w:sz w:val="24"/>
          <w:szCs w:val="24"/>
        </w:rPr>
        <w:t>.</w:t>
      </w:r>
    </w:p>
    <w:p w:rsidR="0053073C" w:rsidRPr="001D7CE7" w:rsidRDefault="0053073C" w:rsidP="0069526C">
      <w:pPr>
        <w:pStyle w:val="Nadpis3"/>
        <w:spacing w:after="120" w:line="300" w:lineRule="exact"/>
        <w:jc w:val="left"/>
        <w:rPr>
          <w:rFonts w:cs="Times New Roman"/>
          <w:b/>
          <w:color w:val="auto"/>
        </w:rPr>
      </w:pPr>
      <w:bookmarkStart w:id="108" w:name="_Toc322429976"/>
      <w:bookmarkStart w:id="109" w:name="_Toc322430041"/>
      <w:bookmarkStart w:id="110" w:name="_Toc483901169"/>
    </w:p>
    <w:p w:rsidR="00F45F63" w:rsidRPr="001D7CE7" w:rsidRDefault="00F45F63" w:rsidP="0069526C">
      <w:pPr>
        <w:pStyle w:val="Nadpis3"/>
        <w:spacing w:after="120" w:line="300" w:lineRule="exact"/>
        <w:jc w:val="left"/>
        <w:rPr>
          <w:rFonts w:cs="Times New Roman"/>
          <w:b/>
          <w:color w:val="auto"/>
        </w:rPr>
      </w:pPr>
      <w:bookmarkStart w:id="111" w:name="_Toc14424232"/>
      <w:r w:rsidRPr="001D7CE7">
        <w:rPr>
          <w:rFonts w:cs="Times New Roman"/>
          <w:b/>
          <w:color w:val="auto"/>
        </w:rPr>
        <w:t>5.4. Pracovné sily</w:t>
      </w:r>
      <w:bookmarkEnd w:id="108"/>
      <w:bookmarkEnd w:id="109"/>
      <w:bookmarkEnd w:id="110"/>
      <w:bookmarkEnd w:id="111"/>
    </w:p>
    <w:p w:rsidR="004905EB" w:rsidRPr="001D7CE7" w:rsidRDefault="004905EB" w:rsidP="0069526C">
      <w:pPr>
        <w:spacing w:after="12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Podľa VZPS v roku 2018 medziročne klesol počet pracujúcich v poľnohospodárstve o 4,5 tis. osôb na 44,0 tis. pracujúcich, t. j o 9,3 %</w:t>
      </w:r>
      <w:r w:rsidRPr="001D7CE7">
        <w:rPr>
          <w:rFonts w:ascii="Times New Roman" w:hAnsi="Times New Roman" w:cs="Times New Roman"/>
          <w:color w:val="000000" w:themeColor="text1"/>
          <w:sz w:val="24"/>
          <w:szCs w:val="24"/>
        </w:rPr>
        <w:t>.</w:t>
      </w:r>
      <w:r w:rsidRPr="001D7CE7">
        <w:rPr>
          <w:rFonts w:ascii="Times New Roman" w:hAnsi="Times New Roman" w:cs="Times New Roman"/>
          <w:color w:val="000000" w:themeColor="text1"/>
          <w:sz w:val="24"/>
          <w:szCs w:val="24"/>
          <w:vertAlign w:val="superscript"/>
        </w:rPr>
        <w:footnoteReference w:id="17"/>
      </w:r>
      <w:r w:rsidRPr="001D7CE7">
        <w:rPr>
          <w:rFonts w:ascii="Times New Roman" w:hAnsi="Times New Roman" w:cs="Times New Roman"/>
          <w:color w:val="000000" w:themeColor="text1"/>
          <w:sz w:val="24"/>
          <w:szCs w:val="24"/>
        </w:rPr>
        <w:t xml:space="preserve"> Celkovo podiel pracujúcich v pôdohospodárstve na počte pracujúcich osôb SR klesol medziročne o 0,4 p. b. na  2,3 %, z toho podiel pracujúci</w:t>
      </w:r>
      <w:r w:rsidR="00B43635" w:rsidRPr="001D7CE7">
        <w:rPr>
          <w:rFonts w:ascii="Times New Roman" w:hAnsi="Times New Roman" w:cs="Times New Roman"/>
          <w:color w:val="000000" w:themeColor="text1"/>
          <w:sz w:val="24"/>
          <w:szCs w:val="24"/>
        </w:rPr>
        <w:t>ch v poľnohospodárstve klesol o </w:t>
      </w:r>
      <w:r w:rsidRPr="001D7CE7">
        <w:rPr>
          <w:rFonts w:ascii="Times New Roman" w:hAnsi="Times New Roman" w:cs="Times New Roman"/>
          <w:color w:val="000000" w:themeColor="text1"/>
          <w:sz w:val="24"/>
          <w:szCs w:val="24"/>
        </w:rPr>
        <w:t>0,2</w:t>
      </w:r>
      <w:r w:rsidR="00B43635"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p.</w:t>
      </w:r>
      <w:r w:rsidR="00B43635"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b. na 1,7</w:t>
      </w:r>
      <w:r w:rsidR="00B43635"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w:t>
      </w:r>
    </w:p>
    <w:p w:rsidR="004905EB" w:rsidRPr="001D7CE7" w:rsidRDefault="004905EB" w:rsidP="0069526C">
      <w:pPr>
        <w:spacing w:after="12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Na zamestnanosť v poľnohospodárstve vplýva celý rad faktorov. Je  odrazom  vývoja celkovej situácie na trhu práce, zmien vo výmere a štruktúre plodín pestovaných na ornej pôde,  stavoch hospodárskych zvierat a</w:t>
      </w:r>
      <w:r w:rsidR="004824DD" w:rsidRPr="001D7CE7">
        <w:rPr>
          <w:rFonts w:ascii="Times New Roman" w:hAnsi="Times New Roman" w:cs="Times New Roman"/>
          <w:color w:val="000000" w:themeColor="text1"/>
          <w:sz w:val="24"/>
          <w:szCs w:val="24"/>
        </w:rPr>
        <w:t xml:space="preserve"> úrovne technickej vybavenosti </w:t>
      </w:r>
      <w:r w:rsidRPr="001D7CE7">
        <w:rPr>
          <w:rFonts w:ascii="Times New Roman" w:hAnsi="Times New Roman" w:cs="Times New Roman"/>
          <w:color w:val="000000" w:themeColor="text1"/>
          <w:sz w:val="24"/>
          <w:szCs w:val="24"/>
        </w:rPr>
        <w:t>prvovýroby. Podľa VZPS v  roku 2018 najviac pracujúcich v poľnohospodárstve  ubudlo v zmiešanom  hospodárstve</w:t>
      </w:r>
      <w:r w:rsidR="004824DD" w:rsidRPr="001D7CE7">
        <w:rPr>
          <w:rFonts w:ascii="Times New Roman" w:hAnsi="Times New Roman" w:cs="Times New Roman"/>
          <w:color w:val="000000" w:themeColor="text1"/>
          <w:sz w:val="24"/>
          <w:szCs w:val="24"/>
        </w:rPr>
        <w:t>,</w:t>
      </w:r>
      <w:r w:rsidRPr="001D7CE7">
        <w:rPr>
          <w:rFonts w:ascii="Times New Roman" w:hAnsi="Times New Roman" w:cs="Times New Roman"/>
          <w:color w:val="000000" w:themeColor="text1"/>
          <w:sz w:val="24"/>
          <w:szCs w:val="24"/>
        </w:rPr>
        <w:t xml:space="preserve"> z ktorých až 89,6 % tvorili muži. (Táto skupina vylučuje zmiešané pestovanie plodín – netrvácne plodiny a zmiešaný chov zvierat – služby súvisiace s chovom zvierat). </w:t>
      </w:r>
    </w:p>
    <w:p w:rsidR="004905EB" w:rsidRPr="001D7CE7" w:rsidRDefault="004905EB" w:rsidP="0069526C">
      <w:pPr>
        <w:spacing w:after="120" w:line="300" w:lineRule="exact"/>
        <w:ind w:firstLine="708"/>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Pokles zamestnanosti v poľnohospodárstve bol evidovaný i v organizáciách s 20 a viac zamestnancami (</w:t>
      </w:r>
      <w:r w:rsidR="009264B4" w:rsidRPr="001D7CE7">
        <w:rPr>
          <w:rFonts w:ascii="Times New Roman" w:hAnsi="Times New Roman" w:cs="Times New Roman"/>
          <w:color w:val="000000" w:themeColor="text1"/>
          <w:sz w:val="24"/>
          <w:szCs w:val="24"/>
        </w:rPr>
        <w:t>pozri</w:t>
      </w:r>
      <w:r w:rsidRPr="001D7CE7">
        <w:rPr>
          <w:rFonts w:ascii="Times New Roman" w:hAnsi="Times New Roman" w:cs="Times New Roman"/>
          <w:color w:val="000000" w:themeColor="text1"/>
          <w:sz w:val="24"/>
          <w:szCs w:val="24"/>
        </w:rPr>
        <w:t xml:space="preserve">. </w:t>
      </w:r>
      <w:proofErr w:type="spellStart"/>
      <w:r w:rsidRPr="001D7CE7">
        <w:rPr>
          <w:rFonts w:ascii="Times New Roman" w:hAnsi="Times New Roman" w:cs="Times New Roman"/>
          <w:color w:val="000000" w:themeColor="text1"/>
          <w:sz w:val="24"/>
          <w:szCs w:val="24"/>
        </w:rPr>
        <w:t>štat</w:t>
      </w:r>
      <w:proofErr w:type="spellEnd"/>
      <w:r w:rsidRPr="001D7CE7">
        <w:rPr>
          <w:rFonts w:ascii="Times New Roman" w:hAnsi="Times New Roman" w:cs="Times New Roman"/>
          <w:color w:val="000000" w:themeColor="text1"/>
          <w:sz w:val="24"/>
          <w:szCs w:val="24"/>
        </w:rPr>
        <w:t>. výkaz Práca 2 – 04), kde medziročne klesol počet zamestnancov o 2,6 % a</w:t>
      </w:r>
      <w:r w:rsidR="009264B4"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vo</w:t>
      </w:r>
      <w:r w:rsidR="009264B4"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výsledkoch  ročného  štatistického výkazníctva o počte zame</w:t>
      </w:r>
      <w:r w:rsidR="009264B4" w:rsidRPr="001D7CE7">
        <w:rPr>
          <w:rFonts w:ascii="Times New Roman" w:hAnsi="Times New Roman" w:cs="Times New Roman"/>
          <w:color w:val="000000" w:themeColor="text1"/>
          <w:sz w:val="24"/>
          <w:szCs w:val="24"/>
        </w:rPr>
        <w:t>stnancov podľa hlavných profesií</w:t>
      </w:r>
      <w:r w:rsidRPr="001D7CE7">
        <w:rPr>
          <w:rFonts w:ascii="Times New Roman" w:hAnsi="Times New Roman" w:cs="Times New Roman"/>
          <w:color w:val="000000" w:themeColor="text1"/>
          <w:sz w:val="24"/>
          <w:szCs w:val="24"/>
        </w:rPr>
        <w:t>. Podľa tohto zdroja, v roku 2017 poklesol počet zamestnancov spolu medziročne o 2,8 % na 24,9 tis. osôb. (Údaje za rok 2018 nie sú t. č. k dispozícii). Najviac klesol počet robotníkov v živočíšnej výrobe (4,3 %), remeselníkov a opravárov (4,7 %) a vedúcich pracovníkov (4,1 %). K významnému poklesu došlo v počte zamestnancov pracujúcich na dohodu (8,3 %). Počet robotníkov v rastlinnej výrobe sa medziročne zvýšil o 0,2 %.</w:t>
      </w:r>
    </w:p>
    <w:p w:rsidR="004905EB" w:rsidRPr="001D7CE7" w:rsidRDefault="004905EB" w:rsidP="0069526C">
      <w:pPr>
        <w:spacing w:after="120" w:line="300" w:lineRule="exact"/>
        <w:ind w:firstLine="709"/>
        <w:jc w:val="both"/>
        <w:rPr>
          <w:rFonts w:ascii="Times New Roman" w:hAnsi="Times New Roman" w:cs="Times New Roman"/>
          <w:b/>
          <w:color w:val="000000" w:themeColor="text1"/>
          <w:sz w:val="24"/>
          <w:szCs w:val="24"/>
        </w:rPr>
      </w:pPr>
    </w:p>
    <w:tbl>
      <w:tblPr>
        <w:tblStyle w:val="Tabukasmriekou1svetlzvraznenie6"/>
        <w:tblpPr w:leftFromText="141" w:rightFromText="141" w:vertAnchor="text" w:horzAnchor="margin" w:tblpY="552"/>
        <w:tblW w:w="0" w:type="auto"/>
        <w:tblLook w:val="04A0" w:firstRow="1" w:lastRow="0" w:firstColumn="1" w:lastColumn="0" w:noHBand="0" w:noVBand="1"/>
      </w:tblPr>
      <w:tblGrid>
        <w:gridCol w:w="2405"/>
        <w:gridCol w:w="1389"/>
        <w:gridCol w:w="1417"/>
        <w:gridCol w:w="1451"/>
        <w:gridCol w:w="1207"/>
        <w:gridCol w:w="1482"/>
      </w:tblGrid>
      <w:tr w:rsidR="004905EB" w:rsidRPr="001D7CE7" w:rsidTr="0069526C">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405" w:type="dxa"/>
            <w:vMerge w:val="restart"/>
            <w:shd w:val="clear" w:color="auto" w:fill="E2EFD9" w:themeFill="accent6" w:themeFillTint="33"/>
            <w:vAlign w:val="center"/>
          </w:tcPr>
          <w:p w:rsidR="004905EB" w:rsidRPr="001D7CE7" w:rsidRDefault="004905EB" w:rsidP="0069526C">
            <w:pPr>
              <w:pStyle w:val="Zkladntext"/>
              <w:keepNext/>
              <w:spacing w:after="0" w:line="320" w:lineRule="exact"/>
              <w:jc w:val="left"/>
              <w:rPr>
                <w:rFonts w:ascii="Times New Roman" w:eastAsia="Times New Roman" w:hAnsi="Times New Roman" w:cs="Times New Roman"/>
                <w:b w:val="0"/>
                <w:bCs w:val="0"/>
                <w:color w:val="000000" w:themeColor="text1"/>
                <w:sz w:val="24"/>
                <w:szCs w:val="24"/>
              </w:rPr>
            </w:pPr>
            <w:r w:rsidRPr="001D7CE7">
              <w:rPr>
                <w:rFonts w:ascii="Times New Roman" w:eastAsia="Times New Roman" w:hAnsi="Times New Roman" w:cs="Times New Roman"/>
                <w:color w:val="000000" w:themeColor="text1"/>
                <w:sz w:val="24"/>
                <w:szCs w:val="24"/>
              </w:rPr>
              <w:t xml:space="preserve">Pracujúci </w:t>
            </w:r>
          </w:p>
          <w:p w:rsidR="004905EB" w:rsidRPr="001D7CE7" w:rsidRDefault="004905EB" w:rsidP="0069526C">
            <w:pPr>
              <w:pStyle w:val="Zkladntext"/>
              <w:keepNext/>
              <w:spacing w:after="0" w:line="320" w:lineRule="exact"/>
              <w:jc w:val="left"/>
              <w:rPr>
                <w:rFonts w:ascii="Times New Roman" w:eastAsia="Times New Roman" w:hAnsi="Times New Roman" w:cs="Times New Roman"/>
                <w:b w:val="0"/>
                <w:bCs w:val="0"/>
                <w:color w:val="000000" w:themeColor="text1"/>
                <w:sz w:val="24"/>
                <w:szCs w:val="24"/>
              </w:rPr>
            </w:pPr>
            <w:r w:rsidRPr="001D7CE7">
              <w:rPr>
                <w:rFonts w:ascii="Times New Roman" w:eastAsia="Times New Roman" w:hAnsi="Times New Roman" w:cs="Times New Roman"/>
                <w:color w:val="000000" w:themeColor="text1"/>
                <w:sz w:val="24"/>
                <w:szCs w:val="24"/>
              </w:rPr>
              <w:t>v poľnohospodárstve</w:t>
            </w:r>
          </w:p>
        </w:tc>
        <w:tc>
          <w:tcPr>
            <w:tcW w:w="2806" w:type="dxa"/>
            <w:gridSpan w:val="2"/>
            <w:shd w:val="clear" w:color="auto" w:fill="E2EFD9" w:themeFill="accent6" w:themeFillTint="33"/>
          </w:tcPr>
          <w:p w:rsidR="004905EB" w:rsidRPr="001D7CE7" w:rsidRDefault="004905EB" w:rsidP="0069526C">
            <w:pPr>
              <w:spacing w:line="32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1D7CE7">
              <w:rPr>
                <w:rFonts w:ascii="Times New Roman" w:hAnsi="Times New Roman" w:cs="Times New Roman"/>
                <w:color w:val="000000" w:themeColor="text1"/>
                <w:sz w:val="24"/>
                <w:szCs w:val="24"/>
              </w:rPr>
              <w:t>Rok</w:t>
            </w:r>
          </w:p>
        </w:tc>
        <w:tc>
          <w:tcPr>
            <w:tcW w:w="1451" w:type="dxa"/>
            <w:shd w:val="clear" w:color="auto" w:fill="E2EFD9" w:themeFill="accent6" w:themeFillTint="33"/>
          </w:tcPr>
          <w:p w:rsidR="004905EB" w:rsidRPr="001D7CE7" w:rsidRDefault="004905EB" w:rsidP="0069526C">
            <w:pPr>
              <w:spacing w:line="32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p>
        </w:tc>
        <w:tc>
          <w:tcPr>
            <w:tcW w:w="2689" w:type="dxa"/>
            <w:gridSpan w:val="2"/>
            <w:shd w:val="clear" w:color="auto" w:fill="E2EFD9" w:themeFill="accent6" w:themeFillTint="33"/>
          </w:tcPr>
          <w:p w:rsidR="004905EB" w:rsidRPr="001D7CE7" w:rsidRDefault="004905EB" w:rsidP="0069526C">
            <w:pPr>
              <w:spacing w:line="320" w:lineRule="exac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1D7CE7">
              <w:rPr>
                <w:rFonts w:ascii="Times New Roman" w:hAnsi="Times New Roman" w:cs="Times New Roman"/>
                <w:color w:val="000000" w:themeColor="text1"/>
                <w:sz w:val="24"/>
                <w:szCs w:val="24"/>
              </w:rPr>
              <w:t>Medziročná zmena v %</w:t>
            </w:r>
          </w:p>
        </w:tc>
      </w:tr>
      <w:tr w:rsidR="004905EB" w:rsidRPr="001D7CE7" w:rsidTr="0069526C">
        <w:trPr>
          <w:trHeight w:val="411"/>
        </w:trPr>
        <w:tc>
          <w:tcPr>
            <w:cnfStyle w:val="001000000000" w:firstRow="0" w:lastRow="0" w:firstColumn="1" w:lastColumn="0" w:oddVBand="0" w:evenVBand="0" w:oddHBand="0" w:evenHBand="0" w:firstRowFirstColumn="0" w:firstRowLastColumn="0" w:lastRowFirstColumn="0" w:lastRowLastColumn="0"/>
            <w:tcW w:w="2405" w:type="dxa"/>
            <w:vMerge/>
            <w:shd w:val="clear" w:color="auto" w:fill="E2EFD9" w:themeFill="accent6" w:themeFillTint="33"/>
          </w:tcPr>
          <w:p w:rsidR="004905EB" w:rsidRPr="001D7CE7" w:rsidRDefault="004905EB" w:rsidP="0069526C">
            <w:pPr>
              <w:pStyle w:val="Zkladntext"/>
              <w:keepNext/>
              <w:spacing w:after="0" w:line="320" w:lineRule="exact"/>
              <w:rPr>
                <w:rFonts w:ascii="Times New Roman" w:eastAsia="Times New Roman" w:hAnsi="Times New Roman" w:cs="Times New Roman"/>
                <w:b w:val="0"/>
                <w:bCs w:val="0"/>
                <w:color w:val="000000" w:themeColor="text1"/>
                <w:sz w:val="24"/>
                <w:szCs w:val="24"/>
              </w:rPr>
            </w:pPr>
          </w:p>
        </w:tc>
        <w:tc>
          <w:tcPr>
            <w:tcW w:w="1389" w:type="dxa"/>
            <w:shd w:val="clear" w:color="auto" w:fill="E2EFD9" w:themeFill="accent6" w:themeFillTint="33"/>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2016</w:t>
            </w:r>
          </w:p>
        </w:tc>
        <w:tc>
          <w:tcPr>
            <w:tcW w:w="1417" w:type="dxa"/>
            <w:shd w:val="clear" w:color="auto" w:fill="E2EFD9" w:themeFill="accent6" w:themeFillTint="33"/>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2017</w:t>
            </w:r>
          </w:p>
        </w:tc>
        <w:tc>
          <w:tcPr>
            <w:tcW w:w="1451" w:type="dxa"/>
            <w:shd w:val="clear" w:color="auto" w:fill="E2EFD9" w:themeFill="accent6" w:themeFillTint="33"/>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2018</w:t>
            </w:r>
          </w:p>
        </w:tc>
        <w:tc>
          <w:tcPr>
            <w:tcW w:w="1207" w:type="dxa"/>
            <w:shd w:val="clear" w:color="auto" w:fill="E2EFD9" w:themeFill="accent6" w:themeFillTint="33"/>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2018/17</w:t>
            </w:r>
          </w:p>
        </w:tc>
        <w:tc>
          <w:tcPr>
            <w:tcW w:w="1482" w:type="dxa"/>
            <w:shd w:val="clear" w:color="auto" w:fill="E2EFD9" w:themeFill="accent6" w:themeFillTint="33"/>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2017/16</w:t>
            </w:r>
          </w:p>
        </w:tc>
      </w:tr>
      <w:tr w:rsidR="004905EB" w:rsidRPr="001D7CE7" w:rsidTr="0069526C">
        <w:trPr>
          <w:trHeight w:hRule="exact" w:val="474"/>
        </w:trPr>
        <w:tc>
          <w:tcPr>
            <w:cnfStyle w:val="001000000000" w:firstRow="0" w:lastRow="0" w:firstColumn="1" w:lastColumn="0" w:oddVBand="0" w:evenVBand="0" w:oddHBand="0" w:evenHBand="0" w:firstRowFirstColumn="0" w:firstRowLastColumn="0" w:lastRowFirstColumn="0" w:lastRowLastColumn="0"/>
            <w:tcW w:w="2405" w:type="dxa"/>
            <w:vAlign w:val="center"/>
          </w:tcPr>
          <w:p w:rsidR="004905EB" w:rsidRPr="001D7CE7" w:rsidRDefault="004905EB" w:rsidP="0069526C">
            <w:pPr>
              <w:pStyle w:val="Zkladntext"/>
              <w:keepNext/>
              <w:spacing w:after="0" w:line="320" w:lineRule="exact"/>
              <w:jc w:val="left"/>
              <w:rPr>
                <w:rFonts w:ascii="Times New Roman" w:eastAsia="Times New Roman" w:hAnsi="Times New Roman" w:cs="Times New Roman"/>
                <w:b w:val="0"/>
                <w:bCs w:val="0"/>
                <w:color w:val="000000" w:themeColor="text1"/>
                <w:sz w:val="24"/>
                <w:szCs w:val="24"/>
              </w:rPr>
            </w:pPr>
            <w:r w:rsidRPr="001D7CE7">
              <w:rPr>
                <w:rFonts w:ascii="Times New Roman" w:eastAsia="Times New Roman" w:hAnsi="Times New Roman" w:cs="Times New Roman"/>
                <w:b w:val="0"/>
                <w:color w:val="000000" w:themeColor="text1"/>
                <w:sz w:val="24"/>
                <w:szCs w:val="24"/>
              </w:rPr>
              <w:t>Pracujúci</w:t>
            </w:r>
          </w:p>
        </w:tc>
        <w:tc>
          <w:tcPr>
            <w:tcW w:w="1389" w:type="dxa"/>
            <w:vAlign w:val="center"/>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52,5</w:t>
            </w:r>
          </w:p>
        </w:tc>
        <w:tc>
          <w:tcPr>
            <w:tcW w:w="1417" w:type="dxa"/>
            <w:vAlign w:val="center"/>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48,5</w:t>
            </w:r>
          </w:p>
        </w:tc>
        <w:tc>
          <w:tcPr>
            <w:tcW w:w="1451" w:type="dxa"/>
            <w:vAlign w:val="center"/>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44,0</w:t>
            </w:r>
          </w:p>
        </w:tc>
        <w:tc>
          <w:tcPr>
            <w:tcW w:w="1207" w:type="dxa"/>
            <w:vAlign w:val="center"/>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-9,3</w:t>
            </w:r>
          </w:p>
        </w:tc>
        <w:tc>
          <w:tcPr>
            <w:tcW w:w="1482" w:type="dxa"/>
            <w:vAlign w:val="center"/>
          </w:tcPr>
          <w:p w:rsidR="004905EB" w:rsidRPr="001D7CE7" w:rsidRDefault="004905EB" w:rsidP="0069526C">
            <w:pPr>
              <w:spacing w:line="320" w:lineRule="exac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-7,6</w:t>
            </w:r>
          </w:p>
        </w:tc>
      </w:tr>
    </w:tbl>
    <w:p w:rsidR="004905EB" w:rsidRPr="001D7CE7" w:rsidRDefault="004905EB" w:rsidP="0069526C">
      <w:pPr>
        <w:spacing w:after="0" w:line="320" w:lineRule="exact"/>
        <w:jc w:val="left"/>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Tab.</w:t>
      </w:r>
      <w:r w:rsidR="00554DAB" w:rsidRPr="001D7CE7">
        <w:rPr>
          <w:rFonts w:ascii="Times New Roman" w:hAnsi="Times New Roman" w:cs="Times New Roman"/>
          <w:color w:val="000000" w:themeColor="text1"/>
          <w:sz w:val="24"/>
          <w:szCs w:val="24"/>
        </w:rPr>
        <w:t>39</w:t>
      </w:r>
      <w:r w:rsidRPr="001D7CE7">
        <w:rPr>
          <w:rFonts w:ascii="Times New Roman" w:hAnsi="Times New Roman" w:cs="Times New Roman"/>
          <w:b/>
          <w:color w:val="000000" w:themeColor="text1"/>
          <w:sz w:val="24"/>
          <w:szCs w:val="24"/>
        </w:rPr>
        <w:t xml:space="preserve"> Vývoj počtu pracujúcich v poľnohospodárstve, </w:t>
      </w:r>
      <w:r w:rsidRPr="001D7CE7">
        <w:rPr>
          <w:rFonts w:ascii="Times New Roman" w:hAnsi="Times New Roman" w:cs="Times New Roman"/>
          <w:color w:val="000000" w:themeColor="text1"/>
          <w:sz w:val="24"/>
          <w:szCs w:val="24"/>
        </w:rPr>
        <w:t xml:space="preserve">v tis. osobách   </w:t>
      </w:r>
      <w:r w:rsidRPr="001D7CE7">
        <w:rPr>
          <w:rFonts w:ascii="Times New Roman" w:hAnsi="Times New Roman" w:cs="Times New Roman"/>
          <w:color w:val="000000" w:themeColor="text1"/>
          <w:sz w:val="24"/>
          <w:szCs w:val="24"/>
        </w:rPr>
        <w:tab/>
      </w:r>
      <w:r w:rsidRPr="001D7CE7">
        <w:rPr>
          <w:rFonts w:ascii="Times New Roman" w:hAnsi="Times New Roman" w:cs="Times New Roman"/>
          <w:color w:val="000000" w:themeColor="text1"/>
          <w:sz w:val="24"/>
          <w:szCs w:val="24"/>
        </w:rPr>
        <w:tab/>
      </w:r>
      <w:r w:rsidRPr="001D7CE7">
        <w:rPr>
          <w:rFonts w:ascii="Times New Roman" w:hAnsi="Times New Roman" w:cs="Times New Roman"/>
          <w:color w:val="000000" w:themeColor="text1"/>
          <w:sz w:val="24"/>
          <w:szCs w:val="24"/>
        </w:rPr>
        <w:tab/>
      </w:r>
      <w:r w:rsidRPr="001D7CE7">
        <w:rPr>
          <w:rFonts w:ascii="Times New Roman" w:hAnsi="Times New Roman" w:cs="Times New Roman"/>
          <w:color w:val="000000" w:themeColor="text1"/>
          <w:sz w:val="24"/>
          <w:szCs w:val="24"/>
        </w:rPr>
        <w:tab/>
      </w:r>
    </w:p>
    <w:p w:rsidR="004905EB" w:rsidRPr="00110735" w:rsidRDefault="004905EB" w:rsidP="0069526C">
      <w:pPr>
        <w:pStyle w:val="Zkladntext"/>
        <w:spacing w:after="0" w:line="320" w:lineRule="exact"/>
        <w:jc w:val="left"/>
        <w:rPr>
          <w:rFonts w:ascii="Times New Roman" w:hAnsi="Times New Roman" w:cs="Times New Roman"/>
          <w:color w:val="000000" w:themeColor="text1"/>
          <w:szCs w:val="24"/>
        </w:rPr>
      </w:pPr>
      <w:r w:rsidRPr="00110735">
        <w:rPr>
          <w:rFonts w:ascii="Times New Roman" w:hAnsi="Times New Roman" w:cs="Times New Roman"/>
          <w:color w:val="000000" w:themeColor="text1"/>
          <w:szCs w:val="24"/>
        </w:rPr>
        <w:t>Prameň: prepočty VÚEPP podľa:</w:t>
      </w:r>
      <w:r w:rsidR="00325C83" w:rsidRPr="00110735">
        <w:rPr>
          <w:rFonts w:ascii="Times New Roman" w:hAnsi="Times New Roman" w:cs="Times New Roman"/>
          <w:color w:val="000000" w:themeColor="text1"/>
          <w:szCs w:val="24"/>
        </w:rPr>
        <w:t xml:space="preserve"> </w:t>
      </w:r>
      <w:r w:rsidRPr="00110735">
        <w:rPr>
          <w:rFonts w:ascii="Times New Roman" w:hAnsi="Times New Roman" w:cs="Times New Roman"/>
          <w:color w:val="000000" w:themeColor="text1"/>
          <w:szCs w:val="24"/>
        </w:rPr>
        <w:t xml:space="preserve"> ŠÚ SR, Výberové zis</w:t>
      </w:r>
      <w:r w:rsidR="0069526C">
        <w:rPr>
          <w:rFonts w:ascii="Times New Roman" w:hAnsi="Times New Roman" w:cs="Times New Roman"/>
          <w:color w:val="000000" w:themeColor="text1"/>
          <w:szCs w:val="24"/>
        </w:rPr>
        <w:t xml:space="preserve">ťovanie pracovných síl (VZPS) , </w:t>
      </w:r>
      <w:r w:rsidRPr="00110735">
        <w:rPr>
          <w:rFonts w:ascii="Times New Roman" w:hAnsi="Times New Roman" w:cs="Times New Roman"/>
          <w:color w:val="000000" w:themeColor="text1"/>
          <w:szCs w:val="24"/>
        </w:rPr>
        <w:t xml:space="preserve">Vypracoval: </w:t>
      </w:r>
      <w:r w:rsidR="009264B4" w:rsidRPr="00110735">
        <w:rPr>
          <w:rFonts w:ascii="Times New Roman" w:hAnsi="Times New Roman" w:cs="Times New Roman"/>
          <w:color w:val="000000" w:themeColor="text1"/>
          <w:szCs w:val="24"/>
        </w:rPr>
        <w:t>NPPC-</w:t>
      </w:r>
      <w:r w:rsidRPr="00110735">
        <w:rPr>
          <w:rFonts w:ascii="Times New Roman" w:hAnsi="Times New Roman" w:cs="Times New Roman"/>
          <w:color w:val="000000" w:themeColor="text1"/>
          <w:szCs w:val="24"/>
        </w:rPr>
        <w:t xml:space="preserve">VÚEPP </w:t>
      </w:r>
    </w:p>
    <w:p w:rsidR="004905EB" w:rsidRPr="001D7CE7" w:rsidRDefault="004905EB" w:rsidP="0069526C">
      <w:pPr>
        <w:spacing w:after="120" w:line="32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lastRenderedPageBreak/>
        <w:t xml:space="preserve">Zamestnanosť žien sa v poľnohospodárstve </w:t>
      </w:r>
      <w:r w:rsidR="00325C83" w:rsidRPr="001D7CE7">
        <w:rPr>
          <w:rFonts w:ascii="Times New Roman" w:hAnsi="Times New Roman" w:cs="Times New Roman"/>
          <w:color w:val="000000" w:themeColor="text1"/>
          <w:sz w:val="24"/>
          <w:szCs w:val="24"/>
        </w:rPr>
        <w:t>medziročne</w:t>
      </w:r>
      <w:r w:rsidRPr="001D7CE7">
        <w:rPr>
          <w:rFonts w:ascii="Times New Roman" w:hAnsi="Times New Roman" w:cs="Times New Roman"/>
          <w:color w:val="000000" w:themeColor="text1"/>
          <w:sz w:val="24"/>
          <w:szCs w:val="24"/>
        </w:rPr>
        <w:t xml:space="preserve"> zvýšila o 1,6 % a na celkovom  počte pracujúcich v tomto o</w:t>
      </w:r>
      <w:r w:rsidR="009264B4" w:rsidRPr="001D7CE7">
        <w:rPr>
          <w:rFonts w:ascii="Times New Roman" w:hAnsi="Times New Roman" w:cs="Times New Roman"/>
          <w:color w:val="000000" w:themeColor="text1"/>
          <w:sz w:val="24"/>
          <w:szCs w:val="24"/>
        </w:rPr>
        <w:t xml:space="preserve">dvetví (VZPS) dosiahla 29,1 %, </w:t>
      </w:r>
      <w:r w:rsidRPr="001D7CE7">
        <w:rPr>
          <w:rFonts w:ascii="Times New Roman" w:hAnsi="Times New Roman" w:cs="Times New Roman"/>
          <w:color w:val="000000" w:themeColor="text1"/>
          <w:sz w:val="24"/>
          <w:szCs w:val="24"/>
        </w:rPr>
        <w:t>čo znamenalo o 3,1 p. b. Zároveň počet mužov pracujúcich v poľnohospodárstve medziročne klesol o 13,1 % (o 4,7 tis. osôb) a ich podiel na celkovom počte na 70,9 %, t. j. o 5,1 p. b. Predpokladá sa, že pokles zamestnanosti mužov  v poľnohospodárstve súvisí vo</w:t>
      </w:r>
      <w:r w:rsidR="009264B4"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veľkej miere s celkovou  situáciou na trhu práce, najmä s ponukou práce v odvetviach s vyšším mzdovým ohodnotením. </w:t>
      </w:r>
    </w:p>
    <w:p w:rsidR="004905EB" w:rsidRPr="001D7CE7" w:rsidRDefault="004905EB" w:rsidP="0069526C">
      <w:pPr>
        <w:pStyle w:val="Zkladntext"/>
        <w:spacing w:line="32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V roku 2018 sa zmenila štruktúra pracujúcich z hľadiska pracovného statusu opäť v prospech podnikateľov. Podiel zamestnancov klesol medziročne o 5,6 p. b. na 81,8 %. Zvýšením počtu podnikateľov na</w:t>
      </w:r>
      <w:r w:rsidR="009264B4"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7,8 tis. osôb sa zvýšil ich podiel medziročne na 17,7  %, t. j o 5,1 p. b., pričom počet mužov podnikateľov sa zvýšil o 13,5 % a  počet žien - podnikateliek sa zvýšil viac ako dvojnásobne. Status vypomáhajúcich členov domácností sa rovnako ako v roku 2017 nezaznamenal. </w:t>
      </w:r>
    </w:p>
    <w:p w:rsidR="004905EB" w:rsidRPr="001D7CE7" w:rsidRDefault="004905EB" w:rsidP="0069526C">
      <w:pPr>
        <w:pStyle w:val="Zkladntext"/>
        <w:spacing w:line="32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Priemerná mesačná mzda v poľnohospodárstve</w:t>
      </w:r>
      <w:r w:rsidRPr="001D7CE7">
        <w:rPr>
          <w:rStyle w:val="Odkaznapoznmkupodiarou"/>
          <w:rFonts w:ascii="Times New Roman" w:hAnsi="Times New Roman" w:cs="Times New Roman"/>
          <w:color w:val="000000" w:themeColor="text1"/>
          <w:sz w:val="24"/>
          <w:szCs w:val="24"/>
        </w:rPr>
        <w:footnoteReference w:id="18"/>
      </w:r>
      <w:r w:rsidRPr="001D7CE7">
        <w:rPr>
          <w:rFonts w:ascii="Times New Roman" w:hAnsi="Times New Roman" w:cs="Times New Roman"/>
          <w:b/>
          <w:color w:val="000000" w:themeColor="text1"/>
          <w:sz w:val="24"/>
          <w:szCs w:val="24"/>
        </w:rPr>
        <w:t xml:space="preserve"> sa medziročne zvýšila vyšším  tempom ako v</w:t>
      </w:r>
      <w:r w:rsidR="00325C83" w:rsidRPr="001D7CE7">
        <w:rPr>
          <w:rFonts w:ascii="Times New Roman" w:hAnsi="Times New Roman" w:cs="Times New Roman"/>
          <w:b/>
          <w:color w:val="000000" w:themeColor="text1"/>
          <w:sz w:val="24"/>
          <w:szCs w:val="24"/>
        </w:rPr>
        <w:t> </w:t>
      </w:r>
      <w:r w:rsidRPr="001D7CE7">
        <w:rPr>
          <w:rFonts w:ascii="Times New Roman" w:hAnsi="Times New Roman" w:cs="Times New Roman"/>
          <w:b/>
          <w:color w:val="000000" w:themeColor="text1"/>
          <w:sz w:val="24"/>
          <w:szCs w:val="24"/>
        </w:rPr>
        <w:t xml:space="preserve">predchádzajúcom porovnávanom období (o 34,0 €) a </w:t>
      </w:r>
      <w:r w:rsidRPr="001D7CE7">
        <w:rPr>
          <w:rFonts w:ascii="Times New Roman" w:hAnsi="Times New Roman" w:cs="Times New Roman"/>
          <w:color w:val="000000" w:themeColor="text1"/>
          <w:sz w:val="24"/>
          <w:szCs w:val="24"/>
        </w:rPr>
        <w:t>dosiahl</w:t>
      </w:r>
      <w:r w:rsidR="00B840CD">
        <w:rPr>
          <w:rFonts w:ascii="Times New Roman" w:hAnsi="Times New Roman" w:cs="Times New Roman"/>
          <w:color w:val="000000" w:themeColor="text1"/>
          <w:sz w:val="24"/>
          <w:szCs w:val="24"/>
        </w:rPr>
        <w:t>a 763 €, čo bolo zvýšenie o 4,7 </w:t>
      </w:r>
      <w:r w:rsidRPr="001D7CE7">
        <w:rPr>
          <w:rFonts w:ascii="Times New Roman" w:hAnsi="Times New Roman" w:cs="Times New Roman"/>
          <w:color w:val="000000" w:themeColor="text1"/>
          <w:sz w:val="24"/>
          <w:szCs w:val="24"/>
        </w:rPr>
        <w:t>%. Výška dosiahnutej priemernej mzdy dosiahla 75,3 % mzdy v</w:t>
      </w:r>
      <w:r w:rsidR="00325C83"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hospodárstve</w:t>
      </w:r>
      <w:r w:rsidR="00325C83" w:rsidRPr="001D7CE7">
        <w:rPr>
          <w:rFonts w:ascii="Times New Roman" w:hAnsi="Times New Roman" w:cs="Times New Roman"/>
          <w:color w:val="000000" w:themeColor="text1"/>
          <w:sz w:val="24"/>
          <w:szCs w:val="24"/>
        </w:rPr>
        <w:t xml:space="preserve"> SR</w:t>
      </w:r>
      <w:r w:rsidRPr="001D7CE7">
        <w:rPr>
          <w:rFonts w:ascii="Times New Roman" w:hAnsi="Times New Roman" w:cs="Times New Roman"/>
          <w:color w:val="000000" w:themeColor="text1"/>
          <w:sz w:val="24"/>
          <w:szCs w:val="24"/>
        </w:rPr>
        <w:t xml:space="preserve">, čo znamenalo pokles o 1,1 p. b. </w:t>
      </w:r>
    </w:p>
    <w:p w:rsidR="004905EB" w:rsidRPr="001D7CE7" w:rsidRDefault="004905EB" w:rsidP="0069526C">
      <w:pPr>
        <w:spacing w:after="120" w:line="32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 xml:space="preserve"> Zmena v počte pracujúcich sa prejavila i na vzdelanostnej štruktúre poľnohospodárov </w:t>
      </w:r>
      <w:r w:rsidRPr="001D7CE7">
        <w:rPr>
          <w:rFonts w:ascii="Times New Roman" w:hAnsi="Times New Roman" w:cs="Times New Roman"/>
          <w:color w:val="000000" w:themeColor="text1"/>
          <w:sz w:val="24"/>
          <w:szCs w:val="24"/>
        </w:rPr>
        <w:t>(podľa VZPS)</w:t>
      </w:r>
      <w:r w:rsidRPr="001D7CE7">
        <w:rPr>
          <w:rStyle w:val="Odkaznapoznmkupodiarou"/>
          <w:rFonts w:ascii="Times New Roman" w:hAnsi="Times New Roman" w:cs="Times New Roman"/>
          <w:color w:val="000000" w:themeColor="text1"/>
          <w:sz w:val="24"/>
          <w:szCs w:val="24"/>
        </w:rPr>
        <w:footnoteReference w:id="19"/>
      </w:r>
      <w:r w:rsidRPr="001D7CE7">
        <w:rPr>
          <w:rFonts w:ascii="Times New Roman" w:hAnsi="Times New Roman" w:cs="Times New Roman"/>
          <w:color w:val="000000" w:themeColor="text1"/>
          <w:sz w:val="24"/>
          <w:szCs w:val="24"/>
        </w:rPr>
        <w:t>. V roku 2018 sa medziročne zvýšil podiel počtu pracujúcich s vysokoškolským vzdelaním o 3,1 p. b. na 15,2 %, pričom sa zvýšil počet žien aj mužov, no mužov väčším tempom. Podiel stredoškolákov  na</w:t>
      </w:r>
      <w:r w:rsidR="005E0ACA"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celkovom počte  medziročne klesol o 0,6 p. b. na 35,9 %, z toho najmä žien o 3,9 p. b.. Podiel vyučených pracujúcich v tomto roku klesol o 2,7 p. b. na 43,9 %, z toho mužov  o 3,2 p. b. na 51,3 %. Bez kvalifikácie, iba so základným vzdelaním pracoval v poľnohospodárstve rovnaký počet  osôb ako v predchádzajúcom roku, ale ich podiel  na celkovom počte klesol o 0,5 p. b. na 5,2 %, rovnako mužov aj žien.</w:t>
      </w:r>
    </w:p>
    <w:p w:rsidR="004905EB" w:rsidRPr="001D7CE7" w:rsidRDefault="004905EB" w:rsidP="004905EB">
      <w:pPr>
        <w:spacing w:after="0" w:line="240" w:lineRule="auto"/>
        <w:ind w:right="565"/>
        <w:jc w:val="right"/>
        <w:rPr>
          <w:rFonts w:ascii="Times New Roman" w:hAnsi="Times New Roman" w:cs="Times New Roman"/>
          <w:noProof/>
          <w:color w:val="000000" w:themeColor="text1"/>
          <w:sz w:val="24"/>
          <w:szCs w:val="24"/>
          <w:lang w:eastAsia="sk-SK"/>
        </w:rPr>
      </w:pPr>
      <w:r w:rsidRPr="001D7CE7">
        <w:rPr>
          <w:rFonts w:ascii="Times New Roman" w:hAnsi="Times New Roman" w:cs="Times New Roman"/>
          <w:color w:val="000000" w:themeColor="text1"/>
          <w:sz w:val="24"/>
          <w:szCs w:val="24"/>
        </w:rPr>
        <w:t xml:space="preserve"> </w:t>
      </w: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69526C" w:rsidRDefault="0069526C" w:rsidP="004905EB">
      <w:pPr>
        <w:spacing w:after="0" w:line="240" w:lineRule="auto"/>
        <w:jc w:val="both"/>
        <w:rPr>
          <w:rFonts w:ascii="Times New Roman" w:hAnsi="Times New Roman" w:cs="Times New Roman"/>
          <w:color w:val="000000" w:themeColor="text1"/>
          <w:sz w:val="24"/>
          <w:szCs w:val="24"/>
        </w:rPr>
      </w:pPr>
    </w:p>
    <w:p w:rsidR="004905EB" w:rsidRPr="001D7CE7" w:rsidRDefault="00296176" w:rsidP="004905EB">
      <w:pPr>
        <w:spacing w:after="0" w:line="240" w:lineRule="auto"/>
        <w:jc w:val="both"/>
        <w:rPr>
          <w:rFonts w:ascii="Times New Roman" w:hAnsi="Times New Roman" w:cs="Times New Roman"/>
          <w:b/>
          <w:color w:val="000000" w:themeColor="text1"/>
          <w:sz w:val="24"/>
          <w:szCs w:val="24"/>
        </w:rPr>
      </w:pPr>
      <w:r w:rsidRPr="001D7CE7">
        <w:rPr>
          <w:rFonts w:ascii="Times New Roman" w:hAnsi="Times New Roman" w:cs="Times New Roman"/>
          <w:color w:val="000000" w:themeColor="text1"/>
          <w:sz w:val="24"/>
          <w:szCs w:val="24"/>
        </w:rPr>
        <w:lastRenderedPageBreak/>
        <w:t>Graf</w:t>
      </w:r>
      <w:r w:rsidR="008B51C8" w:rsidRPr="001D7CE7">
        <w:rPr>
          <w:rFonts w:ascii="Times New Roman" w:hAnsi="Times New Roman" w:cs="Times New Roman"/>
          <w:color w:val="000000" w:themeColor="text1"/>
          <w:sz w:val="24"/>
          <w:szCs w:val="24"/>
        </w:rPr>
        <w:t xml:space="preserve"> 3</w:t>
      </w:r>
      <w:r w:rsidRPr="001D7CE7">
        <w:rPr>
          <w:rFonts w:ascii="Times New Roman" w:hAnsi="Times New Roman" w:cs="Times New Roman"/>
          <w:color w:val="000000" w:themeColor="text1"/>
          <w:sz w:val="24"/>
          <w:szCs w:val="24"/>
        </w:rPr>
        <w:t>6</w:t>
      </w:r>
      <w:r w:rsidR="00325C83" w:rsidRPr="001D7CE7">
        <w:rPr>
          <w:rFonts w:ascii="Times New Roman" w:hAnsi="Times New Roman" w:cs="Times New Roman"/>
          <w:color w:val="000000" w:themeColor="text1"/>
          <w:sz w:val="24"/>
          <w:szCs w:val="24"/>
        </w:rPr>
        <w:t xml:space="preserve"> </w:t>
      </w:r>
      <w:r w:rsidR="00325C83" w:rsidRPr="001D7CE7">
        <w:rPr>
          <w:rFonts w:ascii="Times New Roman" w:hAnsi="Times New Roman" w:cs="Times New Roman"/>
          <w:b/>
          <w:color w:val="000000" w:themeColor="text1"/>
          <w:sz w:val="24"/>
          <w:szCs w:val="24"/>
        </w:rPr>
        <w:t>Štruktúra pracujúcich v poľnohospodárstve podľa vzdelania v %</w:t>
      </w:r>
    </w:p>
    <w:p w:rsidR="004905EB" w:rsidRPr="0069526C" w:rsidRDefault="00325C83" w:rsidP="00325C83">
      <w:pPr>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noProof/>
          <w:szCs w:val="24"/>
          <w:lang w:eastAsia="sk-SK"/>
        </w:rPr>
        <w:drawing>
          <wp:anchor distT="0" distB="0" distL="114300" distR="114300" simplePos="0" relativeHeight="251693056" behindDoc="0" locked="0" layoutInCell="1" allowOverlap="1" wp14:anchorId="051E3580" wp14:editId="72F72D17">
            <wp:simplePos x="0" y="0"/>
            <wp:positionH relativeFrom="column">
              <wp:posOffset>635</wp:posOffset>
            </wp:positionH>
            <wp:positionV relativeFrom="paragraph">
              <wp:posOffset>2667</wp:posOffset>
            </wp:positionV>
            <wp:extent cx="6012815" cy="2713990"/>
            <wp:effectExtent l="0" t="0" r="6985" b="0"/>
            <wp:wrapTopAndBottom/>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2815" cy="2713990"/>
                    </a:xfrm>
                    <a:prstGeom prst="rect">
                      <a:avLst/>
                    </a:prstGeom>
                    <a:noFill/>
                    <a:ln>
                      <a:noFill/>
                    </a:ln>
                  </pic:spPr>
                </pic:pic>
              </a:graphicData>
            </a:graphic>
          </wp:anchor>
        </w:drawing>
      </w:r>
      <w:r w:rsidR="004905EB" w:rsidRPr="0069526C">
        <w:rPr>
          <w:rFonts w:ascii="Times New Roman" w:hAnsi="Times New Roman" w:cs="Times New Roman"/>
          <w:color w:val="000000" w:themeColor="text1"/>
          <w:szCs w:val="24"/>
        </w:rPr>
        <w:t>Prameň: ŠÚ SR, VZPS</w:t>
      </w:r>
    </w:p>
    <w:p w:rsidR="004905EB" w:rsidRPr="0069526C" w:rsidRDefault="00325C83" w:rsidP="00325C83">
      <w:pPr>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color w:val="000000" w:themeColor="text1"/>
          <w:szCs w:val="24"/>
        </w:rPr>
        <w:t>V</w:t>
      </w:r>
      <w:r w:rsidR="004905EB" w:rsidRPr="0069526C">
        <w:rPr>
          <w:rFonts w:ascii="Times New Roman" w:hAnsi="Times New Roman" w:cs="Times New Roman"/>
          <w:color w:val="000000" w:themeColor="text1"/>
          <w:szCs w:val="24"/>
        </w:rPr>
        <w:t>ypracoval: NPPC-VÚEPP</w:t>
      </w:r>
    </w:p>
    <w:p w:rsidR="004905EB" w:rsidRPr="001D7CE7" w:rsidRDefault="004905EB" w:rsidP="004905EB">
      <w:pPr>
        <w:spacing w:after="0" w:line="240" w:lineRule="auto"/>
        <w:ind w:left="567" w:firstLine="141"/>
        <w:rPr>
          <w:rFonts w:ascii="Times New Roman" w:hAnsi="Times New Roman" w:cs="Times New Roman"/>
          <w:color w:val="000000" w:themeColor="text1"/>
          <w:sz w:val="24"/>
          <w:szCs w:val="24"/>
        </w:rPr>
      </w:pP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 xml:space="preserve">Priemerný vek </w:t>
      </w:r>
      <w:r w:rsidRPr="001D7CE7">
        <w:rPr>
          <w:rFonts w:ascii="Times New Roman" w:hAnsi="Times New Roman" w:cs="Times New Roman"/>
          <w:color w:val="000000" w:themeColor="text1"/>
          <w:sz w:val="24"/>
          <w:szCs w:val="24"/>
        </w:rPr>
        <w:t xml:space="preserve"> pracujúcich v poľnohospodárstve v roku 2018 dosiahol 46,7 rokov, čo znamená zlepšenie o 0,1 roka, pričom vek mužov sa zvýšil na 46,5 rokov (o 0,2 roka) a vek ž</w:t>
      </w:r>
      <w:r w:rsidR="005E0ACA" w:rsidRPr="001D7CE7">
        <w:rPr>
          <w:rFonts w:ascii="Times New Roman" w:hAnsi="Times New Roman" w:cs="Times New Roman"/>
          <w:color w:val="000000" w:themeColor="text1"/>
          <w:sz w:val="24"/>
          <w:szCs w:val="24"/>
        </w:rPr>
        <w:t>ien klesol na 47,2 rokov (o 1,8 </w:t>
      </w:r>
      <w:r w:rsidRPr="001D7CE7">
        <w:rPr>
          <w:rFonts w:ascii="Times New Roman" w:hAnsi="Times New Roman" w:cs="Times New Roman"/>
          <w:color w:val="000000" w:themeColor="text1"/>
          <w:sz w:val="24"/>
          <w:szCs w:val="24"/>
        </w:rPr>
        <w:t xml:space="preserve">rokov). Nepriaznivou skutočnosťou  je pokles počtu mladých poľnohospodárov vo veku 15-24 rokov medziročne o 1,1 tis. osôb. </w:t>
      </w: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 xml:space="preserve"> K najväčšiemu zvýšeniu  počtu pracujúcich osôb došlo v kategórii 45-49 ročných (o 1,7 tis.</w:t>
      </w:r>
      <w:r w:rsidR="00B840CD">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osôb) a v kategórii 60 a viac ročných (o 0,8 tis. osôb) a to v oboch kategóriách najmä </w:t>
      </w:r>
      <w:r w:rsidR="005E0ACA" w:rsidRPr="001D7CE7">
        <w:rPr>
          <w:rFonts w:ascii="Times New Roman" w:hAnsi="Times New Roman" w:cs="Times New Roman"/>
          <w:color w:val="000000" w:themeColor="text1"/>
          <w:sz w:val="24"/>
          <w:szCs w:val="24"/>
        </w:rPr>
        <w:t>pri mužoch</w:t>
      </w:r>
      <w:r w:rsidRPr="001D7CE7">
        <w:rPr>
          <w:rFonts w:ascii="Times New Roman" w:hAnsi="Times New Roman" w:cs="Times New Roman"/>
          <w:color w:val="000000" w:themeColor="text1"/>
          <w:sz w:val="24"/>
          <w:szCs w:val="24"/>
        </w:rPr>
        <w:t>. Priemerný vek žien klesol  ako dôsledok zvýšenia počtu žien  v kategóriách 30-49  ročných o 1,4</w:t>
      </w:r>
      <w:r w:rsidR="00B840CD">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 tis.</w:t>
      </w:r>
      <w:r w:rsidR="00B840CD">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osôb. </w:t>
      </w: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Pokles počtu pracujúcich a zmeny v počtoch v jednotlivých kategóriách sa prejavili na  štruktúre pracujúcich podľa veku. Podiel pracujúcich starších ako 50 rokov  v roku 2018 medziročne klesol o 7,1 p. b. na 43,6 %, čo predstavuje pokles osôb o 5,4 tis. osôb na 19,2 tis. osôb. V agrárnom  sektore mali najvyššie zastúpenie pracujúci vo veku 55-59 rokov (17,0 %), nasledovala kategória pracovníkov vo veku 45</w:t>
      </w:r>
      <w:r w:rsidR="00EB40E6" w:rsidRPr="001D7CE7">
        <w:rPr>
          <w:rFonts w:ascii="Times New Roman" w:hAnsi="Times New Roman" w:cs="Times New Roman"/>
          <w:color w:val="000000" w:themeColor="text1"/>
          <w:sz w:val="24"/>
          <w:szCs w:val="24"/>
        </w:rPr>
        <w:noBreakHyphen/>
      </w:r>
      <w:r w:rsidRPr="001D7CE7">
        <w:rPr>
          <w:rFonts w:ascii="Times New Roman" w:hAnsi="Times New Roman" w:cs="Times New Roman"/>
          <w:color w:val="000000" w:themeColor="text1"/>
          <w:sz w:val="24"/>
          <w:szCs w:val="24"/>
        </w:rPr>
        <w:t>49</w:t>
      </w:r>
      <w:r w:rsidR="00FD18F9" w:rsidRPr="001D7CE7">
        <w:rPr>
          <w:rFonts w:ascii="Times New Roman" w:hAnsi="Times New Roman" w:cs="Times New Roman"/>
          <w:color w:val="000000" w:themeColor="text1"/>
          <w:sz w:val="24"/>
          <w:szCs w:val="24"/>
        </w:rPr>
        <w:t> </w:t>
      </w:r>
      <w:r w:rsidR="00EB40E6" w:rsidRPr="001D7CE7">
        <w:rPr>
          <w:rFonts w:ascii="Times New Roman" w:hAnsi="Times New Roman" w:cs="Times New Roman"/>
          <w:color w:val="000000" w:themeColor="text1"/>
          <w:sz w:val="24"/>
          <w:szCs w:val="24"/>
        </w:rPr>
        <w:t>rokov</w:t>
      </w:r>
      <w:r w:rsidR="00FD18F9"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(16,1</w:t>
      </w:r>
      <w:r w:rsidR="00325C83"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 Najnižšie podiely dosiahli najmladší pracujúci 20-24 roční (2,5 %) a najstarší, t. j. vo veku 65 a viac rokov (3,2 %). </w:t>
      </w:r>
    </w:p>
    <w:p w:rsidR="004905EB" w:rsidRPr="001D7CE7" w:rsidRDefault="004905EB" w:rsidP="004905EB">
      <w:pPr>
        <w:ind w:firstLine="709"/>
        <w:jc w:val="both"/>
        <w:rPr>
          <w:rFonts w:ascii="Times New Roman" w:hAnsi="Times New Roman" w:cs="Times New Roman"/>
          <w:color w:val="000000" w:themeColor="text1"/>
          <w:sz w:val="24"/>
          <w:szCs w:val="24"/>
        </w:rPr>
      </w:pP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bCs/>
          <w:color w:val="000000" w:themeColor="text1"/>
          <w:sz w:val="24"/>
          <w:szCs w:val="24"/>
        </w:rPr>
        <w:t>V potravinárskej</w:t>
      </w:r>
      <w:r w:rsidRPr="001D7CE7">
        <w:rPr>
          <w:rFonts w:ascii="Times New Roman" w:hAnsi="Times New Roman" w:cs="Times New Roman"/>
          <w:bCs/>
          <w:color w:val="000000" w:themeColor="text1"/>
          <w:sz w:val="24"/>
          <w:szCs w:val="24"/>
        </w:rPr>
        <w:t xml:space="preserve"> výrobe sa podľa </w:t>
      </w:r>
      <w:r w:rsidRPr="001D7CE7">
        <w:rPr>
          <w:rFonts w:ascii="Times New Roman" w:hAnsi="Times New Roman" w:cs="Times New Roman"/>
          <w:color w:val="000000" w:themeColor="text1"/>
          <w:sz w:val="24"/>
          <w:szCs w:val="24"/>
        </w:rPr>
        <w:t xml:space="preserve">Výberového zisťovania pracovných síl (VZPS) </w:t>
      </w:r>
      <w:r w:rsidRPr="001D7CE7">
        <w:rPr>
          <w:rFonts w:ascii="Times New Roman" w:hAnsi="Times New Roman" w:cs="Times New Roman"/>
          <w:b/>
          <w:color w:val="000000" w:themeColor="text1"/>
          <w:sz w:val="24"/>
          <w:szCs w:val="24"/>
        </w:rPr>
        <w:t xml:space="preserve">v roku 2018  zvýšil počet pracujúcich osôb </w:t>
      </w:r>
      <w:r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b/>
          <w:color w:val="000000" w:themeColor="text1"/>
          <w:sz w:val="24"/>
          <w:szCs w:val="24"/>
        </w:rPr>
        <w:t>o 0,6</w:t>
      </w:r>
      <w:r w:rsidRPr="001D7CE7">
        <w:rPr>
          <w:rFonts w:ascii="Times New Roman" w:hAnsi="Times New Roman" w:cs="Times New Roman"/>
          <w:color w:val="000000" w:themeColor="text1"/>
          <w:sz w:val="24"/>
          <w:szCs w:val="24"/>
        </w:rPr>
        <w:t xml:space="preserve"> % (o 0,3 tis. osôb) </w:t>
      </w:r>
      <w:r w:rsidRPr="001D7CE7">
        <w:rPr>
          <w:rFonts w:ascii="Times New Roman" w:hAnsi="Times New Roman" w:cs="Times New Roman"/>
          <w:b/>
          <w:color w:val="000000" w:themeColor="text1"/>
          <w:sz w:val="24"/>
          <w:szCs w:val="24"/>
        </w:rPr>
        <w:t>na 50,8 tis. osôb.</w:t>
      </w:r>
      <w:r w:rsidRPr="001D7CE7">
        <w:rPr>
          <w:rFonts w:ascii="Times New Roman" w:hAnsi="Times New Roman" w:cs="Times New Roman"/>
          <w:color w:val="000000" w:themeColor="text1"/>
          <w:sz w:val="24"/>
          <w:szCs w:val="24"/>
        </w:rPr>
        <w:t xml:space="preserve"> </w:t>
      </w:r>
    </w:p>
    <w:p w:rsidR="004905EB" w:rsidRPr="001D7CE7" w:rsidRDefault="004905EB" w:rsidP="008036A1">
      <w:pPr>
        <w:spacing w:line="300" w:lineRule="exact"/>
        <w:ind w:firstLine="709"/>
        <w:jc w:val="both"/>
        <w:rPr>
          <w:rFonts w:ascii="Times New Roman" w:hAnsi="Times New Roman" w:cs="Times New Roman"/>
          <w:bCs/>
          <w:color w:val="000000" w:themeColor="text1"/>
          <w:sz w:val="24"/>
          <w:szCs w:val="24"/>
        </w:rPr>
      </w:pPr>
      <w:bookmarkStart w:id="112" w:name="_Hlk8564099"/>
      <w:r w:rsidRPr="001D7CE7">
        <w:rPr>
          <w:rFonts w:ascii="Times New Roman" w:hAnsi="Times New Roman" w:cs="Times New Roman"/>
          <w:color w:val="000000" w:themeColor="text1"/>
          <w:sz w:val="24"/>
          <w:szCs w:val="24"/>
        </w:rPr>
        <w:t>V roku 2018 došlo ku zvýšeniu počtu pracujúcich v potravinárskej výrobe v skupine výroby mliečnych</w:t>
      </w:r>
      <w:r w:rsidR="00F34C72" w:rsidRPr="001D7CE7">
        <w:rPr>
          <w:rFonts w:ascii="Times New Roman" w:hAnsi="Times New Roman" w:cs="Times New Roman"/>
          <w:color w:val="000000" w:themeColor="text1"/>
          <w:sz w:val="24"/>
          <w:szCs w:val="24"/>
        </w:rPr>
        <w:t xml:space="preserve"> výrobkov</w:t>
      </w:r>
      <w:r w:rsidRPr="001D7CE7">
        <w:rPr>
          <w:rFonts w:ascii="Times New Roman" w:hAnsi="Times New Roman" w:cs="Times New Roman"/>
          <w:color w:val="000000" w:themeColor="text1"/>
          <w:sz w:val="24"/>
          <w:szCs w:val="24"/>
        </w:rPr>
        <w:t>, mlynských, škrobu a škrobových výrobkov. K najväčšiemu  zvýšeniu pracujúcich  došlo v skupine výroby ostatných potravinárskych výrobkov (o 1,3 tis. osôb), najmä žien. Patrí sem výroba</w:t>
      </w:r>
      <w:r w:rsidR="00F34C72" w:rsidRPr="001D7CE7">
        <w:rPr>
          <w:rFonts w:ascii="Times New Roman" w:hAnsi="Times New Roman" w:cs="Times New Roman"/>
          <w:color w:val="000000" w:themeColor="text1"/>
          <w:sz w:val="24"/>
          <w:szCs w:val="24"/>
        </w:rPr>
        <w:t xml:space="preserve"> cukru,</w:t>
      </w:r>
      <w:r w:rsidRPr="001D7CE7">
        <w:rPr>
          <w:rFonts w:ascii="Times New Roman" w:hAnsi="Times New Roman" w:cs="Times New Roman"/>
          <w:color w:val="000000" w:themeColor="text1"/>
          <w:sz w:val="24"/>
          <w:szCs w:val="24"/>
        </w:rPr>
        <w:t xml:space="preserve"> kakaa, čokolády, čaju, kávy, korenín, pripravených pokrmov a pod.</w:t>
      </w:r>
      <w:bookmarkEnd w:id="112"/>
      <w:r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bCs/>
          <w:color w:val="000000" w:themeColor="text1"/>
          <w:sz w:val="24"/>
          <w:szCs w:val="24"/>
        </w:rPr>
        <w:t>Kolísavosť a výkyvy pri VZPS sú spôsobené tým, že na r</w:t>
      </w:r>
      <w:r w:rsidR="00F34C72" w:rsidRPr="001D7CE7">
        <w:rPr>
          <w:rFonts w:ascii="Times New Roman" w:hAnsi="Times New Roman" w:cs="Times New Roman"/>
          <w:bCs/>
          <w:color w:val="000000" w:themeColor="text1"/>
          <w:sz w:val="24"/>
          <w:szCs w:val="24"/>
        </w:rPr>
        <w:t>ozdiel od štatistiky organizácií</w:t>
      </w:r>
      <w:r w:rsidRPr="001D7CE7">
        <w:rPr>
          <w:rFonts w:ascii="Times New Roman" w:hAnsi="Times New Roman" w:cs="Times New Roman"/>
          <w:bCs/>
          <w:color w:val="000000" w:themeColor="text1"/>
          <w:sz w:val="24"/>
          <w:szCs w:val="24"/>
        </w:rPr>
        <w:t xml:space="preserve"> s 20 a viac zamestnancami má VZPS širší záber, (pokrýva i pracujúcich v zahraničí do 1 roka, osoby na materskej dovolenke, osoby vykonávajúce prácu na základe dohôd a</w:t>
      </w:r>
      <w:r w:rsidR="00F34C72" w:rsidRPr="001D7CE7">
        <w:rPr>
          <w:rFonts w:ascii="Times New Roman" w:hAnsi="Times New Roman" w:cs="Times New Roman"/>
          <w:bCs/>
          <w:color w:val="000000" w:themeColor="text1"/>
          <w:sz w:val="24"/>
          <w:szCs w:val="24"/>
        </w:rPr>
        <w:t> </w:t>
      </w:r>
      <w:r w:rsidRPr="001D7CE7">
        <w:rPr>
          <w:rFonts w:ascii="Times New Roman" w:hAnsi="Times New Roman" w:cs="Times New Roman"/>
          <w:bCs/>
          <w:color w:val="000000" w:themeColor="text1"/>
          <w:sz w:val="24"/>
          <w:szCs w:val="24"/>
        </w:rPr>
        <w:t>na</w:t>
      </w:r>
      <w:r w:rsidR="00F34C72" w:rsidRPr="001D7CE7">
        <w:rPr>
          <w:rFonts w:ascii="Times New Roman" w:hAnsi="Times New Roman" w:cs="Times New Roman"/>
          <w:bCs/>
          <w:color w:val="000000" w:themeColor="text1"/>
          <w:sz w:val="24"/>
          <w:szCs w:val="24"/>
        </w:rPr>
        <w:t> </w:t>
      </w:r>
      <w:r w:rsidRPr="001D7CE7">
        <w:rPr>
          <w:rFonts w:ascii="Times New Roman" w:hAnsi="Times New Roman" w:cs="Times New Roman"/>
          <w:bCs/>
          <w:color w:val="000000" w:themeColor="text1"/>
          <w:sz w:val="24"/>
          <w:szCs w:val="24"/>
        </w:rPr>
        <w:t>platených aktivačných prácach, osoby dochádzajúce za prácou do zahraničia, atď.) a ďalej konjunkturálnou kolísavosťou v súkromnom sektore, ktorý viac využ</w:t>
      </w:r>
      <w:r w:rsidR="00F34C72" w:rsidRPr="001D7CE7">
        <w:rPr>
          <w:rFonts w:ascii="Times New Roman" w:hAnsi="Times New Roman" w:cs="Times New Roman"/>
          <w:bCs/>
          <w:color w:val="000000" w:themeColor="text1"/>
          <w:sz w:val="24"/>
          <w:szCs w:val="24"/>
        </w:rPr>
        <w:t>íva sezónnych pracovníkov</w:t>
      </w:r>
      <w:r w:rsidRPr="001D7CE7">
        <w:rPr>
          <w:rFonts w:ascii="Times New Roman" w:hAnsi="Times New Roman" w:cs="Times New Roman"/>
          <w:bCs/>
          <w:color w:val="000000" w:themeColor="text1"/>
          <w:sz w:val="24"/>
          <w:szCs w:val="24"/>
        </w:rPr>
        <w:t xml:space="preserve"> a pod.</w:t>
      </w: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Cs/>
          <w:color w:val="000000" w:themeColor="text1"/>
          <w:sz w:val="24"/>
          <w:szCs w:val="24"/>
        </w:rPr>
        <w:lastRenderedPageBreak/>
        <w:t>V roku 2018</w:t>
      </w:r>
      <w:r w:rsidRPr="001D7CE7">
        <w:rPr>
          <w:rFonts w:ascii="Times New Roman" w:hAnsi="Times New Roman" w:cs="Times New Roman"/>
          <w:b/>
          <w:bCs/>
          <w:color w:val="000000" w:themeColor="text1"/>
          <w:sz w:val="24"/>
          <w:szCs w:val="24"/>
        </w:rPr>
        <w:t xml:space="preserve"> klesol</w:t>
      </w:r>
      <w:r w:rsidRPr="001D7CE7">
        <w:rPr>
          <w:rFonts w:ascii="Times New Roman" w:hAnsi="Times New Roman" w:cs="Times New Roman"/>
          <w:bCs/>
          <w:color w:val="000000" w:themeColor="text1"/>
          <w:sz w:val="24"/>
          <w:szCs w:val="24"/>
        </w:rPr>
        <w:t xml:space="preserve"> p</w:t>
      </w:r>
      <w:r w:rsidRPr="001D7CE7">
        <w:rPr>
          <w:rFonts w:ascii="Times New Roman" w:hAnsi="Times New Roman" w:cs="Times New Roman"/>
          <w:color w:val="000000" w:themeColor="text1"/>
          <w:sz w:val="24"/>
          <w:szCs w:val="24"/>
        </w:rPr>
        <w:t>očet žien pracujúcich v odboroch potra</w:t>
      </w:r>
      <w:r w:rsidR="002D196F" w:rsidRPr="001D7CE7">
        <w:rPr>
          <w:rFonts w:ascii="Times New Roman" w:hAnsi="Times New Roman" w:cs="Times New Roman"/>
          <w:color w:val="000000" w:themeColor="text1"/>
          <w:sz w:val="24"/>
          <w:szCs w:val="24"/>
        </w:rPr>
        <w:t>vinárskeho priemyslu o 5,6 % (o 1,2 </w:t>
      </w:r>
      <w:r w:rsidRPr="001D7CE7">
        <w:rPr>
          <w:rFonts w:ascii="Times New Roman" w:hAnsi="Times New Roman" w:cs="Times New Roman"/>
          <w:color w:val="000000" w:themeColor="text1"/>
          <w:sz w:val="24"/>
          <w:szCs w:val="24"/>
        </w:rPr>
        <w:t>tis.</w:t>
      </w:r>
      <w:r w:rsidR="002D196F"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osôb) na 22,0 tis. osôb. Zároveň sa zvýšil počet mužov o 5,5 % (o 1,5 tis. osôb) na 28,8 tis. osôb. Pokles počtu pracujúcich žien v sektore p</w:t>
      </w:r>
      <w:r w:rsidR="002D196F" w:rsidRPr="001D7CE7">
        <w:rPr>
          <w:rFonts w:ascii="Times New Roman" w:hAnsi="Times New Roman" w:cs="Times New Roman"/>
          <w:color w:val="000000" w:themeColor="text1"/>
          <w:sz w:val="24"/>
          <w:szCs w:val="24"/>
        </w:rPr>
        <w:t>otravín sa štatisticky prejavil</w:t>
      </w:r>
      <w:r w:rsidRPr="001D7CE7">
        <w:rPr>
          <w:rFonts w:ascii="Times New Roman" w:hAnsi="Times New Roman" w:cs="Times New Roman"/>
          <w:color w:val="000000" w:themeColor="text1"/>
          <w:sz w:val="24"/>
          <w:szCs w:val="24"/>
        </w:rPr>
        <w:t xml:space="preserve"> na zmene v štruktúre pracujúcich podľa pohlavia, čo znamená, že podiel mužov sa zvýšil o 2,6 p. b. na 56,7 % a podiel žien sa znížil  rovnakým tempom a dosiahol 43,3 %. </w:t>
      </w: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Ku zmenám v odboroch potravinárskeho priemyslu došlo v počte a štruktúre pracujúcich aj z hľadiska pracovného statusu. Medziročne sa zvýšil počet podnikateľov o 44,4 % (o 0,8 tis. osôb)</w:t>
      </w:r>
      <w:r w:rsidR="009B6982" w:rsidRPr="001D7CE7">
        <w:rPr>
          <w:rFonts w:ascii="Times New Roman" w:hAnsi="Times New Roman" w:cs="Times New Roman"/>
          <w:color w:val="000000" w:themeColor="text1"/>
          <w:sz w:val="24"/>
          <w:szCs w:val="24"/>
        </w:rPr>
        <w:t>,</w:t>
      </w:r>
      <w:r w:rsidRPr="001D7CE7">
        <w:rPr>
          <w:rFonts w:ascii="Times New Roman" w:hAnsi="Times New Roman" w:cs="Times New Roman"/>
          <w:color w:val="000000" w:themeColor="text1"/>
          <w:sz w:val="24"/>
          <w:szCs w:val="24"/>
        </w:rPr>
        <w:t xml:space="preserve"> z toho mužov o 21,4 % (o 0,3 tis. osôb). Počet žien – podnikateliek sa zvýšil o 80,0 % na 0,9 tis.</w:t>
      </w:r>
      <w:r w:rsidR="00B840CD">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osôb. Počet zamestnancov sa znížil o 1,0 % (o 0,5 tis. osôb) na 94,7 %, z toho žien o 7,9 %, pričom počet mužov sa zvýšil o 4,6 %. Počet vypomáhajúcich členov domácností podnikateľov sa v tis. osobách zvýšil o 0,1 tis. osôb na 0,2.  Podnikatelia tvorili z celkového počtu pracujúcich 5,1 %, čo znamenalo medziročné zvýšenie o 1,5 p. b. </w:t>
      </w:r>
    </w:p>
    <w:p w:rsidR="004905EB" w:rsidRPr="001D7CE7" w:rsidRDefault="004905EB" w:rsidP="004905EB">
      <w:pPr>
        <w:ind w:firstLine="709"/>
        <w:jc w:val="both"/>
        <w:rPr>
          <w:rFonts w:ascii="Times New Roman" w:hAnsi="Times New Roman" w:cs="Times New Roman"/>
          <w:b/>
          <w:color w:val="000000" w:themeColor="text1"/>
          <w:sz w:val="24"/>
          <w:szCs w:val="24"/>
        </w:rPr>
      </w:pPr>
    </w:p>
    <w:tbl>
      <w:tblPr>
        <w:tblStyle w:val="Tabukasmriekou1svetlzvraznenie6"/>
        <w:tblpPr w:leftFromText="141" w:rightFromText="141" w:vertAnchor="text" w:horzAnchor="margin" w:tblpY="298"/>
        <w:tblW w:w="0" w:type="auto"/>
        <w:tblLayout w:type="fixed"/>
        <w:tblLook w:val="04A0" w:firstRow="1" w:lastRow="0" w:firstColumn="1" w:lastColumn="0" w:noHBand="0" w:noVBand="1"/>
      </w:tblPr>
      <w:tblGrid>
        <w:gridCol w:w="3227"/>
        <w:gridCol w:w="1163"/>
        <w:gridCol w:w="963"/>
        <w:gridCol w:w="879"/>
        <w:gridCol w:w="1106"/>
        <w:gridCol w:w="992"/>
        <w:gridCol w:w="29"/>
        <w:gridCol w:w="1134"/>
      </w:tblGrid>
      <w:tr w:rsidR="001E2AA7" w:rsidRPr="001D7CE7" w:rsidTr="00695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shd w:val="clear" w:color="auto" w:fill="E2EFD9" w:themeFill="accent6" w:themeFillTint="33"/>
          </w:tcPr>
          <w:p w:rsidR="001E2AA7" w:rsidRPr="001D7CE7" w:rsidRDefault="001E2AA7" w:rsidP="001E2AA7">
            <w:pPr>
              <w:pStyle w:val="Zkladntext"/>
              <w:keepNext/>
              <w:spacing w:after="0"/>
              <w:jc w:val="left"/>
              <w:rPr>
                <w:rFonts w:ascii="Times New Roman" w:eastAsia="Times New Roman" w:hAnsi="Times New Roman" w:cs="Times New Roman"/>
                <w:bCs w:val="0"/>
                <w:color w:val="000000" w:themeColor="text1"/>
                <w:sz w:val="24"/>
                <w:szCs w:val="24"/>
              </w:rPr>
            </w:pPr>
            <w:r w:rsidRPr="001D7CE7">
              <w:rPr>
                <w:rFonts w:ascii="Times New Roman" w:eastAsia="Times New Roman" w:hAnsi="Times New Roman" w:cs="Times New Roman"/>
                <w:bCs w:val="0"/>
                <w:color w:val="000000" w:themeColor="text1"/>
                <w:sz w:val="24"/>
                <w:szCs w:val="24"/>
              </w:rPr>
              <w:t>Pracujúci v potravinárskej výrobe</w:t>
            </w:r>
          </w:p>
        </w:tc>
        <w:tc>
          <w:tcPr>
            <w:tcW w:w="3005" w:type="dxa"/>
            <w:gridSpan w:val="3"/>
            <w:shd w:val="clear" w:color="auto" w:fill="E2EFD9" w:themeFill="accent6" w:themeFillTint="33"/>
          </w:tcPr>
          <w:p w:rsidR="001E2AA7" w:rsidRPr="001D7CE7" w:rsidRDefault="001E2AA7" w:rsidP="001E2A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Rok</w:t>
            </w:r>
          </w:p>
        </w:tc>
        <w:tc>
          <w:tcPr>
            <w:tcW w:w="3261" w:type="dxa"/>
            <w:gridSpan w:val="4"/>
            <w:shd w:val="clear" w:color="auto" w:fill="E2EFD9" w:themeFill="accent6" w:themeFillTint="33"/>
          </w:tcPr>
          <w:p w:rsidR="001E2AA7" w:rsidRPr="001D7CE7" w:rsidRDefault="001E2AA7" w:rsidP="001E2AA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Medziročná zmena v %</w:t>
            </w:r>
          </w:p>
        </w:tc>
      </w:tr>
      <w:tr w:rsidR="001E2AA7" w:rsidRPr="001D7CE7" w:rsidTr="0069526C">
        <w:tc>
          <w:tcPr>
            <w:cnfStyle w:val="001000000000" w:firstRow="0" w:lastRow="0" w:firstColumn="1" w:lastColumn="0" w:oddVBand="0" w:evenVBand="0" w:oddHBand="0" w:evenHBand="0" w:firstRowFirstColumn="0" w:firstRowLastColumn="0" w:lastRowFirstColumn="0" w:lastRowLastColumn="0"/>
            <w:tcW w:w="3227" w:type="dxa"/>
            <w:vMerge/>
            <w:shd w:val="clear" w:color="auto" w:fill="E2EFD9" w:themeFill="accent6" w:themeFillTint="33"/>
          </w:tcPr>
          <w:p w:rsidR="001E2AA7" w:rsidRPr="001D7CE7" w:rsidRDefault="001E2AA7" w:rsidP="001E2AA7">
            <w:pPr>
              <w:pStyle w:val="Zkladntext"/>
              <w:keepNext/>
              <w:spacing w:after="0"/>
              <w:jc w:val="left"/>
              <w:rPr>
                <w:rFonts w:ascii="Times New Roman" w:eastAsia="Times New Roman" w:hAnsi="Times New Roman" w:cs="Times New Roman"/>
                <w:bCs w:val="0"/>
                <w:color w:val="000000" w:themeColor="text1"/>
                <w:sz w:val="24"/>
                <w:szCs w:val="24"/>
              </w:rPr>
            </w:pPr>
          </w:p>
        </w:tc>
        <w:tc>
          <w:tcPr>
            <w:tcW w:w="1163" w:type="dxa"/>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2016</w:t>
            </w:r>
          </w:p>
        </w:tc>
        <w:tc>
          <w:tcPr>
            <w:tcW w:w="963" w:type="dxa"/>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2017</w:t>
            </w:r>
          </w:p>
        </w:tc>
        <w:tc>
          <w:tcPr>
            <w:tcW w:w="879" w:type="dxa"/>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2018</w:t>
            </w:r>
          </w:p>
        </w:tc>
        <w:tc>
          <w:tcPr>
            <w:tcW w:w="1106" w:type="dxa"/>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2016/15</w:t>
            </w:r>
          </w:p>
        </w:tc>
        <w:tc>
          <w:tcPr>
            <w:tcW w:w="1021" w:type="dxa"/>
            <w:gridSpan w:val="2"/>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2017/16</w:t>
            </w:r>
          </w:p>
        </w:tc>
        <w:tc>
          <w:tcPr>
            <w:tcW w:w="1134" w:type="dxa"/>
            <w:shd w:val="clear" w:color="auto" w:fill="E2EFD9" w:themeFill="accent6" w:themeFillTint="33"/>
          </w:tcPr>
          <w:p w:rsidR="001E2AA7" w:rsidRPr="001D7CE7" w:rsidRDefault="001E2AA7" w:rsidP="001E2AA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24"/>
                <w:szCs w:val="24"/>
              </w:rPr>
            </w:pPr>
            <w:r w:rsidRPr="001D7CE7">
              <w:rPr>
                <w:rFonts w:ascii="Times New Roman" w:hAnsi="Times New Roman" w:cs="Times New Roman"/>
                <w:b/>
                <w:color w:val="000000" w:themeColor="text1"/>
                <w:sz w:val="24"/>
                <w:szCs w:val="24"/>
              </w:rPr>
              <w:t>2018/17</w:t>
            </w:r>
          </w:p>
        </w:tc>
      </w:tr>
      <w:tr w:rsidR="001E2AA7" w:rsidRPr="001D7CE7" w:rsidTr="0069526C">
        <w:trPr>
          <w:trHeight w:hRule="exact" w:val="318"/>
        </w:trPr>
        <w:tc>
          <w:tcPr>
            <w:cnfStyle w:val="001000000000" w:firstRow="0" w:lastRow="0" w:firstColumn="1" w:lastColumn="0" w:oddVBand="0" w:evenVBand="0" w:oddHBand="0" w:evenHBand="0" w:firstRowFirstColumn="0" w:firstRowLastColumn="0" w:lastRowFirstColumn="0" w:lastRowLastColumn="0"/>
            <w:tcW w:w="3227" w:type="dxa"/>
          </w:tcPr>
          <w:p w:rsidR="001E2AA7" w:rsidRPr="001D7CE7" w:rsidRDefault="001E2AA7" w:rsidP="001E2AA7">
            <w:pPr>
              <w:pStyle w:val="Zkladntext"/>
              <w:keepNext/>
              <w:spacing w:after="0"/>
              <w:jc w:val="left"/>
              <w:rPr>
                <w:rFonts w:ascii="Times New Roman" w:eastAsia="Times New Roman" w:hAnsi="Times New Roman" w:cs="Times New Roman"/>
                <w:b w:val="0"/>
                <w:bCs w:val="0"/>
                <w:color w:val="000000" w:themeColor="text1"/>
                <w:sz w:val="24"/>
                <w:szCs w:val="24"/>
              </w:rPr>
            </w:pPr>
            <w:r w:rsidRPr="001D7CE7">
              <w:rPr>
                <w:rFonts w:ascii="Times New Roman" w:eastAsia="Times New Roman" w:hAnsi="Times New Roman" w:cs="Times New Roman"/>
                <w:b w:val="0"/>
                <w:bCs w:val="0"/>
                <w:color w:val="000000" w:themeColor="text1"/>
                <w:sz w:val="24"/>
                <w:szCs w:val="24"/>
              </w:rPr>
              <w:t>Zamestnanci</w:t>
            </w:r>
          </w:p>
        </w:tc>
        <w:tc>
          <w:tcPr>
            <w:tcW w:w="11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50,3</w:t>
            </w:r>
          </w:p>
        </w:tc>
        <w:tc>
          <w:tcPr>
            <w:tcW w:w="9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48,6</w:t>
            </w:r>
          </w:p>
        </w:tc>
        <w:tc>
          <w:tcPr>
            <w:tcW w:w="879"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48,1</w:t>
            </w:r>
          </w:p>
        </w:tc>
        <w:tc>
          <w:tcPr>
            <w:tcW w:w="1106"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0,8</w:t>
            </w:r>
          </w:p>
        </w:tc>
        <w:tc>
          <w:tcPr>
            <w:tcW w:w="992"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-3,4</w:t>
            </w:r>
          </w:p>
        </w:tc>
        <w:tc>
          <w:tcPr>
            <w:tcW w:w="1163" w:type="dxa"/>
            <w:gridSpan w:val="2"/>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-1,0</w:t>
            </w:r>
          </w:p>
        </w:tc>
      </w:tr>
      <w:tr w:rsidR="001E2AA7" w:rsidRPr="001D7CE7" w:rsidTr="0069526C">
        <w:trPr>
          <w:trHeight w:hRule="exact" w:val="318"/>
        </w:trPr>
        <w:tc>
          <w:tcPr>
            <w:cnfStyle w:val="001000000000" w:firstRow="0" w:lastRow="0" w:firstColumn="1" w:lastColumn="0" w:oddVBand="0" w:evenVBand="0" w:oddHBand="0" w:evenHBand="0" w:firstRowFirstColumn="0" w:firstRowLastColumn="0" w:lastRowFirstColumn="0" w:lastRowLastColumn="0"/>
            <w:tcW w:w="3227" w:type="dxa"/>
          </w:tcPr>
          <w:p w:rsidR="001E2AA7" w:rsidRPr="001D7CE7" w:rsidRDefault="001E2AA7" w:rsidP="001E2AA7">
            <w:pPr>
              <w:pStyle w:val="Zkladntext"/>
              <w:keepNext/>
              <w:spacing w:after="0"/>
              <w:jc w:val="left"/>
              <w:rPr>
                <w:rFonts w:ascii="Times New Roman" w:eastAsia="Times New Roman" w:hAnsi="Times New Roman" w:cs="Times New Roman"/>
                <w:b w:val="0"/>
                <w:bCs w:val="0"/>
                <w:color w:val="000000" w:themeColor="text1"/>
                <w:sz w:val="24"/>
                <w:szCs w:val="24"/>
              </w:rPr>
            </w:pPr>
            <w:r w:rsidRPr="001D7CE7">
              <w:rPr>
                <w:rFonts w:ascii="Times New Roman" w:eastAsia="Times New Roman" w:hAnsi="Times New Roman" w:cs="Times New Roman"/>
                <w:b w:val="0"/>
                <w:bCs w:val="0"/>
                <w:color w:val="000000" w:themeColor="text1"/>
                <w:sz w:val="24"/>
                <w:szCs w:val="24"/>
              </w:rPr>
              <w:t>Podnikatelia</w:t>
            </w:r>
          </w:p>
        </w:tc>
        <w:tc>
          <w:tcPr>
            <w:tcW w:w="11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4,0</w:t>
            </w:r>
          </w:p>
        </w:tc>
        <w:tc>
          <w:tcPr>
            <w:tcW w:w="9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1,8</w:t>
            </w:r>
          </w:p>
        </w:tc>
        <w:tc>
          <w:tcPr>
            <w:tcW w:w="879"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2,6</w:t>
            </w:r>
          </w:p>
        </w:tc>
        <w:tc>
          <w:tcPr>
            <w:tcW w:w="1106"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14,3</w:t>
            </w:r>
          </w:p>
        </w:tc>
        <w:tc>
          <w:tcPr>
            <w:tcW w:w="992"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-55,0</w:t>
            </w:r>
          </w:p>
        </w:tc>
        <w:tc>
          <w:tcPr>
            <w:tcW w:w="1163" w:type="dxa"/>
            <w:gridSpan w:val="2"/>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44,4</w:t>
            </w:r>
          </w:p>
        </w:tc>
      </w:tr>
      <w:tr w:rsidR="001E2AA7" w:rsidRPr="001D7CE7" w:rsidTr="0069526C">
        <w:trPr>
          <w:trHeight w:hRule="exact" w:val="318"/>
        </w:trPr>
        <w:tc>
          <w:tcPr>
            <w:cnfStyle w:val="001000000000" w:firstRow="0" w:lastRow="0" w:firstColumn="1" w:lastColumn="0" w:oddVBand="0" w:evenVBand="0" w:oddHBand="0" w:evenHBand="0" w:firstRowFirstColumn="0" w:firstRowLastColumn="0" w:lastRowFirstColumn="0" w:lastRowLastColumn="0"/>
            <w:tcW w:w="3227" w:type="dxa"/>
          </w:tcPr>
          <w:p w:rsidR="001E2AA7" w:rsidRPr="001D7CE7" w:rsidRDefault="001E2AA7" w:rsidP="001E2AA7">
            <w:pPr>
              <w:pStyle w:val="Zkladntext"/>
              <w:keepNext/>
              <w:spacing w:after="0"/>
              <w:jc w:val="left"/>
              <w:rPr>
                <w:rFonts w:ascii="Times New Roman" w:eastAsia="Times New Roman" w:hAnsi="Times New Roman" w:cs="Times New Roman"/>
                <w:b w:val="0"/>
                <w:bCs w:val="0"/>
                <w:color w:val="000000" w:themeColor="text1"/>
                <w:sz w:val="24"/>
                <w:szCs w:val="24"/>
              </w:rPr>
            </w:pPr>
            <w:proofErr w:type="spellStart"/>
            <w:r w:rsidRPr="001D7CE7">
              <w:rPr>
                <w:rFonts w:ascii="Times New Roman" w:eastAsia="Times New Roman" w:hAnsi="Times New Roman" w:cs="Times New Roman"/>
                <w:b w:val="0"/>
                <w:bCs w:val="0"/>
                <w:color w:val="000000" w:themeColor="text1"/>
                <w:sz w:val="24"/>
                <w:szCs w:val="24"/>
              </w:rPr>
              <w:t>Vypomáh</w:t>
            </w:r>
            <w:proofErr w:type="spellEnd"/>
            <w:r w:rsidRPr="001D7CE7">
              <w:rPr>
                <w:rFonts w:ascii="Times New Roman" w:eastAsia="Times New Roman" w:hAnsi="Times New Roman" w:cs="Times New Roman"/>
                <w:b w:val="0"/>
                <w:bCs w:val="0"/>
                <w:color w:val="000000" w:themeColor="text1"/>
                <w:sz w:val="24"/>
                <w:szCs w:val="24"/>
              </w:rPr>
              <w:t>. člen. dom. podnikateľa</w:t>
            </w:r>
          </w:p>
          <w:p w:rsidR="001E2AA7" w:rsidRPr="001D7CE7" w:rsidRDefault="001E2AA7" w:rsidP="001E2AA7">
            <w:pPr>
              <w:pStyle w:val="Zkladntext"/>
              <w:keepNext/>
              <w:spacing w:after="0"/>
              <w:jc w:val="left"/>
              <w:rPr>
                <w:rFonts w:ascii="Times New Roman" w:eastAsia="Times New Roman" w:hAnsi="Times New Roman" w:cs="Times New Roman"/>
                <w:b w:val="0"/>
                <w:bCs w:val="0"/>
                <w:color w:val="000000" w:themeColor="text1"/>
                <w:sz w:val="24"/>
                <w:szCs w:val="24"/>
              </w:rPr>
            </w:pPr>
            <w:proofErr w:type="spellStart"/>
            <w:r w:rsidRPr="001D7CE7">
              <w:rPr>
                <w:rFonts w:ascii="Times New Roman" w:eastAsia="Times New Roman" w:hAnsi="Times New Roman" w:cs="Times New Roman"/>
                <w:b w:val="0"/>
                <w:bCs w:val="0"/>
                <w:color w:val="000000" w:themeColor="text1"/>
                <w:sz w:val="24"/>
                <w:szCs w:val="24"/>
              </w:rPr>
              <w:t>eľa</w:t>
            </w:r>
            <w:proofErr w:type="spellEnd"/>
          </w:p>
        </w:tc>
        <w:tc>
          <w:tcPr>
            <w:tcW w:w="11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0,1</w:t>
            </w:r>
          </w:p>
        </w:tc>
        <w:tc>
          <w:tcPr>
            <w:tcW w:w="9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themeColor="text1"/>
                <w:sz w:val="24"/>
                <w:szCs w:val="24"/>
              </w:rPr>
            </w:pPr>
            <w:r w:rsidRPr="001D7CE7">
              <w:rPr>
                <w:rFonts w:ascii="Times New Roman" w:eastAsia="Arial Unicode MS" w:hAnsi="Times New Roman" w:cs="Times New Roman"/>
                <w:color w:val="000000" w:themeColor="text1"/>
                <w:sz w:val="24"/>
                <w:szCs w:val="24"/>
              </w:rPr>
              <w:t>0,1</w:t>
            </w:r>
          </w:p>
        </w:tc>
        <w:tc>
          <w:tcPr>
            <w:tcW w:w="879"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1D7CE7">
              <w:rPr>
                <w:rFonts w:ascii="Times New Roman" w:eastAsia="Times New Roman" w:hAnsi="Times New Roman" w:cs="Times New Roman"/>
                <w:bCs/>
                <w:color w:val="000000" w:themeColor="text1"/>
                <w:sz w:val="24"/>
                <w:szCs w:val="24"/>
              </w:rPr>
              <w:t>0,2</w:t>
            </w:r>
          </w:p>
        </w:tc>
        <w:tc>
          <w:tcPr>
            <w:tcW w:w="1106"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1D7CE7">
              <w:rPr>
                <w:rFonts w:ascii="Times New Roman" w:eastAsia="Times New Roman" w:hAnsi="Times New Roman" w:cs="Times New Roman"/>
                <w:bCs/>
                <w:color w:val="000000" w:themeColor="text1"/>
                <w:sz w:val="24"/>
                <w:szCs w:val="24"/>
              </w:rPr>
              <w:t>0,0</w:t>
            </w:r>
          </w:p>
        </w:tc>
        <w:tc>
          <w:tcPr>
            <w:tcW w:w="992"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1D7CE7">
              <w:rPr>
                <w:rFonts w:ascii="Times New Roman" w:eastAsia="Times New Roman" w:hAnsi="Times New Roman" w:cs="Times New Roman"/>
                <w:bCs/>
                <w:color w:val="000000" w:themeColor="text1"/>
                <w:sz w:val="24"/>
                <w:szCs w:val="24"/>
              </w:rPr>
              <w:t>-</w:t>
            </w:r>
          </w:p>
        </w:tc>
        <w:tc>
          <w:tcPr>
            <w:tcW w:w="1163" w:type="dxa"/>
            <w:gridSpan w:val="2"/>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rPr>
            </w:pPr>
            <w:r w:rsidRPr="001D7CE7">
              <w:rPr>
                <w:rFonts w:ascii="Times New Roman" w:eastAsia="Times New Roman" w:hAnsi="Times New Roman" w:cs="Times New Roman"/>
                <w:bCs/>
                <w:color w:val="000000" w:themeColor="text1"/>
                <w:sz w:val="24"/>
                <w:szCs w:val="24"/>
              </w:rPr>
              <w:t>100,0</w:t>
            </w:r>
          </w:p>
        </w:tc>
      </w:tr>
      <w:tr w:rsidR="001E2AA7" w:rsidRPr="001D7CE7" w:rsidTr="0069526C">
        <w:trPr>
          <w:trHeight w:hRule="exact" w:val="318"/>
        </w:trPr>
        <w:tc>
          <w:tcPr>
            <w:cnfStyle w:val="001000000000" w:firstRow="0" w:lastRow="0" w:firstColumn="1" w:lastColumn="0" w:oddVBand="0" w:evenVBand="0" w:oddHBand="0" w:evenHBand="0" w:firstRowFirstColumn="0" w:firstRowLastColumn="0" w:lastRowFirstColumn="0" w:lastRowLastColumn="0"/>
            <w:tcW w:w="3227" w:type="dxa"/>
          </w:tcPr>
          <w:p w:rsidR="001E2AA7" w:rsidRPr="001D7CE7" w:rsidRDefault="00554DAB" w:rsidP="001E2AA7">
            <w:pPr>
              <w:pStyle w:val="Zkladntext"/>
              <w:keepNext/>
              <w:spacing w:after="0"/>
              <w:jc w:val="left"/>
              <w:rPr>
                <w:rFonts w:ascii="Times New Roman" w:eastAsia="Times New Roman" w:hAnsi="Times New Roman" w:cs="Times New Roman"/>
                <w:bCs w:val="0"/>
                <w:color w:val="000000" w:themeColor="text1"/>
                <w:sz w:val="24"/>
                <w:szCs w:val="24"/>
              </w:rPr>
            </w:pPr>
            <w:r w:rsidRPr="001D7CE7">
              <w:rPr>
                <w:rFonts w:ascii="Times New Roman" w:eastAsia="Times New Roman" w:hAnsi="Times New Roman" w:cs="Times New Roman"/>
                <w:bCs w:val="0"/>
                <w:color w:val="000000" w:themeColor="text1"/>
                <w:sz w:val="24"/>
                <w:szCs w:val="24"/>
              </w:rPr>
              <w:t>Pr</w:t>
            </w:r>
            <w:r w:rsidR="001E2AA7" w:rsidRPr="001D7CE7">
              <w:rPr>
                <w:rFonts w:ascii="Times New Roman" w:eastAsia="Times New Roman" w:hAnsi="Times New Roman" w:cs="Times New Roman"/>
                <w:bCs w:val="0"/>
                <w:color w:val="000000" w:themeColor="text1"/>
                <w:sz w:val="24"/>
                <w:szCs w:val="24"/>
              </w:rPr>
              <w:t>acujúci spolu</w:t>
            </w:r>
          </w:p>
        </w:tc>
        <w:tc>
          <w:tcPr>
            <w:tcW w:w="11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54,4</w:t>
            </w:r>
          </w:p>
        </w:tc>
        <w:tc>
          <w:tcPr>
            <w:tcW w:w="963"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50,5</w:t>
            </w:r>
          </w:p>
        </w:tc>
        <w:tc>
          <w:tcPr>
            <w:tcW w:w="879"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50,8</w:t>
            </w:r>
          </w:p>
        </w:tc>
        <w:tc>
          <w:tcPr>
            <w:tcW w:w="1106"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1,7</w:t>
            </w:r>
          </w:p>
        </w:tc>
        <w:tc>
          <w:tcPr>
            <w:tcW w:w="992" w:type="dxa"/>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-7,2</w:t>
            </w:r>
          </w:p>
        </w:tc>
        <w:tc>
          <w:tcPr>
            <w:tcW w:w="1163" w:type="dxa"/>
            <w:gridSpan w:val="2"/>
          </w:tcPr>
          <w:p w:rsidR="001E2AA7" w:rsidRPr="001D7CE7" w:rsidRDefault="001E2AA7" w:rsidP="001E2AA7">
            <w:pPr>
              <w:ind w:right="-2"/>
              <w:jc w:val="right"/>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b/>
                <w:color w:val="000000" w:themeColor="text1"/>
                <w:sz w:val="24"/>
                <w:szCs w:val="24"/>
              </w:rPr>
            </w:pPr>
            <w:r w:rsidRPr="001D7CE7">
              <w:rPr>
                <w:rFonts w:ascii="Times New Roman" w:eastAsia="Arial Unicode MS" w:hAnsi="Times New Roman" w:cs="Times New Roman"/>
                <w:b/>
                <w:color w:val="000000" w:themeColor="text1"/>
                <w:sz w:val="24"/>
                <w:szCs w:val="24"/>
              </w:rPr>
              <w:t>0,6</w:t>
            </w:r>
          </w:p>
        </w:tc>
      </w:tr>
    </w:tbl>
    <w:p w:rsidR="00C8738B" w:rsidRPr="001D7CE7" w:rsidRDefault="001E2AA7" w:rsidP="00C8738B">
      <w:pPr>
        <w:spacing w:after="0" w:line="240" w:lineRule="auto"/>
        <w:jc w:val="left"/>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Tab.</w:t>
      </w:r>
      <w:r w:rsidR="00554DAB" w:rsidRPr="001D7CE7">
        <w:rPr>
          <w:rFonts w:ascii="Times New Roman" w:hAnsi="Times New Roman" w:cs="Times New Roman"/>
          <w:color w:val="000000" w:themeColor="text1"/>
          <w:sz w:val="24"/>
          <w:szCs w:val="24"/>
        </w:rPr>
        <w:t xml:space="preserve"> 40</w:t>
      </w:r>
      <w:r w:rsidR="005E35AD"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b/>
          <w:color w:val="000000" w:themeColor="text1"/>
          <w:sz w:val="24"/>
          <w:szCs w:val="24"/>
        </w:rPr>
        <w:t xml:space="preserve"> </w:t>
      </w:r>
      <w:r w:rsidR="004905EB" w:rsidRPr="001D7CE7">
        <w:rPr>
          <w:rFonts w:ascii="Times New Roman" w:hAnsi="Times New Roman" w:cs="Times New Roman"/>
          <w:b/>
          <w:color w:val="000000" w:themeColor="text1"/>
          <w:sz w:val="24"/>
          <w:szCs w:val="24"/>
        </w:rPr>
        <w:t>Vývoj počtu pracujúcich v potravinárskej výrobe</w:t>
      </w:r>
      <w:r w:rsidRPr="001D7CE7">
        <w:rPr>
          <w:rFonts w:ascii="Times New Roman" w:hAnsi="Times New Roman" w:cs="Times New Roman"/>
          <w:b/>
          <w:color w:val="000000" w:themeColor="text1"/>
          <w:sz w:val="24"/>
          <w:szCs w:val="24"/>
        </w:rPr>
        <w:t xml:space="preserve">, </w:t>
      </w:r>
      <w:r w:rsidR="004905EB" w:rsidRPr="001D7CE7">
        <w:rPr>
          <w:rFonts w:ascii="Times New Roman" w:hAnsi="Times New Roman" w:cs="Times New Roman"/>
          <w:color w:val="000000" w:themeColor="text1"/>
          <w:sz w:val="24"/>
          <w:szCs w:val="24"/>
        </w:rPr>
        <w:t xml:space="preserve">v tis. osobách   </w:t>
      </w:r>
      <w:r w:rsidR="004905EB" w:rsidRPr="001D7CE7">
        <w:rPr>
          <w:rFonts w:ascii="Times New Roman" w:hAnsi="Times New Roman" w:cs="Times New Roman"/>
          <w:color w:val="000000" w:themeColor="text1"/>
          <w:sz w:val="24"/>
          <w:szCs w:val="24"/>
        </w:rPr>
        <w:tab/>
      </w:r>
      <w:r w:rsidR="004905EB" w:rsidRPr="001D7CE7">
        <w:rPr>
          <w:rFonts w:ascii="Times New Roman" w:hAnsi="Times New Roman" w:cs="Times New Roman"/>
          <w:color w:val="000000" w:themeColor="text1"/>
          <w:sz w:val="24"/>
          <w:szCs w:val="24"/>
        </w:rPr>
        <w:tab/>
      </w:r>
      <w:r w:rsidR="004905EB" w:rsidRPr="001D7CE7">
        <w:rPr>
          <w:rFonts w:ascii="Times New Roman" w:hAnsi="Times New Roman" w:cs="Times New Roman"/>
          <w:color w:val="000000" w:themeColor="text1"/>
          <w:sz w:val="24"/>
          <w:szCs w:val="24"/>
        </w:rPr>
        <w:tab/>
      </w:r>
    </w:p>
    <w:p w:rsidR="004905EB" w:rsidRPr="0069526C" w:rsidRDefault="004905EB" w:rsidP="00C8738B">
      <w:pPr>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color w:val="000000" w:themeColor="text1"/>
          <w:szCs w:val="24"/>
        </w:rPr>
        <w:t>Prameň: ŠÚ SR, VZPS</w:t>
      </w:r>
    </w:p>
    <w:p w:rsidR="004905EB" w:rsidRPr="0069526C" w:rsidRDefault="004905EB" w:rsidP="001E2AA7">
      <w:pPr>
        <w:pStyle w:val="Zkladntext"/>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color w:val="000000" w:themeColor="text1"/>
          <w:szCs w:val="24"/>
        </w:rPr>
        <w:t xml:space="preserve">Vypracoval: </w:t>
      </w:r>
      <w:r w:rsidR="009B6982" w:rsidRPr="0069526C">
        <w:rPr>
          <w:rFonts w:ascii="Times New Roman" w:hAnsi="Times New Roman" w:cs="Times New Roman"/>
          <w:color w:val="000000" w:themeColor="text1"/>
          <w:szCs w:val="24"/>
        </w:rPr>
        <w:t>NPPC-</w:t>
      </w:r>
      <w:r w:rsidRPr="0069526C">
        <w:rPr>
          <w:rFonts w:ascii="Times New Roman" w:hAnsi="Times New Roman" w:cs="Times New Roman"/>
          <w:color w:val="000000" w:themeColor="text1"/>
          <w:szCs w:val="24"/>
        </w:rPr>
        <w:t xml:space="preserve">VÚEPP </w:t>
      </w:r>
    </w:p>
    <w:p w:rsidR="001E2AA7" w:rsidRPr="0069526C" w:rsidRDefault="001E2AA7" w:rsidP="001E2AA7">
      <w:pPr>
        <w:pStyle w:val="Zkladntext"/>
        <w:spacing w:after="0" w:line="240" w:lineRule="auto"/>
        <w:jc w:val="left"/>
        <w:rPr>
          <w:rFonts w:ascii="Times New Roman" w:hAnsi="Times New Roman" w:cs="Times New Roman"/>
          <w:color w:val="000000" w:themeColor="text1"/>
          <w:szCs w:val="24"/>
        </w:rPr>
      </w:pPr>
    </w:p>
    <w:p w:rsidR="004905EB" w:rsidRPr="001D7CE7" w:rsidRDefault="004905EB" w:rsidP="0069526C">
      <w:pPr>
        <w:spacing w:after="12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Priemerný vek pracovníkov v potravinárskej výrobe sa medziročne zvýšil na 42,0 rokov (o</w:t>
      </w:r>
      <w:r w:rsidR="00B840CD">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1,0 rok), čím sa rozdiel medzi poľnohospodárstvom znížil  na 4,7 roka. Priemerný vek žien sa zvýšil o 1,2 roka na 43,2</w:t>
      </w:r>
      <w:r w:rsidR="009B6982"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rokov a vek  mužov  o 0,9 roka na 41,2 rokov. </w:t>
      </w:r>
    </w:p>
    <w:p w:rsidR="004905EB" w:rsidRPr="001D7CE7" w:rsidRDefault="004905EB" w:rsidP="0069526C">
      <w:pPr>
        <w:spacing w:after="12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 xml:space="preserve">Rovnako ako v predchádzajúcom roku i v roku 2018 vykazovali najvyššie zastúpenie v potravinárskej výrobe pracujúci vo veku 35-39 rokov </w:t>
      </w:r>
      <w:r w:rsidR="009B6982" w:rsidRPr="001D7CE7">
        <w:rPr>
          <w:rFonts w:ascii="Times New Roman" w:hAnsi="Times New Roman" w:cs="Times New Roman"/>
          <w:color w:val="000000" w:themeColor="text1"/>
          <w:sz w:val="24"/>
          <w:szCs w:val="24"/>
        </w:rPr>
        <w:t>(</w:t>
      </w:r>
      <w:r w:rsidRPr="001D7CE7">
        <w:rPr>
          <w:rFonts w:ascii="Times New Roman" w:hAnsi="Times New Roman" w:cs="Times New Roman"/>
          <w:color w:val="000000" w:themeColor="text1"/>
          <w:sz w:val="24"/>
          <w:szCs w:val="24"/>
        </w:rPr>
        <w:t>19,1 %</w:t>
      </w:r>
      <w:r w:rsidR="009B6982" w:rsidRPr="001D7CE7">
        <w:rPr>
          <w:rFonts w:ascii="Times New Roman" w:hAnsi="Times New Roman" w:cs="Times New Roman"/>
          <w:color w:val="000000" w:themeColor="text1"/>
          <w:sz w:val="24"/>
          <w:szCs w:val="24"/>
        </w:rPr>
        <w:t>)</w:t>
      </w:r>
      <w:r w:rsidRPr="001D7CE7">
        <w:rPr>
          <w:rFonts w:ascii="Times New Roman" w:hAnsi="Times New Roman" w:cs="Times New Roman"/>
          <w:color w:val="000000" w:themeColor="text1"/>
          <w:sz w:val="24"/>
          <w:szCs w:val="24"/>
        </w:rPr>
        <w:t>, najmä muži, nasleduje kategória 40-44 ročných (17,7 %), viac muži. Treťou najpočetnejšou kategóriou bola skupina 45 – 49 ročných (13,2 %), najmä mužov.</w:t>
      </w:r>
    </w:p>
    <w:p w:rsidR="004905EB" w:rsidRPr="001D7CE7" w:rsidRDefault="004905EB" w:rsidP="0069526C">
      <w:pPr>
        <w:spacing w:after="12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Z hľadiska vzdelania</w:t>
      </w:r>
      <w:r w:rsidRPr="001D7CE7">
        <w:rPr>
          <w:rFonts w:ascii="Times New Roman" w:hAnsi="Times New Roman" w:cs="Times New Roman"/>
          <w:color w:val="000000" w:themeColor="text1"/>
          <w:sz w:val="24"/>
          <w:szCs w:val="24"/>
        </w:rPr>
        <w:t xml:space="preserve"> mala štruktúra pracujúcich v potravinárskej výrobe opačný vývoj ako v poľnohospodárstve. Medziročne klesol podiel  vysokoškolsky vzdelaných pracujúcich o 2,5 p. b. na 10,2 %, najmä žien. Podiel vyučených pracujúcich sa zvýšil o 3,5 p. b. na 45,1 % a  podiel stredoškolsky vzdelaných pracujúcich  v porovnaní s predchádzajúcim rokom klesol  o 2,4 p. b. na 38,2 %. Pokračovalo zvyšovanie podielu počtu pracovníkov so základným vzdelaním, medziročne o 1,4 p. b. na 6,5 %. </w:t>
      </w:r>
    </w:p>
    <w:p w:rsidR="001E2AA7" w:rsidRPr="001D7CE7" w:rsidRDefault="001E2AA7" w:rsidP="008036A1">
      <w:pPr>
        <w:spacing w:line="300" w:lineRule="exact"/>
        <w:jc w:val="right"/>
        <w:rPr>
          <w:rFonts w:ascii="Times New Roman" w:hAnsi="Times New Roman" w:cs="Times New Roman"/>
          <w:color w:val="000000" w:themeColor="text1"/>
          <w:sz w:val="24"/>
          <w:szCs w:val="24"/>
        </w:rPr>
      </w:pPr>
    </w:p>
    <w:p w:rsidR="0053073C" w:rsidRPr="001D7CE7" w:rsidRDefault="0053073C" w:rsidP="008036A1">
      <w:pPr>
        <w:spacing w:line="300" w:lineRule="exact"/>
        <w:jc w:val="right"/>
        <w:rPr>
          <w:rFonts w:ascii="Times New Roman" w:hAnsi="Times New Roman" w:cs="Times New Roman"/>
          <w:color w:val="000000" w:themeColor="text1"/>
          <w:sz w:val="24"/>
          <w:szCs w:val="24"/>
        </w:rPr>
      </w:pPr>
    </w:p>
    <w:p w:rsidR="0053073C" w:rsidRPr="001D7CE7" w:rsidRDefault="0053073C" w:rsidP="008036A1">
      <w:pPr>
        <w:spacing w:line="300" w:lineRule="exact"/>
        <w:jc w:val="right"/>
        <w:rPr>
          <w:rFonts w:ascii="Times New Roman" w:hAnsi="Times New Roman" w:cs="Times New Roman"/>
          <w:color w:val="000000" w:themeColor="text1"/>
          <w:sz w:val="24"/>
          <w:szCs w:val="24"/>
        </w:rPr>
      </w:pPr>
    </w:p>
    <w:p w:rsidR="0053073C" w:rsidRDefault="0053073C" w:rsidP="008036A1">
      <w:pPr>
        <w:spacing w:line="300" w:lineRule="exact"/>
        <w:jc w:val="right"/>
        <w:rPr>
          <w:rFonts w:ascii="Times New Roman" w:hAnsi="Times New Roman" w:cs="Times New Roman"/>
          <w:color w:val="000000" w:themeColor="text1"/>
          <w:sz w:val="24"/>
          <w:szCs w:val="24"/>
        </w:rPr>
      </w:pPr>
    </w:p>
    <w:p w:rsidR="0069526C" w:rsidRDefault="0069526C" w:rsidP="008036A1">
      <w:pPr>
        <w:spacing w:line="300" w:lineRule="exact"/>
        <w:jc w:val="right"/>
        <w:rPr>
          <w:rFonts w:ascii="Times New Roman" w:hAnsi="Times New Roman" w:cs="Times New Roman"/>
          <w:color w:val="000000" w:themeColor="text1"/>
          <w:sz w:val="24"/>
          <w:szCs w:val="24"/>
        </w:rPr>
      </w:pPr>
    </w:p>
    <w:p w:rsidR="0069526C" w:rsidRDefault="0069526C" w:rsidP="008036A1">
      <w:pPr>
        <w:spacing w:line="300" w:lineRule="exact"/>
        <w:jc w:val="right"/>
        <w:rPr>
          <w:rFonts w:ascii="Times New Roman" w:hAnsi="Times New Roman" w:cs="Times New Roman"/>
          <w:color w:val="000000" w:themeColor="text1"/>
          <w:sz w:val="24"/>
          <w:szCs w:val="24"/>
        </w:rPr>
      </w:pPr>
    </w:p>
    <w:p w:rsidR="0069526C" w:rsidRDefault="0069526C" w:rsidP="008036A1">
      <w:pPr>
        <w:spacing w:line="300" w:lineRule="exact"/>
        <w:jc w:val="right"/>
        <w:rPr>
          <w:rFonts w:ascii="Times New Roman" w:hAnsi="Times New Roman" w:cs="Times New Roman"/>
          <w:color w:val="000000" w:themeColor="text1"/>
          <w:sz w:val="24"/>
          <w:szCs w:val="24"/>
        </w:rPr>
      </w:pPr>
    </w:p>
    <w:p w:rsidR="004905EB" w:rsidRPr="001D7CE7" w:rsidRDefault="004905EB" w:rsidP="001E2AA7">
      <w:pPr>
        <w:jc w:val="left"/>
        <w:rPr>
          <w:rFonts w:ascii="Times New Roman" w:hAnsi="Times New Roman" w:cs="Times New Roman"/>
          <w:b/>
          <w:bCs/>
          <w:color w:val="000000" w:themeColor="text1"/>
          <w:sz w:val="24"/>
          <w:szCs w:val="24"/>
        </w:rPr>
      </w:pPr>
      <w:r w:rsidRPr="001D7CE7">
        <w:rPr>
          <w:rFonts w:ascii="Times New Roman" w:hAnsi="Times New Roman" w:cs="Times New Roman"/>
          <w:color w:val="000000" w:themeColor="text1"/>
          <w:sz w:val="24"/>
          <w:szCs w:val="24"/>
        </w:rPr>
        <w:lastRenderedPageBreak/>
        <w:t>Graf</w:t>
      </w:r>
      <w:r w:rsidR="001E2AA7" w:rsidRPr="001D7CE7">
        <w:rPr>
          <w:rFonts w:ascii="Times New Roman" w:hAnsi="Times New Roman" w:cs="Times New Roman"/>
          <w:color w:val="000000" w:themeColor="text1"/>
          <w:sz w:val="24"/>
          <w:szCs w:val="24"/>
        </w:rPr>
        <w:t xml:space="preserve"> </w:t>
      </w:r>
      <w:r w:rsidR="008B51C8" w:rsidRPr="001D7CE7">
        <w:rPr>
          <w:rFonts w:ascii="Times New Roman" w:hAnsi="Times New Roman" w:cs="Times New Roman"/>
          <w:color w:val="000000" w:themeColor="text1"/>
          <w:sz w:val="24"/>
          <w:szCs w:val="24"/>
        </w:rPr>
        <w:t>3</w:t>
      </w:r>
      <w:r w:rsidR="00296176" w:rsidRPr="001D7CE7">
        <w:rPr>
          <w:rFonts w:ascii="Times New Roman" w:hAnsi="Times New Roman" w:cs="Times New Roman"/>
          <w:color w:val="000000" w:themeColor="text1"/>
          <w:sz w:val="24"/>
          <w:szCs w:val="24"/>
        </w:rPr>
        <w:t>7</w:t>
      </w:r>
      <w:r w:rsidRPr="001D7CE7">
        <w:rPr>
          <w:rFonts w:ascii="Times New Roman" w:hAnsi="Times New Roman" w:cs="Times New Roman"/>
          <w:color w:val="000000" w:themeColor="text1"/>
          <w:sz w:val="24"/>
          <w:szCs w:val="24"/>
        </w:rPr>
        <w:t xml:space="preserve"> </w:t>
      </w:r>
      <w:r w:rsidR="001E2AA7" w:rsidRPr="001D7CE7">
        <w:rPr>
          <w:rFonts w:ascii="Times New Roman" w:hAnsi="Times New Roman" w:cs="Times New Roman"/>
          <w:b/>
          <w:bCs/>
          <w:color w:val="000000" w:themeColor="text1"/>
          <w:sz w:val="24"/>
          <w:szCs w:val="24"/>
        </w:rPr>
        <w:t>Štruktúra pracujúcich v potravinárskej výrobe</w:t>
      </w:r>
    </w:p>
    <w:p w:rsidR="004905EB" w:rsidRPr="0069526C" w:rsidRDefault="001E2AA7" w:rsidP="001E2AA7">
      <w:pPr>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noProof/>
          <w:szCs w:val="24"/>
          <w:lang w:eastAsia="sk-SK"/>
        </w:rPr>
        <w:drawing>
          <wp:anchor distT="0" distB="0" distL="114300" distR="114300" simplePos="0" relativeHeight="251694080" behindDoc="0" locked="0" layoutInCell="1" allowOverlap="1" wp14:anchorId="0F89B109" wp14:editId="30596C7B">
            <wp:simplePos x="0" y="0"/>
            <wp:positionH relativeFrom="column">
              <wp:posOffset>-730</wp:posOffset>
            </wp:positionH>
            <wp:positionV relativeFrom="paragraph">
              <wp:posOffset>-957</wp:posOffset>
            </wp:positionV>
            <wp:extent cx="5970905" cy="2934335"/>
            <wp:effectExtent l="0" t="0" r="0" b="0"/>
            <wp:wrapTopAndBottom/>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70905" cy="2934335"/>
                    </a:xfrm>
                    <a:prstGeom prst="rect">
                      <a:avLst/>
                    </a:prstGeom>
                    <a:noFill/>
                    <a:ln>
                      <a:noFill/>
                    </a:ln>
                  </pic:spPr>
                </pic:pic>
              </a:graphicData>
            </a:graphic>
          </wp:anchor>
        </w:drawing>
      </w:r>
      <w:r w:rsidRPr="0069526C">
        <w:rPr>
          <w:rFonts w:ascii="Times New Roman" w:hAnsi="Times New Roman" w:cs="Times New Roman"/>
          <w:color w:val="000000" w:themeColor="text1"/>
          <w:szCs w:val="24"/>
        </w:rPr>
        <w:t>P</w:t>
      </w:r>
      <w:r w:rsidR="004905EB" w:rsidRPr="0069526C">
        <w:rPr>
          <w:rFonts w:ascii="Times New Roman" w:hAnsi="Times New Roman" w:cs="Times New Roman"/>
          <w:color w:val="000000" w:themeColor="text1"/>
          <w:szCs w:val="24"/>
        </w:rPr>
        <w:t>rameň: ŠÚ SR</w:t>
      </w:r>
    </w:p>
    <w:p w:rsidR="004905EB" w:rsidRPr="0069526C" w:rsidRDefault="004905EB" w:rsidP="001E2AA7">
      <w:pPr>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color w:val="000000" w:themeColor="text1"/>
          <w:szCs w:val="24"/>
        </w:rPr>
        <w:t>Vypracoval: NPPC-VÚEPP</w:t>
      </w:r>
    </w:p>
    <w:p w:rsidR="004905EB" w:rsidRPr="001D7CE7" w:rsidRDefault="004905EB" w:rsidP="004905EB">
      <w:pPr>
        <w:ind w:firstLine="709"/>
        <w:jc w:val="both"/>
        <w:rPr>
          <w:rFonts w:ascii="Times New Roman" w:hAnsi="Times New Roman" w:cs="Times New Roman"/>
          <w:b/>
          <w:bCs/>
          <w:color w:val="000000" w:themeColor="text1"/>
          <w:sz w:val="24"/>
          <w:szCs w:val="24"/>
        </w:rPr>
      </w:pPr>
    </w:p>
    <w:p w:rsidR="004905EB" w:rsidRPr="001D7CE7" w:rsidRDefault="004905EB" w:rsidP="008036A1">
      <w:pPr>
        <w:spacing w:line="300" w:lineRule="exact"/>
        <w:ind w:firstLine="709"/>
        <w:jc w:val="both"/>
        <w:rPr>
          <w:rFonts w:ascii="Times New Roman" w:hAnsi="Times New Roman" w:cs="Times New Roman"/>
          <w:snapToGrid w:val="0"/>
          <w:color w:val="000000" w:themeColor="text1"/>
          <w:sz w:val="24"/>
          <w:szCs w:val="24"/>
        </w:rPr>
      </w:pPr>
      <w:r w:rsidRPr="001D7CE7">
        <w:rPr>
          <w:rFonts w:ascii="Times New Roman" w:hAnsi="Times New Roman" w:cs="Times New Roman"/>
          <w:b/>
          <w:bCs/>
          <w:color w:val="000000" w:themeColor="text1"/>
          <w:sz w:val="24"/>
          <w:szCs w:val="24"/>
        </w:rPr>
        <w:t xml:space="preserve">V roku 2018 </w:t>
      </w:r>
      <w:r w:rsidRPr="001D7CE7">
        <w:rPr>
          <w:rFonts w:ascii="Times New Roman" w:hAnsi="Times New Roman" w:cs="Times New Roman"/>
          <w:color w:val="000000" w:themeColor="text1"/>
          <w:sz w:val="24"/>
          <w:szCs w:val="24"/>
        </w:rPr>
        <w:t>v poľnohospodárskej prvovýrobe (pestovanie plodín, chov zvierat)</w:t>
      </w:r>
      <w:r w:rsidRPr="001D7CE7">
        <w:rPr>
          <w:rFonts w:ascii="Times New Roman" w:hAnsi="Times New Roman" w:cs="Times New Roman"/>
          <w:snapToGrid w:val="0"/>
          <w:color w:val="000000" w:themeColor="text1"/>
          <w:sz w:val="24"/>
          <w:szCs w:val="24"/>
        </w:rPr>
        <w:t xml:space="preserve">  </w:t>
      </w:r>
      <w:r w:rsidRPr="001D7CE7">
        <w:rPr>
          <w:rFonts w:ascii="Times New Roman" w:hAnsi="Times New Roman" w:cs="Times New Roman"/>
          <w:b/>
          <w:bCs/>
          <w:color w:val="000000" w:themeColor="text1"/>
          <w:sz w:val="24"/>
          <w:szCs w:val="24"/>
        </w:rPr>
        <w:t>poklesol v</w:t>
      </w:r>
      <w:r w:rsidR="009B6982" w:rsidRPr="001D7CE7">
        <w:rPr>
          <w:rFonts w:ascii="Times New Roman" w:hAnsi="Times New Roman" w:cs="Times New Roman"/>
          <w:b/>
          <w:bCs/>
          <w:color w:val="000000" w:themeColor="text1"/>
          <w:sz w:val="24"/>
          <w:szCs w:val="24"/>
        </w:rPr>
        <w:t> </w:t>
      </w:r>
      <w:r w:rsidRPr="001D7CE7">
        <w:rPr>
          <w:rFonts w:ascii="Times New Roman" w:hAnsi="Times New Roman" w:cs="Times New Roman"/>
          <w:b/>
          <w:bCs/>
          <w:color w:val="000000" w:themeColor="text1"/>
          <w:sz w:val="24"/>
          <w:szCs w:val="24"/>
        </w:rPr>
        <w:t xml:space="preserve">organizáciách s počtom 20 a viac zamestnancov </w:t>
      </w:r>
      <w:r w:rsidRPr="001D7CE7">
        <w:rPr>
          <w:rFonts w:ascii="Times New Roman" w:hAnsi="Times New Roman" w:cs="Times New Roman"/>
          <w:snapToGrid w:val="0"/>
          <w:color w:val="000000" w:themeColor="text1"/>
          <w:sz w:val="24"/>
          <w:szCs w:val="24"/>
        </w:rPr>
        <w:t>priemerný evidenčný počet zamestnancov o 2,6</w:t>
      </w:r>
      <w:r w:rsidR="00B840CD">
        <w:rPr>
          <w:rFonts w:ascii="Times New Roman" w:hAnsi="Times New Roman" w:cs="Times New Roman"/>
          <w:snapToGrid w:val="0"/>
          <w:color w:val="000000" w:themeColor="text1"/>
          <w:sz w:val="24"/>
          <w:szCs w:val="24"/>
        </w:rPr>
        <w:t> </w:t>
      </w:r>
      <w:r w:rsidRPr="001D7CE7">
        <w:rPr>
          <w:rFonts w:ascii="Times New Roman" w:hAnsi="Times New Roman" w:cs="Times New Roman"/>
          <w:snapToGrid w:val="0"/>
          <w:color w:val="000000" w:themeColor="text1"/>
          <w:sz w:val="24"/>
          <w:szCs w:val="24"/>
        </w:rPr>
        <w:t>% na 23</w:t>
      </w:r>
      <w:r w:rsidR="009B6982" w:rsidRPr="001D7CE7">
        <w:rPr>
          <w:rFonts w:ascii="Times New Roman" w:hAnsi="Times New Roman" w:cs="Times New Roman"/>
          <w:snapToGrid w:val="0"/>
          <w:color w:val="000000" w:themeColor="text1"/>
          <w:sz w:val="24"/>
          <w:szCs w:val="24"/>
        </w:rPr>
        <w:t> </w:t>
      </w:r>
      <w:r w:rsidRPr="001D7CE7">
        <w:rPr>
          <w:rFonts w:ascii="Times New Roman" w:hAnsi="Times New Roman" w:cs="Times New Roman"/>
          <w:snapToGrid w:val="0"/>
          <w:color w:val="000000" w:themeColor="text1"/>
          <w:sz w:val="24"/>
          <w:szCs w:val="24"/>
        </w:rPr>
        <w:t>345 fyzických osôb.</w:t>
      </w:r>
      <w:r w:rsidRPr="001D7CE7">
        <w:rPr>
          <w:rFonts w:ascii="Times New Roman" w:hAnsi="Times New Roman" w:cs="Times New Roman"/>
          <w:color w:val="000000" w:themeColor="text1"/>
          <w:sz w:val="24"/>
          <w:szCs w:val="24"/>
        </w:rPr>
        <w:t xml:space="preserve"> M</w:t>
      </w:r>
      <w:r w:rsidRPr="001D7CE7">
        <w:rPr>
          <w:rFonts w:ascii="Times New Roman" w:hAnsi="Times New Roman" w:cs="Times New Roman"/>
          <w:snapToGrid w:val="0"/>
          <w:color w:val="000000" w:themeColor="text1"/>
          <w:sz w:val="24"/>
          <w:szCs w:val="24"/>
        </w:rPr>
        <w:t xml:space="preserve">edziročný pokles počtu zamestnancov dosiahol 624 osôb. </w:t>
      </w:r>
    </w:p>
    <w:p w:rsidR="004905EB" w:rsidRPr="001D7CE7" w:rsidRDefault="004905EB" w:rsidP="008036A1">
      <w:pPr>
        <w:pStyle w:val="Zkladntext"/>
        <w:spacing w:after="60" w:line="300" w:lineRule="exact"/>
        <w:ind w:firstLine="709"/>
        <w:jc w:val="both"/>
        <w:rPr>
          <w:rFonts w:ascii="Times New Roman" w:hAnsi="Times New Roman" w:cs="Times New Roman"/>
          <w:b/>
          <w:color w:val="000000" w:themeColor="text1"/>
          <w:sz w:val="24"/>
          <w:szCs w:val="24"/>
        </w:rPr>
      </w:pPr>
      <w:r w:rsidRPr="001D7CE7">
        <w:rPr>
          <w:rFonts w:ascii="Times New Roman" w:hAnsi="Times New Roman" w:cs="Times New Roman"/>
          <w:b/>
          <w:snapToGrid w:val="0"/>
          <w:color w:val="000000" w:themeColor="text1"/>
          <w:sz w:val="24"/>
          <w:szCs w:val="24"/>
        </w:rPr>
        <w:t>Vo výrobe potravín</w:t>
      </w:r>
      <w:r w:rsidRPr="001D7CE7">
        <w:rPr>
          <w:rFonts w:ascii="Times New Roman" w:hAnsi="Times New Roman" w:cs="Times New Roman"/>
          <w:snapToGrid w:val="0"/>
          <w:color w:val="000000" w:themeColor="text1"/>
          <w:sz w:val="24"/>
          <w:szCs w:val="24"/>
        </w:rPr>
        <w:t xml:space="preserve"> v organizáciách s 20 a viac </w:t>
      </w:r>
      <w:r w:rsidRPr="001D7CE7">
        <w:rPr>
          <w:rFonts w:ascii="Times New Roman" w:hAnsi="Times New Roman" w:cs="Times New Roman"/>
          <w:color w:val="000000" w:themeColor="text1"/>
          <w:sz w:val="24"/>
          <w:szCs w:val="24"/>
        </w:rPr>
        <w:t>zamestnancami sa  počet zamestnaných osôb v porovnaní s poľnohospodárstvom zvýšil o 1,6 %, t. j. o 414 fyzických osôb na 26 330 osôb.</w:t>
      </w:r>
      <w:r w:rsidRPr="001D7CE7">
        <w:rPr>
          <w:rFonts w:ascii="Times New Roman" w:hAnsi="Times New Roman" w:cs="Times New Roman"/>
          <w:b/>
          <w:color w:val="000000" w:themeColor="text1"/>
          <w:sz w:val="24"/>
          <w:szCs w:val="24"/>
        </w:rPr>
        <w:t xml:space="preserve"> </w:t>
      </w:r>
    </w:p>
    <w:p w:rsidR="004905EB" w:rsidRPr="001D7CE7" w:rsidRDefault="004905EB" w:rsidP="008036A1">
      <w:pPr>
        <w:pStyle w:val="Zkladntext"/>
        <w:spacing w:after="6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b/>
          <w:color w:val="000000" w:themeColor="text1"/>
          <w:sz w:val="24"/>
          <w:szCs w:val="24"/>
        </w:rPr>
        <w:t>Priemerná mesačná mzda vo výrobe potravín</w:t>
      </w:r>
      <w:r w:rsidRPr="001D7CE7">
        <w:rPr>
          <w:rStyle w:val="Odkaznapoznmkupodiarou"/>
          <w:rFonts w:ascii="Times New Roman" w:hAnsi="Times New Roman" w:cs="Times New Roman"/>
          <w:color w:val="000000" w:themeColor="text1"/>
          <w:sz w:val="24"/>
          <w:szCs w:val="24"/>
        </w:rPr>
        <w:footnoteReference w:id="20"/>
      </w:r>
      <w:r w:rsidRPr="001D7CE7">
        <w:rPr>
          <w:rFonts w:ascii="Times New Roman" w:hAnsi="Times New Roman" w:cs="Times New Roman"/>
          <w:b/>
          <w:color w:val="000000" w:themeColor="text1"/>
          <w:sz w:val="24"/>
          <w:szCs w:val="24"/>
        </w:rPr>
        <w:t xml:space="preserve"> sa medziročne zvýšila o 70,0 € a </w:t>
      </w:r>
      <w:r w:rsidRPr="001D7CE7">
        <w:rPr>
          <w:rFonts w:ascii="Times New Roman" w:hAnsi="Times New Roman" w:cs="Times New Roman"/>
          <w:color w:val="000000" w:themeColor="text1"/>
          <w:sz w:val="24"/>
          <w:szCs w:val="24"/>
        </w:rPr>
        <w:t xml:space="preserve">dosiahla 957 €, čo bolo zvýšenie o 7,9 %. Výška dosiahnutej priemernej mzdy dosiahla 94,5 % mzdy v národnom hospodárstve, čo znamenalo zvýšenie o 13,5 p. b. </w:t>
      </w:r>
    </w:p>
    <w:p w:rsidR="004905EB" w:rsidRPr="001D7CE7" w:rsidRDefault="004905EB" w:rsidP="008036A1">
      <w:pPr>
        <w:pStyle w:val="Zkladntext3"/>
        <w:spacing w:after="60"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 xml:space="preserve">Podrobnejšie informácie o vývoji počtu pracovníkov a mzdovej a vzdelanostnej úrovne sa uvádzajú v tabuľkách  </w:t>
      </w:r>
      <w:r w:rsidR="002A5218" w:rsidRPr="001D7CE7">
        <w:rPr>
          <w:rFonts w:ascii="Times New Roman" w:hAnsi="Times New Roman" w:cs="Times New Roman"/>
          <w:color w:val="000000" w:themeColor="text1"/>
          <w:sz w:val="24"/>
          <w:szCs w:val="24"/>
        </w:rPr>
        <w:t>41-43</w:t>
      </w:r>
      <w:r w:rsidRPr="001D7CE7">
        <w:rPr>
          <w:rFonts w:ascii="Times New Roman" w:hAnsi="Times New Roman" w:cs="Times New Roman"/>
          <w:color w:val="000000" w:themeColor="text1"/>
          <w:sz w:val="24"/>
          <w:szCs w:val="24"/>
        </w:rPr>
        <w:t xml:space="preserve"> v </w:t>
      </w:r>
      <w:r w:rsidR="002A5218" w:rsidRPr="001D7CE7">
        <w:rPr>
          <w:rFonts w:ascii="Times New Roman" w:hAnsi="Times New Roman" w:cs="Times New Roman"/>
          <w:color w:val="000000" w:themeColor="text1"/>
          <w:sz w:val="24"/>
          <w:szCs w:val="24"/>
        </w:rPr>
        <w:t>P</w:t>
      </w:r>
      <w:r w:rsidRPr="001D7CE7">
        <w:rPr>
          <w:rFonts w:ascii="Times New Roman" w:hAnsi="Times New Roman" w:cs="Times New Roman"/>
          <w:color w:val="000000" w:themeColor="text1"/>
          <w:sz w:val="24"/>
          <w:szCs w:val="24"/>
        </w:rPr>
        <w:t xml:space="preserve">rílohe </w:t>
      </w:r>
      <w:r w:rsidR="002A5218" w:rsidRPr="001D7CE7">
        <w:rPr>
          <w:rFonts w:ascii="Times New Roman" w:hAnsi="Times New Roman" w:cs="Times New Roman"/>
          <w:color w:val="000000" w:themeColor="text1"/>
          <w:sz w:val="24"/>
          <w:szCs w:val="24"/>
        </w:rPr>
        <w:t>9</w:t>
      </w:r>
      <w:r w:rsidRPr="001D7CE7">
        <w:rPr>
          <w:rFonts w:ascii="Times New Roman" w:hAnsi="Times New Roman" w:cs="Times New Roman"/>
          <w:color w:val="000000" w:themeColor="text1"/>
          <w:sz w:val="24"/>
          <w:szCs w:val="24"/>
        </w:rPr>
        <w:t xml:space="preserve">. </w:t>
      </w:r>
    </w:p>
    <w:p w:rsidR="004905EB" w:rsidRPr="001D7CE7" w:rsidRDefault="004905EB" w:rsidP="008036A1">
      <w:pPr>
        <w:pStyle w:val="Zkladntext3"/>
        <w:spacing w:after="60" w:line="300" w:lineRule="exact"/>
        <w:ind w:firstLine="709"/>
        <w:jc w:val="both"/>
        <w:rPr>
          <w:rFonts w:ascii="Times New Roman" w:hAnsi="Times New Roman" w:cs="Times New Roman"/>
          <w:color w:val="000000" w:themeColor="text1"/>
          <w:sz w:val="24"/>
          <w:szCs w:val="24"/>
        </w:rPr>
      </w:pPr>
    </w:p>
    <w:p w:rsidR="004905EB" w:rsidRPr="001D7CE7" w:rsidRDefault="004905EB" w:rsidP="008036A1">
      <w:pPr>
        <w:spacing w:line="300" w:lineRule="exact"/>
        <w:ind w:firstLine="709"/>
        <w:jc w:val="both"/>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 xml:space="preserve">Podľa údajov Ústredia práce, sociálnych vecí a rodiny (ÚPSVAR) sa v roku 2018 (stav k 31.12.) znížil počet uchádzačov o zamestnanie z pôdohospodárstva medziročne o 586 osôb na 2750. </w:t>
      </w:r>
      <w:r w:rsidRPr="001D7CE7">
        <w:rPr>
          <w:rFonts w:ascii="Times New Roman" w:hAnsi="Times New Roman" w:cs="Times New Roman"/>
          <w:bCs/>
          <w:snapToGrid w:val="0"/>
          <w:color w:val="000000" w:themeColor="text1"/>
          <w:sz w:val="24"/>
          <w:szCs w:val="24"/>
          <w:lang w:eastAsia="cs-CZ"/>
        </w:rPr>
        <w:t xml:space="preserve">Podiel z celkového počtu odvetvovo identifikovaných uchádzačov o zamestnanie tak dosiahol 3,7 %. </w:t>
      </w:r>
      <w:r w:rsidRPr="001D7CE7">
        <w:rPr>
          <w:rFonts w:ascii="Times New Roman" w:hAnsi="Times New Roman" w:cs="Times New Roman"/>
          <w:color w:val="000000" w:themeColor="text1"/>
          <w:sz w:val="24"/>
          <w:szCs w:val="24"/>
        </w:rPr>
        <w:t>Medziročný pokles o</w:t>
      </w:r>
      <w:r w:rsidR="009B6982"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0,4</w:t>
      </w:r>
      <w:r w:rsidR="009B6982"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p.</w:t>
      </w:r>
      <w:r w:rsidR="009B6982"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b. bol spôsobený výrazným znížením odvetvovo identifikovaných uchádzačov o zamestnanie a  počtu uchádzačov o zamestnanie, ktorí boli bezprostredne pred evidenciou bez zamestnania (16,2 %). V posledných dvoch rokoch sa znížil  prítok odvetvovo identifikovaných a  „nezistených“ uchádzačov o</w:t>
      </w:r>
      <w:r w:rsidR="008036A1"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zamestnanie a tých, ktorí boli „bezprostredne pred evidenciou bez zamestnania“ (predovšetkým absolventov). Pôdohospodárstvo bolo i v roku 2018 šiestym odvetvím s najvyšším stavom uchádzačov o</w:t>
      </w:r>
      <w:r w:rsidR="008036A1" w:rsidRPr="001D7CE7">
        <w:rPr>
          <w:rFonts w:ascii="Times New Roman" w:hAnsi="Times New Roman" w:cs="Times New Roman"/>
          <w:color w:val="000000" w:themeColor="text1"/>
          <w:sz w:val="24"/>
          <w:szCs w:val="24"/>
        </w:rPr>
        <w:t> </w:t>
      </w:r>
      <w:r w:rsidRPr="001D7CE7">
        <w:rPr>
          <w:rFonts w:ascii="Times New Roman" w:hAnsi="Times New Roman" w:cs="Times New Roman"/>
          <w:color w:val="000000" w:themeColor="text1"/>
          <w:sz w:val="24"/>
          <w:szCs w:val="24"/>
        </w:rPr>
        <w:t xml:space="preserve">zamestnanie v evidencii úradov práce. Za ním nasleduje odvetvie odborných, vedeckých a technických  činností. </w:t>
      </w:r>
    </w:p>
    <w:p w:rsidR="004905EB" w:rsidRPr="001D7CE7" w:rsidRDefault="004905EB" w:rsidP="008036A1">
      <w:pPr>
        <w:pStyle w:val="Zkladntext2"/>
        <w:spacing w:after="60" w:line="300" w:lineRule="exact"/>
        <w:ind w:firstLine="709"/>
        <w:jc w:val="both"/>
        <w:rPr>
          <w:rFonts w:ascii="Times New Roman" w:hAnsi="Times New Roman" w:cs="Times New Roman"/>
          <w:color w:val="000000" w:themeColor="text1"/>
          <w:sz w:val="24"/>
          <w:szCs w:val="24"/>
        </w:rPr>
      </w:pPr>
    </w:p>
    <w:p w:rsidR="001E2AA7" w:rsidRPr="001D7CE7" w:rsidRDefault="001E2AA7" w:rsidP="004905EB">
      <w:pPr>
        <w:pStyle w:val="Zkladntext2"/>
        <w:spacing w:after="60" w:line="320" w:lineRule="exact"/>
        <w:ind w:firstLine="709"/>
        <w:jc w:val="both"/>
        <w:rPr>
          <w:rFonts w:ascii="Times New Roman" w:hAnsi="Times New Roman" w:cs="Times New Roman"/>
          <w:color w:val="000000" w:themeColor="text1"/>
          <w:sz w:val="24"/>
          <w:szCs w:val="24"/>
        </w:rPr>
      </w:pPr>
    </w:p>
    <w:p w:rsidR="004905EB" w:rsidRPr="001D7CE7" w:rsidRDefault="00CB58A9" w:rsidP="00CB58A9">
      <w:pPr>
        <w:pStyle w:val="Zkladntext2"/>
        <w:spacing w:after="0" w:line="240" w:lineRule="auto"/>
        <w:jc w:val="left"/>
        <w:rPr>
          <w:rFonts w:ascii="Times New Roman" w:hAnsi="Times New Roman" w:cs="Times New Roman"/>
          <w:b/>
          <w:color w:val="000000" w:themeColor="text1"/>
          <w:sz w:val="24"/>
          <w:szCs w:val="24"/>
        </w:rPr>
      </w:pPr>
      <w:r w:rsidRPr="001D7CE7">
        <w:rPr>
          <w:rFonts w:ascii="Times New Roman" w:hAnsi="Times New Roman" w:cs="Times New Roman"/>
          <w:color w:val="000000" w:themeColor="text1"/>
          <w:sz w:val="24"/>
          <w:szCs w:val="24"/>
        </w:rPr>
        <w:lastRenderedPageBreak/>
        <w:t>Tab.</w:t>
      </w:r>
      <w:r w:rsidR="007020C6" w:rsidRPr="001D7CE7">
        <w:rPr>
          <w:rFonts w:ascii="Times New Roman" w:hAnsi="Times New Roman" w:cs="Times New Roman"/>
          <w:color w:val="000000" w:themeColor="text1"/>
          <w:sz w:val="24"/>
          <w:szCs w:val="24"/>
        </w:rPr>
        <w:t xml:space="preserve"> 41</w:t>
      </w:r>
      <w:r w:rsidRPr="001D7CE7">
        <w:rPr>
          <w:rFonts w:ascii="Times New Roman" w:hAnsi="Times New Roman" w:cs="Times New Roman"/>
          <w:b/>
          <w:color w:val="000000" w:themeColor="text1"/>
          <w:sz w:val="24"/>
          <w:szCs w:val="24"/>
        </w:rPr>
        <w:t xml:space="preserve"> </w:t>
      </w:r>
      <w:r w:rsidR="004905EB" w:rsidRPr="001D7CE7">
        <w:rPr>
          <w:rFonts w:ascii="Times New Roman" w:hAnsi="Times New Roman" w:cs="Times New Roman"/>
          <w:b/>
          <w:color w:val="000000" w:themeColor="text1"/>
          <w:sz w:val="24"/>
          <w:szCs w:val="24"/>
        </w:rPr>
        <w:t xml:space="preserve"> Vývoj nezamestnanosti pracovníkov s posledným zamestnaním v pôdohospodárstve za obdobie </w:t>
      </w:r>
      <w:r w:rsidR="008036A1" w:rsidRPr="001D7CE7">
        <w:rPr>
          <w:rFonts w:ascii="Times New Roman" w:hAnsi="Times New Roman" w:cs="Times New Roman"/>
          <w:b/>
          <w:color w:val="000000" w:themeColor="text1"/>
          <w:sz w:val="24"/>
          <w:szCs w:val="24"/>
        </w:rPr>
        <w:t xml:space="preserve"> rokov 2005 - 2018</w:t>
      </w:r>
    </w:p>
    <w:tbl>
      <w:tblPr>
        <w:tblStyle w:val="Tabukasmriekou1svetlzvraznenie6"/>
        <w:tblW w:w="9356" w:type="dxa"/>
        <w:tblInd w:w="-5" w:type="dxa"/>
        <w:tblLayout w:type="fixed"/>
        <w:tblLook w:val="04A0" w:firstRow="1" w:lastRow="0" w:firstColumn="1" w:lastColumn="0" w:noHBand="0" w:noVBand="1"/>
      </w:tblPr>
      <w:tblGrid>
        <w:gridCol w:w="3402"/>
        <w:gridCol w:w="993"/>
        <w:gridCol w:w="992"/>
        <w:gridCol w:w="992"/>
        <w:gridCol w:w="992"/>
        <w:gridCol w:w="993"/>
        <w:gridCol w:w="992"/>
      </w:tblGrid>
      <w:tr w:rsidR="001E2AA7" w:rsidRPr="001D7CE7" w:rsidTr="008036A1">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402" w:type="dxa"/>
            <w:shd w:val="clear" w:color="auto" w:fill="E2EFD9" w:themeFill="accent6" w:themeFillTint="33"/>
            <w:hideMark/>
          </w:tcPr>
          <w:p w:rsidR="001E2AA7" w:rsidRPr="001D7CE7" w:rsidRDefault="001E2AA7" w:rsidP="00CB58A9">
            <w:pPr>
              <w:jc w:val="left"/>
              <w:rPr>
                <w:rFonts w:ascii="Times New Roman" w:hAnsi="Times New Roman" w:cs="Times New Roman"/>
                <w:bCs w:val="0"/>
                <w:color w:val="000000" w:themeColor="text1"/>
                <w:sz w:val="24"/>
                <w:szCs w:val="24"/>
              </w:rPr>
            </w:pPr>
            <w:r w:rsidRPr="001D7CE7">
              <w:rPr>
                <w:rFonts w:ascii="Times New Roman" w:hAnsi="Times New Roman" w:cs="Times New Roman"/>
                <w:bCs w:val="0"/>
                <w:snapToGrid w:val="0"/>
                <w:color w:val="000000" w:themeColor="text1"/>
                <w:sz w:val="24"/>
                <w:szCs w:val="24"/>
                <w:lang w:eastAsia="cs-CZ"/>
              </w:rPr>
              <w:t>Ukazovateľ</w:t>
            </w:r>
          </w:p>
        </w:tc>
        <w:tc>
          <w:tcPr>
            <w:tcW w:w="993" w:type="dxa"/>
            <w:shd w:val="clear" w:color="auto" w:fill="E2EFD9" w:themeFill="accent6" w:themeFillTint="33"/>
            <w:hideMark/>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snapToGrid w:val="0"/>
                <w:color w:val="000000" w:themeColor="text1"/>
                <w:sz w:val="24"/>
                <w:szCs w:val="24"/>
                <w:lang w:eastAsia="cs-CZ"/>
              </w:rPr>
              <w:t>2005</w:t>
            </w:r>
          </w:p>
        </w:tc>
        <w:tc>
          <w:tcPr>
            <w:tcW w:w="992" w:type="dxa"/>
            <w:shd w:val="clear" w:color="auto" w:fill="E2EFD9" w:themeFill="accent6" w:themeFillTint="33"/>
            <w:hideMark/>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color w:val="000000" w:themeColor="text1"/>
                <w:sz w:val="24"/>
                <w:szCs w:val="24"/>
              </w:rPr>
              <w:t>2010</w:t>
            </w:r>
          </w:p>
        </w:tc>
        <w:tc>
          <w:tcPr>
            <w:tcW w:w="992" w:type="dxa"/>
            <w:shd w:val="clear" w:color="auto" w:fill="E2EFD9" w:themeFill="accent6" w:themeFillTint="33"/>
            <w:hideMark/>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color w:val="000000" w:themeColor="text1"/>
                <w:sz w:val="24"/>
                <w:szCs w:val="24"/>
              </w:rPr>
              <w:t>2015</w:t>
            </w:r>
          </w:p>
        </w:tc>
        <w:tc>
          <w:tcPr>
            <w:tcW w:w="992" w:type="dxa"/>
            <w:shd w:val="clear" w:color="auto" w:fill="E2EFD9" w:themeFill="accent6" w:themeFillTint="33"/>
            <w:hideMark/>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color w:val="000000" w:themeColor="text1"/>
                <w:sz w:val="24"/>
                <w:szCs w:val="24"/>
              </w:rPr>
              <w:t>2016</w:t>
            </w:r>
          </w:p>
        </w:tc>
        <w:tc>
          <w:tcPr>
            <w:tcW w:w="993" w:type="dxa"/>
            <w:shd w:val="clear" w:color="auto" w:fill="E2EFD9" w:themeFill="accent6" w:themeFillTint="33"/>
            <w:hideMark/>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color w:val="000000" w:themeColor="text1"/>
                <w:sz w:val="24"/>
                <w:szCs w:val="24"/>
              </w:rPr>
              <w:t>2017</w:t>
            </w:r>
          </w:p>
        </w:tc>
        <w:tc>
          <w:tcPr>
            <w:tcW w:w="992" w:type="dxa"/>
            <w:shd w:val="clear" w:color="auto" w:fill="E2EFD9" w:themeFill="accent6" w:themeFillTint="33"/>
          </w:tcPr>
          <w:p w:rsidR="001E2AA7" w:rsidRPr="001D7CE7" w:rsidRDefault="001E2AA7"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4"/>
              </w:rPr>
            </w:pPr>
            <w:r w:rsidRPr="001D7CE7">
              <w:rPr>
                <w:rFonts w:ascii="Times New Roman" w:hAnsi="Times New Roman" w:cs="Times New Roman"/>
                <w:bCs w:val="0"/>
                <w:color w:val="000000" w:themeColor="text1"/>
                <w:sz w:val="24"/>
                <w:szCs w:val="24"/>
              </w:rPr>
              <w:t>2018</w:t>
            </w:r>
          </w:p>
        </w:tc>
      </w:tr>
      <w:tr w:rsidR="001E2AA7" w:rsidRPr="001D7CE7" w:rsidTr="008036A1">
        <w:trPr>
          <w:trHeight w:val="602"/>
        </w:trPr>
        <w:tc>
          <w:tcPr>
            <w:cnfStyle w:val="001000000000" w:firstRow="0" w:lastRow="0" w:firstColumn="1" w:lastColumn="0" w:oddVBand="0" w:evenVBand="0" w:oddHBand="0" w:evenHBand="0" w:firstRowFirstColumn="0" w:firstRowLastColumn="0" w:lastRowFirstColumn="0" w:lastRowLastColumn="0"/>
            <w:tcW w:w="3402" w:type="dxa"/>
            <w:hideMark/>
          </w:tcPr>
          <w:p w:rsidR="001E2AA7" w:rsidRPr="001D7CE7" w:rsidRDefault="001E2AA7" w:rsidP="00CB58A9">
            <w:pPr>
              <w:jc w:val="left"/>
              <w:rPr>
                <w:rFonts w:ascii="Times New Roman" w:hAnsi="Times New Roman" w:cs="Times New Roman"/>
                <w:b w:val="0"/>
                <w:bCs w:val="0"/>
                <w:color w:val="000000" w:themeColor="text1"/>
                <w:sz w:val="24"/>
                <w:szCs w:val="24"/>
              </w:rPr>
            </w:pPr>
            <w:r w:rsidRPr="001D7CE7">
              <w:rPr>
                <w:rFonts w:ascii="Times New Roman" w:hAnsi="Times New Roman" w:cs="Times New Roman"/>
                <w:b w:val="0"/>
                <w:bCs w:val="0"/>
                <w:snapToGrid w:val="0"/>
                <w:color w:val="000000" w:themeColor="text1"/>
                <w:sz w:val="24"/>
                <w:szCs w:val="24"/>
                <w:lang w:eastAsia="cs-CZ"/>
              </w:rPr>
              <w:t>Počet uchádzačov o zamestnanie k 31.12.</w:t>
            </w:r>
          </w:p>
        </w:tc>
        <w:tc>
          <w:tcPr>
            <w:tcW w:w="993"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snapToGrid w:val="0"/>
                <w:color w:val="000000" w:themeColor="text1"/>
                <w:sz w:val="24"/>
                <w:szCs w:val="24"/>
                <w:lang w:eastAsia="cs-CZ"/>
              </w:rPr>
              <w:t>21 462</w:t>
            </w:r>
          </w:p>
        </w:tc>
        <w:tc>
          <w:tcPr>
            <w:tcW w:w="992"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11</w:t>
            </w:r>
            <w:r w:rsidR="00CB58A9"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color w:val="000000" w:themeColor="text1"/>
                <w:sz w:val="24"/>
                <w:szCs w:val="24"/>
              </w:rPr>
              <w:t>497</w:t>
            </w:r>
          </w:p>
        </w:tc>
        <w:tc>
          <w:tcPr>
            <w:tcW w:w="992" w:type="dxa"/>
            <w:noWrap/>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5</w:t>
            </w:r>
            <w:r w:rsidR="00CB58A9"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color w:val="000000" w:themeColor="text1"/>
                <w:sz w:val="24"/>
                <w:szCs w:val="24"/>
              </w:rPr>
              <w:t>790</w:t>
            </w:r>
          </w:p>
        </w:tc>
        <w:tc>
          <w:tcPr>
            <w:tcW w:w="992"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4</w:t>
            </w:r>
            <w:r w:rsidR="00CB58A9"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color w:val="000000" w:themeColor="text1"/>
                <w:sz w:val="24"/>
                <w:szCs w:val="24"/>
              </w:rPr>
              <w:t>526</w:t>
            </w:r>
          </w:p>
        </w:tc>
        <w:tc>
          <w:tcPr>
            <w:tcW w:w="993"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3</w:t>
            </w:r>
            <w:r w:rsidR="00CB58A9" w:rsidRPr="001D7CE7">
              <w:rPr>
                <w:rFonts w:ascii="Times New Roman" w:hAnsi="Times New Roman" w:cs="Times New Roman"/>
                <w:color w:val="000000" w:themeColor="text1"/>
                <w:sz w:val="24"/>
                <w:szCs w:val="24"/>
              </w:rPr>
              <w:t xml:space="preserve">  </w:t>
            </w:r>
            <w:r w:rsidRPr="001D7CE7">
              <w:rPr>
                <w:rFonts w:ascii="Times New Roman" w:hAnsi="Times New Roman" w:cs="Times New Roman"/>
                <w:color w:val="000000" w:themeColor="text1"/>
                <w:sz w:val="24"/>
                <w:szCs w:val="24"/>
              </w:rPr>
              <w:t>336</w:t>
            </w:r>
          </w:p>
        </w:tc>
        <w:tc>
          <w:tcPr>
            <w:tcW w:w="992" w:type="dxa"/>
            <w:vAlign w:val="center"/>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2750</w:t>
            </w:r>
          </w:p>
        </w:tc>
      </w:tr>
      <w:tr w:rsidR="001E2AA7" w:rsidRPr="001D7CE7" w:rsidTr="008036A1">
        <w:trPr>
          <w:trHeight w:val="843"/>
        </w:trPr>
        <w:tc>
          <w:tcPr>
            <w:cnfStyle w:val="001000000000" w:firstRow="0" w:lastRow="0" w:firstColumn="1" w:lastColumn="0" w:oddVBand="0" w:evenVBand="0" w:oddHBand="0" w:evenHBand="0" w:firstRowFirstColumn="0" w:firstRowLastColumn="0" w:lastRowFirstColumn="0" w:lastRowLastColumn="0"/>
            <w:tcW w:w="3402" w:type="dxa"/>
            <w:hideMark/>
          </w:tcPr>
          <w:p w:rsidR="001E2AA7" w:rsidRPr="001D7CE7" w:rsidRDefault="001E2AA7" w:rsidP="00CB58A9">
            <w:pPr>
              <w:jc w:val="left"/>
              <w:rPr>
                <w:rFonts w:ascii="Times New Roman" w:hAnsi="Times New Roman" w:cs="Times New Roman"/>
                <w:b w:val="0"/>
                <w:bCs w:val="0"/>
                <w:color w:val="000000" w:themeColor="text1"/>
                <w:sz w:val="24"/>
                <w:szCs w:val="24"/>
              </w:rPr>
            </w:pPr>
            <w:r w:rsidRPr="001D7CE7">
              <w:rPr>
                <w:rFonts w:ascii="Times New Roman" w:hAnsi="Times New Roman" w:cs="Times New Roman"/>
                <w:b w:val="0"/>
                <w:bCs w:val="0"/>
                <w:snapToGrid w:val="0"/>
                <w:color w:val="000000" w:themeColor="text1"/>
                <w:sz w:val="24"/>
                <w:szCs w:val="24"/>
                <w:lang w:eastAsia="cs-CZ"/>
              </w:rPr>
              <w:t>Podiel z celkového počtu odvetvovo identifikovaných uchádzačov o zamestnanie v %</w:t>
            </w:r>
          </w:p>
        </w:tc>
        <w:tc>
          <w:tcPr>
            <w:tcW w:w="993"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snapToGrid w:val="0"/>
                <w:color w:val="000000" w:themeColor="text1"/>
                <w:sz w:val="24"/>
                <w:szCs w:val="24"/>
                <w:lang w:eastAsia="cs-CZ"/>
              </w:rPr>
              <w:t>10,4</w:t>
            </w:r>
          </w:p>
        </w:tc>
        <w:tc>
          <w:tcPr>
            <w:tcW w:w="992"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6,9</w:t>
            </w:r>
          </w:p>
        </w:tc>
        <w:tc>
          <w:tcPr>
            <w:tcW w:w="992" w:type="dxa"/>
            <w:noWrap/>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4,3</w:t>
            </w:r>
          </w:p>
        </w:tc>
        <w:tc>
          <w:tcPr>
            <w:tcW w:w="992"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3,9</w:t>
            </w:r>
          </w:p>
        </w:tc>
        <w:tc>
          <w:tcPr>
            <w:tcW w:w="993" w:type="dxa"/>
            <w:vAlign w:val="center"/>
            <w:hideMark/>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4,1</w:t>
            </w:r>
          </w:p>
        </w:tc>
        <w:tc>
          <w:tcPr>
            <w:tcW w:w="992" w:type="dxa"/>
            <w:vAlign w:val="center"/>
          </w:tcPr>
          <w:p w:rsidR="001E2AA7" w:rsidRPr="001D7CE7" w:rsidRDefault="001E2AA7" w:rsidP="00CB58A9">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1D7CE7">
              <w:rPr>
                <w:rFonts w:ascii="Times New Roman" w:hAnsi="Times New Roman" w:cs="Times New Roman"/>
                <w:color w:val="000000" w:themeColor="text1"/>
                <w:sz w:val="24"/>
                <w:szCs w:val="24"/>
              </w:rPr>
              <w:t>3,7</w:t>
            </w:r>
          </w:p>
        </w:tc>
      </w:tr>
    </w:tbl>
    <w:p w:rsidR="004905EB" w:rsidRPr="0069526C" w:rsidRDefault="004905EB" w:rsidP="00CB58A9">
      <w:pPr>
        <w:pStyle w:val="Zkladntext2"/>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snapToGrid w:val="0"/>
          <w:color w:val="000000" w:themeColor="text1"/>
          <w:szCs w:val="24"/>
        </w:rPr>
        <w:t xml:space="preserve">Prameň: </w:t>
      </w:r>
      <w:hyperlink r:id="rId57" w:history="1">
        <w:r w:rsidRPr="0069526C">
          <w:rPr>
            <w:rStyle w:val="Hypertextovprepojenie"/>
            <w:rFonts w:ascii="Times New Roman" w:hAnsi="Times New Roman" w:cs="Times New Roman"/>
            <w:snapToGrid w:val="0"/>
            <w:color w:val="000000" w:themeColor="text1"/>
            <w:szCs w:val="24"/>
            <w:u w:val="none"/>
          </w:rPr>
          <w:t>www.upsvar.sk</w:t>
        </w:r>
      </w:hyperlink>
    </w:p>
    <w:p w:rsidR="004905EB" w:rsidRPr="0069526C" w:rsidRDefault="004905EB" w:rsidP="00CB58A9">
      <w:pPr>
        <w:autoSpaceDE w:val="0"/>
        <w:autoSpaceDN w:val="0"/>
        <w:adjustRightInd w:val="0"/>
        <w:spacing w:after="0" w:line="240" w:lineRule="auto"/>
        <w:jc w:val="left"/>
        <w:rPr>
          <w:rFonts w:ascii="Times New Roman" w:hAnsi="Times New Roman" w:cs="Times New Roman"/>
          <w:color w:val="000000" w:themeColor="text1"/>
          <w:szCs w:val="24"/>
        </w:rPr>
      </w:pPr>
      <w:r w:rsidRPr="0069526C">
        <w:rPr>
          <w:rFonts w:ascii="Times New Roman" w:hAnsi="Times New Roman" w:cs="Times New Roman"/>
          <w:color w:val="000000" w:themeColor="text1"/>
          <w:szCs w:val="24"/>
        </w:rPr>
        <w:t>Vypracoval: NPPC-VÚEPP</w:t>
      </w:r>
    </w:p>
    <w:p w:rsidR="004905EB" w:rsidRPr="001D7CE7" w:rsidRDefault="004905EB" w:rsidP="004905EB">
      <w:pPr>
        <w:rPr>
          <w:rFonts w:ascii="Times New Roman" w:hAnsi="Times New Roman" w:cs="Times New Roman"/>
          <w:color w:val="000000" w:themeColor="text1"/>
          <w:sz w:val="24"/>
          <w:szCs w:val="24"/>
        </w:rPr>
      </w:pPr>
    </w:p>
    <w:p w:rsidR="00252BB6" w:rsidRPr="001D7CE7" w:rsidRDefault="00252BB6" w:rsidP="00252BB6">
      <w:pPr>
        <w:pStyle w:val="Nadpis3"/>
        <w:jc w:val="left"/>
        <w:rPr>
          <w:rFonts w:cs="Times New Roman"/>
          <w:b/>
          <w:color w:val="auto"/>
        </w:rPr>
      </w:pPr>
      <w:bookmarkStart w:id="113" w:name="_Toc14424233"/>
      <w:r w:rsidRPr="001D7CE7">
        <w:rPr>
          <w:rFonts w:cs="Times New Roman"/>
          <w:b/>
          <w:color w:val="auto"/>
        </w:rPr>
        <w:t>5.</w:t>
      </w:r>
      <w:r w:rsidR="00341E13" w:rsidRPr="001D7CE7">
        <w:rPr>
          <w:rFonts w:cs="Times New Roman"/>
          <w:b/>
          <w:color w:val="auto"/>
        </w:rPr>
        <w:t>5</w:t>
      </w:r>
      <w:r w:rsidR="00FC6E09" w:rsidRPr="001D7CE7">
        <w:rPr>
          <w:rFonts w:cs="Times New Roman"/>
          <w:b/>
          <w:color w:val="auto"/>
        </w:rPr>
        <w:t>.</w:t>
      </w:r>
      <w:r w:rsidRPr="001D7CE7">
        <w:rPr>
          <w:rFonts w:cs="Times New Roman"/>
          <w:b/>
          <w:color w:val="auto"/>
        </w:rPr>
        <w:t xml:space="preserve"> Produkcia biomasy a obnoviteľných zdrojov energie</w:t>
      </w:r>
      <w:bookmarkEnd w:id="113"/>
    </w:p>
    <w:p w:rsidR="00252BB6" w:rsidRPr="001D7CE7" w:rsidRDefault="00252BB6" w:rsidP="00252BB6">
      <w:pPr>
        <w:pStyle w:val="Nadpis3"/>
        <w:jc w:val="left"/>
        <w:rPr>
          <w:rFonts w:cs="Times New Roman"/>
        </w:rPr>
      </w:pPr>
    </w:p>
    <w:p w:rsidR="00252BB6" w:rsidRPr="001D7CE7" w:rsidRDefault="00252BB6"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Údaje zo ŠÚ SR z roku 2017 o vybraných druhoch obnoviteľných zdrojov energie sumárne, preukazujú medziročné zvýšenie výroby tepelnej energie a miern</w:t>
      </w:r>
      <w:r w:rsidR="008036A1" w:rsidRPr="001D7CE7">
        <w:rPr>
          <w:rFonts w:ascii="Times New Roman" w:hAnsi="Times New Roman" w:cs="Times New Roman"/>
          <w:sz w:val="24"/>
          <w:szCs w:val="24"/>
        </w:rPr>
        <w:t>e</w:t>
      </w:r>
      <w:r w:rsidRPr="001D7CE7">
        <w:rPr>
          <w:rFonts w:ascii="Times New Roman" w:hAnsi="Times New Roman" w:cs="Times New Roman"/>
          <w:sz w:val="24"/>
          <w:szCs w:val="24"/>
        </w:rPr>
        <w:t xml:space="preserve"> zníženie výroby elektrickej energie. Pri</w:t>
      </w:r>
      <w:r w:rsidR="008036A1" w:rsidRPr="001D7CE7">
        <w:rPr>
          <w:rFonts w:ascii="Times New Roman" w:hAnsi="Times New Roman" w:cs="Times New Roman"/>
          <w:sz w:val="24"/>
          <w:szCs w:val="24"/>
        </w:rPr>
        <w:t> </w:t>
      </w:r>
      <w:r w:rsidRPr="001D7CE7">
        <w:rPr>
          <w:rFonts w:ascii="Times New Roman" w:hAnsi="Times New Roman" w:cs="Times New Roman"/>
          <w:sz w:val="24"/>
          <w:szCs w:val="24"/>
        </w:rPr>
        <w:t xml:space="preserve">produkcii tepelnej energie bol najväčší nárast zaznamenaný pri výrobe z bioplynov. Bol však pozorovaný úbytok výroby elektrickej energie z tuhého mestského odpadu a dreva a dreveného odpadu.  </w:t>
      </w:r>
    </w:p>
    <w:p w:rsidR="009B6982" w:rsidRPr="001D7CE7" w:rsidRDefault="009B6982" w:rsidP="008036A1">
      <w:pPr>
        <w:spacing w:line="300" w:lineRule="exact"/>
        <w:ind w:firstLine="720"/>
        <w:jc w:val="both"/>
        <w:rPr>
          <w:rFonts w:ascii="Times New Roman" w:hAnsi="Times New Roman" w:cs="Times New Roman"/>
          <w:sz w:val="24"/>
          <w:szCs w:val="24"/>
        </w:rPr>
      </w:pPr>
    </w:p>
    <w:p w:rsidR="00252BB6" w:rsidRPr="001D7CE7" w:rsidRDefault="00252BB6" w:rsidP="00E50B39">
      <w:pPr>
        <w:jc w:val="both"/>
        <w:rPr>
          <w:rFonts w:ascii="Times New Roman" w:hAnsi="Times New Roman" w:cs="Times New Roman"/>
          <w:b/>
          <w:sz w:val="24"/>
          <w:szCs w:val="24"/>
        </w:rPr>
      </w:pPr>
      <w:r w:rsidRPr="001D7CE7">
        <w:rPr>
          <w:rFonts w:ascii="Times New Roman" w:hAnsi="Times New Roman" w:cs="Times New Roman"/>
          <w:sz w:val="24"/>
          <w:szCs w:val="24"/>
        </w:rPr>
        <w:t>Tab</w:t>
      </w:r>
      <w:r w:rsidR="00E50B39" w:rsidRPr="001D7CE7">
        <w:rPr>
          <w:rFonts w:ascii="Times New Roman" w:hAnsi="Times New Roman" w:cs="Times New Roman"/>
          <w:sz w:val="24"/>
          <w:szCs w:val="24"/>
        </w:rPr>
        <w:t>.</w:t>
      </w:r>
      <w:r w:rsidR="007020C6" w:rsidRPr="001D7CE7">
        <w:rPr>
          <w:rFonts w:ascii="Times New Roman" w:hAnsi="Times New Roman" w:cs="Times New Roman"/>
          <w:sz w:val="24"/>
          <w:szCs w:val="24"/>
        </w:rPr>
        <w:t xml:space="preserve"> 42</w:t>
      </w:r>
      <w:r w:rsidR="005E35AD" w:rsidRPr="001D7CE7">
        <w:rPr>
          <w:rFonts w:ascii="Times New Roman" w:hAnsi="Times New Roman" w:cs="Times New Roman"/>
          <w:sz w:val="24"/>
          <w:szCs w:val="24"/>
        </w:rPr>
        <w:t xml:space="preserve"> </w:t>
      </w:r>
      <w:r w:rsidR="00E50B39" w:rsidRPr="001D7CE7">
        <w:rPr>
          <w:rFonts w:ascii="Times New Roman" w:hAnsi="Times New Roman" w:cs="Times New Roman"/>
          <w:b/>
          <w:sz w:val="24"/>
          <w:szCs w:val="24"/>
        </w:rPr>
        <w:t xml:space="preserve"> </w:t>
      </w:r>
      <w:r w:rsidRPr="001D7CE7">
        <w:rPr>
          <w:rFonts w:ascii="Times New Roman" w:hAnsi="Times New Roman" w:cs="Times New Roman"/>
          <w:b/>
          <w:sz w:val="24"/>
          <w:szCs w:val="24"/>
        </w:rPr>
        <w:t>Energia vyrobená z vybraných druhov obnoviteľných zdrojov</w:t>
      </w:r>
    </w:p>
    <w:tbl>
      <w:tblPr>
        <w:tblStyle w:val="Tabukasmriekou1svetlzvraznenie6"/>
        <w:tblW w:w="9648" w:type="dxa"/>
        <w:tblLook w:val="04A0" w:firstRow="1" w:lastRow="0" w:firstColumn="1" w:lastColumn="0" w:noHBand="0" w:noVBand="1"/>
      </w:tblPr>
      <w:tblGrid>
        <w:gridCol w:w="2040"/>
        <w:gridCol w:w="1499"/>
        <w:gridCol w:w="1134"/>
        <w:gridCol w:w="1096"/>
        <w:gridCol w:w="1134"/>
        <w:gridCol w:w="1276"/>
        <w:gridCol w:w="1559"/>
      </w:tblGrid>
      <w:tr w:rsidR="00E50B39" w:rsidRPr="001D7CE7" w:rsidTr="00E50B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vMerge w:val="restart"/>
            <w:shd w:val="clear" w:color="auto" w:fill="E2EFD9" w:themeFill="accent6" w:themeFillTint="33"/>
            <w:noWrap/>
            <w:vAlign w:val="center"/>
            <w:hideMark/>
          </w:tcPr>
          <w:p w:rsidR="00252BB6" w:rsidRPr="001D7CE7" w:rsidRDefault="00252BB6" w:rsidP="00E50B39">
            <w:pPr>
              <w:jc w:val="left"/>
              <w:rPr>
                <w:rFonts w:ascii="Times New Roman" w:hAnsi="Times New Roman" w:cs="Times New Roman"/>
                <w:b w:val="0"/>
                <w:bCs w:val="0"/>
                <w:sz w:val="24"/>
                <w:szCs w:val="24"/>
              </w:rPr>
            </w:pPr>
            <w:r w:rsidRPr="001D7CE7">
              <w:rPr>
                <w:rFonts w:ascii="Times New Roman" w:hAnsi="Times New Roman" w:cs="Times New Roman"/>
                <w:sz w:val="24"/>
                <w:szCs w:val="24"/>
              </w:rPr>
              <w:t>OZE</w:t>
            </w:r>
          </w:p>
        </w:tc>
        <w:tc>
          <w:tcPr>
            <w:tcW w:w="2633" w:type="dxa"/>
            <w:gridSpan w:val="2"/>
            <w:shd w:val="clear" w:color="auto" w:fill="E2EFD9" w:themeFill="accent6" w:themeFillTint="33"/>
            <w:noWrap/>
            <w:hideMark/>
          </w:tcPr>
          <w:p w:rsidR="00252BB6" w:rsidRPr="001D7CE7" w:rsidRDefault="00252BB6"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D7CE7">
              <w:rPr>
                <w:rFonts w:ascii="Times New Roman" w:hAnsi="Times New Roman" w:cs="Times New Roman"/>
                <w:sz w:val="24"/>
                <w:szCs w:val="24"/>
              </w:rPr>
              <w:t>2016</w:t>
            </w:r>
          </w:p>
        </w:tc>
        <w:tc>
          <w:tcPr>
            <w:tcW w:w="2140" w:type="dxa"/>
            <w:gridSpan w:val="2"/>
            <w:shd w:val="clear" w:color="auto" w:fill="E2EFD9" w:themeFill="accent6" w:themeFillTint="33"/>
            <w:noWrap/>
            <w:hideMark/>
          </w:tcPr>
          <w:p w:rsidR="00252BB6" w:rsidRPr="001D7CE7" w:rsidRDefault="00252BB6"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D7CE7">
              <w:rPr>
                <w:rFonts w:ascii="Times New Roman" w:hAnsi="Times New Roman" w:cs="Times New Roman"/>
                <w:sz w:val="24"/>
                <w:szCs w:val="24"/>
              </w:rPr>
              <w:t>2017</w:t>
            </w:r>
          </w:p>
        </w:tc>
        <w:tc>
          <w:tcPr>
            <w:tcW w:w="1276" w:type="dxa"/>
            <w:shd w:val="clear" w:color="auto" w:fill="E2EFD9" w:themeFill="accent6" w:themeFillTint="33"/>
            <w:noWrap/>
            <w:hideMark/>
          </w:tcPr>
          <w:p w:rsidR="00252BB6" w:rsidRPr="001D7CE7" w:rsidRDefault="00252BB6"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D7CE7">
              <w:rPr>
                <w:rFonts w:ascii="Times New Roman" w:hAnsi="Times New Roman" w:cs="Times New Roman"/>
                <w:sz w:val="24"/>
                <w:szCs w:val="24"/>
              </w:rPr>
              <w:t>Elektrina</w:t>
            </w:r>
          </w:p>
        </w:tc>
        <w:tc>
          <w:tcPr>
            <w:tcW w:w="1559" w:type="dxa"/>
            <w:shd w:val="clear" w:color="auto" w:fill="E2EFD9" w:themeFill="accent6" w:themeFillTint="33"/>
            <w:noWrap/>
            <w:hideMark/>
          </w:tcPr>
          <w:p w:rsidR="00252BB6" w:rsidRPr="001D7CE7" w:rsidRDefault="00252BB6" w:rsidP="004905E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D7CE7">
              <w:rPr>
                <w:rFonts w:ascii="Times New Roman" w:hAnsi="Times New Roman" w:cs="Times New Roman"/>
                <w:sz w:val="24"/>
                <w:szCs w:val="24"/>
              </w:rPr>
              <w:t>Teplo</w:t>
            </w:r>
          </w:p>
        </w:tc>
      </w:tr>
      <w:tr w:rsidR="00E50B39" w:rsidRPr="001D7CE7" w:rsidTr="00E50B39">
        <w:trPr>
          <w:trHeight w:val="600"/>
        </w:trPr>
        <w:tc>
          <w:tcPr>
            <w:cnfStyle w:val="001000000000" w:firstRow="0" w:lastRow="0" w:firstColumn="1" w:lastColumn="0" w:oddVBand="0" w:evenVBand="0" w:oddHBand="0" w:evenHBand="0" w:firstRowFirstColumn="0" w:firstRowLastColumn="0" w:lastRowFirstColumn="0" w:lastRowLastColumn="0"/>
            <w:tcW w:w="2040" w:type="dxa"/>
            <w:vMerge/>
            <w:shd w:val="clear" w:color="auto" w:fill="E2EFD9" w:themeFill="accent6" w:themeFillTint="33"/>
            <w:hideMark/>
          </w:tcPr>
          <w:p w:rsidR="00252BB6" w:rsidRPr="001D7CE7" w:rsidRDefault="00252BB6" w:rsidP="004905EB">
            <w:pPr>
              <w:rPr>
                <w:rFonts w:ascii="Times New Roman" w:hAnsi="Times New Roman" w:cs="Times New Roman"/>
                <w:b w:val="0"/>
                <w:bCs w:val="0"/>
                <w:sz w:val="24"/>
                <w:szCs w:val="24"/>
              </w:rPr>
            </w:pPr>
          </w:p>
        </w:tc>
        <w:tc>
          <w:tcPr>
            <w:tcW w:w="1499"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Elektrina v GWh</w:t>
            </w:r>
          </w:p>
        </w:tc>
        <w:tc>
          <w:tcPr>
            <w:tcW w:w="1134"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Teplo v TJ</w:t>
            </w:r>
          </w:p>
        </w:tc>
        <w:tc>
          <w:tcPr>
            <w:tcW w:w="1006"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Elektrina v GWh</w:t>
            </w:r>
          </w:p>
        </w:tc>
        <w:tc>
          <w:tcPr>
            <w:tcW w:w="1134"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Teplo v TJ</w:t>
            </w:r>
          </w:p>
        </w:tc>
        <w:tc>
          <w:tcPr>
            <w:tcW w:w="1276"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 2017/2016</w:t>
            </w:r>
          </w:p>
        </w:tc>
        <w:tc>
          <w:tcPr>
            <w:tcW w:w="1559" w:type="dxa"/>
            <w:shd w:val="clear" w:color="auto" w:fill="E2EFD9" w:themeFill="accent6" w:themeFillTint="33"/>
            <w:hideMark/>
          </w:tcPr>
          <w:p w:rsidR="00252BB6" w:rsidRPr="001D7CE7" w:rsidRDefault="00252BB6" w:rsidP="004905E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 2017/2016</w:t>
            </w:r>
          </w:p>
        </w:tc>
      </w:tr>
      <w:tr w:rsidR="00252BB6" w:rsidRPr="001D7CE7" w:rsidTr="008036A1">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252BB6" w:rsidRPr="001D7CE7" w:rsidRDefault="00252BB6" w:rsidP="00E50B39">
            <w:pPr>
              <w:jc w:val="left"/>
              <w:rPr>
                <w:rFonts w:ascii="Times New Roman" w:hAnsi="Times New Roman" w:cs="Times New Roman"/>
                <w:b w:val="0"/>
                <w:sz w:val="24"/>
                <w:szCs w:val="24"/>
              </w:rPr>
            </w:pPr>
            <w:r w:rsidRPr="001D7CE7">
              <w:rPr>
                <w:rFonts w:ascii="Times New Roman" w:hAnsi="Times New Roman" w:cs="Times New Roman"/>
                <w:b w:val="0"/>
                <w:sz w:val="24"/>
                <w:szCs w:val="24"/>
              </w:rPr>
              <w:t>Tuhý mestský odpad</w:t>
            </w:r>
          </w:p>
        </w:tc>
        <w:tc>
          <w:tcPr>
            <w:tcW w:w="149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42</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62</w:t>
            </w:r>
          </w:p>
        </w:tc>
        <w:tc>
          <w:tcPr>
            <w:tcW w:w="100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41</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63</w:t>
            </w:r>
          </w:p>
        </w:tc>
        <w:tc>
          <w:tcPr>
            <w:tcW w:w="127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97,62</w:t>
            </w:r>
          </w:p>
        </w:tc>
        <w:tc>
          <w:tcPr>
            <w:tcW w:w="155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101,61</w:t>
            </w:r>
          </w:p>
        </w:tc>
      </w:tr>
      <w:tr w:rsidR="00252BB6" w:rsidRPr="001D7CE7" w:rsidTr="008036A1">
        <w:trPr>
          <w:trHeight w:val="900"/>
        </w:trPr>
        <w:tc>
          <w:tcPr>
            <w:cnfStyle w:val="001000000000" w:firstRow="0" w:lastRow="0" w:firstColumn="1" w:lastColumn="0" w:oddVBand="0" w:evenVBand="0" w:oddHBand="0" w:evenHBand="0" w:firstRowFirstColumn="0" w:firstRowLastColumn="0" w:lastRowFirstColumn="0" w:lastRowLastColumn="0"/>
            <w:tcW w:w="2040" w:type="dxa"/>
            <w:hideMark/>
          </w:tcPr>
          <w:p w:rsidR="00252BB6" w:rsidRPr="001D7CE7" w:rsidRDefault="00252BB6" w:rsidP="00E50B39">
            <w:pPr>
              <w:jc w:val="left"/>
              <w:rPr>
                <w:rFonts w:ascii="Times New Roman" w:hAnsi="Times New Roman" w:cs="Times New Roman"/>
                <w:b w:val="0"/>
                <w:sz w:val="24"/>
                <w:szCs w:val="24"/>
              </w:rPr>
            </w:pPr>
            <w:r w:rsidRPr="001D7CE7">
              <w:rPr>
                <w:rFonts w:ascii="Times New Roman" w:hAnsi="Times New Roman" w:cs="Times New Roman"/>
                <w:b w:val="0"/>
                <w:sz w:val="24"/>
                <w:szCs w:val="24"/>
              </w:rPr>
              <w:t>Drevo/drevený odpad/ostatný tuhý odpad</w:t>
            </w:r>
          </w:p>
        </w:tc>
        <w:tc>
          <w:tcPr>
            <w:tcW w:w="149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1 129</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5 252</w:t>
            </w:r>
          </w:p>
        </w:tc>
        <w:tc>
          <w:tcPr>
            <w:tcW w:w="100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1 080</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5 553</w:t>
            </w:r>
          </w:p>
        </w:tc>
        <w:tc>
          <w:tcPr>
            <w:tcW w:w="127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95,66</w:t>
            </w:r>
          </w:p>
        </w:tc>
        <w:tc>
          <w:tcPr>
            <w:tcW w:w="155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105,73</w:t>
            </w:r>
          </w:p>
        </w:tc>
      </w:tr>
      <w:tr w:rsidR="00252BB6" w:rsidRPr="001D7CE7" w:rsidTr="008036A1">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252BB6" w:rsidRPr="001D7CE7" w:rsidRDefault="00252BB6" w:rsidP="00E50B39">
            <w:pPr>
              <w:jc w:val="left"/>
              <w:rPr>
                <w:rFonts w:ascii="Times New Roman" w:hAnsi="Times New Roman" w:cs="Times New Roman"/>
                <w:b w:val="0"/>
                <w:sz w:val="24"/>
                <w:szCs w:val="24"/>
              </w:rPr>
            </w:pPr>
            <w:r w:rsidRPr="001D7CE7">
              <w:rPr>
                <w:rFonts w:ascii="Times New Roman" w:hAnsi="Times New Roman" w:cs="Times New Roman"/>
                <w:b w:val="0"/>
                <w:sz w:val="24"/>
                <w:szCs w:val="24"/>
              </w:rPr>
              <w:t>Bioplyny</w:t>
            </w:r>
          </w:p>
        </w:tc>
        <w:tc>
          <w:tcPr>
            <w:tcW w:w="149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576</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471</w:t>
            </w:r>
          </w:p>
        </w:tc>
        <w:tc>
          <w:tcPr>
            <w:tcW w:w="100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594</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548</w:t>
            </w:r>
          </w:p>
        </w:tc>
        <w:tc>
          <w:tcPr>
            <w:tcW w:w="127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103,13</w:t>
            </w:r>
          </w:p>
        </w:tc>
        <w:tc>
          <w:tcPr>
            <w:tcW w:w="155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116,35</w:t>
            </w:r>
          </w:p>
        </w:tc>
      </w:tr>
      <w:tr w:rsidR="00252BB6" w:rsidRPr="001D7CE7" w:rsidTr="008036A1">
        <w:trPr>
          <w:trHeight w:val="300"/>
        </w:trPr>
        <w:tc>
          <w:tcPr>
            <w:cnfStyle w:val="001000000000" w:firstRow="0" w:lastRow="0" w:firstColumn="1" w:lastColumn="0" w:oddVBand="0" w:evenVBand="0" w:oddHBand="0" w:evenHBand="0" w:firstRowFirstColumn="0" w:firstRowLastColumn="0" w:lastRowFirstColumn="0" w:lastRowLastColumn="0"/>
            <w:tcW w:w="2040" w:type="dxa"/>
            <w:noWrap/>
            <w:hideMark/>
          </w:tcPr>
          <w:p w:rsidR="00252BB6" w:rsidRPr="001D7CE7" w:rsidRDefault="00252BB6" w:rsidP="00E50B39">
            <w:pPr>
              <w:jc w:val="left"/>
              <w:rPr>
                <w:rFonts w:ascii="Times New Roman" w:hAnsi="Times New Roman" w:cs="Times New Roman"/>
                <w:b w:val="0"/>
                <w:bCs w:val="0"/>
                <w:sz w:val="24"/>
                <w:szCs w:val="24"/>
              </w:rPr>
            </w:pPr>
            <w:r w:rsidRPr="001D7CE7">
              <w:rPr>
                <w:rFonts w:ascii="Times New Roman" w:hAnsi="Times New Roman" w:cs="Times New Roman"/>
                <w:b w:val="0"/>
                <w:sz w:val="24"/>
                <w:szCs w:val="24"/>
              </w:rPr>
              <w:t>Spolu</w:t>
            </w:r>
          </w:p>
        </w:tc>
        <w:tc>
          <w:tcPr>
            <w:tcW w:w="149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1 747</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5 785</w:t>
            </w:r>
          </w:p>
        </w:tc>
        <w:tc>
          <w:tcPr>
            <w:tcW w:w="100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1 715</w:t>
            </w:r>
          </w:p>
        </w:tc>
        <w:tc>
          <w:tcPr>
            <w:tcW w:w="1134"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6 164</w:t>
            </w:r>
          </w:p>
        </w:tc>
        <w:tc>
          <w:tcPr>
            <w:tcW w:w="1276"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98,17</w:t>
            </w:r>
          </w:p>
        </w:tc>
        <w:tc>
          <w:tcPr>
            <w:tcW w:w="1559" w:type="dxa"/>
            <w:noWrap/>
            <w:vAlign w:val="center"/>
            <w:hideMark/>
          </w:tcPr>
          <w:p w:rsidR="00252BB6" w:rsidRPr="001D7CE7" w:rsidRDefault="00252BB6" w:rsidP="004905E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D7CE7">
              <w:rPr>
                <w:rFonts w:ascii="Times New Roman" w:hAnsi="Times New Roman" w:cs="Times New Roman"/>
                <w:b/>
                <w:bCs/>
                <w:sz w:val="24"/>
                <w:szCs w:val="24"/>
              </w:rPr>
              <w:t>106,55</w:t>
            </w:r>
          </w:p>
        </w:tc>
      </w:tr>
    </w:tbl>
    <w:p w:rsidR="00252BB6" w:rsidRPr="0069526C" w:rsidRDefault="00252BB6" w:rsidP="00E50B39">
      <w:pPr>
        <w:spacing w:after="0"/>
        <w:jc w:val="left"/>
        <w:rPr>
          <w:rFonts w:ascii="Times New Roman" w:hAnsi="Times New Roman" w:cs="Times New Roman"/>
          <w:szCs w:val="24"/>
        </w:rPr>
      </w:pPr>
      <w:r w:rsidRPr="0069526C">
        <w:rPr>
          <w:rFonts w:ascii="Times New Roman" w:hAnsi="Times New Roman" w:cs="Times New Roman"/>
          <w:szCs w:val="24"/>
        </w:rPr>
        <w:t>Prameň: ŠÚ SR – Energetika</w:t>
      </w:r>
    </w:p>
    <w:p w:rsidR="00252BB6" w:rsidRPr="0069526C" w:rsidRDefault="00252BB6" w:rsidP="00E50B39">
      <w:pPr>
        <w:jc w:val="left"/>
        <w:rPr>
          <w:rFonts w:ascii="Times New Roman" w:hAnsi="Times New Roman" w:cs="Times New Roman"/>
          <w:szCs w:val="24"/>
        </w:rPr>
      </w:pPr>
      <w:r w:rsidRPr="0069526C">
        <w:rPr>
          <w:rFonts w:ascii="Times New Roman" w:hAnsi="Times New Roman" w:cs="Times New Roman"/>
          <w:szCs w:val="24"/>
        </w:rPr>
        <w:t>Vypracoval: NPPC – VÚEPP</w:t>
      </w:r>
    </w:p>
    <w:p w:rsidR="00252BB6" w:rsidRPr="001D7CE7" w:rsidRDefault="00252BB6"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V posledných rokoch má nárast počtu vybudovaných bioplynových staníc (BPS) na Slovensku stagnujúci charakter. V súčasnosti je na území </w:t>
      </w:r>
      <w:r w:rsidR="00E50B39" w:rsidRPr="001D7CE7">
        <w:rPr>
          <w:rFonts w:ascii="Times New Roman" w:hAnsi="Times New Roman" w:cs="Times New Roman"/>
          <w:sz w:val="24"/>
          <w:szCs w:val="24"/>
        </w:rPr>
        <w:t>SR</w:t>
      </w:r>
      <w:r w:rsidRPr="001D7CE7">
        <w:rPr>
          <w:rFonts w:ascii="Times New Roman" w:hAnsi="Times New Roman" w:cs="Times New Roman"/>
          <w:sz w:val="24"/>
          <w:szCs w:val="24"/>
        </w:rPr>
        <w:t xml:space="preserve"> 108 </w:t>
      </w:r>
      <w:r w:rsidR="00E50B39" w:rsidRPr="001D7CE7">
        <w:rPr>
          <w:rFonts w:ascii="Times New Roman" w:hAnsi="Times New Roman" w:cs="Times New Roman"/>
          <w:sz w:val="24"/>
          <w:szCs w:val="24"/>
        </w:rPr>
        <w:t>BPS</w:t>
      </w:r>
      <w:r w:rsidRPr="001D7CE7">
        <w:rPr>
          <w:rFonts w:ascii="Times New Roman" w:hAnsi="Times New Roman" w:cs="Times New Roman"/>
          <w:sz w:val="24"/>
          <w:szCs w:val="24"/>
        </w:rPr>
        <w:t xml:space="preserve"> a väčšina má nainštalovaný výkon v rozpätí 0,9</w:t>
      </w:r>
      <w:r w:rsidR="008036A1" w:rsidRPr="001D7CE7">
        <w:rPr>
          <w:rFonts w:ascii="Times New Roman" w:hAnsi="Times New Roman" w:cs="Times New Roman"/>
          <w:sz w:val="24"/>
          <w:szCs w:val="24"/>
        </w:rPr>
        <w:noBreakHyphen/>
      </w:r>
      <w:r w:rsidRPr="001D7CE7">
        <w:rPr>
          <w:rFonts w:ascii="Times New Roman" w:hAnsi="Times New Roman" w:cs="Times New Roman"/>
          <w:sz w:val="24"/>
          <w:szCs w:val="24"/>
        </w:rPr>
        <w:t>1,0</w:t>
      </w:r>
      <w:r w:rsidR="008036A1" w:rsidRPr="001D7CE7">
        <w:rPr>
          <w:rFonts w:ascii="Times New Roman" w:hAnsi="Times New Roman" w:cs="Times New Roman"/>
          <w:sz w:val="24"/>
          <w:szCs w:val="24"/>
        </w:rPr>
        <w:t> </w:t>
      </w:r>
      <w:r w:rsidRPr="001D7CE7">
        <w:rPr>
          <w:rFonts w:ascii="Times New Roman" w:hAnsi="Times New Roman" w:cs="Times New Roman"/>
          <w:sz w:val="24"/>
          <w:szCs w:val="24"/>
        </w:rPr>
        <w:t xml:space="preserve">MW. Najčastejšie využívaným druhom biomasy na Slovensku je kukuričná siláž, ktorá patrí medzi </w:t>
      </w:r>
      <w:proofErr w:type="spellStart"/>
      <w:r w:rsidRPr="001D7CE7">
        <w:rPr>
          <w:rFonts w:ascii="Times New Roman" w:hAnsi="Times New Roman" w:cs="Times New Roman"/>
          <w:sz w:val="24"/>
          <w:szCs w:val="24"/>
        </w:rPr>
        <w:t>vysokovýťažné</w:t>
      </w:r>
      <w:proofErr w:type="spellEnd"/>
      <w:r w:rsidRPr="001D7CE7">
        <w:rPr>
          <w:rFonts w:ascii="Times New Roman" w:hAnsi="Times New Roman" w:cs="Times New Roman"/>
          <w:sz w:val="24"/>
          <w:szCs w:val="24"/>
        </w:rPr>
        <w:t xml:space="preserve"> suroviny s vysokým obsahom sušiny. Kukuričná siláž tvorí až 80</w:t>
      </w:r>
      <w:r w:rsidR="00E50B39" w:rsidRPr="001D7CE7">
        <w:rPr>
          <w:rFonts w:ascii="Times New Roman" w:hAnsi="Times New Roman" w:cs="Times New Roman"/>
          <w:sz w:val="24"/>
          <w:szCs w:val="24"/>
        </w:rPr>
        <w:t xml:space="preserve"> </w:t>
      </w:r>
      <w:r w:rsidRPr="001D7CE7">
        <w:rPr>
          <w:rFonts w:ascii="Times New Roman" w:hAnsi="Times New Roman" w:cs="Times New Roman"/>
          <w:sz w:val="24"/>
          <w:szCs w:val="24"/>
        </w:rPr>
        <w:t>% vstupnej suroviny BPS, ostatných 20</w:t>
      </w:r>
      <w:r w:rsidR="00E50B39" w:rsidRPr="001D7CE7">
        <w:rPr>
          <w:rFonts w:ascii="Times New Roman" w:hAnsi="Times New Roman" w:cs="Times New Roman"/>
          <w:sz w:val="24"/>
          <w:szCs w:val="24"/>
        </w:rPr>
        <w:t xml:space="preserve"> </w:t>
      </w:r>
      <w:r w:rsidRPr="001D7CE7">
        <w:rPr>
          <w:rFonts w:ascii="Times New Roman" w:hAnsi="Times New Roman" w:cs="Times New Roman"/>
          <w:sz w:val="24"/>
          <w:szCs w:val="24"/>
        </w:rPr>
        <w:t xml:space="preserve">% sú rôzne </w:t>
      </w:r>
      <w:proofErr w:type="spellStart"/>
      <w:r w:rsidRPr="001D7CE7">
        <w:rPr>
          <w:rFonts w:ascii="Times New Roman" w:hAnsi="Times New Roman" w:cs="Times New Roman"/>
          <w:sz w:val="24"/>
          <w:szCs w:val="24"/>
        </w:rPr>
        <w:t>kosubstráty</w:t>
      </w:r>
      <w:proofErr w:type="spellEnd"/>
      <w:r w:rsidRPr="001D7CE7">
        <w:rPr>
          <w:rFonts w:ascii="Times New Roman" w:hAnsi="Times New Roman" w:cs="Times New Roman"/>
          <w:sz w:val="24"/>
          <w:szCs w:val="24"/>
        </w:rPr>
        <w:t xml:space="preserve">, trávne senáže, hnoj a hnojovica. </w:t>
      </w:r>
    </w:p>
    <w:p w:rsidR="00252BB6" w:rsidRPr="001D7CE7" w:rsidRDefault="00252BB6"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Na Slovensku sú testované aj parametre netradičných plodín ako alternatív</w:t>
      </w:r>
      <w:r w:rsidR="008036A1" w:rsidRPr="001D7CE7">
        <w:rPr>
          <w:rFonts w:ascii="Times New Roman" w:hAnsi="Times New Roman" w:cs="Times New Roman"/>
          <w:sz w:val="24"/>
          <w:szCs w:val="24"/>
        </w:rPr>
        <w:t>y</w:t>
      </w:r>
      <w:r w:rsidRPr="001D7CE7">
        <w:rPr>
          <w:rFonts w:ascii="Times New Roman" w:hAnsi="Times New Roman" w:cs="Times New Roman"/>
          <w:sz w:val="24"/>
          <w:szCs w:val="24"/>
        </w:rPr>
        <w:t xml:space="preserve"> pre kukuricu, ktorá je krmovinovou základňou pre chov hovädzieho dobytka a jej pokles by mohol ohroziť živočíšnu výrobu. Medzi netradičné plodiny patria napríklad cirok sudánsky, ktorý sa na viacerých plochách pestuje v komerčnom rozsahu, rôzne odrody láskavca, </w:t>
      </w:r>
      <w:r w:rsidRPr="001D7CE7">
        <w:rPr>
          <w:rFonts w:ascii="Times New Roman" w:eastAsia="Times New Roman" w:hAnsi="Times New Roman" w:cs="Times New Roman"/>
          <w:sz w:val="24"/>
          <w:szCs w:val="24"/>
          <w:lang w:eastAsia="sk-SK"/>
        </w:rPr>
        <w:t>donedávna využívané druhy tráv v príseve na zvýšenie produkcie</w:t>
      </w:r>
      <w:r w:rsidR="008036A1" w:rsidRPr="001D7CE7">
        <w:rPr>
          <w:rFonts w:ascii="Times New Roman" w:eastAsia="Times New Roman" w:hAnsi="Times New Roman" w:cs="Times New Roman"/>
          <w:sz w:val="24"/>
          <w:szCs w:val="24"/>
          <w:lang w:eastAsia="sk-SK"/>
        </w:rPr>
        <w:t>,</w:t>
      </w:r>
      <w:r w:rsidRPr="001D7CE7">
        <w:rPr>
          <w:rFonts w:ascii="Times New Roman" w:eastAsia="Times New Roman" w:hAnsi="Times New Roman" w:cs="Times New Roman"/>
          <w:sz w:val="24"/>
          <w:szCs w:val="24"/>
          <w:lang w:eastAsia="sk-SK"/>
        </w:rPr>
        <w:t xml:space="preserve"> </w:t>
      </w:r>
      <w:r w:rsidRPr="001D7CE7">
        <w:rPr>
          <w:rFonts w:ascii="Times New Roman" w:hAnsi="Times New Roman" w:cs="Times New Roman"/>
          <w:sz w:val="24"/>
          <w:szCs w:val="24"/>
        </w:rPr>
        <w:t xml:space="preserve">stoklas </w:t>
      </w:r>
      <w:proofErr w:type="spellStart"/>
      <w:r w:rsidRPr="001D7CE7">
        <w:rPr>
          <w:rFonts w:ascii="Times New Roman" w:hAnsi="Times New Roman" w:cs="Times New Roman"/>
          <w:sz w:val="24"/>
          <w:szCs w:val="24"/>
        </w:rPr>
        <w:t>bezosťový</w:t>
      </w:r>
      <w:proofErr w:type="spellEnd"/>
      <w:r w:rsidRPr="001D7CE7">
        <w:rPr>
          <w:rFonts w:ascii="Times New Roman" w:hAnsi="Times New Roman" w:cs="Times New Roman"/>
          <w:sz w:val="24"/>
          <w:szCs w:val="24"/>
        </w:rPr>
        <w:t xml:space="preserve">, psinček obrovský, </w:t>
      </w:r>
      <w:proofErr w:type="spellStart"/>
      <w:r w:rsidRPr="001D7CE7">
        <w:rPr>
          <w:rFonts w:ascii="Times New Roman" w:hAnsi="Times New Roman" w:cs="Times New Roman"/>
          <w:sz w:val="24"/>
          <w:szCs w:val="24"/>
        </w:rPr>
        <w:t>chrastica</w:t>
      </w:r>
      <w:proofErr w:type="spellEnd"/>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trsteníkovitá</w:t>
      </w:r>
      <w:proofErr w:type="spellEnd"/>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kostrava</w:t>
      </w:r>
      <w:proofErr w:type="spellEnd"/>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trsťovníkovitá</w:t>
      </w:r>
      <w:proofErr w:type="spellEnd"/>
      <w:r w:rsidRPr="001D7CE7">
        <w:rPr>
          <w:rFonts w:ascii="Times New Roman" w:hAnsi="Times New Roman" w:cs="Times New Roman"/>
          <w:sz w:val="24"/>
          <w:szCs w:val="24"/>
        </w:rPr>
        <w:t xml:space="preserve">. Na výrobu </w:t>
      </w:r>
      <w:proofErr w:type="spellStart"/>
      <w:r w:rsidRPr="001D7CE7">
        <w:rPr>
          <w:rFonts w:ascii="Times New Roman" w:hAnsi="Times New Roman" w:cs="Times New Roman"/>
          <w:sz w:val="24"/>
          <w:szCs w:val="24"/>
        </w:rPr>
        <w:t>bioetanolu</w:t>
      </w:r>
      <w:proofErr w:type="spellEnd"/>
      <w:r w:rsidRPr="001D7CE7">
        <w:rPr>
          <w:rFonts w:ascii="Times New Roman" w:hAnsi="Times New Roman" w:cs="Times New Roman"/>
          <w:sz w:val="24"/>
          <w:szCs w:val="24"/>
        </w:rPr>
        <w:t xml:space="preserve">, resp. pre technológie druhej generácie </w:t>
      </w:r>
      <w:proofErr w:type="spellStart"/>
      <w:r w:rsidRPr="001D7CE7">
        <w:rPr>
          <w:rFonts w:ascii="Times New Roman" w:hAnsi="Times New Roman" w:cs="Times New Roman"/>
          <w:sz w:val="24"/>
          <w:szCs w:val="24"/>
        </w:rPr>
        <w:t>biopalív</w:t>
      </w:r>
      <w:proofErr w:type="spellEnd"/>
      <w:r w:rsidRPr="001D7CE7">
        <w:rPr>
          <w:rFonts w:ascii="Times New Roman" w:hAnsi="Times New Roman" w:cs="Times New Roman"/>
          <w:sz w:val="24"/>
          <w:szCs w:val="24"/>
        </w:rPr>
        <w:t xml:space="preserve">, by mohlo byť vhodné proso </w:t>
      </w:r>
      <w:proofErr w:type="spellStart"/>
      <w:r w:rsidRPr="001D7CE7">
        <w:rPr>
          <w:rFonts w:ascii="Times New Roman" w:hAnsi="Times New Roman" w:cs="Times New Roman"/>
          <w:sz w:val="24"/>
          <w:szCs w:val="24"/>
        </w:rPr>
        <w:t>prútnaté</w:t>
      </w:r>
      <w:proofErr w:type="spellEnd"/>
      <w:r w:rsidRPr="001D7CE7">
        <w:rPr>
          <w:rFonts w:ascii="Times New Roman" w:hAnsi="Times New Roman" w:cs="Times New Roman"/>
          <w:sz w:val="24"/>
          <w:szCs w:val="24"/>
        </w:rPr>
        <w:t xml:space="preserve">. Veľký potenciál majú aj liečivé rastliny ako ibiš ružový, </w:t>
      </w:r>
      <w:proofErr w:type="spellStart"/>
      <w:r w:rsidRPr="001D7CE7">
        <w:rPr>
          <w:rFonts w:ascii="Times New Roman" w:hAnsi="Times New Roman" w:cs="Times New Roman"/>
          <w:sz w:val="24"/>
          <w:szCs w:val="24"/>
        </w:rPr>
        <w:t>pupalka</w:t>
      </w:r>
      <w:proofErr w:type="spellEnd"/>
      <w:r w:rsidRPr="001D7CE7">
        <w:rPr>
          <w:rFonts w:ascii="Times New Roman" w:hAnsi="Times New Roman" w:cs="Times New Roman"/>
          <w:sz w:val="24"/>
          <w:szCs w:val="24"/>
        </w:rPr>
        <w:t xml:space="preserve"> dvojročná, ranostaj pestrý a podobne.</w:t>
      </w:r>
    </w:p>
    <w:p w:rsidR="00252BB6" w:rsidRPr="001D7CE7" w:rsidRDefault="00252BB6"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lastRenderedPageBreak/>
        <w:t xml:space="preserve">Bioplynové stanice pridružené k farmám často využívajú hnojovicu, ktorá je omnoho ľahšie rozložiteľná ako siláž. Generovaný bioplyn je najčastejšie využívaný na kombinovanú výrobu elektrickej energie a tepla v </w:t>
      </w:r>
      <w:proofErr w:type="spellStart"/>
      <w:r w:rsidRPr="001D7CE7">
        <w:rPr>
          <w:rFonts w:ascii="Times New Roman" w:hAnsi="Times New Roman" w:cs="Times New Roman"/>
          <w:sz w:val="24"/>
          <w:szCs w:val="24"/>
        </w:rPr>
        <w:t>kogeneračných</w:t>
      </w:r>
      <w:proofErr w:type="spellEnd"/>
      <w:r w:rsidRPr="001D7CE7">
        <w:rPr>
          <w:rFonts w:ascii="Times New Roman" w:hAnsi="Times New Roman" w:cs="Times New Roman"/>
          <w:sz w:val="24"/>
          <w:szCs w:val="24"/>
        </w:rPr>
        <w:t xml:space="preserve"> jednotkách. Alternatívne môže byť bioplyn čistený na kvalitu porovnateľnú so zemným plynom. Bioplynové stanice v rozsahu niekoľko megawattov, kombinované s úpravou bioplynu, môžu už v budúcich rokoch tvoriť významnú časť čistej a sebestačnej výroby energie.</w:t>
      </w:r>
    </w:p>
    <w:p w:rsidR="00252BB6" w:rsidRPr="001D7CE7" w:rsidRDefault="00252BB6"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Pestovanie energetických plodín na nevyužitej poľnohospodárskej pôde je jedným z efektívnych spôsobov využitia takýchto pôd. Navyše úrodnosť pôdy nie je znížená pestovaním energetických rastlín, štruktúra pôdy zostáva v dobrom stave a bilancia živín je pozitívna. Sú tiež významné </w:t>
      </w:r>
      <w:r w:rsidR="00E63BBB" w:rsidRPr="001D7CE7">
        <w:rPr>
          <w:rFonts w:ascii="Times New Roman" w:hAnsi="Times New Roman" w:cs="Times New Roman"/>
          <w:sz w:val="24"/>
          <w:szCs w:val="24"/>
        </w:rPr>
        <w:t>z</w:t>
      </w:r>
      <w:r w:rsidRPr="001D7CE7">
        <w:rPr>
          <w:rFonts w:ascii="Times New Roman" w:hAnsi="Times New Roman" w:cs="Times New Roman"/>
          <w:sz w:val="24"/>
          <w:szCs w:val="24"/>
        </w:rPr>
        <w:t> pohľadu zabraňovania výraznej</w:t>
      </w:r>
      <w:r w:rsidR="007A7386" w:rsidRPr="001D7CE7">
        <w:rPr>
          <w:rFonts w:ascii="Times New Roman" w:hAnsi="Times New Roman" w:cs="Times New Roman"/>
          <w:sz w:val="24"/>
          <w:szCs w:val="24"/>
        </w:rPr>
        <w:t>šej veternej alebo vodnej erózii</w:t>
      </w:r>
      <w:r w:rsidRPr="001D7CE7">
        <w:rPr>
          <w:rFonts w:ascii="Times New Roman" w:hAnsi="Times New Roman" w:cs="Times New Roman"/>
          <w:sz w:val="24"/>
          <w:szCs w:val="24"/>
        </w:rPr>
        <w:t>, vyparovani</w:t>
      </w:r>
      <w:r w:rsidR="00B17488" w:rsidRPr="001D7CE7">
        <w:rPr>
          <w:rFonts w:ascii="Times New Roman" w:hAnsi="Times New Roman" w:cs="Times New Roman"/>
          <w:sz w:val="24"/>
          <w:szCs w:val="24"/>
        </w:rPr>
        <w:t>a</w:t>
      </w:r>
      <w:r w:rsidRPr="001D7CE7">
        <w:rPr>
          <w:rFonts w:ascii="Times New Roman" w:hAnsi="Times New Roman" w:cs="Times New Roman"/>
          <w:sz w:val="24"/>
          <w:szCs w:val="24"/>
        </w:rPr>
        <w:t xml:space="preserve"> vody a odnosu živín. </w:t>
      </w:r>
      <w:r w:rsidR="00B17488" w:rsidRPr="001D7CE7">
        <w:rPr>
          <w:rFonts w:ascii="Times New Roman" w:hAnsi="Times New Roman" w:cs="Times New Roman"/>
          <w:sz w:val="24"/>
          <w:szCs w:val="24"/>
        </w:rPr>
        <w:t xml:space="preserve">Takéto plodiny je </w:t>
      </w:r>
      <w:r w:rsidRPr="001D7CE7">
        <w:rPr>
          <w:rFonts w:ascii="Times New Roman" w:hAnsi="Times New Roman" w:cs="Times New Roman"/>
          <w:sz w:val="24"/>
          <w:szCs w:val="24"/>
        </w:rPr>
        <w:t xml:space="preserve">možné pestovať na menej kvalitných pôdach, medzi ktoré môžeme zaradiť pôdu v okolí ciest alebo kontaminovanú pôdu. </w:t>
      </w:r>
    </w:p>
    <w:p w:rsidR="00B17488" w:rsidRPr="001D7CE7" w:rsidRDefault="00B17488" w:rsidP="008036A1">
      <w:pPr>
        <w:spacing w:line="300" w:lineRule="exact"/>
        <w:ind w:firstLine="720"/>
        <w:jc w:val="both"/>
        <w:rPr>
          <w:rFonts w:ascii="Times New Roman" w:hAnsi="Times New Roman" w:cs="Times New Roman"/>
          <w:b/>
          <w:sz w:val="24"/>
          <w:szCs w:val="24"/>
        </w:rPr>
      </w:pPr>
      <w:r w:rsidRPr="001D7CE7">
        <w:rPr>
          <w:rFonts w:ascii="Times New Roman" w:hAnsi="Times New Roman" w:cs="Times New Roman"/>
          <w:sz w:val="24"/>
          <w:szCs w:val="24"/>
        </w:rPr>
        <w:t xml:space="preserve">Podľa </w:t>
      </w:r>
      <w:r w:rsidR="00252BB6" w:rsidRPr="001D7CE7">
        <w:rPr>
          <w:rFonts w:ascii="Times New Roman" w:hAnsi="Times New Roman" w:cs="Times New Roman"/>
          <w:sz w:val="24"/>
          <w:szCs w:val="24"/>
        </w:rPr>
        <w:t>Úrad</w:t>
      </w:r>
      <w:r w:rsidRPr="001D7CE7">
        <w:rPr>
          <w:rFonts w:ascii="Times New Roman" w:hAnsi="Times New Roman" w:cs="Times New Roman"/>
          <w:sz w:val="24"/>
          <w:szCs w:val="24"/>
        </w:rPr>
        <w:t>u</w:t>
      </w:r>
      <w:r w:rsidR="00252BB6" w:rsidRPr="001D7CE7">
        <w:rPr>
          <w:rFonts w:ascii="Times New Roman" w:hAnsi="Times New Roman" w:cs="Times New Roman"/>
          <w:sz w:val="24"/>
          <w:szCs w:val="24"/>
        </w:rPr>
        <w:t xml:space="preserve"> pre reguláciu sieťových odvetví </w:t>
      </w:r>
      <w:r w:rsidRPr="001D7CE7">
        <w:rPr>
          <w:rFonts w:ascii="Times New Roman" w:hAnsi="Times New Roman" w:cs="Times New Roman"/>
          <w:sz w:val="24"/>
          <w:szCs w:val="24"/>
        </w:rPr>
        <w:t>(</w:t>
      </w:r>
      <w:r w:rsidR="00252BB6" w:rsidRPr="001D7CE7">
        <w:rPr>
          <w:rFonts w:ascii="Times New Roman" w:hAnsi="Times New Roman" w:cs="Times New Roman"/>
          <w:sz w:val="24"/>
          <w:szCs w:val="24"/>
        </w:rPr>
        <w:t>§ 9 ods. 5 zákona 309/2009 Z. z. o podpore obnoviteľných zdrojov energie a vy</w:t>
      </w:r>
      <w:r w:rsidR="007A7386" w:rsidRPr="001D7CE7">
        <w:rPr>
          <w:rFonts w:ascii="Times New Roman" w:hAnsi="Times New Roman" w:cs="Times New Roman"/>
          <w:sz w:val="24"/>
          <w:szCs w:val="24"/>
        </w:rPr>
        <w:t>soko účinnej kombinovanej výrobe</w:t>
      </w:r>
      <w:r w:rsidR="00252BB6" w:rsidRPr="001D7CE7">
        <w:rPr>
          <w:rFonts w:ascii="Times New Roman" w:hAnsi="Times New Roman" w:cs="Times New Roman"/>
          <w:sz w:val="24"/>
          <w:szCs w:val="24"/>
        </w:rPr>
        <w:t xml:space="preserve"> a o zmene a doplnení niektorých zákonov v znení neskorších predpisov</w:t>
      </w:r>
      <w:r w:rsidRPr="001D7CE7">
        <w:rPr>
          <w:rFonts w:ascii="Times New Roman" w:hAnsi="Times New Roman" w:cs="Times New Roman"/>
          <w:sz w:val="24"/>
          <w:szCs w:val="24"/>
        </w:rPr>
        <w:t>)</w:t>
      </w:r>
      <w:r w:rsidR="00252BB6" w:rsidRPr="001D7CE7">
        <w:rPr>
          <w:rFonts w:ascii="Times New Roman" w:hAnsi="Times New Roman" w:cs="Times New Roman"/>
          <w:sz w:val="24"/>
          <w:szCs w:val="24"/>
        </w:rPr>
        <w:t xml:space="preserve"> </w:t>
      </w:r>
      <w:r w:rsidR="00252BB6" w:rsidRPr="001D7CE7">
        <w:rPr>
          <w:rFonts w:ascii="Times New Roman" w:hAnsi="Times New Roman" w:cs="Times New Roman"/>
          <w:b/>
          <w:sz w:val="24"/>
          <w:szCs w:val="24"/>
        </w:rPr>
        <w:t xml:space="preserve">podiel výroby elektrickej energie z obnoviteľných zdrojov energie za kalendárny rok 2017 </w:t>
      </w:r>
      <w:r w:rsidRPr="001D7CE7">
        <w:rPr>
          <w:rFonts w:ascii="Times New Roman" w:hAnsi="Times New Roman" w:cs="Times New Roman"/>
          <w:b/>
          <w:sz w:val="24"/>
          <w:szCs w:val="24"/>
        </w:rPr>
        <w:t>predstavoval 19,18 % z celkovej výroby elektriny a 17,31 % z celkovej spotreby elektriny.</w:t>
      </w:r>
    </w:p>
    <w:p w:rsidR="00252BB6" w:rsidRDefault="00B17488" w:rsidP="008036A1">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 roku 2018 počet pestovateľov plodín určených výlučne na energetické účely v SR medziročne klesol</w:t>
      </w:r>
      <w:r w:rsidR="00252BB6" w:rsidRPr="001D7CE7">
        <w:rPr>
          <w:rFonts w:ascii="Times New Roman" w:hAnsi="Times New Roman" w:cs="Times New Roman"/>
          <w:sz w:val="24"/>
          <w:szCs w:val="24"/>
        </w:rPr>
        <w:t xml:space="preserve"> o 17,5 %, výmera využívaná na pestovanie energetických plodín vzrástla o</w:t>
      </w:r>
      <w:r w:rsidRPr="001D7CE7">
        <w:rPr>
          <w:rFonts w:ascii="Times New Roman" w:hAnsi="Times New Roman" w:cs="Times New Roman"/>
          <w:sz w:val="24"/>
          <w:szCs w:val="24"/>
        </w:rPr>
        <w:t> 6,0</w:t>
      </w:r>
      <w:r w:rsidR="00252BB6" w:rsidRPr="001D7CE7">
        <w:rPr>
          <w:rFonts w:ascii="Times New Roman" w:hAnsi="Times New Roman" w:cs="Times New Roman"/>
          <w:sz w:val="24"/>
          <w:szCs w:val="24"/>
        </w:rPr>
        <w:t xml:space="preserve"> %.</w:t>
      </w:r>
    </w:p>
    <w:p w:rsidR="0069526C" w:rsidRPr="001D7CE7" w:rsidRDefault="0069526C" w:rsidP="008036A1">
      <w:pPr>
        <w:spacing w:line="300" w:lineRule="exact"/>
        <w:ind w:firstLine="720"/>
        <w:jc w:val="both"/>
        <w:rPr>
          <w:rFonts w:ascii="Times New Roman" w:hAnsi="Times New Roman" w:cs="Times New Roman"/>
          <w:sz w:val="24"/>
          <w:szCs w:val="24"/>
        </w:rPr>
      </w:pPr>
    </w:p>
    <w:tbl>
      <w:tblPr>
        <w:tblStyle w:val="Tabukasmriekou1svetlzvraznenie6"/>
        <w:tblpPr w:leftFromText="141" w:rightFromText="141" w:vertAnchor="text" w:horzAnchor="margin" w:tblpY="417"/>
        <w:tblW w:w="9634" w:type="dxa"/>
        <w:tblLook w:val="04A0" w:firstRow="1" w:lastRow="0" w:firstColumn="1" w:lastColumn="0" w:noHBand="0" w:noVBand="1"/>
      </w:tblPr>
      <w:tblGrid>
        <w:gridCol w:w="4390"/>
        <w:gridCol w:w="1559"/>
        <w:gridCol w:w="1984"/>
        <w:gridCol w:w="1701"/>
      </w:tblGrid>
      <w:tr w:rsidR="00F82A7A" w:rsidRPr="001D7CE7" w:rsidTr="00F82A7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90" w:type="dxa"/>
            <w:shd w:val="clear" w:color="auto" w:fill="E2EFD9" w:themeFill="accent6" w:themeFillTint="33"/>
            <w:noWrap/>
            <w:vAlign w:val="center"/>
            <w:hideMark/>
          </w:tcPr>
          <w:p w:rsidR="00F82A7A" w:rsidRPr="001D7CE7" w:rsidRDefault="00F82A7A" w:rsidP="0046053D">
            <w:pPr>
              <w:jc w:val="left"/>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Názov</w:t>
            </w:r>
          </w:p>
        </w:tc>
        <w:tc>
          <w:tcPr>
            <w:tcW w:w="1559" w:type="dxa"/>
            <w:shd w:val="clear" w:color="auto" w:fill="E2EFD9" w:themeFill="accent6" w:themeFillTint="33"/>
            <w:noWrap/>
            <w:hideMark/>
          </w:tcPr>
          <w:p w:rsidR="00F82A7A" w:rsidRPr="001D7CE7" w:rsidRDefault="00F82A7A" w:rsidP="004605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Výmera v ha</w:t>
            </w:r>
          </w:p>
        </w:tc>
        <w:tc>
          <w:tcPr>
            <w:tcW w:w="1984" w:type="dxa"/>
            <w:shd w:val="clear" w:color="auto" w:fill="E2EFD9" w:themeFill="accent6" w:themeFillTint="33"/>
            <w:noWrap/>
            <w:hideMark/>
          </w:tcPr>
          <w:p w:rsidR="00F82A7A" w:rsidRPr="001D7CE7" w:rsidRDefault="00F82A7A" w:rsidP="0008607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Odhadovaná úroda v t</w:t>
            </w:r>
          </w:p>
        </w:tc>
        <w:tc>
          <w:tcPr>
            <w:tcW w:w="1701" w:type="dxa"/>
            <w:shd w:val="clear" w:color="auto" w:fill="E2EFD9" w:themeFill="accent6" w:themeFillTint="33"/>
            <w:noWrap/>
            <w:hideMark/>
          </w:tcPr>
          <w:p w:rsidR="00F82A7A" w:rsidRPr="001D7CE7" w:rsidRDefault="00F82A7A" w:rsidP="004605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lang w:eastAsia="sk-SK"/>
              </w:rPr>
            </w:pPr>
            <w:r w:rsidRPr="001D7CE7">
              <w:rPr>
                <w:rFonts w:ascii="Times New Roman" w:eastAsia="Times New Roman" w:hAnsi="Times New Roman" w:cs="Times New Roman"/>
                <w:color w:val="000000"/>
                <w:sz w:val="24"/>
                <w:szCs w:val="24"/>
                <w:lang w:eastAsia="sk-SK"/>
              </w:rPr>
              <w:t>Počet pestovateľov</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Kukurica na zrno (vrátane osiva)</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631,10</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5 343,39</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Cirok na zrno (vrátane osiva)</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4,32</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13,00</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 xml:space="preserve">Repka </w:t>
            </w:r>
            <w:proofErr w:type="spellStart"/>
            <w:r w:rsidRPr="001D7CE7">
              <w:rPr>
                <w:rFonts w:ascii="Times New Roman" w:eastAsia="Times New Roman" w:hAnsi="Times New Roman" w:cs="Times New Roman"/>
                <w:b w:val="0"/>
                <w:color w:val="000000"/>
                <w:sz w:val="24"/>
                <w:szCs w:val="24"/>
                <w:lang w:eastAsia="sk-SK"/>
              </w:rPr>
              <w:t>olejka</w:t>
            </w:r>
            <w:proofErr w:type="spellEnd"/>
            <w:r w:rsidRPr="001D7CE7">
              <w:rPr>
                <w:rFonts w:ascii="Times New Roman" w:eastAsia="Times New Roman" w:hAnsi="Times New Roman" w:cs="Times New Roman"/>
                <w:b w:val="0"/>
                <w:color w:val="000000"/>
                <w:sz w:val="24"/>
                <w:szCs w:val="24"/>
                <w:lang w:eastAsia="sk-SK"/>
              </w:rPr>
              <w:t xml:space="preserve"> ozimná</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98,07</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306,86</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Kukurica a jej miešanky na zeleno a siláž</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7 739,42</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251 184,47</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29</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Jarné strukovinoobilné miešanky</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60,92</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980,16</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2</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Ostatné jednoročné krmoviny</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922,62</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14 531,34</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7</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Ďatelina červená dvojkosná</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150,00</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786,43</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1</w:t>
            </w:r>
          </w:p>
        </w:tc>
      </w:tr>
      <w:tr w:rsidR="00F82A7A" w:rsidRPr="001D7CE7" w:rsidTr="00F82A7A">
        <w:trPr>
          <w:trHeight w:val="300"/>
        </w:trPr>
        <w:tc>
          <w:tcPr>
            <w:cnfStyle w:val="001000000000" w:firstRow="0" w:lastRow="0" w:firstColumn="1" w:lastColumn="0" w:oddVBand="0" w:evenVBand="0" w:oddHBand="0" w:evenHBand="0" w:firstRowFirstColumn="0" w:firstRowLastColumn="0" w:lastRowFirstColumn="0" w:lastRowLastColumn="0"/>
            <w:tcW w:w="4390" w:type="dxa"/>
            <w:noWrap/>
            <w:hideMark/>
          </w:tcPr>
          <w:p w:rsidR="00F82A7A" w:rsidRPr="001D7CE7" w:rsidRDefault="00F82A7A" w:rsidP="0046053D">
            <w:pPr>
              <w:jc w:val="both"/>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Trávne porasty viacročné</w:t>
            </w:r>
          </w:p>
        </w:tc>
        <w:tc>
          <w:tcPr>
            <w:tcW w:w="1559"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57,94</w:t>
            </w:r>
          </w:p>
        </w:tc>
        <w:tc>
          <w:tcPr>
            <w:tcW w:w="1984" w:type="dxa"/>
            <w:noWrap/>
            <w:hideMark/>
          </w:tcPr>
          <w:p w:rsidR="00F82A7A" w:rsidRPr="001D7CE7" w:rsidRDefault="00F82A7A" w:rsidP="0046053D">
            <w:pPr>
              <w:ind w:firstLineChars="100" w:firstLine="240"/>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153,05</w:t>
            </w:r>
          </w:p>
        </w:tc>
        <w:tc>
          <w:tcPr>
            <w:tcW w:w="1701" w:type="dxa"/>
            <w:noWrap/>
            <w:hideMark/>
          </w:tcPr>
          <w:p w:rsidR="00F82A7A" w:rsidRPr="001D7CE7" w:rsidRDefault="00F82A7A" w:rsidP="0046053D">
            <w:pPr>
              <w:ind w:firstLineChars="100" w:firstLine="2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sk-SK"/>
              </w:rPr>
            </w:pPr>
            <w:r w:rsidRPr="001D7CE7">
              <w:rPr>
                <w:rFonts w:ascii="Times New Roman" w:eastAsia="Times New Roman" w:hAnsi="Times New Roman" w:cs="Times New Roman"/>
                <w:color w:val="000000"/>
                <w:sz w:val="24"/>
                <w:szCs w:val="24"/>
                <w:lang w:eastAsia="sk-SK"/>
              </w:rPr>
              <w:t>3</w:t>
            </w:r>
          </w:p>
        </w:tc>
      </w:tr>
    </w:tbl>
    <w:p w:rsidR="00252BB6" w:rsidRPr="001D7CE7" w:rsidRDefault="0046053D" w:rsidP="00252BB6">
      <w:pPr>
        <w:spacing w:after="200" w:line="360" w:lineRule="atLeast"/>
        <w:jc w:val="both"/>
        <w:rPr>
          <w:rFonts w:ascii="Times New Roman" w:hAnsi="Times New Roman" w:cs="Times New Roman"/>
          <w:b/>
          <w:sz w:val="24"/>
          <w:szCs w:val="24"/>
        </w:rPr>
      </w:pPr>
      <w:r w:rsidRPr="001D7CE7">
        <w:rPr>
          <w:rFonts w:ascii="Times New Roman" w:hAnsi="Times New Roman" w:cs="Times New Roman"/>
          <w:sz w:val="24"/>
          <w:szCs w:val="24"/>
        </w:rPr>
        <w:t xml:space="preserve"> </w:t>
      </w:r>
      <w:r w:rsidR="00252BB6" w:rsidRPr="001D7CE7">
        <w:rPr>
          <w:rFonts w:ascii="Times New Roman" w:hAnsi="Times New Roman" w:cs="Times New Roman"/>
          <w:sz w:val="24"/>
          <w:szCs w:val="24"/>
        </w:rPr>
        <w:t>Tab</w:t>
      </w:r>
      <w:r w:rsidR="00B17488" w:rsidRPr="001D7CE7">
        <w:rPr>
          <w:rFonts w:ascii="Times New Roman" w:hAnsi="Times New Roman" w:cs="Times New Roman"/>
          <w:sz w:val="24"/>
          <w:szCs w:val="24"/>
        </w:rPr>
        <w:t>.</w:t>
      </w:r>
      <w:r w:rsidR="00B17488" w:rsidRPr="001D7CE7">
        <w:rPr>
          <w:rFonts w:ascii="Times New Roman" w:hAnsi="Times New Roman" w:cs="Times New Roman"/>
          <w:b/>
          <w:sz w:val="24"/>
          <w:szCs w:val="24"/>
        </w:rPr>
        <w:t xml:space="preserve"> </w:t>
      </w:r>
      <w:r w:rsidR="007020C6" w:rsidRPr="001D7CE7">
        <w:rPr>
          <w:rFonts w:ascii="Times New Roman" w:hAnsi="Times New Roman" w:cs="Times New Roman"/>
          <w:sz w:val="24"/>
          <w:szCs w:val="24"/>
        </w:rPr>
        <w:t>43</w:t>
      </w:r>
      <w:r w:rsidR="005E35AD" w:rsidRPr="001D7CE7">
        <w:rPr>
          <w:rFonts w:ascii="Times New Roman" w:hAnsi="Times New Roman" w:cs="Times New Roman"/>
          <w:sz w:val="24"/>
          <w:szCs w:val="24"/>
        </w:rPr>
        <w:t xml:space="preserve"> </w:t>
      </w:r>
      <w:r w:rsidR="00252BB6" w:rsidRPr="001D7CE7">
        <w:rPr>
          <w:rFonts w:ascii="Times New Roman" w:hAnsi="Times New Roman" w:cs="Times New Roman"/>
          <w:b/>
          <w:sz w:val="24"/>
          <w:szCs w:val="24"/>
        </w:rPr>
        <w:t xml:space="preserve"> Plodiny pestované výlučne na energetické účely v roku 2018</w:t>
      </w:r>
    </w:p>
    <w:p w:rsidR="00252BB6" w:rsidRPr="0069526C" w:rsidRDefault="00252BB6" w:rsidP="00252BB6">
      <w:pPr>
        <w:spacing w:after="0"/>
        <w:jc w:val="both"/>
        <w:rPr>
          <w:rFonts w:ascii="Times New Roman" w:hAnsi="Times New Roman" w:cs="Times New Roman"/>
          <w:szCs w:val="24"/>
        </w:rPr>
      </w:pPr>
      <w:r w:rsidRPr="0069526C">
        <w:rPr>
          <w:rFonts w:ascii="Times New Roman" w:hAnsi="Times New Roman" w:cs="Times New Roman"/>
          <w:szCs w:val="24"/>
        </w:rPr>
        <w:t>Prameň: MPRV SR, ŠÚ SR – Definitívna úroda poľnohospodárskych plodín</w:t>
      </w:r>
    </w:p>
    <w:p w:rsidR="00252BB6" w:rsidRPr="0069526C" w:rsidRDefault="00252BB6" w:rsidP="00252BB6">
      <w:pPr>
        <w:spacing w:after="0"/>
        <w:jc w:val="both"/>
        <w:rPr>
          <w:rFonts w:ascii="Times New Roman" w:hAnsi="Times New Roman" w:cs="Times New Roman"/>
          <w:szCs w:val="24"/>
        </w:rPr>
      </w:pPr>
      <w:r w:rsidRPr="0069526C">
        <w:rPr>
          <w:rFonts w:ascii="Times New Roman" w:hAnsi="Times New Roman" w:cs="Times New Roman"/>
          <w:szCs w:val="24"/>
        </w:rPr>
        <w:t>Vypracoval: NPPC-VÚEPP</w:t>
      </w:r>
    </w:p>
    <w:p w:rsidR="00252BB6" w:rsidRPr="001D7CE7" w:rsidRDefault="00252BB6" w:rsidP="00252BB6">
      <w:pPr>
        <w:spacing w:after="0"/>
        <w:jc w:val="both"/>
        <w:rPr>
          <w:rFonts w:ascii="Times New Roman" w:hAnsi="Times New Roman" w:cs="Times New Roman"/>
          <w:sz w:val="24"/>
          <w:szCs w:val="24"/>
        </w:rPr>
      </w:pPr>
    </w:p>
    <w:p w:rsidR="00252BB6" w:rsidRPr="001D7CE7" w:rsidRDefault="00252BB6" w:rsidP="007A7386">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 xml:space="preserve">Slovenská spoločnosť ENVIRAL, </w:t>
      </w:r>
      <w:proofErr w:type="spellStart"/>
      <w:r w:rsidRPr="001D7CE7">
        <w:rPr>
          <w:rFonts w:ascii="Times New Roman" w:hAnsi="Times New Roman" w:cs="Times New Roman"/>
          <w:sz w:val="24"/>
          <w:szCs w:val="24"/>
        </w:rPr>
        <w:t>a.s</w:t>
      </w:r>
      <w:proofErr w:type="spellEnd"/>
      <w:r w:rsidRPr="001D7CE7">
        <w:rPr>
          <w:rFonts w:ascii="Times New Roman" w:hAnsi="Times New Roman" w:cs="Times New Roman"/>
          <w:sz w:val="24"/>
          <w:szCs w:val="24"/>
        </w:rPr>
        <w:t xml:space="preserve">. plánuje výrobu 2. generácie </w:t>
      </w:r>
      <w:proofErr w:type="spellStart"/>
      <w:r w:rsidRPr="001D7CE7">
        <w:rPr>
          <w:rFonts w:ascii="Times New Roman" w:hAnsi="Times New Roman" w:cs="Times New Roman"/>
          <w:sz w:val="24"/>
          <w:szCs w:val="24"/>
        </w:rPr>
        <w:t>biopalív</w:t>
      </w:r>
      <w:proofErr w:type="spellEnd"/>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bioetanolu</w:t>
      </w:r>
      <w:proofErr w:type="spellEnd"/>
      <w:r w:rsidRPr="001D7CE7">
        <w:rPr>
          <w:rFonts w:ascii="Times New Roman" w:hAnsi="Times New Roman" w:cs="Times New Roman"/>
          <w:sz w:val="24"/>
          <w:szCs w:val="24"/>
        </w:rPr>
        <w:t xml:space="preserve"> z </w:t>
      </w:r>
      <w:proofErr w:type="spellStart"/>
      <w:r w:rsidRPr="001D7CE7">
        <w:rPr>
          <w:rFonts w:ascii="Times New Roman" w:hAnsi="Times New Roman" w:cs="Times New Roman"/>
          <w:sz w:val="24"/>
          <w:szCs w:val="24"/>
        </w:rPr>
        <w:t>lignocelulózovej</w:t>
      </w:r>
      <w:proofErr w:type="spellEnd"/>
      <w:r w:rsidRPr="001D7CE7">
        <w:rPr>
          <w:rFonts w:ascii="Times New Roman" w:hAnsi="Times New Roman" w:cs="Times New Roman"/>
          <w:sz w:val="24"/>
          <w:szCs w:val="24"/>
        </w:rPr>
        <w:t xml:space="preserve"> biomasy, ktorá zaručí úsporu emisií skleníkových plynov až 90 %. Nová spoločnosť EWIA, ktorá vznikla koncom minulého roka má víziu spoločnosti bez odpadov. Jej projekt Centier cirkulárnej ekonomiky (CCE), ktorá je výsledkom práce špecialistov z rôznych krajín zastupuje nové trendy v EÚ v oblasti nakladania s odpadmi. Odpad, ktorý nevyužije na recykláciu, ďalej použije do Zariadenia energetického využitia odpadov (ZEVO), kde sekundárne vzniká teplo a elektrická energia.</w:t>
      </w:r>
    </w:p>
    <w:p w:rsidR="00252BB6" w:rsidRDefault="00252BB6" w:rsidP="00252BB6">
      <w:pPr>
        <w:rPr>
          <w:rFonts w:ascii="Times New Roman" w:hAnsi="Times New Roman" w:cs="Times New Roman"/>
          <w:b/>
          <w:sz w:val="24"/>
          <w:szCs w:val="24"/>
        </w:rPr>
      </w:pPr>
    </w:p>
    <w:p w:rsidR="008626BE" w:rsidRDefault="008626BE" w:rsidP="00252BB6">
      <w:pPr>
        <w:rPr>
          <w:rFonts w:ascii="Times New Roman" w:hAnsi="Times New Roman" w:cs="Times New Roman"/>
          <w:b/>
          <w:sz w:val="24"/>
          <w:szCs w:val="24"/>
        </w:rPr>
      </w:pPr>
    </w:p>
    <w:p w:rsidR="008626BE" w:rsidRPr="001D7CE7" w:rsidRDefault="008626BE" w:rsidP="00252BB6">
      <w:pPr>
        <w:rPr>
          <w:rFonts w:ascii="Times New Roman" w:hAnsi="Times New Roman" w:cs="Times New Roman"/>
          <w:b/>
          <w:sz w:val="24"/>
          <w:szCs w:val="24"/>
        </w:rPr>
      </w:pPr>
    </w:p>
    <w:p w:rsidR="008626BE" w:rsidRPr="008626BE" w:rsidRDefault="008626BE" w:rsidP="008626BE">
      <w:pPr>
        <w:pStyle w:val="Nadpis3"/>
        <w:jc w:val="left"/>
        <w:rPr>
          <w:rFonts w:cs="Times New Roman"/>
          <w:b/>
          <w:color w:val="auto"/>
        </w:rPr>
      </w:pPr>
      <w:bookmarkStart w:id="114" w:name="_Toc14424234"/>
      <w:r>
        <w:rPr>
          <w:rFonts w:cs="Times New Roman"/>
          <w:b/>
          <w:color w:val="auto"/>
        </w:rPr>
        <w:lastRenderedPageBreak/>
        <w:t>5.6</w:t>
      </w:r>
      <w:r w:rsidR="004623ED">
        <w:rPr>
          <w:rFonts w:cs="Times New Roman"/>
          <w:b/>
          <w:color w:val="auto"/>
        </w:rPr>
        <w:t>.</w:t>
      </w:r>
      <w:r>
        <w:rPr>
          <w:rFonts w:cs="Times New Roman"/>
          <w:b/>
          <w:color w:val="auto"/>
        </w:rPr>
        <w:t xml:space="preserve"> </w:t>
      </w:r>
      <w:r w:rsidRPr="008626BE">
        <w:rPr>
          <w:rFonts w:cs="Times New Roman"/>
          <w:b/>
          <w:color w:val="auto"/>
        </w:rPr>
        <w:t>Ekologická poľnohospodárska výroba</w:t>
      </w:r>
      <w:bookmarkEnd w:id="114"/>
      <w:r w:rsidRPr="008626BE">
        <w:rPr>
          <w:rFonts w:cs="Times New Roman"/>
          <w:b/>
          <w:color w:val="auto"/>
        </w:rPr>
        <w:t xml:space="preserve"> </w:t>
      </w:r>
    </w:p>
    <w:p w:rsidR="008626BE" w:rsidRPr="00252378" w:rsidRDefault="008626BE" w:rsidP="008626BE">
      <w:pPr>
        <w:pStyle w:val="Default"/>
        <w:jc w:val="both"/>
        <w:rPr>
          <w:rFonts w:ascii="Times New Roman" w:hAnsi="Times New Roman" w:cs="Times New Roman"/>
        </w:rPr>
      </w:pPr>
    </w:p>
    <w:p w:rsidR="008626BE" w:rsidRPr="00252378" w:rsidRDefault="008626BE" w:rsidP="008626BE">
      <w:pPr>
        <w:pStyle w:val="Default"/>
        <w:spacing w:after="60" w:line="300" w:lineRule="exact"/>
        <w:ind w:firstLine="708"/>
        <w:jc w:val="both"/>
        <w:rPr>
          <w:rFonts w:ascii="Times New Roman" w:hAnsi="Times New Roman" w:cs="Times New Roman"/>
        </w:rPr>
      </w:pPr>
      <w:r w:rsidRPr="00252378">
        <w:rPr>
          <w:rFonts w:ascii="Times New Roman" w:hAnsi="Times New Roman" w:cs="Times New Roman"/>
        </w:rPr>
        <w:t xml:space="preserve">V </w:t>
      </w:r>
      <w:r w:rsidRPr="00252378">
        <w:rPr>
          <w:rFonts w:ascii="Times New Roman" w:hAnsi="Times New Roman" w:cs="Times New Roman"/>
          <w:b/>
        </w:rPr>
        <w:t>systéme ekologickej poľnohospodárskej výroby</w:t>
      </w:r>
      <w:r w:rsidRPr="00252378">
        <w:rPr>
          <w:rFonts w:ascii="Times New Roman" w:hAnsi="Times New Roman" w:cs="Times New Roman"/>
        </w:rPr>
        <w:t xml:space="preserve"> (ďalej len EPV) evidoval ÚKSÚP v roku 2018 celkom </w:t>
      </w:r>
      <w:r w:rsidRPr="00252378">
        <w:rPr>
          <w:rFonts w:ascii="Times New Roman" w:hAnsi="Times New Roman" w:cs="Times New Roman"/>
          <w:b/>
        </w:rPr>
        <w:t>802 registrovaných prevádzkovateľov</w:t>
      </w:r>
      <w:r w:rsidRPr="00252378">
        <w:rPr>
          <w:rFonts w:ascii="Times New Roman" w:hAnsi="Times New Roman" w:cs="Times New Roman"/>
        </w:rPr>
        <w:t>, čo predstavuje o 22,4 % viac ako v roku 2017. Spoločnosti s ručením obmedzeným tvorili viac ako polovicu prevádzkovateľov v systéme EPV (54,7</w:t>
      </w:r>
      <w:r>
        <w:rPr>
          <w:rFonts w:ascii="Times New Roman" w:hAnsi="Times New Roman" w:cs="Times New Roman"/>
        </w:rPr>
        <w:t> </w:t>
      </w:r>
      <w:r w:rsidRPr="00252378">
        <w:rPr>
          <w:rFonts w:ascii="Times New Roman" w:hAnsi="Times New Roman" w:cs="Times New Roman"/>
        </w:rPr>
        <w:t>%), nasledovali SHR (29,4 %) a poľnohospodárske družstvá – PD (9,9 %), akciové spoločnosti (3,6 %) a iné (2,4 %).</w:t>
      </w:r>
    </w:p>
    <w:p w:rsidR="008626BE" w:rsidRPr="00252378" w:rsidRDefault="008626BE" w:rsidP="008626BE">
      <w:pPr>
        <w:pStyle w:val="Default"/>
        <w:spacing w:after="60" w:line="300" w:lineRule="exact"/>
        <w:ind w:firstLine="708"/>
        <w:jc w:val="both"/>
        <w:rPr>
          <w:rFonts w:ascii="Times New Roman" w:hAnsi="Times New Roman" w:cs="Times New Roman"/>
        </w:rPr>
      </w:pPr>
      <w:r w:rsidRPr="00252378">
        <w:rPr>
          <w:rFonts w:ascii="Times New Roman" w:hAnsi="Times New Roman" w:cs="Times New Roman"/>
        </w:rPr>
        <w:t>Medzi registrovanými farmármi (535) mali najväčšie zastúpenie z hľadiska právnych foriem taktiež spoločnosti s ručením obmedzeným (41,9 %), tesne nasledované SHR (41,5 %), poľnohospodárskymi družstvami (14,2 %), akciovými spoločnosťami (1,7 %) a inými formami (0,7</w:t>
      </w:r>
      <w:r>
        <w:rPr>
          <w:rFonts w:ascii="Times New Roman" w:hAnsi="Times New Roman" w:cs="Times New Roman"/>
        </w:rPr>
        <w:t> </w:t>
      </w:r>
      <w:r w:rsidRPr="00252378">
        <w:rPr>
          <w:rFonts w:ascii="Times New Roman" w:hAnsi="Times New Roman" w:cs="Times New Roman"/>
        </w:rPr>
        <w:t>%).</w:t>
      </w:r>
    </w:p>
    <w:p w:rsidR="008626BE" w:rsidRPr="00252378" w:rsidRDefault="008626BE" w:rsidP="008626BE">
      <w:pPr>
        <w:pStyle w:val="Default"/>
        <w:ind w:firstLine="708"/>
        <w:jc w:val="both"/>
        <w:rPr>
          <w:rFonts w:ascii="Times New Roman" w:hAnsi="Times New Roman" w:cs="Times New Roman"/>
        </w:rPr>
      </w:pPr>
    </w:p>
    <w:p w:rsidR="008626BE" w:rsidRPr="001707E6" w:rsidRDefault="008626BE" w:rsidP="008626BE">
      <w:pPr>
        <w:jc w:val="both"/>
        <w:rPr>
          <w:rFonts w:ascii="Times New Roman" w:hAnsi="Times New Roman" w:cs="Times New Roman"/>
          <w:b/>
          <w:sz w:val="24"/>
          <w:szCs w:val="24"/>
        </w:rPr>
      </w:pPr>
      <w:r w:rsidRPr="001D7CE7">
        <w:rPr>
          <w:rFonts w:ascii="Times New Roman" w:hAnsi="Times New Roman" w:cs="Times New Roman"/>
          <w:sz w:val="24"/>
          <w:szCs w:val="24"/>
        </w:rPr>
        <w:t>Tab.</w:t>
      </w:r>
      <w:r w:rsidRPr="001707E6">
        <w:rPr>
          <w:rFonts w:ascii="Times New Roman" w:hAnsi="Times New Roman" w:cs="Times New Roman"/>
          <w:sz w:val="24"/>
          <w:szCs w:val="24"/>
        </w:rPr>
        <w:t xml:space="preserve"> 44 </w:t>
      </w:r>
      <w:r w:rsidRPr="001707E6">
        <w:rPr>
          <w:rFonts w:ascii="Times New Roman" w:hAnsi="Times New Roman" w:cs="Times New Roman"/>
          <w:b/>
          <w:sz w:val="24"/>
          <w:szCs w:val="24"/>
        </w:rPr>
        <w:t>Prevádzkovatelia a farmári podľa právnej formy, registrovaní v EPV v SR k 31.12.2018</w:t>
      </w:r>
      <w:r>
        <w:fldChar w:fldCharType="begin"/>
      </w:r>
      <w:r>
        <w:instrText xml:space="preserve"> LINK Excel.Sheet.12 "C:\\Users\\sanerp\\Desktop\\ALL\\7.1\\Zelená správa 2018_uksup OOEPV_UPRAV_do_ZS (automaticky uložené).xlsx" "Počet farmárov v EPV!R22C1:R30C5" \a \f 4 \h  \* MERGEFORMAT </w:instrText>
      </w:r>
      <w:r>
        <w:fldChar w:fldCharType="separate"/>
      </w:r>
    </w:p>
    <w:tbl>
      <w:tblPr>
        <w:tblW w:w="9629" w:type="dxa"/>
        <w:tblCellMar>
          <w:left w:w="70" w:type="dxa"/>
          <w:right w:w="70" w:type="dxa"/>
        </w:tblCellMar>
        <w:tblLook w:val="04A0" w:firstRow="1" w:lastRow="0" w:firstColumn="1" w:lastColumn="0" w:noHBand="0" w:noVBand="1"/>
      </w:tblPr>
      <w:tblGrid>
        <w:gridCol w:w="1974"/>
        <w:gridCol w:w="1999"/>
        <w:gridCol w:w="1689"/>
        <w:gridCol w:w="2273"/>
        <w:gridCol w:w="1694"/>
      </w:tblGrid>
      <w:tr w:rsidR="008626BE" w:rsidRPr="00297991" w:rsidTr="004623ED">
        <w:trPr>
          <w:trHeight w:val="300"/>
        </w:trPr>
        <w:tc>
          <w:tcPr>
            <w:tcW w:w="1975" w:type="dxa"/>
            <w:vMerge w:val="restart"/>
            <w:tcBorders>
              <w:top w:val="single" w:sz="8" w:space="0" w:color="C5E0B3"/>
              <w:left w:val="single" w:sz="8" w:space="0" w:color="C5E0B3"/>
              <w:bottom w:val="single" w:sz="8" w:space="0" w:color="C5E0B3"/>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Právna forma</w:t>
            </w:r>
          </w:p>
        </w:tc>
        <w:tc>
          <w:tcPr>
            <w:tcW w:w="7654" w:type="dxa"/>
            <w:gridSpan w:val="4"/>
            <w:tcBorders>
              <w:top w:val="single" w:sz="8" w:space="0" w:color="C5E0B3"/>
              <w:left w:val="nil"/>
              <w:bottom w:val="single" w:sz="12" w:space="0" w:color="A8D08D"/>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Prevádzkovatelia registrovaní v EPV v r. 2018</w:t>
            </w:r>
          </w:p>
        </w:tc>
      </w:tr>
      <w:tr w:rsidR="008626BE" w:rsidRPr="00297991" w:rsidTr="004623ED">
        <w:trPr>
          <w:trHeight w:val="300"/>
        </w:trPr>
        <w:tc>
          <w:tcPr>
            <w:tcW w:w="1975" w:type="dxa"/>
            <w:vMerge/>
            <w:tcBorders>
              <w:top w:val="single" w:sz="8" w:space="0" w:color="C5E0B3"/>
              <w:left w:val="single" w:sz="8" w:space="0" w:color="C5E0B3"/>
              <w:bottom w:val="single" w:sz="8" w:space="0" w:color="C5E0B3"/>
              <w:right w:val="single" w:sz="8" w:space="0" w:color="C5E0B3"/>
            </w:tcBorders>
            <w:vAlign w:val="center"/>
            <w:hideMark/>
          </w:tcPr>
          <w:p w:rsidR="008626BE" w:rsidRPr="00297991" w:rsidRDefault="008626BE" w:rsidP="004623ED">
            <w:pPr>
              <w:spacing w:after="0" w:line="240" w:lineRule="auto"/>
              <w:jc w:val="left"/>
              <w:rPr>
                <w:rFonts w:ascii="Times New Roman" w:eastAsia="Times New Roman" w:hAnsi="Times New Roman" w:cs="Times New Roman"/>
                <w:b/>
                <w:bCs/>
                <w:color w:val="000000"/>
                <w:sz w:val="24"/>
                <w:szCs w:val="24"/>
                <w:lang w:eastAsia="sk-SK"/>
              </w:rPr>
            </w:pPr>
          </w:p>
        </w:tc>
        <w:tc>
          <w:tcPr>
            <w:tcW w:w="1995" w:type="dxa"/>
            <w:vMerge w:val="restart"/>
            <w:tcBorders>
              <w:top w:val="single" w:sz="4" w:space="0" w:color="auto"/>
              <w:left w:val="single" w:sz="8" w:space="0" w:color="C5E0B3"/>
              <w:bottom w:val="single" w:sz="8" w:space="0" w:color="C5E0B3"/>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Počet registrovaných prevádzkovateľov celkom</w:t>
            </w:r>
          </w:p>
        </w:tc>
        <w:tc>
          <w:tcPr>
            <w:tcW w:w="1690" w:type="dxa"/>
            <w:vMerge w:val="restart"/>
            <w:tcBorders>
              <w:top w:val="single" w:sz="4" w:space="0" w:color="auto"/>
              <w:left w:val="single" w:sz="4" w:space="0" w:color="auto"/>
              <w:bottom w:val="single" w:sz="8" w:space="0" w:color="C5E0B3"/>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Z toho – počet farmárov</w:t>
            </w:r>
          </w:p>
        </w:tc>
        <w:tc>
          <w:tcPr>
            <w:tcW w:w="3969" w:type="dxa"/>
            <w:gridSpan w:val="2"/>
            <w:tcBorders>
              <w:top w:val="single" w:sz="12" w:space="0" w:color="A8D08D"/>
              <w:left w:val="nil"/>
              <w:bottom w:val="single" w:sz="12" w:space="0" w:color="A8D08D"/>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Štruktúra podľa právnej formy v %</w:t>
            </w:r>
          </w:p>
        </w:tc>
      </w:tr>
      <w:tr w:rsidR="008626BE" w:rsidRPr="00297991" w:rsidTr="004623ED">
        <w:trPr>
          <w:trHeight w:val="975"/>
        </w:trPr>
        <w:tc>
          <w:tcPr>
            <w:tcW w:w="1975" w:type="dxa"/>
            <w:vMerge/>
            <w:tcBorders>
              <w:top w:val="single" w:sz="8" w:space="0" w:color="C5E0B3"/>
              <w:left w:val="single" w:sz="8" w:space="0" w:color="C5E0B3"/>
              <w:bottom w:val="single" w:sz="8" w:space="0" w:color="C5E0B3"/>
              <w:right w:val="single" w:sz="8" w:space="0" w:color="C5E0B3"/>
            </w:tcBorders>
            <w:vAlign w:val="center"/>
            <w:hideMark/>
          </w:tcPr>
          <w:p w:rsidR="008626BE" w:rsidRPr="00297991" w:rsidRDefault="008626BE" w:rsidP="004623ED">
            <w:pPr>
              <w:spacing w:after="0" w:line="240" w:lineRule="auto"/>
              <w:jc w:val="left"/>
              <w:rPr>
                <w:rFonts w:ascii="Times New Roman" w:eastAsia="Times New Roman" w:hAnsi="Times New Roman" w:cs="Times New Roman"/>
                <w:b/>
                <w:bCs/>
                <w:color w:val="000000"/>
                <w:sz w:val="24"/>
                <w:szCs w:val="24"/>
                <w:lang w:eastAsia="sk-SK"/>
              </w:rPr>
            </w:pPr>
          </w:p>
        </w:tc>
        <w:tc>
          <w:tcPr>
            <w:tcW w:w="1995" w:type="dxa"/>
            <w:vMerge/>
            <w:tcBorders>
              <w:top w:val="single" w:sz="4" w:space="0" w:color="auto"/>
              <w:left w:val="single" w:sz="8" w:space="0" w:color="C5E0B3"/>
              <w:bottom w:val="single" w:sz="8" w:space="0" w:color="C5E0B3"/>
              <w:right w:val="single" w:sz="8" w:space="0" w:color="C5E0B3"/>
            </w:tcBorders>
            <w:vAlign w:val="center"/>
            <w:hideMark/>
          </w:tcPr>
          <w:p w:rsidR="008626BE" w:rsidRPr="00297991" w:rsidRDefault="008626BE" w:rsidP="004623ED">
            <w:pPr>
              <w:spacing w:after="0" w:line="240" w:lineRule="auto"/>
              <w:jc w:val="left"/>
              <w:rPr>
                <w:rFonts w:ascii="Times New Roman" w:eastAsia="Times New Roman" w:hAnsi="Times New Roman" w:cs="Times New Roman"/>
                <w:b/>
                <w:bCs/>
                <w:color w:val="000000"/>
                <w:sz w:val="24"/>
                <w:szCs w:val="24"/>
                <w:lang w:eastAsia="sk-SK"/>
              </w:rPr>
            </w:pPr>
          </w:p>
        </w:tc>
        <w:tc>
          <w:tcPr>
            <w:tcW w:w="1690" w:type="dxa"/>
            <w:vMerge/>
            <w:tcBorders>
              <w:top w:val="single" w:sz="4" w:space="0" w:color="auto"/>
              <w:left w:val="single" w:sz="4" w:space="0" w:color="auto"/>
              <w:bottom w:val="single" w:sz="8" w:space="0" w:color="C5E0B3"/>
              <w:right w:val="single" w:sz="8" w:space="0" w:color="C5E0B3"/>
            </w:tcBorders>
            <w:vAlign w:val="center"/>
            <w:hideMark/>
          </w:tcPr>
          <w:p w:rsidR="008626BE" w:rsidRPr="00297991" w:rsidRDefault="008626BE" w:rsidP="004623ED">
            <w:pPr>
              <w:spacing w:after="0" w:line="240" w:lineRule="auto"/>
              <w:jc w:val="left"/>
              <w:rPr>
                <w:rFonts w:ascii="Times New Roman" w:eastAsia="Times New Roman" w:hAnsi="Times New Roman" w:cs="Times New Roman"/>
                <w:b/>
                <w:bCs/>
                <w:color w:val="000000"/>
                <w:sz w:val="24"/>
                <w:szCs w:val="24"/>
                <w:lang w:eastAsia="sk-SK"/>
              </w:rPr>
            </w:pPr>
          </w:p>
        </w:tc>
        <w:tc>
          <w:tcPr>
            <w:tcW w:w="2274" w:type="dxa"/>
            <w:tcBorders>
              <w:top w:val="nil"/>
              <w:left w:val="single" w:sz="4" w:space="0" w:color="auto"/>
              <w:bottom w:val="nil"/>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registrovaní prevádzkovatelia spolu</w:t>
            </w:r>
          </w:p>
        </w:tc>
        <w:tc>
          <w:tcPr>
            <w:tcW w:w="1695" w:type="dxa"/>
            <w:tcBorders>
              <w:top w:val="nil"/>
              <w:left w:val="single" w:sz="4" w:space="0" w:color="auto"/>
              <w:bottom w:val="nil"/>
              <w:right w:val="single" w:sz="8" w:space="0" w:color="C5E0B3"/>
            </w:tcBorders>
            <w:shd w:val="clear" w:color="000000" w:fill="E2EFD9"/>
            <w:vAlign w:val="center"/>
            <w:hideMark/>
          </w:tcPr>
          <w:p w:rsidR="008626BE" w:rsidRPr="00297991" w:rsidRDefault="008626BE" w:rsidP="004623ED">
            <w:pPr>
              <w:spacing w:after="0" w:line="240" w:lineRule="auto"/>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farmy spolu</w:t>
            </w:r>
          </w:p>
        </w:tc>
      </w:tr>
      <w:tr w:rsidR="008626BE" w:rsidRPr="00297991" w:rsidTr="004623ED">
        <w:trPr>
          <w:trHeight w:val="315"/>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PD</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79</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76</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9,9</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14,2</w:t>
            </w:r>
          </w:p>
        </w:tc>
      </w:tr>
      <w:tr w:rsidR="008626BE" w:rsidRPr="00297991" w:rsidTr="004623ED">
        <w:trPr>
          <w:trHeight w:val="330"/>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s. r. o.</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439</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224</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54,7</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41,9</w:t>
            </w:r>
          </w:p>
        </w:tc>
      </w:tr>
      <w:tr w:rsidR="008626BE" w:rsidRPr="00297991" w:rsidTr="004623ED">
        <w:trPr>
          <w:trHeight w:val="330"/>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a.</w:t>
            </w:r>
            <w:r w:rsidRPr="00297991">
              <w:rPr>
                <w:rFonts w:ascii="Times New Roman" w:eastAsia="Times New Roman" w:hAnsi="Times New Roman" w:cs="Times New Roman"/>
                <w:color w:val="000000"/>
                <w:sz w:val="14"/>
                <w:szCs w:val="14"/>
                <w:lang w:eastAsia="sk-SK"/>
              </w:rPr>
              <w:t> </w:t>
            </w:r>
            <w:r w:rsidRPr="00297991">
              <w:rPr>
                <w:rFonts w:ascii="Times New Roman" w:eastAsia="Times New Roman" w:hAnsi="Times New Roman" w:cs="Times New Roman"/>
                <w:color w:val="000000"/>
                <w:lang w:eastAsia="sk-SK"/>
              </w:rPr>
              <w:t>s.</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29</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9</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3,6</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1,7</w:t>
            </w:r>
          </w:p>
        </w:tc>
      </w:tr>
      <w:tr w:rsidR="008626BE" w:rsidRPr="00297991" w:rsidTr="004623ED">
        <w:trPr>
          <w:trHeight w:val="330"/>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SHR</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236</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222</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29,4</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41,5</w:t>
            </w:r>
          </w:p>
        </w:tc>
      </w:tr>
      <w:tr w:rsidR="008626BE" w:rsidRPr="00297991" w:rsidTr="004623ED">
        <w:trPr>
          <w:trHeight w:val="645"/>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Iné (živnostníci, reg. na rod. č. a pod.)</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19</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4</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2,4</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297991">
              <w:rPr>
                <w:rFonts w:ascii="Times New Roman" w:eastAsia="Times New Roman" w:hAnsi="Times New Roman" w:cs="Times New Roman"/>
                <w:color w:val="000000"/>
                <w:sz w:val="24"/>
                <w:szCs w:val="24"/>
                <w:lang w:eastAsia="sk-SK"/>
              </w:rPr>
              <w:t>0,7</w:t>
            </w:r>
          </w:p>
        </w:tc>
      </w:tr>
      <w:tr w:rsidR="008626BE" w:rsidRPr="00297991" w:rsidTr="004623ED">
        <w:trPr>
          <w:trHeight w:val="330"/>
        </w:trPr>
        <w:tc>
          <w:tcPr>
            <w:tcW w:w="1975" w:type="dxa"/>
            <w:tcBorders>
              <w:top w:val="nil"/>
              <w:left w:val="single" w:sz="8" w:space="0" w:color="C5E0B3"/>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Spolu SR</w:t>
            </w:r>
          </w:p>
        </w:tc>
        <w:tc>
          <w:tcPr>
            <w:tcW w:w="19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802</w:t>
            </w:r>
          </w:p>
        </w:tc>
        <w:tc>
          <w:tcPr>
            <w:tcW w:w="1690"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535</w:t>
            </w:r>
          </w:p>
        </w:tc>
        <w:tc>
          <w:tcPr>
            <w:tcW w:w="2274"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100,0</w:t>
            </w:r>
          </w:p>
        </w:tc>
        <w:tc>
          <w:tcPr>
            <w:tcW w:w="1695" w:type="dxa"/>
            <w:tcBorders>
              <w:top w:val="nil"/>
              <w:left w:val="nil"/>
              <w:bottom w:val="single" w:sz="8" w:space="0" w:color="C5E0B3"/>
              <w:right w:val="single" w:sz="8" w:space="0" w:color="C5E0B3"/>
            </w:tcBorders>
            <w:shd w:val="clear" w:color="auto" w:fill="auto"/>
            <w:vAlign w:val="center"/>
            <w:hideMark/>
          </w:tcPr>
          <w:p w:rsidR="008626BE" w:rsidRPr="00297991"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297991">
              <w:rPr>
                <w:rFonts w:ascii="Times New Roman" w:eastAsia="Times New Roman" w:hAnsi="Times New Roman" w:cs="Times New Roman"/>
                <w:b/>
                <w:bCs/>
                <w:color w:val="000000"/>
                <w:sz w:val="24"/>
                <w:szCs w:val="24"/>
                <w:lang w:eastAsia="sk-SK"/>
              </w:rPr>
              <w:t>100,0</w:t>
            </w:r>
          </w:p>
        </w:tc>
      </w:tr>
    </w:tbl>
    <w:p w:rsidR="008626BE" w:rsidRPr="00297991" w:rsidRDefault="008626BE" w:rsidP="008626BE">
      <w:pPr>
        <w:pStyle w:val="Default"/>
        <w:jc w:val="both"/>
        <w:rPr>
          <w:rFonts w:ascii="Times New Roman" w:hAnsi="Times New Roman" w:cs="Times New Roman"/>
          <w:color w:val="auto"/>
          <w:sz w:val="22"/>
        </w:rPr>
      </w:pPr>
      <w:r>
        <w:rPr>
          <w:rFonts w:ascii="Times New Roman" w:hAnsi="Times New Roman" w:cs="Times New Roman"/>
          <w:color w:val="auto"/>
          <w:sz w:val="22"/>
        </w:rPr>
        <w:fldChar w:fldCharType="end"/>
      </w:r>
      <w:r w:rsidRPr="00297991">
        <w:rPr>
          <w:rFonts w:ascii="Times New Roman" w:hAnsi="Times New Roman" w:cs="Times New Roman"/>
          <w:color w:val="auto"/>
          <w:sz w:val="22"/>
        </w:rPr>
        <w:t xml:space="preserve">Prameň: ÚKSÚP, MPRV SR; prepočty NPPC-VÚEPP </w:t>
      </w:r>
    </w:p>
    <w:p w:rsidR="008626BE" w:rsidRPr="00297991" w:rsidRDefault="008626BE" w:rsidP="008626BE">
      <w:pPr>
        <w:pStyle w:val="Default"/>
        <w:rPr>
          <w:rFonts w:ascii="Times New Roman" w:hAnsi="Times New Roman" w:cs="Times New Roman"/>
          <w:color w:val="auto"/>
          <w:sz w:val="22"/>
        </w:rPr>
      </w:pPr>
      <w:r w:rsidRPr="00297991">
        <w:rPr>
          <w:rFonts w:ascii="Times New Roman" w:hAnsi="Times New Roman" w:cs="Times New Roman"/>
          <w:color w:val="auto"/>
          <w:sz w:val="22"/>
        </w:rPr>
        <w:t>Vypracoval: NPPC-VÚEPP</w:t>
      </w:r>
    </w:p>
    <w:p w:rsidR="008626BE" w:rsidRPr="00252378" w:rsidRDefault="008626BE" w:rsidP="008626BE">
      <w:pPr>
        <w:pStyle w:val="Default"/>
        <w:ind w:firstLine="708"/>
        <w:rPr>
          <w:rFonts w:ascii="Times New Roman" w:hAnsi="Times New Roman" w:cs="Times New Roman"/>
        </w:rPr>
      </w:pPr>
    </w:p>
    <w:p w:rsidR="008626BE" w:rsidRPr="00252378" w:rsidRDefault="008626BE" w:rsidP="008626BE">
      <w:pPr>
        <w:pStyle w:val="Default"/>
        <w:spacing w:after="60" w:line="300" w:lineRule="exact"/>
        <w:ind w:firstLine="709"/>
        <w:jc w:val="both"/>
        <w:rPr>
          <w:rFonts w:ascii="Times New Roman" w:hAnsi="Times New Roman" w:cs="Times New Roman"/>
        </w:rPr>
      </w:pPr>
      <w:r w:rsidRPr="00252378">
        <w:rPr>
          <w:rFonts w:ascii="Times New Roman" w:hAnsi="Times New Roman" w:cs="Times New Roman"/>
        </w:rPr>
        <w:t xml:space="preserve">V roku 2018 predstavovala celková výmera registrovanej poľnohospodárskej pôdy v systéme EPV v SR (vrátane plôch v konverzii) 192 143 hektárov, t. j. 10 % z celoštátnej využiteľnej výmery poľnohospodárskej pôdy podľa LPIS (2018). Medziročne sa výmera p. p. zvýšila o 2 996 hektárov (t. j. 1,58 %). V rozdelení podľa druhu pozemku v EPV medziročne stúpla výmera registrovanej ornej pôdy o 1 843 ha, </w:t>
      </w:r>
      <w:r w:rsidRPr="00252378">
        <w:rPr>
          <w:rFonts w:ascii="Times New Roman" w:eastAsia="Times New Roman" w:hAnsi="Times New Roman" w:cs="Times New Roman"/>
          <w:lang w:eastAsia="sk-SK"/>
        </w:rPr>
        <w:t>t</w:t>
      </w:r>
      <w:r w:rsidRPr="007E16B7">
        <w:rPr>
          <w:rFonts w:ascii="Times New Roman" w:eastAsia="Times New Roman" w:hAnsi="Times New Roman" w:cs="Times New Roman"/>
          <w:lang w:eastAsia="sk-SK"/>
        </w:rPr>
        <w:t>rvalé trávne porasty</w:t>
      </w:r>
      <w:r w:rsidRPr="00252378">
        <w:rPr>
          <w:rFonts w:ascii="Times New Roman" w:hAnsi="Times New Roman" w:cs="Times New Roman"/>
        </w:rPr>
        <w:t xml:space="preserve"> (ďalej len TTP) o 1 136 ha, vinohradov o 15 ha a ovocných sadov o 3 ha.</w:t>
      </w:r>
    </w:p>
    <w:p w:rsidR="008626BE" w:rsidRDefault="008626BE" w:rsidP="008626BE">
      <w:pPr>
        <w:pStyle w:val="Default"/>
        <w:rPr>
          <w:rFonts w:ascii="Times New Roman" w:hAnsi="Times New Roman" w:cs="Times New Roman"/>
        </w:rPr>
      </w:pPr>
      <w:r w:rsidRPr="00252378">
        <w:rPr>
          <w:rFonts w:ascii="Times New Roman" w:hAnsi="Times New Roman" w:cs="Times New Roman"/>
        </w:rPr>
        <w:t xml:space="preserve"> </w:t>
      </w: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Default="00E455CC" w:rsidP="008626BE">
      <w:pPr>
        <w:pStyle w:val="Default"/>
        <w:rPr>
          <w:rFonts w:ascii="Times New Roman" w:hAnsi="Times New Roman" w:cs="Times New Roman"/>
        </w:rPr>
      </w:pPr>
    </w:p>
    <w:p w:rsidR="00E455CC" w:rsidRPr="00252378" w:rsidRDefault="00E455CC" w:rsidP="008626BE">
      <w:pPr>
        <w:pStyle w:val="Default"/>
        <w:rPr>
          <w:rFonts w:ascii="Times New Roman" w:hAnsi="Times New Roman" w:cs="Times New Roman"/>
        </w:rPr>
      </w:pPr>
    </w:p>
    <w:p w:rsidR="008626BE" w:rsidRPr="00252378" w:rsidRDefault="008626BE" w:rsidP="008626BE">
      <w:pPr>
        <w:pStyle w:val="Default"/>
        <w:rPr>
          <w:rFonts w:ascii="Times New Roman" w:hAnsi="Times New Roman" w:cs="Times New Roman"/>
          <w:b/>
        </w:rPr>
      </w:pPr>
      <w:r w:rsidRPr="001D7CE7">
        <w:rPr>
          <w:rFonts w:ascii="Times New Roman" w:hAnsi="Times New Roman" w:cs="Times New Roman"/>
        </w:rPr>
        <w:lastRenderedPageBreak/>
        <w:t>Tab.</w:t>
      </w:r>
      <w:r w:rsidRPr="001707E6">
        <w:rPr>
          <w:rFonts w:ascii="Times New Roman" w:hAnsi="Times New Roman" w:cs="Times New Roman"/>
        </w:rPr>
        <w:t xml:space="preserve"> </w:t>
      </w:r>
      <w:r>
        <w:rPr>
          <w:rFonts w:ascii="Times New Roman" w:hAnsi="Times New Roman" w:cs="Times New Roman"/>
        </w:rPr>
        <w:t>45</w:t>
      </w:r>
      <w:r w:rsidRPr="001707E6">
        <w:rPr>
          <w:rFonts w:ascii="Times New Roman" w:hAnsi="Times New Roman" w:cs="Times New Roman"/>
        </w:rPr>
        <w:t xml:space="preserve"> </w:t>
      </w:r>
      <w:r w:rsidRPr="00252378">
        <w:rPr>
          <w:rFonts w:ascii="Times New Roman" w:hAnsi="Times New Roman" w:cs="Times New Roman"/>
          <w:b/>
        </w:rPr>
        <w:t>Poľnohospodárska pôda registrovaná v systéme ekologickej poľnohospodárskej výroby v SR (vrátane plôch v konverzii) k 31. 12. príslušného roka</w:t>
      </w:r>
    </w:p>
    <w:p w:rsidR="008626BE" w:rsidRPr="00AD679F" w:rsidRDefault="008626BE" w:rsidP="008626BE">
      <w:pPr>
        <w:pStyle w:val="Default"/>
        <w:rPr>
          <w:rFonts w:ascii="Times New Roman" w:hAnsi="Times New Roman" w:cs="Times New Roman"/>
          <w:color w:val="auto"/>
          <w:sz w:val="22"/>
        </w:rPr>
      </w:pPr>
      <w:r w:rsidRPr="00252378">
        <w:rPr>
          <w:rFonts w:ascii="Times New Roman" w:hAnsi="Times New Roman" w:cs="Times New Roman"/>
        </w:rPr>
        <w:t>v</w:t>
      </w:r>
      <w:r>
        <w:rPr>
          <w:rFonts w:ascii="Times New Roman" w:hAnsi="Times New Roman" w:cs="Times New Roman"/>
        </w:rPr>
        <w:t> </w:t>
      </w:r>
      <w:r w:rsidRPr="00252378">
        <w:rPr>
          <w:rFonts w:ascii="Times New Roman" w:hAnsi="Times New Roman" w:cs="Times New Roman"/>
        </w:rPr>
        <w:t>ha</w:t>
      </w:r>
      <w:r>
        <w:fldChar w:fldCharType="begin"/>
      </w:r>
      <w:r>
        <w:instrText xml:space="preserve"> LINK Excel.Sheet.12 "C:\\Users\\sanerp\\Desktop\\ALL\\7.1\\Zelená správa 2018_uksup OOEPV_UPRAV_do_ZS (automaticky uložené).xlsx" "Výmera EPV!R21C1:R26C4" \a \f 4 \h  \* MERGEFORMAT </w:instrText>
      </w:r>
      <w:r>
        <w:fldChar w:fldCharType="separate"/>
      </w:r>
    </w:p>
    <w:tbl>
      <w:tblPr>
        <w:tblW w:w="9629" w:type="dxa"/>
        <w:tblCellMar>
          <w:left w:w="70" w:type="dxa"/>
          <w:right w:w="70" w:type="dxa"/>
        </w:tblCellMar>
        <w:tblLook w:val="04A0" w:firstRow="1" w:lastRow="0" w:firstColumn="1" w:lastColumn="0" w:noHBand="0" w:noVBand="1"/>
      </w:tblPr>
      <w:tblGrid>
        <w:gridCol w:w="3060"/>
        <w:gridCol w:w="2033"/>
        <w:gridCol w:w="1843"/>
        <w:gridCol w:w="2693"/>
      </w:tblGrid>
      <w:tr w:rsidR="008626BE" w:rsidRPr="00AD679F" w:rsidTr="004623ED">
        <w:trPr>
          <w:trHeight w:val="585"/>
        </w:trPr>
        <w:tc>
          <w:tcPr>
            <w:tcW w:w="3060" w:type="dxa"/>
            <w:tcBorders>
              <w:top w:val="single" w:sz="8" w:space="0" w:color="C5E0B3"/>
              <w:left w:val="single" w:sz="8" w:space="0" w:color="C5E0B3"/>
              <w:bottom w:val="single" w:sz="12" w:space="0" w:color="A8D08D"/>
              <w:right w:val="nil"/>
            </w:tcBorders>
            <w:shd w:val="clear" w:color="000000" w:fill="E2EFD9"/>
            <w:vAlign w:val="center"/>
            <w:hideMark/>
          </w:tcPr>
          <w:p w:rsidR="008626BE" w:rsidRPr="00AD679F"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Poľnohospodárska pôda podľa druhu pozemku</w:t>
            </w:r>
          </w:p>
        </w:tc>
        <w:tc>
          <w:tcPr>
            <w:tcW w:w="2033" w:type="dxa"/>
            <w:tcBorders>
              <w:top w:val="single" w:sz="8" w:space="0" w:color="C5E0B3"/>
              <w:left w:val="single" w:sz="8" w:space="0" w:color="C5E0B3"/>
              <w:bottom w:val="single" w:sz="12" w:space="0" w:color="A8D08D"/>
              <w:right w:val="single" w:sz="8" w:space="0" w:color="C5E0B3"/>
            </w:tcBorders>
            <w:shd w:val="clear" w:color="000000" w:fill="E2EFD9"/>
            <w:vAlign w:val="center"/>
            <w:hideMark/>
          </w:tcPr>
          <w:p w:rsidR="008626BE" w:rsidRPr="00AD679F" w:rsidRDefault="008626BE" w:rsidP="004623ED">
            <w:pPr>
              <w:spacing w:after="0" w:line="240" w:lineRule="auto"/>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2017</w:t>
            </w:r>
          </w:p>
        </w:tc>
        <w:tc>
          <w:tcPr>
            <w:tcW w:w="1843" w:type="dxa"/>
            <w:tcBorders>
              <w:top w:val="single" w:sz="8" w:space="0" w:color="C5E0B3"/>
              <w:left w:val="nil"/>
              <w:bottom w:val="single" w:sz="12" w:space="0" w:color="A8D08D"/>
              <w:right w:val="single" w:sz="8" w:space="0" w:color="C5E0B3"/>
            </w:tcBorders>
            <w:shd w:val="clear" w:color="000000" w:fill="E2EFD9"/>
            <w:vAlign w:val="center"/>
            <w:hideMark/>
          </w:tcPr>
          <w:p w:rsidR="008626BE" w:rsidRPr="00AD679F" w:rsidRDefault="008626BE" w:rsidP="004623ED">
            <w:pPr>
              <w:spacing w:after="0" w:line="240" w:lineRule="auto"/>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2018</w:t>
            </w:r>
          </w:p>
        </w:tc>
        <w:tc>
          <w:tcPr>
            <w:tcW w:w="2693" w:type="dxa"/>
            <w:tcBorders>
              <w:top w:val="single" w:sz="8" w:space="0" w:color="C5E0B3"/>
              <w:left w:val="nil"/>
              <w:bottom w:val="single" w:sz="12" w:space="0" w:color="A8D08D"/>
              <w:right w:val="single" w:sz="8" w:space="0" w:color="C5E0B3"/>
            </w:tcBorders>
            <w:shd w:val="clear" w:color="000000" w:fill="E2EFD9"/>
            <w:vAlign w:val="center"/>
            <w:hideMark/>
          </w:tcPr>
          <w:p w:rsidR="008626BE" w:rsidRPr="00AD679F" w:rsidRDefault="008626BE" w:rsidP="004623ED">
            <w:pPr>
              <w:spacing w:after="0" w:line="240" w:lineRule="auto"/>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Rozdiel (ha) 2018-2017</w:t>
            </w:r>
          </w:p>
        </w:tc>
      </w:tr>
      <w:tr w:rsidR="008626BE" w:rsidRPr="00AD679F" w:rsidTr="004623ED">
        <w:trPr>
          <w:trHeight w:val="345"/>
        </w:trPr>
        <w:tc>
          <w:tcPr>
            <w:tcW w:w="3060" w:type="dxa"/>
            <w:tcBorders>
              <w:top w:val="nil"/>
              <w:left w:val="single" w:sz="8" w:space="0" w:color="C5E0B3"/>
              <w:bottom w:val="single" w:sz="8" w:space="0" w:color="C5E0B3"/>
              <w:right w:val="single" w:sz="8" w:space="0" w:color="C5E0B3"/>
            </w:tcBorders>
            <w:shd w:val="clear" w:color="auto" w:fill="auto"/>
            <w:vAlign w:val="center"/>
            <w:hideMark/>
          </w:tcPr>
          <w:p w:rsidR="008626BE" w:rsidRPr="00AD679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Orná pôda</w:t>
            </w:r>
          </w:p>
        </w:tc>
        <w:tc>
          <w:tcPr>
            <w:tcW w:w="203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62 978</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64 821</w:t>
            </w:r>
          </w:p>
        </w:tc>
        <w:tc>
          <w:tcPr>
            <w:tcW w:w="269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1 843</w:t>
            </w:r>
          </w:p>
        </w:tc>
      </w:tr>
      <w:tr w:rsidR="008626BE" w:rsidRPr="00AD679F" w:rsidTr="004623ED">
        <w:trPr>
          <w:trHeight w:val="330"/>
        </w:trPr>
        <w:tc>
          <w:tcPr>
            <w:tcW w:w="3060" w:type="dxa"/>
            <w:tcBorders>
              <w:top w:val="nil"/>
              <w:left w:val="single" w:sz="8" w:space="0" w:color="C5E0B3"/>
              <w:bottom w:val="single" w:sz="8" w:space="0" w:color="C5E0B3"/>
              <w:right w:val="single" w:sz="8" w:space="0" w:color="C5E0B3"/>
            </w:tcBorders>
            <w:shd w:val="clear" w:color="auto" w:fill="auto"/>
            <w:vAlign w:val="center"/>
            <w:hideMark/>
          </w:tcPr>
          <w:p w:rsidR="008626BE" w:rsidRPr="00AD679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Trvalé trávne porasty</w:t>
            </w:r>
          </w:p>
        </w:tc>
        <w:tc>
          <w:tcPr>
            <w:tcW w:w="203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124 230</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125 366</w:t>
            </w:r>
          </w:p>
        </w:tc>
        <w:tc>
          <w:tcPr>
            <w:tcW w:w="269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1 136</w:t>
            </w:r>
          </w:p>
        </w:tc>
      </w:tr>
      <w:tr w:rsidR="008626BE" w:rsidRPr="00AD679F" w:rsidTr="004623ED">
        <w:trPr>
          <w:trHeight w:val="330"/>
        </w:trPr>
        <w:tc>
          <w:tcPr>
            <w:tcW w:w="3060" w:type="dxa"/>
            <w:tcBorders>
              <w:top w:val="nil"/>
              <w:left w:val="single" w:sz="8" w:space="0" w:color="C5E0B3"/>
              <w:bottom w:val="single" w:sz="8" w:space="0" w:color="C5E0B3"/>
              <w:right w:val="single" w:sz="8" w:space="0" w:color="C5E0B3"/>
            </w:tcBorders>
            <w:shd w:val="clear" w:color="auto" w:fill="auto"/>
            <w:vAlign w:val="center"/>
            <w:hideMark/>
          </w:tcPr>
          <w:p w:rsidR="008626BE" w:rsidRPr="00AD679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Ovocné sady</w:t>
            </w:r>
          </w:p>
        </w:tc>
        <w:tc>
          <w:tcPr>
            <w:tcW w:w="203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1 807</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1 810</w:t>
            </w:r>
          </w:p>
        </w:tc>
        <w:tc>
          <w:tcPr>
            <w:tcW w:w="269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3</w:t>
            </w:r>
          </w:p>
        </w:tc>
      </w:tr>
      <w:tr w:rsidR="008626BE" w:rsidRPr="00AD679F" w:rsidTr="004623ED">
        <w:trPr>
          <w:trHeight w:val="330"/>
        </w:trPr>
        <w:tc>
          <w:tcPr>
            <w:tcW w:w="3060" w:type="dxa"/>
            <w:tcBorders>
              <w:top w:val="nil"/>
              <w:left w:val="single" w:sz="8" w:space="0" w:color="C5E0B3"/>
              <w:bottom w:val="single" w:sz="8" w:space="0" w:color="C5E0B3"/>
              <w:right w:val="single" w:sz="8" w:space="0" w:color="C5E0B3"/>
            </w:tcBorders>
            <w:shd w:val="clear" w:color="auto" w:fill="auto"/>
            <w:vAlign w:val="center"/>
            <w:hideMark/>
          </w:tcPr>
          <w:p w:rsidR="008626BE" w:rsidRPr="00AD679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Vinohrady</w:t>
            </w:r>
          </w:p>
        </w:tc>
        <w:tc>
          <w:tcPr>
            <w:tcW w:w="203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132</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147</w:t>
            </w:r>
          </w:p>
        </w:tc>
        <w:tc>
          <w:tcPr>
            <w:tcW w:w="269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AD679F">
              <w:rPr>
                <w:rFonts w:ascii="Times New Roman" w:eastAsia="Times New Roman" w:hAnsi="Times New Roman" w:cs="Times New Roman"/>
                <w:color w:val="000000"/>
                <w:sz w:val="24"/>
                <w:szCs w:val="24"/>
                <w:lang w:eastAsia="sk-SK"/>
              </w:rPr>
              <w:t>15</w:t>
            </w:r>
          </w:p>
        </w:tc>
      </w:tr>
      <w:tr w:rsidR="008626BE" w:rsidRPr="00AD679F" w:rsidTr="004623ED">
        <w:trPr>
          <w:trHeight w:val="645"/>
        </w:trPr>
        <w:tc>
          <w:tcPr>
            <w:tcW w:w="3060" w:type="dxa"/>
            <w:tcBorders>
              <w:top w:val="nil"/>
              <w:left w:val="single" w:sz="8" w:space="0" w:color="C5E0B3"/>
              <w:bottom w:val="single" w:sz="8" w:space="0" w:color="C5E0B3"/>
              <w:right w:val="single" w:sz="8" w:space="0" w:color="C5E0B3"/>
            </w:tcBorders>
            <w:shd w:val="clear" w:color="auto" w:fill="auto"/>
            <w:vAlign w:val="center"/>
            <w:hideMark/>
          </w:tcPr>
          <w:p w:rsidR="008626BE" w:rsidRPr="00AD679F"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Poľnohospodárska pôda spolu</w:t>
            </w:r>
          </w:p>
        </w:tc>
        <w:tc>
          <w:tcPr>
            <w:tcW w:w="203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189 147</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192 143</w:t>
            </w:r>
          </w:p>
        </w:tc>
        <w:tc>
          <w:tcPr>
            <w:tcW w:w="2693" w:type="dxa"/>
            <w:tcBorders>
              <w:top w:val="nil"/>
              <w:left w:val="nil"/>
              <w:bottom w:val="single" w:sz="8" w:space="0" w:color="C5E0B3"/>
              <w:right w:val="single" w:sz="8" w:space="0" w:color="C5E0B3"/>
            </w:tcBorders>
            <w:shd w:val="clear" w:color="auto" w:fill="auto"/>
            <w:noWrap/>
            <w:vAlign w:val="center"/>
            <w:hideMark/>
          </w:tcPr>
          <w:p w:rsidR="008626BE" w:rsidRPr="00AD679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AD679F">
              <w:rPr>
                <w:rFonts w:ascii="Times New Roman" w:eastAsia="Times New Roman" w:hAnsi="Times New Roman" w:cs="Times New Roman"/>
                <w:b/>
                <w:bCs/>
                <w:color w:val="000000"/>
                <w:sz w:val="24"/>
                <w:szCs w:val="24"/>
                <w:lang w:eastAsia="sk-SK"/>
              </w:rPr>
              <w:t>2 996</w:t>
            </w:r>
          </w:p>
        </w:tc>
      </w:tr>
    </w:tbl>
    <w:p w:rsidR="008626BE" w:rsidRPr="00465A52" w:rsidRDefault="008626BE" w:rsidP="008626BE">
      <w:pPr>
        <w:pStyle w:val="Default"/>
        <w:jc w:val="both"/>
        <w:rPr>
          <w:rFonts w:ascii="Times New Roman" w:hAnsi="Times New Roman" w:cs="Times New Roman"/>
          <w:color w:val="auto"/>
          <w:sz w:val="22"/>
        </w:rPr>
      </w:pPr>
      <w:r>
        <w:rPr>
          <w:rFonts w:ascii="Times New Roman" w:hAnsi="Times New Roman" w:cs="Times New Roman"/>
          <w:color w:val="auto"/>
          <w:sz w:val="22"/>
        </w:rPr>
        <w:fldChar w:fldCharType="end"/>
      </w:r>
      <w:r w:rsidRPr="00465A52">
        <w:rPr>
          <w:rFonts w:ascii="Times New Roman" w:hAnsi="Times New Roman" w:cs="Times New Roman"/>
          <w:color w:val="auto"/>
          <w:sz w:val="22"/>
        </w:rPr>
        <w:t xml:space="preserve">Prameň: ÚKSÚP, MPRV SR; prepočty NPPC-VÚEPP </w:t>
      </w:r>
    </w:p>
    <w:p w:rsidR="008626BE" w:rsidRPr="00465A52" w:rsidRDefault="008626BE" w:rsidP="008626BE">
      <w:pPr>
        <w:pStyle w:val="Default"/>
        <w:jc w:val="both"/>
        <w:rPr>
          <w:rFonts w:ascii="Times New Roman" w:hAnsi="Times New Roman" w:cs="Times New Roman"/>
          <w:color w:val="auto"/>
          <w:sz w:val="22"/>
        </w:rPr>
      </w:pPr>
      <w:r w:rsidRPr="00465A52">
        <w:rPr>
          <w:rFonts w:ascii="Times New Roman" w:hAnsi="Times New Roman" w:cs="Times New Roman"/>
          <w:color w:val="auto"/>
          <w:sz w:val="22"/>
        </w:rPr>
        <w:t>Vypracoval: NPPC-VÚEPP</w:t>
      </w:r>
    </w:p>
    <w:p w:rsidR="008626BE" w:rsidRPr="00252378" w:rsidRDefault="008626BE" w:rsidP="008626BE">
      <w:pPr>
        <w:pStyle w:val="Default"/>
        <w:rPr>
          <w:rFonts w:ascii="Times New Roman" w:hAnsi="Times New Roman" w:cs="Times New Roman"/>
        </w:rPr>
      </w:pPr>
    </w:p>
    <w:p w:rsidR="008626BE" w:rsidRPr="00252378" w:rsidRDefault="008626BE" w:rsidP="008626BE">
      <w:pPr>
        <w:pStyle w:val="Default"/>
        <w:spacing w:after="60" w:line="300" w:lineRule="exact"/>
        <w:ind w:firstLine="709"/>
        <w:jc w:val="both"/>
        <w:rPr>
          <w:rFonts w:ascii="Times New Roman" w:hAnsi="Times New Roman" w:cs="Times New Roman"/>
          <w:szCs w:val="23"/>
        </w:rPr>
      </w:pPr>
      <w:r w:rsidRPr="00252378">
        <w:rPr>
          <w:rFonts w:ascii="Times New Roman" w:hAnsi="Times New Roman" w:cs="Times New Roman"/>
          <w:szCs w:val="23"/>
        </w:rPr>
        <w:t>Výmera registrovanej poľnohospodárskej pôdy od roku 2014 stúpa a v roku 2018 dosiahla svoje maximum v rámci posledných piatich rokov, a to 192 143 ha.</w:t>
      </w:r>
    </w:p>
    <w:p w:rsidR="008626BE" w:rsidRPr="00252378" w:rsidRDefault="008626BE" w:rsidP="008626BE">
      <w:pPr>
        <w:pStyle w:val="Default"/>
        <w:ind w:firstLine="708"/>
        <w:rPr>
          <w:rFonts w:ascii="Times New Roman" w:hAnsi="Times New Roman" w:cs="Times New Roman"/>
          <w:szCs w:val="23"/>
        </w:rPr>
      </w:pPr>
    </w:p>
    <w:p w:rsidR="008626BE" w:rsidRPr="00252378" w:rsidRDefault="008626BE" w:rsidP="008626BE">
      <w:pPr>
        <w:pStyle w:val="Default"/>
        <w:rPr>
          <w:rFonts w:ascii="Times New Roman" w:hAnsi="Times New Roman" w:cs="Times New Roman"/>
          <w:b/>
        </w:rPr>
      </w:pPr>
      <w:r w:rsidRPr="001D7CE7">
        <w:rPr>
          <w:rFonts w:ascii="Times New Roman" w:hAnsi="Times New Roman" w:cs="Times New Roman"/>
          <w:color w:val="000000" w:themeColor="text1"/>
        </w:rPr>
        <w:t>Graf 3</w:t>
      </w:r>
      <w:r>
        <w:rPr>
          <w:rFonts w:ascii="Times New Roman" w:hAnsi="Times New Roman" w:cs="Times New Roman"/>
          <w:color w:val="000000" w:themeColor="text1"/>
        </w:rPr>
        <w:t>8</w:t>
      </w:r>
      <w:r w:rsidRPr="001D7CE7">
        <w:rPr>
          <w:rFonts w:ascii="Times New Roman" w:hAnsi="Times New Roman" w:cs="Times New Roman"/>
          <w:color w:val="000000" w:themeColor="text1"/>
        </w:rPr>
        <w:t xml:space="preserve"> </w:t>
      </w:r>
      <w:r w:rsidRPr="00252378">
        <w:rPr>
          <w:rFonts w:ascii="Times New Roman" w:hAnsi="Times New Roman" w:cs="Times New Roman"/>
          <w:b/>
        </w:rPr>
        <w:t>Registrovaná poľnohospodárska pôda v EPV na Slovensku v rokoch</w:t>
      </w:r>
    </w:p>
    <w:p w:rsidR="008626BE" w:rsidRPr="00252378" w:rsidRDefault="008626BE" w:rsidP="008626BE">
      <w:pPr>
        <w:pStyle w:val="Default"/>
        <w:rPr>
          <w:rFonts w:ascii="Times New Roman" w:hAnsi="Times New Roman" w:cs="Times New Roman"/>
          <w:b/>
        </w:rPr>
      </w:pPr>
      <w:r w:rsidRPr="00252378">
        <w:rPr>
          <w:rFonts w:ascii="Times New Roman" w:hAnsi="Times New Roman" w:cs="Times New Roman"/>
          <w:b/>
        </w:rPr>
        <w:t>2014 – 2018 v hektároch</w:t>
      </w:r>
      <w:r w:rsidRPr="00F428DB">
        <w:rPr>
          <w:rFonts w:ascii="Times New Roman" w:hAnsi="Times New Roman" w:cs="Times New Roman"/>
          <w:b/>
          <w:vertAlign w:val="superscript"/>
        </w:rPr>
        <w:t>2</w:t>
      </w:r>
    </w:p>
    <w:p w:rsidR="008626BE" w:rsidRPr="00252378" w:rsidRDefault="008626BE" w:rsidP="008626BE">
      <w:pPr>
        <w:pStyle w:val="Default"/>
        <w:rPr>
          <w:rFonts w:ascii="Times New Roman" w:hAnsi="Times New Roman" w:cs="Times New Roman"/>
        </w:rPr>
      </w:pPr>
      <w:r w:rsidRPr="00252378">
        <w:rPr>
          <w:rFonts w:ascii="Times New Roman" w:hAnsi="Times New Roman" w:cs="Times New Roman"/>
          <w:noProof/>
          <w:lang w:eastAsia="sk-SK"/>
        </w:rPr>
        <w:drawing>
          <wp:inline distT="0" distB="0" distL="0" distR="0" wp14:anchorId="71A365B9" wp14:editId="24826F82">
            <wp:extent cx="6055995" cy="3143250"/>
            <wp:effectExtent l="0" t="0" r="1905"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869" cy="3203911"/>
                    </a:xfrm>
                    <a:prstGeom prst="rect">
                      <a:avLst/>
                    </a:prstGeom>
                    <a:noFill/>
                    <a:ln>
                      <a:noFill/>
                    </a:ln>
                  </pic:spPr>
                </pic:pic>
              </a:graphicData>
            </a:graphic>
          </wp:inline>
        </w:drawing>
      </w:r>
    </w:p>
    <w:p w:rsidR="008626BE" w:rsidRPr="00F428DB" w:rsidRDefault="008626BE" w:rsidP="008626BE">
      <w:pPr>
        <w:pStyle w:val="Default"/>
        <w:rPr>
          <w:rFonts w:ascii="Times New Roman" w:hAnsi="Times New Roman" w:cs="Times New Roman"/>
          <w:color w:val="auto"/>
          <w:sz w:val="22"/>
        </w:rPr>
      </w:pPr>
      <w:r w:rsidRPr="00F428DB">
        <w:rPr>
          <w:rFonts w:ascii="Times New Roman" w:hAnsi="Times New Roman" w:cs="Times New Roman"/>
          <w:color w:val="auto"/>
          <w:sz w:val="22"/>
        </w:rPr>
        <w:t xml:space="preserve">Prameň: ÚKSÚP, MPRV SR </w:t>
      </w:r>
    </w:p>
    <w:p w:rsidR="008626BE" w:rsidRPr="00F428DB" w:rsidRDefault="008626BE" w:rsidP="008626BE">
      <w:pPr>
        <w:pStyle w:val="Default"/>
        <w:rPr>
          <w:rFonts w:ascii="Times New Roman" w:hAnsi="Times New Roman" w:cs="Times New Roman"/>
          <w:color w:val="auto"/>
          <w:sz w:val="22"/>
        </w:rPr>
      </w:pPr>
      <w:r w:rsidRPr="00F428DB">
        <w:rPr>
          <w:rFonts w:ascii="Times New Roman" w:hAnsi="Times New Roman" w:cs="Times New Roman"/>
          <w:color w:val="auto"/>
          <w:sz w:val="22"/>
        </w:rPr>
        <w:t>Poznámka</w:t>
      </w:r>
      <w:r w:rsidRPr="00F428DB">
        <w:rPr>
          <w:rFonts w:ascii="Times New Roman" w:hAnsi="Times New Roman" w:cs="Times New Roman"/>
          <w:color w:val="auto"/>
          <w:sz w:val="22"/>
          <w:vertAlign w:val="superscript"/>
        </w:rPr>
        <w:t>1</w:t>
      </w:r>
      <w:r w:rsidRPr="00F428DB">
        <w:rPr>
          <w:rFonts w:ascii="Times New Roman" w:hAnsi="Times New Roman" w:cs="Times New Roman"/>
          <w:color w:val="auto"/>
          <w:sz w:val="22"/>
        </w:rPr>
        <w:t>: p. p. – poľnohospodárska pôda; Poznámka</w:t>
      </w:r>
      <w:r w:rsidRPr="00F428DB">
        <w:rPr>
          <w:rFonts w:ascii="Times New Roman" w:hAnsi="Times New Roman" w:cs="Times New Roman"/>
          <w:color w:val="auto"/>
          <w:sz w:val="22"/>
          <w:vertAlign w:val="superscript"/>
        </w:rPr>
        <w:t>2</w:t>
      </w:r>
      <w:r w:rsidRPr="00F428DB">
        <w:rPr>
          <w:rFonts w:ascii="Times New Roman" w:hAnsi="Times New Roman" w:cs="Times New Roman"/>
          <w:color w:val="auto"/>
          <w:sz w:val="22"/>
        </w:rPr>
        <w:t xml:space="preserve">: Graf znázorňuje registrovanú výmeru </w:t>
      </w:r>
      <w:proofErr w:type="spellStart"/>
      <w:r w:rsidRPr="00F428DB">
        <w:rPr>
          <w:rFonts w:ascii="Times New Roman" w:hAnsi="Times New Roman" w:cs="Times New Roman"/>
          <w:color w:val="auto"/>
          <w:sz w:val="22"/>
        </w:rPr>
        <w:t>poľn</w:t>
      </w:r>
      <w:proofErr w:type="spellEnd"/>
      <w:r w:rsidRPr="00F428DB">
        <w:rPr>
          <w:rFonts w:ascii="Times New Roman" w:hAnsi="Times New Roman" w:cs="Times New Roman"/>
          <w:color w:val="auto"/>
          <w:sz w:val="22"/>
        </w:rPr>
        <w:t xml:space="preserve">. pôdy v systéme ekologickej poľnohospodárskej výroby – EPV celkom – vrátane plôch v konverzii. </w:t>
      </w:r>
    </w:p>
    <w:p w:rsidR="008626BE" w:rsidRPr="00F428DB" w:rsidRDefault="008626BE" w:rsidP="008626BE">
      <w:pPr>
        <w:pStyle w:val="Default"/>
        <w:rPr>
          <w:rFonts w:ascii="Times New Roman" w:hAnsi="Times New Roman" w:cs="Times New Roman"/>
          <w:color w:val="auto"/>
          <w:sz w:val="22"/>
        </w:rPr>
      </w:pPr>
      <w:r w:rsidRPr="00F428DB">
        <w:rPr>
          <w:rFonts w:ascii="Times New Roman" w:hAnsi="Times New Roman" w:cs="Times New Roman"/>
          <w:color w:val="auto"/>
          <w:sz w:val="22"/>
        </w:rPr>
        <w:t>Vypracoval: NPPC-VÚEPP</w:t>
      </w:r>
    </w:p>
    <w:p w:rsidR="008626BE" w:rsidRPr="00252378" w:rsidRDefault="008626BE" w:rsidP="008626BE">
      <w:pPr>
        <w:pStyle w:val="Default"/>
        <w:ind w:firstLine="426"/>
        <w:rPr>
          <w:rFonts w:ascii="Times New Roman" w:hAnsi="Times New Roman" w:cs="Times New Roman"/>
          <w:sz w:val="20"/>
          <w:szCs w:val="20"/>
        </w:rPr>
      </w:pPr>
    </w:p>
    <w:p w:rsidR="008626BE" w:rsidRPr="00252378" w:rsidRDefault="008626BE" w:rsidP="008626BE">
      <w:pPr>
        <w:pStyle w:val="Default"/>
        <w:spacing w:after="60" w:line="300" w:lineRule="exact"/>
        <w:ind w:firstLine="709"/>
        <w:jc w:val="both"/>
        <w:rPr>
          <w:rFonts w:ascii="Times New Roman" w:hAnsi="Times New Roman" w:cs="Times New Roman"/>
          <w:szCs w:val="23"/>
        </w:rPr>
      </w:pPr>
      <w:r w:rsidRPr="00252378">
        <w:rPr>
          <w:rFonts w:ascii="Times New Roman" w:hAnsi="Times New Roman" w:cs="Times New Roman"/>
          <w:szCs w:val="23"/>
        </w:rPr>
        <w:t>Vývoj výmer registrovanej pôdy v EPV z hľadiska druhov pozemkov v priebehu rokov 2014 – 2018 mal mierne stúpajúci charakter. Výmera ornej pôdy stúpala z hodnoty 62 279 ha na hodnotu 64 821 ha. Výmera TTP rástla od 116 528 ha do 125 366 ha a ovocných sadov od 1 448 ha do 1 810 ha. Výmera vinohradov rástla od 109 ha do 147 ha.</w:t>
      </w:r>
    </w:p>
    <w:p w:rsidR="008626BE" w:rsidRPr="00252378" w:rsidRDefault="008626BE" w:rsidP="008626BE">
      <w:pPr>
        <w:pStyle w:val="Default"/>
        <w:ind w:firstLine="851"/>
        <w:rPr>
          <w:rFonts w:ascii="Times New Roman" w:hAnsi="Times New Roman" w:cs="Times New Roman"/>
          <w:sz w:val="20"/>
          <w:szCs w:val="20"/>
        </w:rPr>
      </w:pPr>
    </w:p>
    <w:p w:rsidR="008626BE" w:rsidRPr="00252378" w:rsidRDefault="008626BE" w:rsidP="008626BE">
      <w:pPr>
        <w:pStyle w:val="Default"/>
        <w:rPr>
          <w:rFonts w:ascii="Times New Roman" w:hAnsi="Times New Roman" w:cs="Times New Roman"/>
          <w:sz w:val="20"/>
          <w:szCs w:val="20"/>
        </w:rPr>
      </w:pPr>
      <w:r>
        <w:rPr>
          <w:rFonts w:ascii="Times New Roman" w:hAnsi="Times New Roman" w:cs="Times New Roman"/>
          <w:color w:val="000000" w:themeColor="text1"/>
        </w:rPr>
        <w:lastRenderedPageBreak/>
        <w:t xml:space="preserve">Graf 39 </w:t>
      </w:r>
      <w:r w:rsidRPr="00F428DB">
        <w:rPr>
          <w:rFonts w:ascii="Times New Roman" w:hAnsi="Times New Roman" w:cs="Times New Roman"/>
          <w:b/>
          <w:color w:val="000000" w:themeColor="text1"/>
        </w:rPr>
        <w:t>Poľnohospodárska pôda v systéme EPV podľa druhov pozemkov v</w:t>
      </w:r>
      <w:r>
        <w:rPr>
          <w:rFonts w:ascii="Times New Roman" w:hAnsi="Times New Roman" w:cs="Times New Roman"/>
          <w:b/>
          <w:color w:val="000000" w:themeColor="text1"/>
        </w:rPr>
        <w:t> </w:t>
      </w:r>
      <w:r w:rsidRPr="00F428DB">
        <w:rPr>
          <w:rFonts w:ascii="Times New Roman" w:hAnsi="Times New Roman" w:cs="Times New Roman"/>
          <w:b/>
          <w:color w:val="000000" w:themeColor="text1"/>
        </w:rPr>
        <w:t>SR</w:t>
      </w:r>
      <w:r>
        <w:rPr>
          <w:rFonts w:ascii="Times New Roman" w:hAnsi="Times New Roman" w:cs="Times New Roman"/>
          <w:b/>
          <w:color w:val="000000" w:themeColor="text1"/>
        </w:rPr>
        <w:t xml:space="preserve"> </w:t>
      </w:r>
      <w:r w:rsidRPr="00F428DB">
        <w:rPr>
          <w:rFonts w:ascii="Times New Roman" w:hAnsi="Times New Roman" w:cs="Times New Roman"/>
          <w:b/>
          <w:color w:val="000000" w:themeColor="text1"/>
        </w:rPr>
        <w:t>v rokoch 2014-2018 v</w:t>
      </w:r>
      <w:r>
        <w:rPr>
          <w:rFonts w:ascii="Times New Roman" w:hAnsi="Times New Roman" w:cs="Times New Roman"/>
          <w:b/>
          <w:color w:val="000000" w:themeColor="text1"/>
        </w:rPr>
        <w:t> </w:t>
      </w:r>
      <w:r w:rsidRPr="00F428DB">
        <w:rPr>
          <w:rFonts w:ascii="Times New Roman" w:hAnsi="Times New Roman" w:cs="Times New Roman"/>
          <w:b/>
          <w:color w:val="000000" w:themeColor="text1"/>
        </w:rPr>
        <w:t>hektároch</w:t>
      </w:r>
      <w:r>
        <w:rPr>
          <w:rFonts w:ascii="Times New Roman" w:hAnsi="Times New Roman" w:cs="Times New Roman"/>
          <w:b/>
          <w:color w:val="000000" w:themeColor="text1"/>
        </w:rPr>
        <w:t xml:space="preserve"> </w:t>
      </w:r>
      <w:r w:rsidRPr="0028635E">
        <w:rPr>
          <w:rFonts w:ascii="Times New Roman" w:hAnsi="Times New Roman" w:cs="Times New Roman"/>
          <w:b/>
          <w:color w:val="000000" w:themeColor="text1"/>
          <w:vertAlign w:val="superscript"/>
        </w:rPr>
        <w:t>2</w:t>
      </w:r>
      <w:r w:rsidRPr="00252378">
        <w:rPr>
          <w:rFonts w:ascii="Times New Roman" w:hAnsi="Times New Roman" w:cs="Times New Roman"/>
          <w:noProof/>
          <w:lang w:eastAsia="sk-SK"/>
        </w:rPr>
        <w:drawing>
          <wp:inline distT="0" distB="0" distL="0" distR="0" wp14:anchorId="3AFC8719" wp14:editId="04D79EC1">
            <wp:extent cx="6076950" cy="304800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01966" cy="3060547"/>
                    </a:xfrm>
                    <a:prstGeom prst="rect">
                      <a:avLst/>
                    </a:prstGeom>
                    <a:noFill/>
                    <a:ln>
                      <a:noFill/>
                    </a:ln>
                  </pic:spPr>
                </pic:pic>
              </a:graphicData>
            </a:graphic>
          </wp:inline>
        </w:drawing>
      </w:r>
    </w:p>
    <w:p w:rsidR="008626BE" w:rsidRPr="00BE5092" w:rsidRDefault="008626BE" w:rsidP="008626BE">
      <w:pPr>
        <w:pStyle w:val="Default"/>
        <w:rPr>
          <w:rFonts w:ascii="Times New Roman" w:hAnsi="Times New Roman" w:cs="Times New Roman"/>
          <w:color w:val="auto"/>
          <w:sz w:val="22"/>
        </w:rPr>
      </w:pPr>
      <w:r w:rsidRPr="00BE5092">
        <w:rPr>
          <w:rFonts w:ascii="Times New Roman" w:hAnsi="Times New Roman" w:cs="Times New Roman"/>
          <w:color w:val="auto"/>
          <w:sz w:val="22"/>
        </w:rPr>
        <w:t>Prameň: ÚKSÚP, MPRV SR, Poznámka</w:t>
      </w:r>
      <w:r w:rsidRPr="00CB4E16">
        <w:rPr>
          <w:rFonts w:ascii="Times New Roman" w:hAnsi="Times New Roman" w:cs="Times New Roman"/>
          <w:color w:val="auto"/>
          <w:sz w:val="22"/>
          <w:vertAlign w:val="superscript"/>
        </w:rPr>
        <w:t>2</w:t>
      </w:r>
      <w:r w:rsidRPr="00BE5092">
        <w:rPr>
          <w:rFonts w:ascii="Times New Roman" w:hAnsi="Times New Roman" w:cs="Times New Roman"/>
          <w:color w:val="auto"/>
          <w:sz w:val="22"/>
        </w:rPr>
        <w:t xml:space="preserve">: Graf zobrazuje výmeru </w:t>
      </w:r>
      <w:proofErr w:type="spellStart"/>
      <w:r w:rsidRPr="00BE5092">
        <w:rPr>
          <w:rFonts w:ascii="Times New Roman" w:hAnsi="Times New Roman" w:cs="Times New Roman"/>
          <w:color w:val="auto"/>
          <w:sz w:val="22"/>
        </w:rPr>
        <w:t>poľn</w:t>
      </w:r>
      <w:proofErr w:type="spellEnd"/>
      <w:r w:rsidRPr="00BE5092">
        <w:rPr>
          <w:rFonts w:ascii="Times New Roman" w:hAnsi="Times New Roman" w:cs="Times New Roman"/>
          <w:color w:val="auto"/>
          <w:sz w:val="22"/>
        </w:rPr>
        <w:t>. pôdy v EPV (vrátane plôch v konverzii), Vypracoval: NPPC-VÚEPP</w:t>
      </w:r>
    </w:p>
    <w:p w:rsidR="008626BE" w:rsidRPr="00252378" w:rsidRDefault="008626BE" w:rsidP="008626BE">
      <w:pPr>
        <w:pStyle w:val="Default"/>
        <w:ind w:firstLine="426"/>
        <w:rPr>
          <w:rFonts w:ascii="Times New Roman" w:hAnsi="Times New Roman" w:cs="Times New Roman"/>
        </w:rPr>
      </w:pPr>
    </w:p>
    <w:p w:rsidR="008626BE" w:rsidRPr="00252378" w:rsidRDefault="008626BE" w:rsidP="008626BE">
      <w:pPr>
        <w:pStyle w:val="Default"/>
        <w:rPr>
          <w:rFonts w:ascii="Times New Roman" w:hAnsi="Times New Roman" w:cs="Times New Roman"/>
          <w:sz w:val="28"/>
        </w:rPr>
      </w:pPr>
      <w:r w:rsidRPr="00252378">
        <w:rPr>
          <w:rFonts w:ascii="Times New Roman" w:hAnsi="Times New Roman" w:cs="Times New Roman"/>
          <w:b/>
          <w:bCs/>
          <w:szCs w:val="23"/>
        </w:rPr>
        <w:t>Stavy hospodárskych zvierat spolu v EPV v SR za rok 2018</w:t>
      </w:r>
    </w:p>
    <w:p w:rsidR="008626BE" w:rsidRDefault="008626BE" w:rsidP="008626BE">
      <w:pPr>
        <w:pStyle w:val="Default"/>
        <w:spacing w:after="60" w:line="300" w:lineRule="exact"/>
        <w:ind w:firstLine="709"/>
        <w:jc w:val="both"/>
        <w:rPr>
          <w:rFonts w:ascii="Times New Roman" w:hAnsi="Times New Roman" w:cs="Times New Roman"/>
          <w:szCs w:val="23"/>
        </w:rPr>
      </w:pPr>
      <w:r w:rsidRPr="00252378">
        <w:rPr>
          <w:rFonts w:ascii="Times New Roman" w:hAnsi="Times New Roman" w:cs="Times New Roman"/>
          <w:szCs w:val="23"/>
        </w:rPr>
        <w:t>Medzi hospodárskymi druhmi zvierat registrovanými v EPV celkom (vrátane konverzie) mali najpočetnejšie zastúpenie, podobne ako v predchádzajúcom roku, ovce (84 912 ks). Nasledoval hovädzí dobytok (63 340 ks), hydina (5 340 ks), kozy (1 419 ks), včelstvá (952 ks), ošípané (164 ks) a kone (541 ks). V porovnaní s rokom 2017 poklesol počet hospodárskych zvierat u oviec a u koní sa počet nezmenil. Počet hovädzieho dobytka, hydiny, kôz, včelstiev a ošípaných v porovnaní s minulým rokom narástol.</w:t>
      </w:r>
    </w:p>
    <w:p w:rsidR="008626BE" w:rsidRPr="00252378" w:rsidRDefault="008626BE" w:rsidP="008626BE">
      <w:pPr>
        <w:pStyle w:val="Default"/>
        <w:ind w:firstLine="709"/>
        <w:rPr>
          <w:rFonts w:ascii="Times New Roman" w:hAnsi="Times New Roman" w:cs="Times New Roman"/>
          <w:szCs w:val="23"/>
        </w:rPr>
      </w:pPr>
    </w:p>
    <w:p w:rsidR="008626BE" w:rsidRPr="00252378" w:rsidRDefault="008626BE" w:rsidP="00E455CC">
      <w:pPr>
        <w:pStyle w:val="Default"/>
        <w:rPr>
          <w:rFonts w:ascii="Times New Roman" w:hAnsi="Times New Roman" w:cs="Times New Roman"/>
          <w:b/>
          <w:szCs w:val="23"/>
        </w:rPr>
      </w:pPr>
      <w:r w:rsidRPr="001D7CE7">
        <w:rPr>
          <w:rFonts w:ascii="Times New Roman" w:hAnsi="Times New Roman" w:cs="Times New Roman"/>
        </w:rPr>
        <w:t>Tab.</w:t>
      </w:r>
      <w:r w:rsidRPr="001707E6">
        <w:rPr>
          <w:rFonts w:ascii="Times New Roman" w:hAnsi="Times New Roman" w:cs="Times New Roman"/>
        </w:rPr>
        <w:t xml:space="preserve"> </w:t>
      </w:r>
      <w:r>
        <w:rPr>
          <w:rFonts w:ascii="Times New Roman" w:hAnsi="Times New Roman" w:cs="Times New Roman"/>
        </w:rPr>
        <w:t>46</w:t>
      </w:r>
      <w:r w:rsidRPr="001707E6">
        <w:rPr>
          <w:rFonts w:ascii="Times New Roman" w:hAnsi="Times New Roman" w:cs="Times New Roman"/>
        </w:rPr>
        <w:t xml:space="preserve"> </w:t>
      </w:r>
      <w:r>
        <w:rPr>
          <w:rFonts w:ascii="Times New Roman" w:hAnsi="Times New Roman" w:cs="Times New Roman"/>
        </w:rPr>
        <w:t xml:space="preserve"> </w:t>
      </w:r>
      <w:r w:rsidRPr="00252378">
        <w:rPr>
          <w:rFonts w:ascii="Times New Roman" w:hAnsi="Times New Roman" w:cs="Times New Roman"/>
          <w:b/>
          <w:szCs w:val="23"/>
        </w:rPr>
        <w:t>Stavy najpočetnejších hospodárskych zvierat spolu (vrátane konverzie)</w:t>
      </w:r>
      <w:r w:rsidRPr="00252378">
        <w:rPr>
          <w:rFonts w:ascii="Times New Roman" w:hAnsi="Times New Roman" w:cs="Times New Roman"/>
          <w:szCs w:val="23"/>
        </w:rPr>
        <w:t xml:space="preserve"> </w:t>
      </w:r>
      <w:r w:rsidRPr="00252378">
        <w:rPr>
          <w:rFonts w:ascii="Times New Roman" w:hAnsi="Times New Roman" w:cs="Times New Roman"/>
          <w:b/>
          <w:szCs w:val="23"/>
        </w:rPr>
        <w:t>v EPV v SR za rok 2018</w:t>
      </w:r>
    </w:p>
    <w:p w:rsidR="008626BE" w:rsidRDefault="008626BE" w:rsidP="008626BE">
      <w:pPr>
        <w:pStyle w:val="Default"/>
        <w:rPr>
          <w:rFonts w:asciiTheme="minorHAnsi" w:hAnsiTheme="minorHAnsi" w:cstheme="minorBidi"/>
          <w:color w:val="auto"/>
          <w:sz w:val="22"/>
          <w:szCs w:val="22"/>
        </w:rPr>
      </w:pPr>
      <w:r w:rsidRPr="00252378">
        <w:rPr>
          <w:rFonts w:ascii="Times New Roman" w:hAnsi="Times New Roman" w:cs="Times New Roman"/>
          <w:szCs w:val="23"/>
        </w:rPr>
        <w:t xml:space="preserve">v ks </w:t>
      </w:r>
      <w:r>
        <w:fldChar w:fldCharType="begin"/>
      </w:r>
      <w:r>
        <w:instrText xml:space="preserve"> LINK Excel.Sheet.12 "C:\\Users\\sanerp\\Desktop\\ALL\\7.1\\Zelená správa 2018_uksup OOEPV_UPRAV_do_ZS (automaticky uložené).xlsx" "Počet zvierat!R15C1:R23C4" \a \f 4 \h  \* MERGEFORMAT </w:instrText>
      </w:r>
      <w:r>
        <w:fldChar w:fldCharType="separate"/>
      </w:r>
    </w:p>
    <w:tbl>
      <w:tblPr>
        <w:tblW w:w="9629" w:type="dxa"/>
        <w:tblCellMar>
          <w:left w:w="70" w:type="dxa"/>
          <w:right w:w="70" w:type="dxa"/>
        </w:tblCellMar>
        <w:tblLook w:val="04A0" w:firstRow="1" w:lastRow="0" w:firstColumn="1" w:lastColumn="0" w:noHBand="0" w:noVBand="1"/>
      </w:tblPr>
      <w:tblGrid>
        <w:gridCol w:w="3620"/>
        <w:gridCol w:w="2040"/>
        <w:gridCol w:w="1843"/>
        <w:gridCol w:w="2126"/>
      </w:tblGrid>
      <w:tr w:rsidR="008626BE" w:rsidRPr="00BE5092" w:rsidTr="004623ED">
        <w:trPr>
          <w:trHeight w:val="330"/>
        </w:trPr>
        <w:tc>
          <w:tcPr>
            <w:tcW w:w="3620" w:type="dxa"/>
            <w:tcBorders>
              <w:top w:val="single" w:sz="8" w:space="0" w:color="C5E0B3"/>
              <w:left w:val="single" w:sz="8" w:space="0" w:color="C5E0B3"/>
              <w:bottom w:val="single" w:sz="12" w:space="0" w:color="A8D08D"/>
              <w:right w:val="nil"/>
            </w:tcBorders>
            <w:shd w:val="clear" w:color="000000" w:fill="E2EFD9"/>
            <w:vAlign w:val="center"/>
            <w:hideMark/>
          </w:tcPr>
          <w:p w:rsidR="008626BE" w:rsidRPr="00BE5092"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BE5092">
              <w:rPr>
                <w:rFonts w:ascii="Times New Roman" w:eastAsia="Times New Roman" w:hAnsi="Times New Roman" w:cs="Times New Roman"/>
                <w:b/>
                <w:bCs/>
                <w:color w:val="000000"/>
                <w:sz w:val="24"/>
                <w:szCs w:val="24"/>
                <w:lang w:eastAsia="sk-SK"/>
              </w:rPr>
              <w:t>Druh hospodárskych zvierat</w:t>
            </w:r>
          </w:p>
        </w:tc>
        <w:tc>
          <w:tcPr>
            <w:tcW w:w="2040" w:type="dxa"/>
            <w:tcBorders>
              <w:top w:val="single" w:sz="8" w:space="0" w:color="C5E0B3"/>
              <w:left w:val="single" w:sz="8" w:space="0" w:color="C5E0B3"/>
              <w:bottom w:val="single" w:sz="12" w:space="0" w:color="A8D08D"/>
              <w:right w:val="nil"/>
            </w:tcBorders>
            <w:shd w:val="clear" w:color="000000" w:fill="E2EFD9"/>
            <w:vAlign w:val="center"/>
            <w:hideMark/>
          </w:tcPr>
          <w:p w:rsidR="008626BE" w:rsidRPr="00BE5092" w:rsidRDefault="008626BE" w:rsidP="004623ED">
            <w:pPr>
              <w:spacing w:after="0" w:line="240" w:lineRule="auto"/>
              <w:rPr>
                <w:rFonts w:ascii="Times New Roman" w:eastAsia="Times New Roman" w:hAnsi="Times New Roman" w:cs="Times New Roman"/>
                <w:b/>
                <w:bCs/>
                <w:color w:val="000000"/>
                <w:sz w:val="24"/>
                <w:szCs w:val="24"/>
                <w:lang w:eastAsia="sk-SK"/>
              </w:rPr>
            </w:pPr>
            <w:r w:rsidRPr="00BE5092">
              <w:rPr>
                <w:rFonts w:ascii="Times New Roman" w:eastAsia="Times New Roman" w:hAnsi="Times New Roman" w:cs="Times New Roman"/>
                <w:b/>
                <w:bCs/>
                <w:color w:val="000000"/>
                <w:sz w:val="24"/>
                <w:szCs w:val="24"/>
                <w:lang w:eastAsia="sk-SK"/>
              </w:rPr>
              <w:t>2017</w:t>
            </w:r>
          </w:p>
        </w:tc>
        <w:tc>
          <w:tcPr>
            <w:tcW w:w="1843" w:type="dxa"/>
            <w:tcBorders>
              <w:top w:val="single" w:sz="8" w:space="0" w:color="C5E0B3"/>
              <w:left w:val="single" w:sz="8" w:space="0" w:color="C5E0B3"/>
              <w:bottom w:val="single" w:sz="12" w:space="0" w:color="A8D08D"/>
              <w:right w:val="nil"/>
            </w:tcBorders>
            <w:shd w:val="clear" w:color="000000" w:fill="E2EFD9"/>
            <w:vAlign w:val="center"/>
            <w:hideMark/>
          </w:tcPr>
          <w:p w:rsidR="008626BE" w:rsidRPr="00BE5092" w:rsidRDefault="008626BE" w:rsidP="004623ED">
            <w:pPr>
              <w:spacing w:after="0" w:line="240" w:lineRule="auto"/>
              <w:rPr>
                <w:rFonts w:ascii="Times New Roman" w:eastAsia="Times New Roman" w:hAnsi="Times New Roman" w:cs="Times New Roman"/>
                <w:b/>
                <w:bCs/>
                <w:color w:val="000000"/>
                <w:sz w:val="24"/>
                <w:szCs w:val="24"/>
                <w:lang w:eastAsia="sk-SK"/>
              </w:rPr>
            </w:pPr>
            <w:r w:rsidRPr="00BE5092">
              <w:rPr>
                <w:rFonts w:ascii="Times New Roman" w:eastAsia="Times New Roman" w:hAnsi="Times New Roman" w:cs="Times New Roman"/>
                <w:b/>
                <w:bCs/>
                <w:color w:val="000000"/>
                <w:sz w:val="24"/>
                <w:szCs w:val="24"/>
                <w:lang w:eastAsia="sk-SK"/>
              </w:rPr>
              <w:t>2018</w:t>
            </w:r>
          </w:p>
        </w:tc>
        <w:tc>
          <w:tcPr>
            <w:tcW w:w="2126" w:type="dxa"/>
            <w:tcBorders>
              <w:top w:val="single" w:sz="8" w:space="0" w:color="C5E0B3"/>
              <w:left w:val="single" w:sz="8" w:space="0" w:color="C5E0B3"/>
              <w:bottom w:val="single" w:sz="12" w:space="0" w:color="A8D08D"/>
              <w:right w:val="nil"/>
            </w:tcBorders>
            <w:shd w:val="clear" w:color="000000" w:fill="E2EFD9"/>
            <w:vAlign w:val="center"/>
            <w:hideMark/>
          </w:tcPr>
          <w:p w:rsidR="008626BE" w:rsidRPr="00BE5092" w:rsidRDefault="008626BE" w:rsidP="004623ED">
            <w:pPr>
              <w:spacing w:after="0" w:line="240" w:lineRule="auto"/>
              <w:rPr>
                <w:rFonts w:ascii="Times New Roman" w:eastAsia="Times New Roman" w:hAnsi="Times New Roman" w:cs="Times New Roman"/>
                <w:b/>
                <w:bCs/>
                <w:color w:val="000000"/>
                <w:sz w:val="24"/>
                <w:szCs w:val="24"/>
                <w:lang w:eastAsia="sk-SK"/>
              </w:rPr>
            </w:pPr>
            <w:r w:rsidRPr="00BE5092">
              <w:rPr>
                <w:rFonts w:ascii="Times New Roman" w:eastAsia="Times New Roman" w:hAnsi="Times New Roman" w:cs="Times New Roman"/>
                <w:b/>
                <w:bCs/>
                <w:color w:val="000000"/>
                <w:sz w:val="24"/>
                <w:szCs w:val="24"/>
                <w:lang w:eastAsia="sk-SK"/>
              </w:rPr>
              <w:t>Rozdiel 2018-2017</w:t>
            </w:r>
          </w:p>
        </w:tc>
      </w:tr>
      <w:tr w:rsidR="008626BE" w:rsidRPr="00BE5092" w:rsidTr="004623ED">
        <w:trPr>
          <w:trHeight w:val="345"/>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Ovce</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102 000</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84 912</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-17 088</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Hovädzí dobytok</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61 665</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63 340</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1 675</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Hydina</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4 111</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5 340</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1 229</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Kozy</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1 349</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1 419</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70</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Včelstvá</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426</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952</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526</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Ošípané</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164</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547</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383</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Kone</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541</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541</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0</w:t>
            </w:r>
          </w:p>
        </w:tc>
      </w:tr>
      <w:tr w:rsidR="008626BE" w:rsidRPr="00BE5092" w:rsidTr="004623ED">
        <w:trPr>
          <w:trHeight w:val="330"/>
        </w:trPr>
        <w:tc>
          <w:tcPr>
            <w:tcW w:w="3620" w:type="dxa"/>
            <w:tcBorders>
              <w:top w:val="nil"/>
              <w:left w:val="single" w:sz="8" w:space="0" w:color="C5E0B3"/>
              <w:bottom w:val="single" w:sz="8" w:space="0" w:color="C5E0B3"/>
              <w:right w:val="single" w:sz="8" w:space="0" w:color="C5E0B3"/>
            </w:tcBorders>
            <w:shd w:val="clear" w:color="auto" w:fill="auto"/>
            <w:vAlign w:val="center"/>
            <w:hideMark/>
          </w:tcPr>
          <w:p w:rsidR="008626BE" w:rsidRPr="00BE5092"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Ostatné (somáre, pony, králiky ...)</w:t>
            </w:r>
          </w:p>
        </w:tc>
        <w:tc>
          <w:tcPr>
            <w:tcW w:w="2040"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16</w:t>
            </w:r>
          </w:p>
        </w:tc>
        <w:tc>
          <w:tcPr>
            <w:tcW w:w="1843"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12</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BE5092"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BE5092">
              <w:rPr>
                <w:rFonts w:ascii="Times New Roman" w:eastAsia="Times New Roman" w:hAnsi="Times New Roman" w:cs="Times New Roman"/>
                <w:color w:val="000000"/>
                <w:sz w:val="24"/>
                <w:szCs w:val="24"/>
                <w:lang w:eastAsia="sk-SK"/>
              </w:rPr>
              <w:t>-4</w:t>
            </w:r>
          </w:p>
        </w:tc>
      </w:tr>
    </w:tbl>
    <w:p w:rsidR="008626BE" w:rsidRPr="00CB4E16" w:rsidRDefault="008626BE" w:rsidP="008626BE">
      <w:pPr>
        <w:pStyle w:val="Default"/>
        <w:rPr>
          <w:rFonts w:ascii="Times New Roman" w:hAnsi="Times New Roman" w:cs="Times New Roman"/>
          <w:color w:val="auto"/>
          <w:sz w:val="22"/>
        </w:rPr>
      </w:pPr>
      <w:r>
        <w:rPr>
          <w:rFonts w:ascii="Times New Roman" w:hAnsi="Times New Roman" w:cs="Times New Roman"/>
          <w:szCs w:val="23"/>
        </w:rPr>
        <w:fldChar w:fldCharType="end"/>
      </w:r>
      <w:r w:rsidRPr="00CB4E16">
        <w:rPr>
          <w:rFonts w:ascii="Times New Roman" w:hAnsi="Times New Roman" w:cs="Times New Roman"/>
          <w:color w:val="auto"/>
          <w:sz w:val="22"/>
        </w:rPr>
        <w:t xml:space="preserve">Prameň: ÚKSÚP, </w:t>
      </w:r>
      <w:proofErr w:type="spellStart"/>
      <w:r w:rsidRPr="00CB4E16">
        <w:rPr>
          <w:rFonts w:ascii="Times New Roman" w:hAnsi="Times New Roman" w:cs="Times New Roman"/>
          <w:color w:val="auto"/>
          <w:sz w:val="22"/>
        </w:rPr>
        <w:t>Naturalis</w:t>
      </w:r>
      <w:proofErr w:type="spellEnd"/>
      <w:r w:rsidRPr="00CB4E16">
        <w:rPr>
          <w:rFonts w:ascii="Times New Roman" w:hAnsi="Times New Roman" w:cs="Times New Roman"/>
          <w:color w:val="auto"/>
          <w:sz w:val="22"/>
        </w:rPr>
        <w:t xml:space="preserve"> SK, </w:t>
      </w:r>
      <w:proofErr w:type="spellStart"/>
      <w:r w:rsidRPr="00CB4E16">
        <w:rPr>
          <w:rFonts w:ascii="Times New Roman" w:hAnsi="Times New Roman" w:cs="Times New Roman"/>
          <w:color w:val="auto"/>
          <w:sz w:val="22"/>
        </w:rPr>
        <w:t>s.r.o</w:t>
      </w:r>
      <w:proofErr w:type="spellEnd"/>
      <w:r w:rsidRPr="00CB4E16">
        <w:rPr>
          <w:rFonts w:ascii="Times New Roman" w:hAnsi="Times New Roman" w:cs="Times New Roman"/>
          <w:color w:val="auto"/>
          <w:sz w:val="22"/>
        </w:rPr>
        <w:t xml:space="preserve">., </w:t>
      </w:r>
      <w:proofErr w:type="spellStart"/>
      <w:r w:rsidRPr="00CB4E16">
        <w:rPr>
          <w:rFonts w:ascii="Times New Roman" w:hAnsi="Times New Roman" w:cs="Times New Roman"/>
          <w:color w:val="auto"/>
          <w:sz w:val="22"/>
        </w:rPr>
        <w:t>Biokont</w:t>
      </w:r>
      <w:proofErr w:type="spellEnd"/>
      <w:r w:rsidRPr="00CB4E16">
        <w:rPr>
          <w:rFonts w:ascii="Times New Roman" w:hAnsi="Times New Roman" w:cs="Times New Roman"/>
          <w:color w:val="auto"/>
          <w:sz w:val="22"/>
        </w:rPr>
        <w:t xml:space="preserve"> CZ, </w:t>
      </w:r>
      <w:proofErr w:type="spellStart"/>
      <w:r w:rsidRPr="00CB4E16">
        <w:rPr>
          <w:rFonts w:ascii="Times New Roman" w:hAnsi="Times New Roman" w:cs="Times New Roman"/>
          <w:color w:val="auto"/>
          <w:sz w:val="22"/>
        </w:rPr>
        <w:t>s.r.o</w:t>
      </w:r>
      <w:proofErr w:type="spellEnd"/>
      <w:r w:rsidRPr="00CB4E16">
        <w:rPr>
          <w:rFonts w:ascii="Times New Roman" w:hAnsi="Times New Roman" w:cs="Times New Roman"/>
          <w:color w:val="auto"/>
          <w:sz w:val="22"/>
        </w:rPr>
        <w:t xml:space="preserve">., </w:t>
      </w:r>
      <w:proofErr w:type="spellStart"/>
      <w:r w:rsidRPr="00CB4E16">
        <w:rPr>
          <w:rFonts w:ascii="Times New Roman" w:hAnsi="Times New Roman" w:cs="Times New Roman"/>
          <w:color w:val="auto"/>
          <w:sz w:val="22"/>
        </w:rPr>
        <w:t>Eko</w:t>
      </w:r>
      <w:proofErr w:type="spellEnd"/>
      <w:r w:rsidRPr="00CB4E16">
        <w:rPr>
          <w:rFonts w:ascii="Times New Roman" w:hAnsi="Times New Roman" w:cs="Times New Roman"/>
          <w:color w:val="auto"/>
          <w:sz w:val="22"/>
        </w:rPr>
        <w:t xml:space="preserve">-kontrol SK </w:t>
      </w:r>
    </w:p>
    <w:p w:rsidR="008626BE" w:rsidRPr="00CB4E16" w:rsidRDefault="008626BE" w:rsidP="008626BE">
      <w:pPr>
        <w:pStyle w:val="Default"/>
        <w:rPr>
          <w:rFonts w:ascii="Times New Roman" w:hAnsi="Times New Roman" w:cs="Times New Roman"/>
          <w:color w:val="auto"/>
          <w:sz w:val="22"/>
        </w:rPr>
      </w:pPr>
      <w:r w:rsidRPr="00CB4E16">
        <w:rPr>
          <w:rFonts w:ascii="Times New Roman" w:hAnsi="Times New Roman" w:cs="Times New Roman"/>
          <w:color w:val="auto"/>
          <w:sz w:val="22"/>
        </w:rPr>
        <w:t>Vypracoval NPPC-VÚEPP</w:t>
      </w:r>
    </w:p>
    <w:p w:rsidR="008626BE" w:rsidRDefault="008626BE" w:rsidP="008626BE">
      <w:pPr>
        <w:pStyle w:val="Default"/>
        <w:rPr>
          <w:rFonts w:ascii="Times New Roman" w:hAnsi="Times New Roman" w:cs="Times New Roman"/>
          <w:sz w:val="20"/>
          <w:szCs w:val="20"/>
        </w:rPr>
      </w:pPr>
    </w:p>
    <w:p w:rsidR="008626BE" w:rsidRDefault="008626BE" w:rsidP="008626BE">
      <w:pPr>
        <w:pStyle w:val="Default"/>
        <w:rPr>
          <w:rFonts w:ascii="Times New Roman" w:hAnsi="Times New Roman" w:cs="Times New Roman"/>
          <w:sz w:val="20"/>
          <w:szCs w:val="20"/>
        </w:rPr>
      </w:pPr>
    </w:p>
    <w:p w:rsidR="008626BE" w:rsidRPr="00252378" w:rsidRDefault="008626BE" w:rsidP="008626BE">
      <w:pPr>
        <w:pStyle w:val="Default"/>
        <w:rPr>
          <w:rFonts w:ascii="Times New Roman" w:hAnsi="Times New Roman" w:cs="Times New Roman"/>
          <w:sz w:val="20"/>
          <w:szCs w:val="20"/>
        </w:rPr>
      </w:pPr>
    </w:p>
    <w:p w:rsidR="008626BE" w:rsidRPr="00252378" w:rsidRDefault="008626BE" w:rsidP="008626BE">
      <w:pPr>
        <w:pStyle w:val="Default"/>
        <w:rPr>
          <w:rFonts w:ascii="Times New Roman" w:hAnsi="Times New Roman" w:cs="Times New Roman"/>
          <w:b/>
          <w:szCs w:val="23"/>
        </w:rPr>
      </w:pPr>
      <w:r w:rsidRPr="00252378">
        <w:rPr>
          <w:rFonts w:ascii="Times New Roman" w:hAnsi="Times New Roman" w:cs="Times New Roman"/>
          <w:b/>
          <w:szCs w:val="23"/>
        </w:rPr>
        <w:lastRenderedPageBreak/>
        <w:t>Certifikácia v EPV v SR za rok 201</w:t>
      </w:r>
      <w:r>
        <w:rPr>
          <w:rFonts w:ascii="Times New Roman" w:hAnsi="Times New Roman" w:cs="Times New Roman"/>
          <w:b/>
          <w:szCs w:val="23"/>
        </w:rPr>
        <w:t>8</w:t>
      </w:r>
    </w:p>
    <w:p w:rsidR="008626BE" w:rsidRPr="00252378" w:rsidRDefault="008626BE" w:rsidP="008626BE">
      <w:pPr>
        <w:pStyle w:val="Default"/>
        <w:rPr>
          <w:rFonts w:ascii="Times New Roman" w:hAnsi="Times New Roman" w:cs="Times New Roman"/>
          <w:szCs w:val="23"/>
        </w:rPr>
      </w:pPr>
    </w:p>
    <w:p w:rsidR="008626BE" w:rsidRPr="00252378" w:rsidRDefault="008626BE" w:rsidP="00E455CC">
      <w:pPr>
        <w:pStyle w:val="Default"/>
        <w:spacing w:after="120" w:line="300" w:lineRule="exact"/>
        <w:ind w:firstLine="709"/>
        <w:jc w:val="both"/>
        <w:rPr>
          <w:rFonts w:ascii="Times New Roman" w:hAnsi="Times New Roman" w:cs="Times New Roman"/>
          <w:szCs w:val="23"/>
        </w:rPr>
      </w:pPr>
      <w:r w:rsidRPr="00252378">
        <w:rPr>
          <w:rFonts w:ascii="Times New Roman" w:hAnsi="Times New Roman" w:cs="Times New Roman"/>
          <w:szCs w:val="23"/>
        </w:rPr>
        <w:t>Na výkon kontroly a certifikácie EPV boli v SR v roku 2018</w:t>
      </w:r>
      <w:r>
        <w:rPr>
          <w:rFonts w:ascii="Times New Roman" w:hAnsi="Times New Roman" w:cs="Times New Roman"/>
          <w:szCs w:val="23"/>
        </w:rPr>
        <w:t xml:space="preserve"> </w:t>
      </w:r>
      <w:r w:rsidRPr="00252378">
        <w:rPr>
          <w:rFonts w:ascii="Times New Roman" w:hAnsi="Times New Roman" w:cs="Times New Roman"/>
          <w:szCs w:val="23"/>
        </w:rPr>
        <w:t xml:space="preserve">oprávnené tri inšpekčné organizácie. Okrem kontroly prevádzkovateľov inšpekčné organizácie </w:t>
      </w:r>
      <w:proofErr w:type="spellStart"/>
      <w:r w:rsidRPr="00252378">
        <w:rPr>
          <w:rFonts w:ascii="Times New Roman" w:hAnsi="Times New Roman" w:cs="Times New Roman"/>
          <w:szCs w:val="23"/>
        </w:rPr>
        <w:t>Naturalis</w:t>
      </w:r>
      <w:proofErr w:type="spellEnd"/>
      <w:r w:rsidRPr="00252378">
        <w:rPr>
          <w:rFonts w:ascii="Times New Roman" w:hAnsi="Times New Roman" w:cs="Times New Roman"/>
          <w:szCs w:val="23"/>
        </w:rPr>
        <w:t xml:space="preserve"> SK, s. r. o. (SK-BIO-002), </w:t>
      </w:r>
      <w:proofErr w:type="spellStart"/>
      <w:r w:rsidRPr="00252378">
        <w:rPr>
          <w:rFonts w:ascii="Times New Roman" w:hAnsi="Times New Roman" w:cs="Times New Roman"/>
          <w:szCs w:val="23"/>
        </w:rPr>
        <w:t>Biokont</w:t>
      </w:r>
      <w:proofErr w:type="spellEnd"/>
      <w:r w:rsidRPr="00252378">
        <w:rPr>
          <w:rFonts w:ascii="Times New Roman" w:hAnsi="Times New Roman" w:cs="Times New Roman"/>
          <w:szCs w:val="23"/>
        </w:rPr>
        <w:t xml:space="preserve"> CZ, s. r. o. (SK-BIO-003), EKO-CONTROL SK s. r. o. (SK-BIO-004) vykonávajú aj certifikáciu produktov z EPV. </w:t>
      </w:r>
    </w:p>
    <w:p w:rsidR="008626BE" w:rsidRPr="00252378" w:rsidRDefault="008626BE" w:rsidP="00E455CC">
      <w:pPr>
        <w:pStyle w:val="Default"/>
        <w:spacing w:after="120" w:line="300" w:lineRule="exact"/>
        <w:ind w:firstLine="708"/>
        <w:jc w:val="both"/>
        <w:rPr>
          <w:rFonts w:ascii="Times New Roman" w:hAnsi="Times New Roman" w:cs="Times New Roman"/>
          <w:szCs w:val="23"/>
        </w:rPr>
      </w:pPr>
      <w:r w:rsidRPr="00252378">
        <w:rPr>
          <w:rFonts w:ascii="Times New Roman" w:hAnsi="Times New Roman" w:cs="Times New Roman"/>
          <w:szCs w:val="23"/>
        </w:rPr>
        <w:t xml:space="preserve">Podľa informácií z ÚKSÚP bolo v roku 2018 vydaných celkom 846 certifikátov, čo predstavuje medziročný nárast o 7 %. Dohľad certifikovaných produktov z EPV vykonal </w:t>
      </w:r>
      <w:proofErr w:type="spellStart"/>
      <w:r w:rsidRPr="00252378">
        <w:rPr>
          <w:rFonts w:ascii="Times New Roman" w:hAnsi="Times New Roman" w:cs="Times New Roman"/>
          <w:szCs w:val="23"/>
        </w:rPr>
        <w:t>Naturalis</w:t>
      </w:r>
      <w:proofErr w:type="spellEnd"/>
      <w:r w:rsidRPr="00252378">
        <w:rPr>
          <w:rFonts w:ascii="Times New Roman" w:hAnsi="Times New Roman" w:cs="Times New Roman"/>
          <w:szCs w:val="23"/>
        </w:rPr>
        <w:t xml:space="preserve"> SK, </w:t>
      </w:r>
      <w:proofErr w:type="spellStart"/>
      <w:r w:rsidRPr="00252378">
        <w:rPr>
          <w:rFonts w:ascii="Times New Roman" w:hAnsi="Times New Roman" w:cs="Times New Roman"/>
          <w:szCs w:val="23"/>
        </w:rPr>
        <w:t>s.r.o</w:t>
      </w:r>
      <w:proofErr w:type="spellEnd"/>
      <w:r w:rsidRPr="00252378">
        <w:rPr>
          <w:rFonts w:ascii="Times New Roman" w:hAnsi="Times New Roman" w:cs="Times New Roman"/>
          <w:szCs w:val="23"/>
        </w:rPr>
        <w:t>. v rámci inšpekčného orgánu pri kontrolách. Vydanie certifikátu sa realizuje na základe žiadosti ekologického prevádzkovateľa. V roku 2018 nebol žiadny certifikát odobraný, odmietnutý a ani nebolo prerušené certifikačné konanie.</w:t>
      </w:r>
    </w:p>
    <w:p w:rsidR="008626BE" w:rsidRPr="00252378" w:rsidRDefault="008626BE" w:rsidP="00E455CC">
      <w:pPr>
        <w:pStyle w:val="Default"/>
        <w:spacing w:after="120" w:line="300" w:lineRule="exact"/>
        <w:ind w:firstLine="708"/>
        <w:jc w:val="both"/>
        <w:rPr>
          <w:rFonts w:ascii="Times New Roman" w:hAnsi="Times New Roman" w:cs="Times New Roman"/>
          <w:szCs w:val="23"/>
        </w:rPr>
      </w:pPr>
      <w:r w:rsidRPr="00252378">
        <w:rPr>
          <w:rFonts w:ascii="Times New Roman" w:hAnsi="Times New Roman" w:cs="Times New Roman"/>
          <w:szCs w:val="23"/>
        </w:rPr>
        <w:t xml:space="preserve">Podobne ako v predchádzajúcich rokoch aj v roku 2018 dominovala certifikácia organizáciou </w:t>
      </w:r>
      <w:proofErr w:type="spellStart"/>
      <w:r w:rsidRPr="00252378">
        <w:rPr>
          <w:rFonts w:ascii="Times New Roman" w:hAnsi="Times New Roman" w:cs="Times New Roman"/>
          <w:b/>
          <w:szCs w:val="23"/>
        </w:rPr>
        <w:t>Naturalis</w:t>
      </w:r>
      <w:proofErr w:type="spellEnd"/>
      <w:r w:rsidRPr="00252378">
        <w:rPr>
          <w:rFonts w:ascii="Times New Roman" w:hAnsi="Times New Roman" w:cs="Times New Roman"/>
          <w:b/>
          <w:szCs w:val="23"/>
        </w:rPr>
        <w:t xml:space="preserve"> SK, </w:t>
      </w:r>
      <w:proofErr w:type="spellStart"/>
      <w:r w:rsidRPr="00252378">
        <w:rPr>
          <w:rFonts w:ascii="Times New Roman" w:hAnsi="Times New Roman" w:cs="Times New Roman"/>
          <w:b/>
          <w:szCs w:val="23"/>
        </w:rPr>
        <w:t>s.r.o</w:t>
      </w:r>
      <w:proofErr w:type="spellEnd"/>
      <w:r w:rsidRPr="00252378">
        <w:rPr>
          <w:rFonts w:ascii="Times New Roman" w:hAnsi="Times New Roman" w:cs="Times New Roman"/>
          <w:b/>
          <w:szCs w:val="23"/>
        </w:rPr>
        <w:t>.</w:t>
      </w:r>
      <w:r w:rsidRPr="00252378">
        <w:rPr>
          <w:rFonts w:ascii="Times New Roman" w:hAnsi="Times New Roman" w:cs="Times New Roman"/>
          <w:szCs w:val="23"/>
        </w:rPr>
        <w:t xml:space="preserve">, ktorá vydala 731 certifikátov, v ktorých bolo certifikovaných 4 089 výrobkov v členení: výrobky rastlinnej výroby (1 712 ks), výrobky potravín (1 081 ks), výrobky živočíšnej výroby 465 ks), výrobky z prebaľovania (268 ks), produkty z obchodovania (383 ks), výrobky krmív (42 ks), , produktov vývozu (23 ks), produkty voľného zberu (29 ks), produkty dovozu z tretích krajín (35 ks), produktov osív (21 ks) atď. </w:t>
      </w:r>
    </w:p>
    <w:p w:rsidR="008626BE" w:rsidRPr="00252378" w:rsidRDefault="008626BE" w:rsidP="00E455CC">
      <w:pPr>
        <w:pStyle w:val="Default"/>
        <w:spacing w:after="120" w:line="300" w:lineRule="exact"/>
        <w:ind w:firstLine="708"/>
        <w:jc w:val="both"/>
        <w:rPr>
          <w:rFonts w:ascii="Times New Roman" w:hAnsi="Times New Roman" w:cs="Times New Roman"/>
          <w:szCs w:val="23"/>
        </w:rPr>
      </w:pPr>
      <w:r w:rsidRPr="00252378">
        <w:rPr>
          <w:rFonts w:ascii="Times New Roman" w:hAnsi="Times New Roman" w:cs="Times New Roman"/>
          <w:szCs w:val="23"/>
        </w:rPr>
        <w:t xml:space="preserve">Inšpekčná organizácia </w:t>
      </w:r>
      <w:proofErr w:type="spellStart"/>
      <w:r w:rsidRPr="00252378">
        <w:rPr>
          <w:rFonts w:ascii="Times New Roman" w:hAnsi="Times New Roman" w:cs="Times New Roman"/>
          <w:b/>
          <w:szCs w:val="23"/>
        </w:rPr>
        <w:t>Biokont</w:t>
      </w:r>
      <w:proofErr w:type="spellEnd"/>
      <w:r w:rsidRPr="00252378">
        <w:rPr>
          <w:rFonts w:ascii="Times New Roman" w:hAnsi="Times New Roman" w:cs="Times New Roman"/>
          <w:b/>
          <w:szCs w:val="23"/>
        </w:rPr>
        <w:t xml:space="preserve"> CZ, </w:t>
      </w:r>
      <w:proofErr w:type="spellStart"/>
      <w:r w:rsidRPr="00252378">
        <w:rPr>
          <w:rFonts w:ascii="Times New Roman" w:hAnsi="Times New Roman" w:cs="Times New Roman"/>
          <w:b/>
          <w:szCs w:val="23"/>
        </w:rPr>
        <w:t>s.r.o</w:t>
      </w:r>
      <w:proofErr w:type="spellEnd"/>
      <w:r w:rsidRPr="00252378">
        <w:rPr>
          <w:rFonts w:ascii="Times New Roman" w:hAnsi="Times New Roman" w:cs="Times New Roman"/>
          <w:b/>
          <w:szCs w:val="23"/>
        </w:rPr>
        <w:t>.</w:t>
      </w:r>
      <w:r w:rsidRPr="00252378">
        <w:rPr>
          <w:rFonts w:ascii="Times New Roman" w:hAnsi="Times New Roman" w:cs="Times New Roman"/>
          <w:szCs w:val="23"/>
        </w:rPr>
        <w:t xml:space="preserve"> v roku 2018 vydala 105 certifikátov ktorými bolo certifikovaných 1 795 výrobkov v nasledovnom členení: produkty rastlinnej výroby (364 ks, z toho 2 z konverzie), produkty z obchodovania (433 ks), potravín (370 ks), produkty živočíšnej výroby (58 ks), produkty dovozu z tretích krajín (72 ks) a krmív (15 ks). </w:t>
      </w:r>
    </w:p>
    <w:p w:rsidR="008626BE" w:rsidRPr="00252378" w:rsidRDefault="008626BE" w:rsidP="00E455CC">
      <w:pPr>
        <w:pStyle w:val="Default"/>
        <w:spacing w:after="120" w:line="300" w:lineRule="exact"/>
        <w:ind w:firstLine="708"/>
        <w:jc w:val="both"/>
        <w:rPr>
          <w:rFonts w:ascii="Times New Roman" w:hAnsi="Times New Roman" w:cs="Times New Roman"/>
          <w:b/>
          <w:szCs w:val="23"/>
        </w:rPr>
      </w:pPr>
      <w:r w:rsidRPr="00252378">
        <w:rPr>
          <w:rFonts w:ascii="Times New Roman" w:hAnsi="Times New Roman" w:cs="Times New Roman"/>
          <w:szCs w:val="23"/>
        </w:rPr>
        <w:t xml:space="preserve">Inšpekčná organizácia </w:t>
      </w:r>
      <w:proofErr w:type="spellStart"/>
      <w:r w:rsidRPr="00252378">
        <w:rPr>
          <w:rFonts w:ascii="Times New Roman" w:hAnsi="Times New Roman" w:cs="Times New Roman"/>
          <w:b/>
          <w:szCs w:val="23"/>
        </w:rPr>
        <w:t>Eko</w:t>
      </w:r>
      <w:proofErr w:type="spellEnd"/>
      <w:r w:rsidRPr="00252378">
        <w:rPr>
          <w:rFonts w:ascii="Times New Roman" w:hAnsi="Times New Roman" w:cs="Times New Roman"/>
          <w:b/>
          <w:szCs w:val="23"/>
        </w:rPr>
        <w:t>-kontrol SK, s. r. o.</w:t>
      </w:r>
      <w:r w:rsidRPr="00252378">
        <w:rPr>
          <w:rFonts w:ascii="Times New Roman" w:hAnsi="Times New Roman" w:cs="Times New Roman"/>
          <w:szCs w:val="23"/>
        </w:rPr>
        <w:t xml:space="preserve"> v roku 2018 vydala 10 certifikátov ktorými bolo certifikovaných 33 výrobkov v nasledovnom členení: produkty z obchodovania (22 ks), produkty z obchodovania a skladovania (4 ks), produkty z balenia (6 ks) a produkt z dovozu (1 ks).</w:t>
      </w:r>
    </w:p>
    <w:p w:rsidR="008626BE" w:rsidRPr="00252378" w:rsidRDefault="008626BE" w:rsidP="00E455CC">
      <w:pPr>
        <w:pStyle w:val="Default"/>
        <w:spacing w:after="120" w:line="300" w:lineRule="exact"/>
        <w:ind w:firstLine="708"/>
        <w:jc w:val="both"/>
        <w:rPr>
          <w:rFonts w:ascii="Times New Roman" w:hAnsi="Times New Roman" w:cs="Times New Roman"/>
          <w:szCs w:val="23"/>
        </w:rPr>
      </w:pPr>
      <w:r w:rsidRPr="00252378">
        <w:rPr>
          <w:rFonts w:ascii="Times New Roman" w:hAnsi="Times New Roman" w:cs="Times New Roman"/>
          <w:szCs w:val="23"/>
        </w:rPr>
        <w:t xml:space="preserve">Komoditná orientácia v EPV (bio + konverzia) bola v rámci hlavných kategórií v roku 2018 podobná ako v predchádzajúcich rokoch. Pri produktoch poľnohospodárstva v rastlinnej výrobe prevládali netrvácne plodiny (jednoročné kultúry), kde bol najväčší objem certifikácie zaznamenaný pri krmovinách (411 783,99 ton), obilninách (56 945,73 ton), a olejnatých semenách (6 092,31 ton). Najvyšší podiel certifikovaných produktov-krmovín súvisí s vysokým podielom registrovaných TTP, pričom každý prevádzkovateľ so živočíšnou výrobou si krmivo z TTP aj certifikuje. Pri trvácnych plodinách (trvalé kultúry) mali najväčšie množstvá komodity: </w:t>
      </w:r>
      <w:proofErr w:type="spellStart"/>
      <w:r w:rsidRPr="00252378">
        <w:rPr>
          <w:rFonts w:ascii="Times New Roman" w:hAnsi="Times New Roman" w:cs="Times New Roman"/>
          <w:szCs w:val="23"/>
        </w:rPr>
        <w:t>malvicové</w:t>
      </w:r>
      <w:proofErr w:type="spellEnd"/>
      <w:r w:rsidRPr="00252378">
        <w:rPr>
          <w:rFonts w:ascii="Times New Roman" w:hAnsi="Times New Roman" w:cs="Times New Roman"/>
          <w:szCs w:val="23"/>
        </w:rPr>
        <w:t xml:space="preserve"> plody a kôstkové ovocie (9 244,67 ton), ostatné stromové a kríkové ovocie a orechy (516,13 ton), hrozno (461,94 ton) a korenie, aromatické, liečivé a farmaceutické plodiny (406,42 ton).</w:t>
      </w:r>
      <w:r>
        <w:rPr>
          <w:rFonts w:ascii="Times New Roman" w:hAnsi="Times New Roman" w:cs="Times New Roman"/>
          <w:szCs w:val="23"/>
        </w:rPr>
        <w:t xml:space="preserve"> </w:t>
      </w:r>
      <w:proofErr w:type="spellStart"/>
      <w:r w:rsidRPr="00CB4E16">
        <w:rPr>
          <w:rFonts w:ascii="Times New Roman" w:hAnsi="Times New Roman" w:cs="Times New Roman"/>
          <w:szCs w:val="23"/>
        </w:rPr>
        <w:t>Eko</w:t>
      </w:r>
      <w:proofErr w:type="spellEnd"/>
      <w:r w:rsidRPr="00CB4E16">
        <w:rPr>
          <w:rFonts w:ascii="Times New Roman" w:hAnsi="Times New Roman" w:cs="Times New Roman"/>
          <w:szCs w:val="23"/>
        </w:rPr>
        <w:t>-kontrol SK, s. r. o.</w:t>
      </w:r>
      <w:r>
        <w:rPr>
          <w:rFonts w:ascii="Times New Roman" w:hAnsi="Times New Roman" w:cs="Times New Roman"/>
          <w:szCs w:val="23"/>
        </w:rPr>
        <w:t xml:space="preserve"> necertifikoval žiadnu komoditu uvedenú v </w:t>
      </w:r>
      <w:r w:rsidRPr="001D7CE7">
        <w:rPr>
          <w:rFonts w:ascii="Times New Roman" w:hAnsi="Times New Roman" w:cs="Times New Roman"/>
        </w:rPr>
        <w:t>Tab.</w:t>
      </w:r>
      <w:r w:rsidRPr="001707E6">
        <w:rPr>
          <w:rFonts w:ascii="Times New Roman" w:hAnsi="Times New Roman" w:cs="Times New Roman"/>
        </w:rPr>
        <w:t xml:space="preserve"> </w:t>
      </w:r>
      <w:r>
        <w:rPr>
          <w:rFonts w:ascii="Times New Roman" w:hAnsi="Times New Roman" w:cs="Times New Roman"/>
        </w:rPr>
        <w:t>47.</w:t>
      </w:r>
    </w:p>
    <w:p w:rsidR="008626BE" w:rsidRDefault="008626BE"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Default="00E455CC" w:rsidP="008626BE">
      <w:pPr>
        <w:pStyle w:val="Default"/>
        <w:spacing w:after="60" w:line="300" w:lineRule="exact"/>
        <w:jc w:val="both"/>
        <w:rPr>
          <w:rFonts w:ascii="Times New Roman" w:hAnsi="Times New Roman" w:cs="Times New Roman"/>
          <w:szCs w:val="23"/>
        </w:rPr>
      </w:pPr>
    </w:p>
    <w:p w:rsidR="00E455CC" w:rsidRPr="00252378" w:rsidRDefault="00E455CC" w:rsidP="008626BE">
      <w:pPr>
        <w:pStyle w:val="Default"/>
        <w:spacing w:after="60" w:line="300" w:lineRule="exact"/>
        <w:jc w:val="both"/>
        <w:rPr>
          <w:rFonts w:ascii="Times New Roman" w:hAnsi="Times New Roman" w:cs="Times New Roman"/>
          <w:szCs w:val="23"/>
        </w:rPr>
      </w:pPr>
    </w:p>
    <w:p w:rsidR="008626BE" w:rsidRPr="00252378" w:rsidRDefault="008626BE" w:rsidP="008626BE">
      <w:pPr>
        <w:pStyle w:val="Default"/>
        <w:rPr>
          <w:rFonts w:ascii="Times New Roman" w:hAnsi="Times New Roman" w:cs="Times New Roman"/>
          <w:szCs w:val="23"/>
        </w:rPr>
      </w:pPr>
      <w:r w:rsidRPr="001D7CE7">
        <w:rPr>
          <w:rFonts w:ascii="Times New Roman" w:hAnsi="Times New Roman" w:cs="Times New Roman"/>
        </w:rPr>
        <w:t>Tab.</w:t>
      </w:r>
      <w:r w:rsidRPr="001707E6">
        <w:rPr>
          <w:rFonts w:ascii="Times New Roman" w:hAnsi="Times New Roman" w:cs="Times New Roman"/>
        </w:rPr>
        <w:t xml:space="preserve"> </w:t>
      </w:r>
      <w:r>
        <w:rPr>
          <w:rFonts w:ascii="Times New Roman" w:hAnsi="Times New Roman" w:cs="Times New Roman"/>
        </w:rPr>
        <w:t>47</w:t>
      </w:r>
      <w:r w:rsidRPr="001707E6">
        <w:rPr>
          <w:rFonts w:ascii="Times New Roman" w:hAnsi="Times New Roman" w:cs="Times New Roman"/>
        </w:rPr>
        <w:t xml:space="preserve"> </w:t>
      </w:r>
      <w:r>
        <w:rPr>
          <w:rFonts w:ascii="Times New Roman" w:hAnsi="Times New Roman" w:cs="Times New Roman"/>
        </w:rPr>
        <w:t xml:space="preserve"> </w:t>
      </w:r>
      <w:r w:rsidRPr="00252378">
        <w:rPr>
          <w:rFonts w:ascii="Times New Roman" w:hAnsi="Times New Roman" w:cs="Times New Roman"/>
          <w:b/>
          <w:szCs w:val="23"/>
        </w:rPr>
        <w:t>Najpočetnejšie certifikované produkty poľnohospodárstva v EPV podľa hlavných skupín komodít v SR za rok 2017,</w:t>
      </w:r>
      <w:r w:rsidRPr="00252378">
        <w:rPr>
          <w:rFonts w:ascii="Times New Roman" w:hAnsi="Times New Roman" w:cs="Times New Roman"/>
          <w:szCs w:val="23"/>
        </w:rPr>
        <w:t xml:space="preserve"> v tis. kg</w:t>
      </w:r>
    </w:p>
    <w:tbl>
      <w:tblPr>
        <w:tblW w:w="9639" w:type="dxa"/>
        <w:tblInd w:w="-10" w:type="dxa"/>
        <w:tblCellMar>
          <w:left w:w="70" w:type="dxa"/>
          <w:right w:w="70" w:type="dxa"/>
        </w:tblCellMar>
        <w:tblLook w:val="04A0" w:firstRow="1" w:lastRow="0" w:firstColumn="1" w:lastColumn="0" w:noHBand="0" w:noVBand="1"/>
      </w:tblPr>
      <w:tblGrid>
        <w:gridCol w:w="3544"/>
        <w:gridCol w:w="1985"/>
        <w:gridCol w:w="2126"/>
        <w:gridCol w:w="1984"/>
      </w:tblGrid>
      <w:tr w:rsidR="008626BE" w:rsidRPr="0043258F" w:rsidTr="004623ED">
        <w:trPr>
          <w:trHeight w:val="540"/>
        </w:trPr>
        <w:tc>
          <w:tcPr>
            <w:tcW w:w="3544" w:type="dxa"/>
            <w:vMerge w:val="restart"/>
            <w:tcBorders>
              <w:top w:val="single" w:sz="8" w:space="0" w:color="C5E0B3"/>
              <w:left w:val="single" w:sz="8" w:space="0" w:color="C5E0B3"/>
              <w:bottom w:val="single" w:sz="8" w:space="0" w:color="C5E0B3"/>
              <w:right w:val="single" w:sz="8" w:space="0" w:color="C5E0B3"/>
            </w:tcBorders>
            <w:shd w:val="clear" w:color="000000" w:fill="E2EFD9"/>
            <w:vAlign w:val="center"/>
            <w:hideMark/>
          </w:tcPr>
          <w:p w:rsidR="008626BE" w:rsidRPr="0043258F" w:rsidRDefault="008626BE" w:rsidP="004623ED">
            <w:pPr>
              <w:spacing w:after="0" w:line="240" w:lineRule="auto"/>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Certifikované produkty poľnohospodárstva</w:t>
            </w:r>
          </w:p>
        </w:tc>
        <w:tc>
          <w:tcPr>
            <w:tcW w:w="6095" w:type="dxa"/>
            <w:gridSpan w:val="3"/>
            <w:tcBorders>
              <w:top w:val="single" w:sz="8" w:space="0" w:color="C5E0B3"/>
              <w:left w:val="nil"/>
              <w:bottom w:val="single" w:sz="12" w:space="0" w:color="A8D08D"/>
              <w:right w:val="nil"/>
            </w:tcBorders>
            <w:shd w:val="clear" w:color="000000" w:fill="E2EFD9"/>
            <w:vAlign w:val="center"/>
            <w:hideMark/>
          </w:tcPr>
          <w:p w:rsidR="008626BE" w:rsidRPr="0043258F" w:rsidRDefault="008626BE" w:rsidP="004623ED">
            <w:pPr>
              <w:spacing w:after="0" w:line="240" w:lineRule="auto"/>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Množstvo celkom, podľa inšpekčnej a certifikačnej organizácie</w:t>
            </w:r>
          </w:p>
        </w:tc>
      </w:tr>
      <w:tr w:rsidR="008626BE" w:rsidRPr="00252378" w:rsidTr="004623ED">
        <w:trPr>
          <w:trHeight w:val="660"/>
        </w:trPr>
        <w:tc>
          <w:tcPr>
            <w:tcW w:w="3544" w:type="dxa"/>
            <w:vMerge/>
            <w:tcBorders>
              <w:top w:val="single" w:sz="8" w:space="0" w:color="C5E0B3"/>
              <w:left w:val="single" w:sz="8" w:space="0" w:color="C5E0B3"/>
              <w:bottom w:val="single" w:sz="8" w:space="0" w:color="C5E0B3"/>
              <w:right w:val="single" w:sz="8" w:space="0" w:color="C5E0B3"/>
            </w:tcBorders>
            <w:vAlign w:val="center"/>
            <w:hideMark/>
          </w:tcPr>
          <w:p w:rsidR="008626BE" w:rsidRPr="0043258F" w:rsidRDefault="008626BE" w:rsidP="004623ED">
            <w:pPr>
              <w:spacing w:after="0" w:line="240" w:lineRule="auto"/>
              <w:rPr>
                <w:rFonts w:ascii="Times New Roman" w:eastAsia="Times New Roman" w:hAnsi="Times New Roman" w:cs="Times New Roman"/>
                <w:b/>
                <w:bCs/>
                <w:color w:val="000000"/>
                <w:sz w:val="24"/>
                <w:szCs w:val="24"/>
                <w:lang w:eastAsia="sk-SK"/>
              </w:rPr>
            </w:pPr>
          </w:p>
        </w:tc>
        <w:tc>
          <w:tcPr>
            <w:tcW w:w="1985" w:type="dxa"/>
            <w:tcBorders>
              <w:top w:val="nil"/>
              <w:left w:val="nil"/>
              <w:bottom w:val="single" w:sz="8" w:space="0" w:color="C5E0B3"/>
              <w:right w:val="single" w:sz="8" w:space="0" w:color="C5E0B3"/>
            </w:tcBorders>
            <w:shd w:val="clear" w:color="000000" w:fill="E2EFD9"/>
            <w:vAlign w:val="center"/>
            <w:hideMark/>
          </w:tcPr>
          <w:p w:rsidR="008626BE" w:rsidRPr="0043258F" w:rsidRDefault="008626BE" w:rsidP="004623ED">
            <w:pPr>
              <w:spacing w:after="0" w:line="240" w:lineRule="auto"/>
              <w:rPr>
                <w:rFonts w:ascii="Times New Roman" w:eastAsia="Times New Roman" w:hAnsi="Times New Roman" w:cs="Times New Roman"/>
                <w:color w:val="000000"/>
                <w:sz w:val="24"/>
                <w:szCs w:val="24"/>
                <w:lang w:eastAsia="sk-SK"/>
              </w:rPr>
            </w:pPr>
            <w:proofErr w:type="spellStart"/>
            <w:r w:rsidRPr="0043258F">
              <w:rPr>
                <w:rFonts w:ascii="Times New Roman" w:eastAsia="Times New Roman" w:hAnsi="Times New Roman" w:cs="Times New Roman"/>
                <w:color w:val="000000"/>
                <w:sz w:val="24"/>
                <w:szCs w:val="24"/>
                <w:lang w:eastAsia="sk-SK"/>
              </w:rPr>
              <w:t>Naturalis</w:t>
            </w:r>
            <w:proofErr w:type="spellEnd"/>
            <w:r w:rsidRPr="0043258F">
              <w:rPr>
                <w:rFonts w:ascii="Times New Roman" w:eastAsia="Times New Roman" w:hAnsi="Times New Roman" w:cs="Times New Roman"/>
                <w:color w:val="000000"/>
                <w:sz w:val="24"/>
                <w:szCs w:val="24"/>
                <w:lang w:eastAsia="sk-SK"/>
              </w:rPr>
              <w:t xml:space="preserve"> SK, </w:t>
            </w:r>
            <w:proofErr w:type="spellStart"/>
            <w:r w:rsidRPr="0043258F">
              <w:rPr>
                <w:rFonts w:ascii="Times New Roman" w:eastAsia="Times New Roman" w:hAnsi="Times New Roman" w:cs="Times New Roman"/>
                <w:color w:val="000000"/>
                <w:sz w:val="24"/>
                <w:szCs w:val="24"/>
                <w:lang w:eastAsia="sk-SK"/>
              </w:rPr>
              <w:t>s.r.o</w:t>
            </w:r>
            <w:proofErr w:type="spellEnd"/>
            <w:r w:rsidRPr="0043258F">
              <w:rPr>
                <w:rFonts w:ascii="Times New Roman" w:eastAsia="Times New Roman" w:hAnsi="Times New Roman" w:cs="Times New Roman"/>
                <w:color w:val="000000"/>
                <w:sz w:val="24"/>
                <w:szCs w:val="24"/>
                <w:lang w:eastAsia="sk-SK"/>
              </w:rPr>
              <w:t>.</w:t>
            </w:r>
          </w:p>
        </w:tc>
        <w:tc>
          <w:tcPr>
            <w:tcW w:w="2126" w:type="dxa"/>
            <w:tcBorders>
              <w:top w:val="nil"/>
              <w:left w:val="nil"/>
              <w:bottom w:val="single" w:sz="8" w:space="0" w:color="C5E0B3"/>
              <w:right w:val="single" w:sz="8" w:space="0" w:color="C5E0B3"/>
            </w:tcBorders>
            <w:shd w:val="clear" w:color="000000" w:fill="E2EFD9"/>
            <w:vAlign w:val="center"/>
            <w:hideMark/>
          </w:tcPr>
          <w:p w:rsidR="008626BE" w:rsidRPr="0043258F" w:rsidRDefault="008626BE" w:rsidP="004623ED">
            <w:pPr>
              <w:spacing w:after="0" w:line="240" w:lineRule="auto"/>
              <w:rPr>
                <w:rFonts w:ascii="Times New Roman" w:eastAsia="Times New Roman" w:hAnsi="Times New Roman" w:cs="Times New Roman"/>
                <w:color w:val="000000"/>
                <w:sz w:val="24"/>
                <w:szCs w:val="24"/>
                <w:lang w:eastAsia="sk-SK"/>
              </w:rPr>
            </w:pPr>
            <w:proofErr w:type="spellStart"/>
            <w:r w:rsidRPr="0043258F">
              <w:rPr>
                <w:rFonts w:ascii="Times New Roman" w:eastAsia="Times New Roman" w:hAnsi="Times New Roman" w:cs="Times New Roman"/>
                <w:color w:val="000000"/>
                <w:sz w:val="24"/>
                <w:szCs w:val="24"/>
                <w:lang w:eastAsia="sk-SK"/>
              </w:rPr>
              <w:t>Biokont</w:t>
            </w:r>
            <w:proofErr w:type="spellEnd"/>
            <w:r w:rsidRPr="0043258F">
              <w:rPr>
                <w:rFonts w:ascii="Times New Roman" w:eastAsia="Times New Roman" w:hAnsi="Times New Roman" w:cs="Times New Roman"/>
                <w:color w:val="000000"/>
                <w:sz w:val="24"/>
                <w:szCs w:val="24"/>
                <w:lang w:eastAsia="sk-SK"/>
              </w:rPr>
              <w:t xml:space="preserve"> CZ, s. r. o.</w:t>
            </w:r>
          </w:p>
        </w:tc>
        <w:tc>
          <w:tcPr>
            <w:tcW w:w="1984" w:type="dxa"/>
            <w:tcBorders>
              <w:top w:val="nil"/>
              <w:left w:val="nil"/>
              <w:bottom w:val="single" w:sz="8" w:space="0" w:color="C5E0B3"/>
              <w:right w:val="single" w:sz="8" w:space="0" w:color="C5E0B3"/>
            </w:tcBorders>
            <w:shd w:val="clear" w:color="000000" w:fill="E2EFD9"/>
            <w:vAlign w:val="center"/>
            <w:hideMark/>
          </w:tcPr>
          <w:p w:rsidR="008626BE" w:rsidRPr="0043258F" w:rsidRDefault="008626BE" w:rsidP="004623ED">
            <w:pPr>
              <w:spacing w:after="0" w:line="240" w:lineRule="auto"/>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Spolu SR</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1. Netrvácne plodiny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a) Obilniny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48 643,91</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8 301,82</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56 945,73</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xml:space="preserve">     Obilná slama a plevy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8 772,42</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1 403,30</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10 175,72</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b) Strukoviny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2 087,36</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250,95</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2 338,31</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c) Olejnaté semená</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3 830,20</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2 262,11</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6 092,31</w:t>
            </w:r>
          </w:p>
        </w:tc>
      </w:tr>
      <w:tr w:rsidR="008626BE" w:rsidRPr="0043258F" w:rsidTr="004623ED">
        <w:trPr>
          <w:trHeight w:val="645"/>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d) Zelenina a melóny, korene a hľuzy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108,69</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404,03</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512,72</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e) Krmoviny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391 299,92</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20 484,07</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411 783,99</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2. Trvácne plodiny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 </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a) Hrozno</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373,53</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88,41</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461,94</w:t>
            </w:r>
          </w:p>
        </w:tc>
      </w:tr>
      <w:tr w:rsidR="008626BE" w:rsidRPr="0043258F" w:rsidTr="004623ED">
        <w:trPr>
          <w:trHeight w:val="645"/>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 xml:space="preserve">b) </w:t>
            </w:r>
            <w:proofErr w:type="spellStart"/>
            <w:r w:rsidRPr="0043258F">
              <w:rPr>
                <w:rFonts w:ascii="Times New Roman" w:eastAsia="Times New Roman" w:hAnsi="Times New Roman" w:cs="Times New Roman"/>
                <w:color w:val="000000"/>
                <w:sz w:val="24"/>
                <w:szCs w:val="24"/>
                <w:lang w:eastAsia="sk-SK"/>
              </w:rPr>
              <w:t>Malvicové</w:t>
            </w:r>
            <w:proofErr w:type="spellEnd"/>
            <w:r w:rsidRPr="0043258F">
              <w:rPr>
                <w:rFonts w:ascii="Times New Roman" w:eastAsia="Times New Roman" w:hAnsi="Times New Roman" w:cs="Times New Roman"/>
                <w:color w:val="000000"/>
                <w:sz w:val="24"/>
                <w:szCs w:val="24"/>
                <w:lang w:eastAsia="sk-SK"/>
              </w:rPr>
              <w:t xml:space="preserve"> plody a kôstkové ovocie</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9 184,38</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60,29</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9 244,67</w:t>
            </w:r>
          </w:p>
        </w:tc>
      </w:tr>
      <w:tr w:rsidR="008626BE" w:rsidRPr="0043258F" w:rsidTr="004623ED">
        <w:trPr>
          <w:trHeight w:val="330"/>
        </w:trPr>
        <w:tc>
          <w:tcPr>
            <w:tcW w:w="3544" w:type="dxa"/>
            <w:tcBorders>
              <w:top w:val="nil"/>
              <w:left w:val="single" w:sz="8" w:space="0" w:color="C5E0B3"/>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c) Ostatné stromové a kríkové ovocie a orechy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131,27</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384,86</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516,13</w:t>
            </w:r>
          </w:p>
        </w:tc>
      </w:tr>
      <w:tr w:rsidR="008626BE" w:rsidRPr="0043258F" w:rsidTr="004623ED">
        <w:trPr>
          <w:trHeight w:val="960"/>
        </w:trPr>
        <w:tc>
          <w:tcPr>
            <w:tcW w:w="3544" w:type="dxa"/>
            <w:tcBorders>
              <w:top w:val="nil"/>
              <w:left w:val="single" w:sz="8" w:space="0" w:color="C5E0B3"/>
              <w:bottom w:val="single" w:sz="8" w:space="0" w:color="C5E0B3"/>
              <w:right w:val="single" w:sz="8" w:space="0" w:color="C5E0B3"/>
            </w:tcBorders>
            <w:shd w:val="clear" w:color="auto" w:fill="auto"/>
            <w:vAlign w:val="center"/>
            <w:hideMark/>
          </w:tcPr>
          <w:p w:rsidR="008626BE" w:rsidRPr="0043258F" w:rsidRDefault="008626BE" w:rsidP="004623ED">
            <w:pPr>
              <w:spacing w:after="0" w:line="240" w:lineRule="auto"/>
              <w:jc w:val="lef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d) Korenie, aromatické, liečivé a farmaceutické plodiny</w:t>
            </w:r>
          </w:p>
        </w:tc>
        <w:tc>
          <w:tcPr>
            <w:tcW w:w="1985"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382,64</w:t>
            </w:r>
          </w:p>
        </w:tc>
        <w:tc>
          <w:tcPr>
            <w:tcW w:w="2126"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color w:val="000000"/>
                <w:sz w:val="24"/>
                <w:szCs w:val="24"/>
                <w:lang w:eastAsia="sk-SK"/>
              </w:rPr>
            </w:pPr>
            <w:r w:rsidRPr="0043258F">
              <w:rPr>
                <w:rFonts w:ascii="Times New Roman" w:eastAsia="Times New Roman" w:hAnsi="Times New Roman" w:cs="Times New Roman"/>
                <w:color w:val="000000"/>
                <w:sz w:val="24"/>
                <w:szCs w:val="24"/>
                <w:lang w:eastAsia="sk-SK"/>
              </w:rPr>
              <w:t>23,78</w:t>
            </w:r>
          </w:p>
        </w:tc>
        <w:tc>
          <w:tcPr>
            <w:tcW w:w="1984" w:type="dxa"/>
            <w:tcBorders>
              <w:top w:val="nil"/>
              <w:left w:val="nil"/>
              <w:bottom w:val="single" w:sz="8" w:space="0" w:color="C5E0B3"/>
              <w:right w:val="single" w:sz="8" w:space="0" w:color="C5E0B3"/>
            </w:tcBorders>
            <w:shd w:val="clear" w:color="auto" w:fill="auto"/>
            <w:noWrap/>
            <w:vAlign w:val="center"/>
            <w:hideMark/>
          </w:tcPr>
          <w:p w:rsidR="008626BE" w:rsidRPr="0043258F" w:rsidRDefault="008626BE" w:rsidP="004623ED">
            <w:pPr>
              <w:spacing w:after="0" w:line="240" w:lineRule="auto"/>
              <w:jc w:val="right"/>
              <w:rPr>
                <w:rFonts w:ascii="Times New Roman" w:eastAsia="Times New Roman" w:hAnsi="Times New Roman" w:cs="Times New Roman"/>
                <w:b/>
                <w:bCs/>
                <w:color w:val="000000"/>
                <w:sz w:val="24"/>
                <w:szCs w:val="24"/>
                <w:lang w:eastAsia="sk-SK"/>
              </w:rPr>
            </w:pPr>
            <w:r w:rsidRPr="0043258F">
              <w:rPr>
                <w:rFonts w:ascii="Times New Roman" w:eastAsia="Times New Roman" w:hAnsi="Times New Roman" w:cs="Times New Roman"/>
                <w:b/>
                <w:bCs/>
                <w:color w:val="000000"/>
                <w:sz w:val="24"/>
                <w:szCs w:val="24"/>
                <w:lang w:eastAsia="sk-SK"/>
              </w:rPr>
              <w:t>406,42</w:t>
            </w:r>
          </w:p>
        </w:tc>
      </w:tr>
    </w:tbl>
    <w:p w:rsidR="008626BE" w:rsidRPr="00466B7C" w:rsidRDefault="008626BE" w:rsidP="008626BE">
      <w:pPr>
        <w:pStyle w:val="Default"/>
        <w:rPr>
          <w:rFonts w:ascii="Times New Roman" w:hAnsi="Times New Roman" w:cs="Times New Roman"/>
          <w:szCs w:val="23"/>
        </w:rPr>
      </w:pPr>
    </w:p>
    <w:p w:rsidR="008626BE" w:rsidRPr="00466B7C" w:rsidRDefault="008626BE" w:rsidP="00E455CC">
      <w:pPr>
        <w:pStyle w:val="Default"/>
        <w:spacing w:after="120" w:line="320" w:lineRule="exact"/>
        <w:jc w:val="both"/>
        <w:rPr>
          <w:rFonts w:ascii="Times New Roman" w:hAnsi="Times New Roman" w:cs="Times New Roman"/>
          <w:szCs w:val="23"/>
        </w:rPr>
      </w:pPr>
      <w:r w:rsidRPr="00466B7C">
        <w:rPr>
          <w:rFonts w:ascii="Times New Roman" w:hAnsi="Times New Roman" w:cs="Times New Roman"/>
          <w:szCs w:val="23"/>
        </w:rPr>
        <w:t xml:space="preserve">V programovacom období 2014-2020 je v rámci PRV SR 2014-2020 zachovaná podpora EPV. Pre jej dôležité ekologické a environmentálne prínosy bolo schválené samostatné Opatrenie Ekologické poľnohospodárstvo. V PRV SR 2014-2020, v ktorom sú podrobnejšie špecifikované podmienky podpory, sa podpora na ekologické poľnohospodárstvo člení na tieto platby: platby na konverziu na ekologické poľnohospodárstvo, ktoré sa budú uplatňovať cez </w:t>
      </w:r>
      <w:proofErr w:type="spellStart"/>
      <w:r w:rsidRPr="00466B7C">
        <w:rPr>
          <w:rFonts w:ascii="Times New Roman" w:hAnsi="Times New Roman" w:cs="Times New Roman"/>
          <w:szCs w:val="23"/>
        </w:rPr>
        <w:t>podopatrenie</w:t>
      </w:r>
      <w:proofErr w:type="spellEnd"/>
      <w:r w:rsidRPr="00466B7C">
        <w:rPr>
          <w:rFonts w:ascii="Times New Roman" w:hAnsi="Times New Roman" w:cs="Times New Roman"/>
          <w:szCs w:val="23"/>
        </w:rPr>
        <w:t xml:space="preserve"> </w:t>
      </w:r>
      <w:r w:rsidRPr="00466B7C">
        <w:rPr>
          <w:rFonts w:ascii="Times New Roman" w:hAnsi="Times New Roman" w:cs="Times New Roman"/>
          <w:i/>
          <w:szCs w:val="23"/>
        </w:rPr>
        <w:t>Platba na prechod na postupy a metódy ekologického poľnohospodárstva</w:t>
      </w:r>
      <w:r w:rsidRPr="00466B7C">
        <w:rPr>
          <w:rFonts w:ascii="Times New Roman" w:hAnsi="Times New Roman" w:cs="Times New Roman"/>
          <w:szCs w:val="23"/>
        </w:rPr>
        <w:t xml:space="preserve"> (obdobie v konverzii) a platby na udržanie ekologického poľnohospodárstva, ktoré sa budú uplatňovať prostredníctvom </w:t>
      </w:r>
      <w:proofErr w:type="spellStart"/>
      <w:r w:rsidRPr="00466B7C">
        <w:rPr>
          <w:rFonts w:ascii="Times New Roman" w:hAnsi="Times New Roman" w:cs="Times New Roman"/>
          <w:szCs w:val="23"/>
        </w:rPr>
        <w:t>podopatrenia</w:t>
      </w:r>
      <w:proofErr w:type="spellEnd"/>
      <w:r w:rsidRPr="00466B7C">
        <w:rPr>
          <w:rFonts w:ascii="Times New Roman" w:hAnsi="Times New Roman" w:cs="Times New Roman"/>
          <w:szCs w:val="23"/>
        </w:rPr>
        <w:t xml:space="preserve"> </w:t>
      </w:r>
      <w:r w:rsidRPr="00466B7C">
        <w:rPr>
          <w:rFonts w:ascii="Times New Roman" w:hAnsi="Times New Roman" w:cs="Times New Roman"/>
          <w:i/>
          <w:szCs w:val="23"/>
        </w:rPr>
        <w:t>Platba na udržiavanie postupov a metód ekologického poľnohospodárstva</w:t>
      </w:r>
      <w:r w:rsidRPr="00466B7C">
        <w:rPr>
          <w:rFonts w:ascii="Times New Roman" w:hAnsi="Times New Roman" w:cs="Times New Roman"/>
          <w:szCs w:val="23"/>
        </w:rPr>
        <w:t xml:space="preserve"> (obdobie po konverzii).</w:t>
      </w:r>
    </w:p>
    <w:p w:rsidR="00F45F63" w:rsidRPr="001D7CE7" w:rsidRDefault="00F45F63" w:rsidP="00E455CC">
      <w:pPr>
        <w:pStyle w:val="Nadpis3"/>
        <w:spacing w:after="120" w:line="320" w:lineRule="exact"/>
        <w:jc w:val="left"/>
        <w:rPr>
          <w:rFonts w:cs="Times New Roman"/>
        </w:rPr>
      </w:pPr>
    </w:p>
    <w:p w:rsidR="002F083C" w:rsidRPr="001D7CE7" w:rsidRDefault="002F083C" w:rsidP="00E455CC">
      <w:pPr>
        <w:pStyle w:val="Nadpis3"/>
        <w:spacing w:after="120" w:line="320" w:lineRule="exact"/>
        <w:jc w:val="left"/>
        <w:rPr>
          <w:rFonts w:cs="Times New Roman"/>
        </w:rPr>
      </w:pPr>
    </w:p>
    <w:p w:rsidR="002F083C" w:rsidRPr="001D7CE7" w:rsidRDefault="002F083C">
      <w:pPr>
        <w:rPr>
          <w:rFonts w:ascii="Times New Roman" w:eastAsiaTheme="majorEastAsia" w:hAnsi="Times New Roman" w:cs="Times New Roman"/>
          <w:caps/>
          <w:color w:val="538135" w:themeColor="accent6" w:themeShade="BF"/>
          <w:sz w:val="24"/>
          <w:szCs w:val="24"/>
        </w:rPr>
      </w:pPr>
      <w:r w:rsidRPr="001D7CE7">
        <w:rPr>
          <w:rFonts w:ascii="Times New Roman" w:hAnsi="Times New Roman" w:cs="Times New Roman"/>
          <w:sz w:val="24"/>
          <w:szCs w:val="24"/>
        </w:rPr>
        <w:br w:type="page"/>
      </w:r>
    </w:p>
    <w:p w:rsidR="006A7A20" w:rsidRPr="001D7CE7" w:rsidRDefault="006A7A20" w:rsidP="00354E51">
      <w:pPr>
        <w:pStyle w:val="Nadpis1"/>
        <w:numPr>
          <w:ilvl w:val="0"/>
          <w:numId w:val="19"/>
        </w:numPr>
        <w:rPr>
          <w:rFonts w:cs="Times New Roman"/>
          <w:b/>
          <w:sz w:val="24"/>
          <w:szCs w:val="24"/>
        </w:rPr>
      </w:pPr>
      <w:bookmarkStart w:id="115" w:name="_Toc483901171"/>
      <w:bookmarkStart w:id="116" w:name="_Toc14424235"/>
      <w:r w:rsidRPr="001D7CE7">
        <w:rPr>
          <w:rFonts w:cs="Times New Roman"/>
          <w:b/>
          <w:sz w:val="24"/>
          <w:szCs w:val="24"/>
        </w:rPr>
        <w:lastRenderedPageBreak/>
        <w:t>Vplyv poľnohospodárstva na životné prostredie</w:t>
      </w:r>
      <w:bookmarkEnd w:id="115"/>
      <w:bookmarkEnd w:id="116"/>
    </w:p>
    <w:p w:rsidR="006A7A20" w:rsidRPr="001D7CE7" w:rsidRDefault="006A7A20" w:rsidP="006A7A20">
      <w:pPr>
        <w:pStyle w:val="Nadpis3"/>
        <w:jc w:val="both"/>
        <w:rPr>
          <w:rFonts w:cs="Times New Roman"/>
        </w:rPr>
      </w:pPr>
    </w:p>
    <w:p w:rsidR="006A7A20" w:rsidRPr="001D7CE7" w:rsidRDefault="006A7A20" w:rsidP="00341E13">
      <w:pPr>
        <w:pStyle w:val="Nadpis3"/>
        <w:jc w:val="left"/>
        <w:rPr>
          <w:rFonts w:cs="Times New Roman"/>
          <w:b/>
          <w:color w:val="auto"/>
        </w:rPr>
      </w:pPr>
      <w:bookmarkStart w:id="117" w:name="_Toc483901172"/>
      <w:bookmarkStart w:id="118" w:name="_Toc14424236"/>
      <w:r w:rsidRPr="001D7CE7">
        <w:rPr>
          <w:rFonts w:cs="Times New Roman"/>
          <w:b/>
          <w:color w:val="auto"/>
        </w:rPr>
        <w:t>6.1</w:t>
      </w:r>
      <w:r w:rsidR="00FC6E09" w:rsidRPr="001D7CE7">
        <w:rPr>
          <w:rFonts w:cs="Times New Roman"/>
          <w:b/>
          <w:color w:val="auto"/>
        </w:rPr>
        <w:t>.</w:t>
      </w:r>
      <w:r w:rsidRPr="001D7CE7">
        <w:rPr>
          <w:rFonts w:cs="Times New Roman"/>
          <w:b/>
          <w:color w:val="auto"/>
        </w:rPr>
        <w:t xml:space="preserve"> Čerpanie prírodných zdrojov v</w:t>
      </w:r>
      <w:r w:rsidR="00341E13" w:rsidRPr="001D7CE7">
        <w:rPr>
          <w:rFonts w:cs="Times New Roman"/>
          <w:b/>
          <w:color w:val="auto"/>
        </w:rPr>
        <w:t> </w:t>
      </w:r>
      <w:r w:rsidRPr="001D7CE7">
        <w:rPr>
          <w:rFonts w:cs="Times New Roman"/>
          <w:b/>
          <w:color w:val="auto"/>
        </w:rPr>
        <w:t>poľnohospodárstve</w:t>
      </w:r>
      <w:bookmarkEnd w:id="117"/>
      <w:bookmarkEnd w:id="118"/>
    </w:p>
    <w:p w:rsidR="00341E13" w:rsidRPr="001D7CE7" w:rsidRDefault="00341E13" w:rsidP="00341E13">
      <w:pPr>
        <w:pStyle w:val="Nadpis3"/>
        <w:jc w:val="left"/>
        <w:rPr>
          <w:rFonts w:cs="Times New Roman"/>
          <w:color w:val="auto"/>
        </w:rPr>
      </w:pPr>
    </w:p>
    <w:p w:rsidR="006A7A20" w:rsidRPr="001D7CE7" w:rsidRDefault="006A7A20" w:rsidP="00DE5778">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 roku 201</w:t>
      </w:r>
      <w:r w:rsidRPr="001D7CE7">
        <w:rPr>
          <w:rFonts w:ascii="Times New Roman" w:hAnsi="Times New Roman" w:cs="Times New Roman"/>
          <w:color w:val="000000"/>
          <w:sz w:val="24"/>
          <w:szCs w:val="24"/>
        </w:rPr>
        <w:t>7</w:t>
      </w:r>
      <w:r w:rsidRPr="001D7CE7">
        <w:rPr>
          <w:rFonts w:ascii="Times New Roman" w:hAnsi="Times New Roman" w:cs="Times New Roman"/>
          <w:sz w:val="24"/>
          <w:szCs w:val="24"/>
        </w:rPr>
        <w:t xml:space="preserve"> dosiahol odber povrchovej vody (spoplatnenej) pre poľnohospodárstvo úroveň </w:t>
      </w:r>
      <w:r w:rsidRPr="001D7CE7">
        <w:rPr>
          <w:rFonts w:ascii="Times New Roman" w:hAnsi="Times New Roman" w:cs="Times New Roman"/>
          <w:color w:val="000000"/>
          <w:sz w:val="24"/>
          <w:szCs w:val="24"/>
        </w:rPr>
        <w:t>17 201</w:t>
      </w:r>
      <w:r w:rsidRPr="001D7CE7">
        <w:rPr>
          <w:rFonts w:ascii="Times New Roman" w:hAnsi="Times New Roman" w:cs="Times New Roman"/>
          <w:sz w:val="24"/>
          <w:szCs w:val="24"/>
        </w:rPr>
        <w:t> tisíc m</w:t>
      </w:r>
      <w:r w:rsidRPr="001D7CE7">
        <w:rPr>
          <w:rFonts w:ascii="Times New Roman" w:hAnsi="Times New Roman" w:cs="Times New Roman"/>
          <w:sz w:val="24"/>
          <w:szCs w:val="24"/>
          <w:vertAlign w:val="superscript"/>
        </w:rPr>
        <w:t>3</w:t>
      </w:r>
      <w:r w:rsidRPr="001D7CE7">
        <w:rPr>
          <w:rFonts w:ascii="Times New Roman" w:hAnsi="Times New Roman" w:cs="Times New Roman"/>
          <w:sz w:val="24"/>
          <w:szCs w:val="24"/>
        </w:rPr>
        <w:t>. Podľa zákona o vodách nie sú malé odbery povrchových vôd z vodných tokov v množstve max. 15 000 m</w:t>
      </w:r>
      <w:r w:rsidRPr="001D7CE7">
        <w:rPr>
          <w:rFonts w:ascii="Times New Roman" w:hAnsi="Times New Roman" w:cs="Times New Roman"/>
          <w:sz w:val="24"/>
          <w:szCs w:val="24"/>
          <w:vertAlign w:val="superscript"/>
        </w:rPr>
        <w:t>3,</w:t>
      </w:r>
      <w:r w:rsidRPr="001D7CE7">
        <w:rPr>
          <w:rFonts w:ascii="Times New Roman" w:hAnsi="Times New Roman" w:cs="Times New Roman"/>
          <w:sz w:val="24"/>
          <w:szCs w:val="24"/>
        </w:rPr>
        <w:t xml:space="preserve"> ročne resp. 1 250 m</w:t>
      </w:r>
      <w:r w:rsidRPr="001D7CE7">
        <w:rPr>
          <w:rFonts w:ascii="Times New Roman" w:hAnsi="Times New Roman" w:cs="Times New Roman"/>
          <w:sz w:val="24"/>
          <w:szCs w:val="24"/>
          <w:vertAlign w:val="superscript"/>
        </w:rPr>
        <w:t>3</w:t>
      </w:r>
      <w:r w:rsidRPr="001D7CE7">
        <w:rPr>
          <w:rFonts w:ascii="Times New Roman" w:hAnsi="Times New Roman" w:cs="Times New Roman"/>
          <w:sz w:val="24"/>
          <w:szCs w:val="24"/>
        </w:rPr>
        <w:t xml:space="preserve"> mesačne spoplatnené a takisto povinnosť platiť platby sa nevzťahuje na odbery vody pre účely zavlažovania poľnohospodárskej pôdy. Detailnejšie údaje o</w:t>
      </w:r>
      <w:r w:rsidR="00B840CD">
        <w:rPr>
          <w:rFonts w:ascii="Times New Roman" w:hAnsi="Times New Roman" w:cs="Times New Roman"/>
          <w:sz w:val="24"/>
          <w:szCs w:val="24"/>
        </w:rPr>
        <w:t> </w:t>
      </w:r>
      <w:r w:rsidRPr="001D7CE7">
        <w:rPr>
          <w:rFonts w:ascii="Times New Roman" w:hAnsi="Times New Roman" w:cs="Times New Roman"/>
          <w:sz w:val="24"/>
          <w:szCs w:val="24"/>
        </w:rPr>
        <w:t>spotrebe vody na zavlažovanie poľnohospodárskej pôdy sú uvedené v časti 4.1. Vstupy do poľnohospodárstva.</w:t>
      </w:r>
    </w:p>
    <w:p w:rsidR="00F4637C" w:rsidRPr="001D7CE7" w:rsidRDefault="00F4637C" w:rsidP="00DE5778">
      <w:pPr>
        <w:spacing w:line="300" w:lineRule="exact"/>
        <w:ind w:firstLine="720"/>
        <w:jc w:val="both"/>
        <w:rPr>
          <w:rFonts w:ascii="Times New Roman" w:hAnsi="Times New Roman" w:cs="Times New Roman"/>
          <w:sz w:val="24"/>
          <w:szCs w:val="24"/>
        </w:rPr>
      </w:pPr>
    </w:p>
    <w:p w:rsidR="006A7A20" w:rsidRPr="001D7CE7" w:rsidRDefault="00F4637C" w:rsidP="006A7A20">
      <w:pPr>
        <w:jc w:val="both"/>
        <w:rPr>
          <w:rFonts w:ascii="Times New Roman" w:hAnsi="Times New Roman" w:cs="Times New Roman"/>
          <w:sz w:val="24"/>
          <w:szCs w:val="24"/>
        </w:rPr>
      </w:pPr>
      <w:r w:rsidRPr="001D7CE7">
        <w:rPr>
          <w:rFonts w:ascii="Times New Roman" w:hAnsi="Times New Roman" w:cs="Times New Roman"/>
          <w:sz w:val="24"/>
          <w:szCs w:val="24"/>
        </w:rPr>
        <w:t xml:space="preserve">Tab.  </w:t>
      </w:r>
      <w:r w:rsidR="007020C6" w:rsidRPr="001D7CE7">
        <w:rPr>
          <w:rFonts w:ascii="Times New Roman" w:hAnsi="Times New Roman" w:cs="Times New Roman"/>
          <w:sz w:val="24"/>
          <w:szCs w:val="24"/>
        </w:rPr>
        <w:t>4</w:t>
      </w:r>
      <w:r w:rsidR="00C9021E">
        <w:rPr>
          <w:rFonts w:ascii="Times New Roman" w:hAnsi="Times New Roman" w:cs="Times New Roman"/>
          <w:sz w:val="24"/>
          <w:szCs w:val="24"/>
        </w:rPr>
        <w:t>8</w:t>
      </w:r>
      <w:r w:rsidR="005E35AD" w:rsidRPr="001D7CE7">
        <w:rPr>
          <w:rFonts w:ascii="Times New Roman" w:hAnsi="Times New Roman" w:cs="Times New Roman"/>
          <w:sz w:val="24"/>
          <w:szCs w:val="24"/>
        </w:rPr>
        <w:t xml:space="preserve"> </w:t>
      </w:r>
      <w:r w:rsidRPr="001D7CE7">
        <w:rPr>
          <w:rFonts w:ascii="Times New Roman" w:hAnsi="Times New Roman" w:cs="Times New Roman"/>
          <w:b/>
          <w:sz w:val="24"/>
          <w:szCs w:val="24"/>
        </w:rPr>
        <w:t>Vývoj spotreby povrchovej vody (spoplatnenej)</w:t>
      </w:r>
      <w:r w:rsidR="00DE5778" w:rsidRPr="001D7CE7">
        <w:rPr>
          <w:rFonts w:ascii="Times New Roman" w:hAnsi="Times New Roman" w:cs="Times New Roman"/>
          <w:sz w:val="24"/>
          <w:szCs w:val="24"/>
        </w:rPr>
        <w:t>,</w:t>
      </w:r>
      <w:r w:rsidRPr="001D7CE7">
        <w:rPr>
          <w:rFonts w:ascii="Times New Roman" w:hAnsi="Times New Roman" w:cs="Times New Roman"/>
          <w:b/>
          <w:sz w:val="24"/>
          <w:szCs w:val="24"/>
        </w:rPr>
        <w:t xml:space="preserve"> </w:t>
      </w:r>
      <w:r w:rsidRPr="001D7CE7">
        <w:rPr>
          <w:rFonts w:ascii="Times New Roman" w:hAnsi="Times New Roman" w:cs="Times New Roman"/>
          <w:sz w:val="24"/>
          <w:szCs w:val="24"/>
        </w:rPr>
        <w:t>v mil. m</w:t>
      </w:r>
      <w:r w:rsidRPr="001D7CE7">
        <w:rPr>
          <w:rFonts w:ascii="Times New Roman" w:hAnsi="Times New Roman" w:cs="Times New Roman"/>
          <w:sz w:val="24"/>
          <w:szCs w:val="24"/>
          <w:vertAlign w:val="superscript"/>
        </w:rPr>
        <w:t>3</w:t>
      </w:r>
      <w:r w:rsidRPr="001D7CE7">
        <w:rPr>
          <w:rFonts w:ascii="Times New Roman" w:hAnsi="Times New Roman" w:cs="Times New Roman"/>
          <w:b/>
          <w:sz w:val="24"/>
          <w:szCs w:val="24"/>
        </w:rPr>
        <w:t xml:space="preserve">     </w:t>
      </w:r>
      <w:r w:rsidRPr="001D7CE7">
        <w:rPr>
          <w:rFonts w:ascii="Times New Roman" w:hAnsi="Times New Roman" w:cs="Times New Roman"/>
          <w:sz w:val="24"/>
          <w:szCs w:val="24"/>
        </w:rPr>
        <w:t xml:space="preserve">                         </w:t>
      </w:r>
    </w:p>
    <w:tbl>
      <w:tblPr>
        <w:tblStyle w:val="Tabukasmriekou1svetlzvraznenie6"/>
        <w:tblW w:w="0" w:type="auto"/>
        <w:tblLook w:val="04A0" w:firstRow="1" w:lastRow="0" w:firstColumn="1" w:lastColumn="0" w:noHBand="0" w:noVBand="1"/>
      </w:tblPr>
      <w:tblGrid>
        <w:gridCol w:w="3681"/>
        <w:gridCol w:w="1417"/>
        <w:gridCol w:w="1701"/>
        <w:gridCol w:w="1134"/>
        <w:gridCol w:w="1661"/>
      </w:tblGrid>
      <w:tr w:rsidR="006A7A20" w:rsidRPr="001D7CE7" w:rsidTr="00DE5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E2EFD9" w:themeFill="accent6" w:themeFillTint="33"/>
          </w:tcPr>
          <w:p w:rsidR="006A7A20" w:rsidRPr="001D7CE7" w:rsidRDefault="00F4637C" w:rsidP="00F4637C">
            <w:pPr>
              <w:jc w:val="left"/>
              <w:rPr>
                <w:rFonts w:ascii="Times New Roman" w:hAnsi="Times New Roman" w:cs="Times New Roman"/>
                <w:sz w:val="24"/>
                <w:szCs w:val="24"/>
              </w:rPr>
            </w:pPr>
            <w:r w:rsidRPr="001D7CE7">
              <w:rPr>
                <w:rFonts w:ascii="Times New Roman" w:hAnsi="Times New Roman" w:cs="Times New Roman"/>
                <w:sz w:val="24"/>
                <w:szCs w:val="24"/>
              </w:rPr>
              <w:t>Ukazovateľ</w:t>
            </w:r>
          </w:p>
        </w:tc>
        <w:tc>
          <w:tcPr>
            <w:tcW w:w="1417" w:type="dxa"/>
            <w:shd w:val="clear" w:color="auto" w:fill="E2EFD9" w:themeFill="accent6" w:themeFillTint="33"/>
          </w:tcPr>
          <w:p w:rsidR="006A7A20" w:rsidRPr="001D7CE7" w:rsidRDefault="00F4637C" w:rsidP="00F463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2015</w:t>
            </w:r>
          </w:p>
        </w:tc>
        <w:tc>
          <w:tcPr>
            <w:tcW w:w="1701" w:type="dxa"/>
            <w:shd w:val="clear" w:color="auto" w:fill="E2EFD9" w:themeFill="accent6" w:themeFillTint="33"/>
          </w:tcPr>
          <w:p w:rsidR="006A7A20" w:rsidRPr="001D7CE7" w:rsidRDefault="00F4637C" w:rsidP="00F463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2016</w:t>
            </w:r>
          </w:p>
        </w:tc>
        <w:tc>
          <w:tcPr>
            <w:tcW w:w="1134" w:type="dxa"/>
            <w:shd w:val="clear" w:color="auto" w:fill="E2EFD9" w:themeFill="accent6" w:themeFillTint="33"/>
          </w:tcPr>
          <w:p w:rsidR="006A7A20" w:rsidRPr="001D7CE7" w:rsidRDefault="00F4637C" w:rsidP="00F463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2017</w:t>
            </w:r>
          </w:p>
        </w:tc>
        <w:tc>
          <w:tcPr>
            <w:tcW w:w="1661" w:type="dxa"/>
            <w:shd w:val="clear" w:color="auto" w:fill="E2EFD9" w:themeFill="accent6" w:themeFillTint="33"/>
          </w:tcPr>
          <w:p w:rsidR="006A7A20" w:rsidRPr="001D7CE7" w:rsidRDefault="00F4637C" w:rsidP="00F4637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w:t>
            </w:r>
            <w:r w:rsidR="00DE5778" w:rsidRPr="001D7CE7">
              <w:rPr>
                <w:rFonts w:ascii="Times New Roman" w:hAnsi="Times New Roman" w:cs="Times New Roman"/>
                <w:sz w:val="24"/>
                <w:szCs w:val="24"/>
              </w:rPr>
              <w:t xml:space="preserve"> </w:t>
            </w:r>
            <w:r w:rsidRPr="001D7CE7">
              <w:rPr>
                <w:rFonts w:ascii="Times New Roman" w:hAnsi="Times New Roman" w:cs="Times New Roman"/>
                <w:sz w:val="24"/>
                <w:szCs w:val="24"/>
              </w:rPr>
              <w:t>2017/16</w:t>
            </w:r>
          </w:p>
        </w:tc>
      </w:tr>
      <w:tr w:rsidR="00F4637C" w:rsidRPr="001D7CE7" w:rsidTr="00DE5778">
        <w:tc>
          <w:tcPr>
            <w:cnfStyle w:val="001000000000" w:firstRow="0" w:lastRow="0" w:firstColumn="1" w:lastColumn="0" w:oddVBand="0" w:evenVBand="0" w:oddHBand="0" w:evenHBand="0" w:firstRowFirstColumn="0" w:firstRowLastColumn="0" w:lastRowFirstColumn="0" w:lastRowLastColumn="0"/>
            <w:tcW w:w="3681" w:type="dxa"/>
          </w:tcPr>
          <w:p w:rsidR="00F4637C" w:rsidRPr="001D7CE7" w:rsidRDefault="00F4637C" w:rsidP="00F4637C">
            <w:pPr>
              <w:jc w:val="left"/>
              <w:rPr>
                <w:rFonts w:ascii="Times New Roman" w:hAnsi="Times New Roman" w:cs="Times New Roman"/>
                <w:b w:val="0"/>
                <w:sz w:val="24"/>
                <w:szCs w:val="24"/>
              </w:rPr>
            </w:pPr>
            <w:r w:rsidRPr="001D7CE7">
              <w:rPr>
                <w:rFonts w:ascii="Times New Roman" w:hAnsi="Times New Roman" w:cs="Times New Roman"/>
                <w:b w:val="0"/>
                <w:sz w:val="24"/>
                <w:szCs w:val="24"/>
              </w:rPr>
              <w:t>Spotreba celkom</w:t>
            </w:r>
          </w:p>
        </w:tc>
        <w:tc>
          <w:tcPr>
            <w:tcW w:w="1417"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227,7</w:t>
            </w:r>
          </w:p>
        </w:tc>
        <w:tc>
          <w:tcPr>
            <w:tcW w:w="1701"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218,0</w:t>
            </w:r>
          </w:p>
        </w:tc>
        <w:tc>
          <w:tcPr>
            <w:tcW w:w="1134"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239,8</w:t>
            </w:r>
          </w:p>
        </w:tc>
        <w:tc>
          <w:tcPr>
            <w:tcW w:w="1661"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110,0</w:t>
            </w:r>
          </w:p>
        </w:tc>
      </w:tr>
      <w:tr w:rsidR="00F4637C" w:rsidRPr="001D7CE7" w:rsidTr="00DE5778">
        <w:tc>
          <w:tcPr>
            <w:cnfStyle w:val="001000000000" w:firstRow="0" w:lastRow="0" w:firstColumn="1" w:lastColumn="0" w:oddVBand="0" w:evenVBand="0" w:oddHBand="0" w:evenHBand="0" w:firstRowFirstColumn="0" w:firstRowLastColumn="0" w:lastRowFirstColumn="0" w:lastRowLastColumn="0"/>
            <w:tcW w:w="3681" w:type="dxa"/>
          </w:tcPr>
          <w:p w:rsidR="00F4637C" w:rsidRPr="001D7CE7" w:rsidRDefault="00F4637C" w:rsidP="00F4637C">
            <w:pPr>
              <w:jc w:val="left"/>
              <w:rPr>
                <w:rFonts w:ascii="Times New Roman" w:hAnsi="Times New Roman" w:cs="Times New Roman"/>
                <w:b w:val="0"/>
                <w:sz w:val="24"/>
                <w:szCs w:val="24"/>
              </w:rPr>
            </w:pPr>
            <w:r w:rsidRPr="001D7CE7">
              <w:rPr>
                <w:rFonts w:ascii="Times New Roman" w:hAnsi="Times New Roman" w:cs="Times New Roman"/>
                <w:b w:val="0"/>
                <w:sz w:val="24"/>
                <w:szCs w:val="24"/>
              </w:rPr>
              <w:t>z toho: poľnohospodárstvo</w:t>
            </w:r>
          </w:p>
        </w:tc>
        <w:tc>
          <w:tcPr>
            <w:tcW w:w="1417"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0,9</w:t>
            </w:r>
          </w:p>
        </w:tc>
        <w:tc>
          <w:tcPr>
            <w:tcW w:w="1701"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w:t>
            </w:r>
          </w:p>
        </w:tc>
        <w:tc>
          <w:tcPr>
            <w:tcW w:w="1134"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17,2</w:t>
            </w:r>
          </w:p>
        </w:tc>
        <w:tc>
          <w:tcPr>
            <w:tcW w:w="1661" w:type="dxa"/>
          </w:tcPr>
          <w:p w:rsidR="00F4637C" w:rsidRPr="001D7CE7" w:rsidRDefault="002C0922" w:rsidP="002C092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1 720,0</w:t>
            </w:r>
          </w:p>
        </w:tc>
      </w:tr>
      <w:tr w:rsidR="00F4637C" w:rsidRPr="001D7CE7" w:rsidTr="00DE5778">
        <w:tc>
          <w:tcPr>
            <w:cnfStyle w:val="001000000000" w:firstRow="0" w:lastRow="0" w:firstColumn="1" w:lastColumn="0" w:oddVBand="0" w:evenVBand="0" w:oddHBand="0" w:evenHBand="0" w:firstRowFirstColumn="0" w:firstRowLastColumn="0" w:lastRowFirstColumn="0" w:lastRowLastColumn="0"/>
            <w:tcW w:w="3681" w:type="dxa"/>
          </w:tcPr>
          <w:p w:rsidR="00F4637C" w:rsidRPr="001D7CE7" w:rsidRDefault="00F4637C" w:rsidP="00F4637C">
            <w:pPr>
              <w:jc w:val="left"/>
              <w:rPr>
                <w:rFonts w:ascii="Times New Roman" w:hAnsi="Times New Roman" w:cs="Times New Roman"/>
                <w:b w:val="0"/>
                <w:sz w:val="24"/>
                <w:szCs w:val="24"/>
              </w:rPr>
            </w:pPr>
            <w:r w:rsidRPr="001D7CE7">
              <w:rPr>
                <w:rFonts w:ascii="Times New Roman" w:hAnsi="Times New Roman" w:cs="Times New Roman"/>
                <w:b w:val="0"/>
                <w:sz w:val="24"/>
                <w:szCs w:val="24"/>
              </w:rPr>
              <w:t>% z celkovej spotreby</w:t>
            </w:r>
          </w:p>
        </w:tc>
        <w:tc>
          <w:tcPr>
            <w:tcW w:w="1417"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0,40</w:t>
            </w:r>
          </w:p>
        </w:tc>
        <w:tc>
          <w:tcPr>
            <w:tcW w:w="1701"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0,45</w:t>
            </w:r>
          </w:p>
        </w:tc>
        <w:tc>
          <w:tcPr>
            <w:tcW w:w="1134" w:type="dxa"/>
          </w:tcPr>
          <w:p w:rsidR="00F4637C" w:rsidRPr="001D7CE7" w:rsidRDefault="00F4637C"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7,17</w:t>
            </w:r>
          </w:p>
        </w:tc>
        <w:tc>
          <w:tcPr>
            <w:tcW w:w="1661" w:type="dxa"/>
          </w:tcPr>
          <w:p w:rsidR="00F4637C" w:rsidRPr="001D7CE7" w:rsidRDefault="002C0922" w:rsidP="00F4637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6,72</w:t>
            </w:r>
            <w:r w:rsidR="00F4637C" w:rsidRPr="001D7CE7">
              <w:rPr>
                <w:rFonts w:ascii="Times New Roman" w:hAnsi="Times New Roman" w:cs="Times New Roman"/>
                <w:sz w:val="24"/>
                <w:szCs w:val="24"/>
              </w:rPr>
              <w:t xml:space="preserve"> </w:t>
            </w:r>
            <w:proofErr w:type="spellStart"/>
            <w:r w:rsidR="00F4637C" w:rsidRPr="001D7CE7">
              <w:rPr>
                <w:rFonts w:ascii="Times New Roman" w:hAnsi="Times New Roman" w:cs="Times New Roman"/>
                <w:sz w:val="24"/>
                <w:szCs w:val="24"/>
              </w:rPr>
              <w:t>p.b</w:t>
            </w:r>
            <w:proofErr w:type="spellEnd"/>
            <w:r w:rsidR="00F4637C" w:rsidRPr="001D7CE7">
              <w:rPr>
                <w:rFonts w:ascii="Times New Roman" w:hAnsi="Times New Roman" w:cs="Times New Roman"/>
                <w:sz w:val="24"/>
                <w:szCs w:val="24"/>
              </w:rPr>
              <w:t>.</w:t>
            </w:r>
          </w:p>
        </w:tc>
      </w:tr>
    </w:tbl>
    <w:p w:rsidR="002C0922" w:rsidRPr="0069526C" w:rsidRDefault="002C0922" w:rsidP="002C0922">
      <w:pPr>
        <w:spacing w:after="0" w:line="240" w:lineRule="auto"/>
        <w:jc w:val="left"/>
        <w:rPr>
          <w:rFonts w:ascii="Times New Roman" w:hAnsi="Times New Roman" w:cs="Times New Roman"/>
          <w:szCs w:val="24"/>
        </w:rPr>
      </w:pPr>
      <w:r w:rsidRPr="0069526C">
        <w:rPr>
          <w:rFonts w:ascii="Times New Roman" w:hAnsi="Times New Roman" w:cs="Times New Roman"/>
          <w:szCs w:val="24"/>
        </w:rPr>
        <w:t>Prameň: SHMÚ</w:t>
      </w:r>
    </w:p>
    <w:p w:rsidR="002C0922" w:rsidRPr="0069526C" w:rsidRDefault="002C0922" w:rsidP="002C0922">
      <w:pPr>
        <w:spacing w:after="0" w:line="240" w:lineRule="auto"/>
        <w:jc w:val="left"/>
        <w:rPr>
          <w:rFonts w:ascii="Times New Roman" w:hAnsi="Times New Roman" w:cs="Times New Roman"/>
          <w:szCs w:val="24"/>
        </w:rPr>
      </w:pPr>
      <w:r w:rsidRPr="0069526C">
        <w:rPr>
          <w:rFonts w:ascii="Times New Roman" w:hAnsi="Times New Roman" w:cs="Times New Roman"/>
          <w:szCs w:val="24"/>
        </w:rPr>
        <w:t xml:space="preserve">Vypracoval: NPPC </w:t>
      </w:r>
      <w:r w:rsidR="00DE5778" w:rsidRPr="0069526C">
        <w:rPr>
          <w:rFonts w:ascii="Times New Roman" w:hAnsi="Times New Roman" w:cs="Times New Roman"/>
          <w:szCs w:val="24"/>
        </w:rPr>
        <w:t>–</w:t>
      </w:r>
      <w:r w:rsidRPr="0069526C">
        <w:rPr>
          <w:rFonts w:ascii="Times New Roman" w:hAnsi="Times New Roman" w:cs="Times New Roman"/>
          <w:szCs w:val="24"/>
        </w:rPr>
        <w:t xml:space="preserve"> VÚEPP</w:t>
      </w:r>
    </w:p>
    <w:p w:rsidR="00DE5778" w:rsidRPr="001D7CE7" w:rsidRDefault="00DE5778" w:rsidP="002C0922">
      <w:pPr>
        <w:spacing w:after="0" w:line="240" w:lineRule="auto"/>
        <w:jc w:val="left"/>
        <w:rPr>
          <w:rFonts w:ascii="Times New Roman" w:hAnsi="Times New Roman" w:cs="Times New Roman"/>
          <w:sz w:val="24"/>
          <w:szCs w:val="24"/>
          <w:lang w:eastAsia="sk-SK"/>
        </w:rPr>
      </w:pPr>
    </w:p>
    <w:p w:rsidR="002C0922" w:rsidRPr="001D7CE7" w:rsidRDefault="002C0922" w:rsidP="00DE5778">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V roku 201</w:t>
      </w:r>
      <w:r w:rsidRPr="001D7CE7">
        <w:rPr>
          <w:rFonts w:ascii="Times New Roman" w:hAnsi="Times New Roman" w:cs="Times New Roman"/>
          <w:color w:val="000000"/>
          <w:sz w:val="24"/>
          <w:szCs w:val="24"/>
        </w:rPr>
        <w:t>7</w:t>
      </w:r>
      <w:r w:rsidRPr="001D7CE7">
        <w:rPr>
          <w:rFonts w:ascii="Times New Roman" w:hAnsi="Times New Roman" w:cs="Times New Roman"/>
          <w:sz w:val="24"/>
          <w:szCs w:val="24"/>
        </w:rPr>
        <w:t xml:space="preserve"> sa odber podzemnej vody medziročne </w:t>
      </w:r>
      <w:r w:rsidRPr="001D7CE7">
        <w:rPr>
          <w:rFonts w:ascii="Times New Roman" w:hAnsi="Times New Roman" w:cs="Times New Roman"/>
          <w:color w:val="000000"/>
          <w:sz w:val="24"/>
          <w:szCs w:val="24"/>
        </w:rPr>
        <w:t>zvýšil</w:t>
      </w:r>
      <w:r w:rsidRPr="001D7CE7">
        <w:rPr>
          <w:rFonts w:ascii="Times New Roman" w:hAnsi="Times New Roman" w:cs="Times New Roman"/>
          <w:sz w:val="24"/>
          <w:szCs w:val="24"/>
        </w:rPr>
        <w:t xml:space="preserve"> o</w:t>
      </w:r>
      <w:r w:rsidRPr="001D7CE7">
        <w:rPr>
          <w:rFonts w:ascii="Times New Roman" w:hAnsi="Times New Roman" w:cs="Times New Roman"/>
          <w:color w:val="000000"/>
          <w:sz w:val="24"/>
          <w:szCs w:val="24"/>
        </w:rPr>
        <w:t> 3,75</w:t>
      </w:r>
      <w:r w:rsidRPr="001D7CE7">
        <w:rPr>
          <w:rFonts w:ascii="Times New Roman" w:hAnsi="Times New Roman" w:cs="Times New Roman"/>
          <w:sz w:val="24"/>
          <w:szCs w:val="24"/>
        </w:rPr>
        <w:t xml:space="preserve"> %. V rámci poľnohospodárstva sa medziročne zvýšil objem odberov podzemnej vody v živočíšnej výrobe o</w:t>
      </w:r>
      <w:r w:rsidRPr="001D7CE7">
        <w:rPr>
          <w:rFonts w:ascii="Times New Roman" w:hAnsi="Times New Roman" w:cs="Times New Roman"/>
          <w:color w:val="000000"/>
          <w:sz w:val="24"/>
          <w:szCs w:val="24"/>
        </w:rPr>
        <w:t> 6,85</w:t>
      </w:r>
      <w:r w:rsidRPr="001D7CE7">
        <w:rPr>
          <w:rFonts w:ascii="Times New Roman" w:hAnsi="Times New Roman" w:cs="Times New Roman"/>
          <w:sz w:val="24"/>
          <w:szCs w:val="24"/>
        </w:rPr>
        <w:t> %</w:t>
      </w:r>
      <w:r w:rsidRPr="001D7CE7">
        <w:rPr>
          <w:rFonts w:ascii="Times New Roman" w:hAnsi="Times New Roman" w:cs="Times New Roman"/>
          <w:color w:val="000000"/>
          <w:sz w:val="24"/>
          <w:szCs w:val="24"/>
        </w:rPr>
        <w:t xml:space="preserve"> a</w:t>
      </w:r>
      <w:r w:rsidRPr="001D7CE7">
        <w:rPr>
          <w:rFonts w:ascii="Times New Roman" w:hAnsi="Times New Roman" w:cs="Times New Roman"/>
          <w:sz w:val="24"/>
          <w:szCs w:val="24"/>
        </w:rPr>
        <w:t xml:space="preserve"> v rastlinnej výrobe </w:t>
      </w:r>
      <w:r w:rsidRPr="001D7CE7">
        <w:rPr>
          <w:rFonts w:ascii="Times New Roman" w:hAnsi="Times New Roman" w:cs="Times New Roman"/>
          <w:color w:val="000000"/>
          <w:sz w:val="24"/>
          <w:szCs w:val="24"/>
        </w:rPr>
        <w:t>77,28</w:t>
      </w:r>
      <w:r w:rsidR="00DE5778" w:rsidRPr="001D7CE7">
        <w:rPr>
          <w:rFonts w:ascii="Times New Roman" w:hAnsi="Times New Roman" w:cs="Times New Roman"/>
          <w:color w:val="000000"/>
          <w:sz w:val="24"/>
          <w:szCs w:val="24"/>
        </w:rPr>
        <w:t> </w:t>
      </w:r>
      <w:r w:rsidRPr="001D7CE7">
        <w:rPr>
          <w:rFonts w:ascii="Times New Roman" w:hAnsi="Times New Roman" w:cs="Times New Roman"/>
          <w:sz w:val="24"/>
          <w:szCs w:val="24"/>
        </w:rPr>
        <w:t>%. V potravinárskom priemysle bol zaznamenaný pokles odberov podzemnej vody o</w:t>
      </w:r>
      <w:r w:rsidRPr="001D7CE7">
        <w:rPr>
          <w:rFonts w:ascii="Times New Roman" w:hAnsi="Times New Roman" w:cs="Times New Roman"/>
          <w:color w:val="000000"/>
          <w:sz w:val="24"/>
          <w:szCs w:val="24"/>
        </w:rPr>
        <w:t> 4,53</w:t>
      </w:r>
      <w:r w:rsidRPr="001D7CE7">
        <w:rPr>
          <w:rFonts w:ascii="Times New Roman" w:hAnsi="Times New Roman" w:cs="Times New Roman"/>
          <w:sz w:val="24"/>
          <w:szCs w:val="24"/>
        </w:rPr>
        <w:t xml:space="preserve"> %.</w:t>
      </w:r>
    </w:p>
    <w:p w:rsidR="002C0922" w:rsidRPr="001D7CE7" w:rsidRDefault="002C0922" w:rsidP="006A7A20">
      <w:pPr>
        <w:pStyle w:val="Nadpis3"/>
        <w:jc w:val="both"/>
        <w:rPr>
          <w:rFonts w:cs="Times New Roman"/>
        </w:rPr>
      </w:pPr>
    </w:p>
    <w:p w:rsidR="002C0922" w:rsidRPr="001D7CE7" w:rsidRDefault="002C0922" w:rsidP="002C0922">
      <w:pPr>
        <w:jc w:val="both"/>
        <w:rPr>
          <w:rFonts w:ascii="Times New Roman" w:hAnsi="Times New Roman" w:cs="Times New Roman"/>
          <w:sz w:val="24"/>
          <w:szCs w:val="24"/>
        </w:rPr>
      </w:pPr>
      <w:r w:rsidRPr="001D7CE7">
        <w:rPr>
          <w:rFonts w:ascii="Times New Roman" w:hAnsi="Times New Roman" w:cs="Times New Roman"/>
          <w:sz w:val="24"/>
          <w:szCs w:val="24"/>
        </w:rPr>
        <w:t>Tab.</w:t>
      </w:r>
      <w:r w:rsidR="007020C6" w:rsidRPr="001D7CE7">
        <w:rPr>
          <w:rFonts w:ascii="Times New Roman" w:hAnsi="Times New Roman" w:cs="Times New Roman"/>
          <w:sz w:val="24"/>
          <w:szCs w:val="24"/>
        </w:rPr>
        <w:t xml:space="preserve"> 4</w:t>
      </w:r>
      <w:r w:rsidR="00C9021E">
        <w:rPr>
          <w:rFonts w:ascii="Times New Roman" w:hAnsi="Times New Roman" w:cs="Times New Roman"/>
          <w:sz w:val="24"/>
          <w:szCs w:val="24"/>
        </w:rPr>
        <w:t>9</w:t>
      </w:r>
      <w:r w:rsidRPr="001D7CE7">
        <w:rPr>
          <w:rFonts w:ascii="Times New Roman" w:hAnsi="Times New Roman" w:cs="Times New Roman"/>
          <w:sz w:val="24"/>
          <w:szCs w:val="24"/>
        </w:rPr>
        <w:t xml:space="preserve">  </w:t>
      </w:r>
      <w:r w:rsidR="008B18EB" w:rsidRPr="001D7CE7">
        <w:rPr>
          <w:rFonts w:ascii="Times New Roman" w:hAnsi="Times New Roman" w:cs="Times New Roman"/>
          <w:b/>
          <w:sz w:val="24"/>
          <w:szCs w:val="24"/>
        </w:rPr>
        <w:t xml:space="preserve">Vývoj odberov podzemnej vody podľa účelu využitia, </w:t>
      </w:r>
      <w:r w:rsidR="008B18EB" w:rsidRPr="001D7CE7">
        <w:rPr>
          <w:rFonts w:ascii="Times New Roman" w:hAnsi="Times New Roman" w:cs="Times New Roman"/>
          <w:sz w:val="24"/>
          <w:szCs w:val="24"/>
        </w:rPr>
        <w:t>v l.s</w:t>
      </w:r>
      <w:r w:rsidR="008B18EB" w:rsidRPr="001D7CE7">
        <w:rPr>
          <w:rFonts w:ascii="Times New Roman" w:hAnsi="Times New Roman" w:cs="Times New Roman"/>
          <w:sz w:val="24"/>
          <w:szCs w:val="24"/>
          <w:vertAlign w:val="superscript"/>
        </w:rPr>
        <w:t>-1</w:t>
      </w:r>
      <w:r w:rsidRPr="001D7CE7">
        <w:rPr>
          <w:rFonts w:ascii="Times New Roman" w:hAnsi="Times New Roman" w:cs="Times New Roman"/>
          <w:b/>
          <w:sz w:val="24"/>
          <w:szCs w:val="24"/>
        </w:rPr>
        <w:t xml:space="preserve">     </w:t>
      </w:r>
      <w:r w:rsidRPr="001D7CE7">
        <w:rPr>
          <w:rFonts w:ascii="Times New Roman" w:hAnsi="Times New Roman" w:cs="Times New Roman"/>
          <w:sz w:val="24"/>
          <w:szCs w:val="24"/>
        </w:rPr>
        <w:t xml:space="preserve">                         </w:t>
      </w:r>
    </w:p>
    <w:tbl>
      <w:tblPr>
        <w:tblStyle w:val="Tabukasmriekou1svetlzvraznenie6"/>
        <w:tblW w:w="0" w:type="auto"/>
        <w:tblLook w:val="04A0" w:firstRow="1" w:lastRow="0" w:firstColumn="1" w:lastColumn="0" w:noHBand="0" w:noVBand="1"/>
      </w:tblPr>
      <w:tblGrid>
        <w:gridCol w:w="3656"/>
        <w:gridCol w:w="1395"/>
        <w:gridCol w:w="1680"/>
        <w:gridCol w:w="1273"/>
        <w:gridCol w:w="1590"/>
      </w:tblGrid>
      <w:tr w:rsidR="002C0922" w:rsidRPr="001D7CE7" w:rsidTr="008B1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shd w:val="clear" w:color="auto" w:fill="E2EFD9" w:themeFill="accent6" w:themeFillTint="33"/>
          </w:tcPr>
          <w:p w:rsidR="002C0922" w:rsidRPr="001D7CE7" w:rsidRDefault="002C0922" w:rsidP="000C20DF">
            <w:pPr>
              <w:jc w:val="left"/>
              <w:rPr>
                <w:rFonts w:ascii="Times New Roman" w:hAnsi="Times New Roman" w:cs="Times New Roman"/>
                <w:sz w:val="24"/>
                <w:szCs w:val="24"/>
              </w:rPr>
            </w:pPr>
            <w:r w:rsidRPr="001D7CE7">
              <w:rPr>
                <w:rFonts w:ascii="Times New Roman" w:hAnsi="Times New Roman" w:cs="Times New Roman"/>
                <w:sz w:val="24"/>
                <w:szCs w:val="24"/>
              </w:rPr>
              <w:t>Účel využitia</w:t>
            </w:r>
          </w:p>
        </w:tc>
        <w:tc>
          <w:tcPr>
            <w:tcW w:w="1417" w:type="dxa"/>
            <w:shd w:val="clear" w:color="auto" w:fill="E2EFD9" w:themeFill="accent6" w:themeFillTint="33"/>
          </w:tcPr>
          <w:p w:rsidR="002C0922" w:rsidRPr="001D7CE7" w:rsidRDefault="002C0922" w:rsidP="000C20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2015</w:t>
            </w:r>
          </w:p>
        </w:tc>
        <w:tc>
          <w:tcPr>
            <w:tcW w:w="1701" w:type="dxa"/>
            <w:shd w:val="clear" w:color="auto" w:fill="E2EFD9" w:themeFill="accent6" w:themeFillTint="33"/>
          </w:tcPr>
          <w:p w:rsidR="002C0922" w:rsidRPr="001D7CE7" w:rsidRDefault="002C0922" w:rsidP="000C20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2016</w:t>
            </w:r>
          </w:p>
        </w:tc>
        <w:tc>
          <w:tcPr>
            <w:tcW w:w="1276" w:type="dxa"/>
            <w:shd w:val="clear" w:color="auto" w:fill="E2EFD9" w:themeFill="accent6" w:themeFillTint="33"/>
          </w:tcPr>
          <w:p w:rsidR="002C0922" w:rsidRPr="001D7CE7" w:rsidRDefault="002C0922" w:rsidP="000C20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2017</w:t>
            </w:r>
          </w:p>
        </w:tc>
        <w:tc>
          <w:tcPr>
            <w:tcW w:w="1519" w:type="dxa"/>
            <w:shd w:val="clear" w:color="auto" w:fill="E2EFD9" w:themeFill="accent6" w:themeFillTint="33"/>
          </w:tcPr>
          <w:p w:rsidR="002C0922" w:rsidRPr="001D7CE7" w:rsidRDefault="002C0922" w:rsidP="000C20D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Index2017/16</w:t>
            </w:r>
          </w:p>
        </w:tc>
      </w:tr>
      <w:tr w:rsidR="008B18EB" w:rsidRPr="001D7CE7" w:rsidTr="000C20DF">
        <w:tc>
          <w:tcPr>
            <w:cnfStyle w:val="001000000000" w:firstRow="0" w:lastRow="0" w:firstColumn="1" w:lastColumn="0" w:oddVBand="0" w:evenVBand="0" w:oddHBand="0" w:evenHBand="0" w:firstRowFirstColumn="0" w:firstRowLastColumn="0" w:lastRowFirstColumn="0" w:lastRowLastColumn="0"/>
            <w:tcW w:w="3681" w:type="dxa"/>
          </w:tcPr>
          <w:p w:rsidR="008B18EB" w:rsidRPr="001D7CE7" w:rsidRDefault="008B18EB" w:rsidP="008B18EB">
            <w:pPr>
              <w:jc w:val="left"/>
              <w:rPr>
                <w:rFonts w:ascii="Times New Roman" w:hAnsi="Times New Roman" w:cs="Times New Roman"/>
                <w:b w:val="0"/>
                <w:sz w:val="24"/>
                <w:szCs w:val="24"/>
              </w:rPr>
            </w:pPr>
            <w:r w:rsidRPr="001D7CE7">
              <w:rPr>
                <w:rFonts w:ascii="Times New Roman" w:hAnsi="Times New Roman" w:cs="Times New Roman"/>
                <w:b w:val="0"/>
                <w:sz w:val="24"/>
                <w:szCs w:val="24"/>
              </w:rPr>
              <w:t>Spotreba podzemnej vody celkom</w:t>
            </w:r>
          </w:p>
        </w:tc>
        <w:tc>
          <w:tcPr>
            <w:tcW w:w="1417"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10 330,2</w:t>
            </w:r>
          </w:p>
        </w:tc>
        <w:tc>
          <w:tcPr>
            <w:tcW w:w="1701" w:type="dxa"/>
          </w:tcPr>
          <w:p w:rsidR="008B18EB" w:rsidRPr="001D7CE7" w:rsidRDefault="004E1F70" w:rsidP="004E1F7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        </w:t>
            </w:r>
            <w:r w:rsidR="008B18EB" w:rsidRPr="001D7CE7">
              <w:rPr>
                <w:rFonts w:ascii="Times New Roman" w:hAnsi="Times New Roman" w:cs="Times New Roman"/>
                <w:sz w:val="24"/>
                <w:szCs w:val="24"/>
              </w:rPr>
              <w:t>10 223,6</w:t>
            </w:r>
          </w:p>
        </w:tc>
        <w:tc>
          <w:tcPr>
            <w:tcW w:w="1276"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10 607,31</w:t>
            </w:r>
          </w:p>
        </w:tc>
        <w:tc>
          <w:tcPr>
            <w:tcW w:w="1519" w:type="dxa"/>
            <w:vAlign w:val="bottom"/>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103,75</w:t>
            </w:r>
          </w:p>
        </w:tc>
      </w:tr>
      <w:tr w:rsidR="008B18EB" w:rsidRPr="001D7CE7" w:rsidTr="000C20DF">
        <w:tc>
          <w:tcPr>
            <w:cnfStyle w:val="001000000000" w:firstRow="0" w:lastRow="0" w:firstColumn="1" w:lastColumn="0" w:oddVBand="0" w:evenVBand="0" w:oddHBand="0" w:evenHBand="0" w:firstRowFirstColumn="0" w:firstRowLastColumn="0" w:lastRowFirstColumn="0" w:lastRowLastColumn="0"/>
            <w:tcW w:w="3681" w:type="dxa"/>
          </w:tcPr>
          <w:p w:rsidR="008B18EB" w:rsidRPr="001D7CE7" w:rsidRDefault="008B18EB" w:rsidP="008B18EB">
            <w:pPr>
              <w:jc w:val="left"/>
              <w:rPr>
                <w:rFonts w:ascii="Times New Roman" w:hAnsi="Times New Roman" w:cs="Times New Roman"/>
                <w:b w:val="0"/>
                <w:sz w:val="24"/>
                <w:szCs w:val="24"/>
              </w:rPr>
            </w:pPr>
            <w:r w:rsidRPr="001D7CE7">
              <w:rPr>
                <w:rFonts w:ascii="Times New Roman" w:hAnsi="Times New Roman" w:cs="Times New Roman"/>
                <w:b w:val="0"/>
                <w:sz w:val="24"/>
                <w:szCs w:val="24"/>
              </w:rPr>
              <w:t>z toho:  poľnohospodárstvo - RV</w:t>
            </w:r>
          </w:p>
        </w:tc>
        <w:tc>
          <w:tcPr>
            <w:tcW w:w="1417"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134,5</w:t>
            </w:r>
          </w:p>
        </w:tc>
        <w:tc>
          <w:tcPr>
            <w:tcW w:w="1701"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103,71</w:t>
            </w:r>
          </w:p>
        </w:tc>
        <w:tc>
          <w:tcPr>
            <w:tcW w:w="1276"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183,86</w:t>
            </w:r>
          </w:p>
        </w:tc>
        <w:tc>
          <w:tcPr>
            <w:tcW w:w="1519" w:type="dxa"/>
            <w:vAlign w:val="bottom"/>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177,28</w:t>
            </w:r>
          </w:p>
        </w:tc>
      </w:tr>
      <w:tr w:rsidR="008B18EB" w:rsidRPr="001D7CE7" w:rsidTr="000C20DF">
        <w:tc>
          <w:tcPr>
            <w:cnfStyle w:val="001000000000" w:firstRow="0" w:lastRow="0" w:firstColumn="1" w:lastColumn="0" w:oddVBand="0" w:evenVBand="0" w:oddHBand="0" w:evenHBand="0" w:firstRowFirstColumn="0" w:firstRowLastColumn="0" w:lastRowFirstColumn="0" w:lastRowLastColumn="0"/>
            <w:tcW w:w="3681" w:type="dxa"/>
          </w:tcPr>
          <w:p w:rsidR="008B18EB" w:rsidRPr="001D7CE7" w:rsidRDefault="008B18EB" w:rsidP="008B18EB">
            <w:pPr>
              <w:jc w:val="left"/>
              <w:rPr>
                <w:rFonts w:ascii="Times New Roman" w:hAnsi="Times New Roman" w:cs="Times New Roman"/>
                <w:b w:val="0"/>
                <w:sz w:val="24"/>
                <w:szCs w:val="24"/>
              </w:rPr>
            </w:pPr>
            <w:r w:rsidRPr="001D7CE7">
              <w:rPr>
                <w:rFonts w:ascii="Times New Roman" w:hAnsi="Times New Roman" w:cs="Times New Roman"/>
                <w:b w:val="0"/>
                <w:sz w:val="24"/>
                <w:szCs w:val="24"/>
              </w:rPr>
              <w:t>            </w:t>
            </w:r>
            <w:r w:rsidR="00DE5778" w:rsidRPr="001D7CE7">
              <w:rPr>
                <w:rFonts w:ascii="Times New Roman" w:hAnsi="Times New Roman" w:cs="Times New Roman"/>
                <w:b w:val="0"/>
                <w:sz w:val="24"/>
                <w:szCs w:val="24"/>
              </w:rPr>
              <w:t xml:space="preserve"> </w:t>
            </w:r>
            <w:r w:rsidRPr="001D7CE7">
              <w:rPr>
                <w:rFonts w:ascii="Times New Roman" w:hAnsi="Times New Roman" w:cs="Times New Roman"/>
                <w:b w:val="0"/>
                <w:sz w:val="24"/>
                <w:szCs w:val="24"/>
              </w:rPr>
              <w:t xml:space="preserve"> poľnohospodárstvo - ŽV </w:t>
            </w:r>
          </w:p>
        </w:tc>
        <w:tc>
          <w:tcPr>
            <w:tcW w:w="1417"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200,1</w:t>
            </w:r>
          </w:p>
        </w:tc>
        <w:tc>
          <w:tcPr>
            <w:tcW w:w="1701"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211,81</w:t>
            </w:r>
          </w:p>
        </w:tc>
        <w:tc>
          <w:tcPr>
            <w:tcW w:w="1276"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226,31</w:t>
            </w:r>
          </w:p>
        </w:tc>
        <w:tc>
          <w:tcPr>
            <w:tcW w:w="1519" w:type="dxa"/>
            <w:vAlign w:val="bottom"/>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106,85</w:t>
            </w:r>
          </w:p>
        </w:tc>
      </w:tr>
      <w:tr w:rsidR="008B18EB" w:rsidRPr="001D7CE7" w:rsidTr="000C20DF">
        <w:tc>
          <w:tcPr>
            <w:cnfStyle w:val="001000000000" w:firstRow="0" w:lastRow="0" w:firstColumn="1" w:lastColumn="0" w:oddVBand="0" w:evenVBand="0" w:oddHBand="0" w:evenHBand="0" w:firstRowFirstColumn="0" w:firstRowLastColumn="0" w:lastRowFirstColumn="0" w:lastRowLastColumn="0"/>
            <w:tcW w:w="3681" w:type="dxa"/>
          </w:tcPr>
          <w:p w:rsidR="008B18EB" w:rsidRPr="001D7CE7" w:rsidRDefault="008B18EB" w:rsidP="008B18EB">
            <w:pPr>
              <w:jc w:val="left"/>
              <w:rPr>
                <w:rFonts w:ascii="Times New Roman" w:hAnsi="Times New Roman" w:cs="Times New Roman"/>
                <w:b w:val="0"/>
                <w:sz w:val="24"/>
                <w:szCs w:val="24"/>
              </w:rPr>
            </w:pPr>
            <w:r w:rsidRPr="001D7CE7">
              <w:rPr>
                <w:rFonts w:ascii="Times New Roman" w:hAnsi="Times New Roman" w:cs="Times New Roman"/>
                <w:b w:val="0"/>
                <w:sz w:val="24"/>
                <w:szCs w:val="24"/>
              </w:rPr>
              <w:t>          </w:t>
            </w:r>
            <w:r w:rsidR="00DE5778" w:rsidRPr="001D7CE7">
              <w:rPr>
                <w:rFonts w:ascii="Times New Roman" w:hAnsi="Times New Roman" w:cs="Times New Roman"/>
                <w:b w:val="0"/>
                <w:sz w:val="24"/>
                <w:szCs w:val="24"/>
              </w:rPr>
              <w:t xml:space="preserve"> </w:t>
            </w:r>
            <w:r w:rsidRPr="001D7CE7">
              <w:rPr>
                <w:rFonts w:ascii="Times New Roman" w:hAnsi="Times New Roman" w:cs="Times New Roman"/>
                <w:b w:val="0"/>
                <w:sz w:val="24"/>
                <w:szCs w:val="24"/>
              </w:rPr>
              <w:t>   potravinársky priemysel</w:t>
            </w:r>
          </w:p>
        </w:tc>
        <w:tc>
          <w:tcPr>
            <w:tcW w:w="1417"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258,5</w:t>
            </w:r>
          </w:p>
        </w:tc>
        <w:tc>
          <w:tcPr>
            <w:tcW w:w="1701"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243,72</w:t>
            </w:r>
          </w:p>
        </w:tc>
        <w:tc>
          <w:tcPr>
            <w:tcW w:w="1276" w:type="dxa"/>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232,68</w:t>
            </w:r>
          </w:p>
        </w:tc>
        <w:tc>
          <w:tcPr>
            <w:tcW w:w="1519" w:type="dxa"/>
            <w:vAlign w:val="bottom"/>
          </w:tcPr>
          <w:p w:rsidR="008B18EB" w:rsidRPr="001D7CE7" w:rsidRDefault="008B18EB" w:rsidP="004E1F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95,47</w:t>
            </w:r>
          </w:p>
        </w:tc>
      </w:tr>
    </w:tbl>
    <w:p w:rsidR="002C0922" w:rsidRPr="0069526C" w:rsidRDefault="002C0922" w:rsidP="002C0922">
      <w:pPr>
        <w:spacing w:after="0" w:line="240" w:lineRule="auto"/>
        <w:jc w:val="left"/>
        <w:rPr>
          <w:rFonts w:ascii="Times New Roman" w:hAnsi="Times New Roman" w:cs="Times New Roman"/>
          <w:szCs w:val="24"/>
        </w:rPr>
      </w:pPr>
      <w:r w:rsidRPr="0069526C">
        <w:rPr>
          <w:rFonts w:ascii="Times New Roman" w:hAnsi="Times New Roman" w:cs="Times New Roman"/>
          <w:szCs w:val="24"/>
        </w:rPr>
        <w:t>Prameň: SHMÚ</w:t>
      </w:r>
    </w:p>
    <w:p w:rsidR="002C0922" w:rsidRPr="0069526C" w:rsidRDefault="002C0922" w:rsidP="002C0922">
      <w:pPr>
        <w:spacing w:after="0" w:line="240" w:lineRule="auto"/>
        <w:jc w:val="left"/>
        <w:rPr>
          <w:rFonts w:ascii="Times New Roman" w:hAnsi="Times New Roman" w:cs="Times New Roman"/>
          <w:szCs w:val="24"/>
          <w:lang w:eastAsia="sk-SK"/>
        </w:rPr>
      </w:pPr>
      <w:r w:rsidRPr="0069526C">
        <w:rPr>
          <w:rFonts w:ascii="Times New Roman" w:hAnsi="Times New Roman" w:cs="Times New Roman"/>
          <w:szCs w:val="24"/>
        </w:rPr>
        <w:t>Vypracoval: NPPC - VÚEPP</w:t>
      </w:r>
    </w:p>
    <w:p w:rsidR="002C0922" w:rsidRPr="001D7CE7" w:rsidRDefault="002C0922" w:rsidP="002C0922">
      <w:pPr>
        <w:pStyle w:val="Nadpis3"/>
        <w:jc w:val="both"/>
        <w:rPr>
          <w:rFonts w:cs="Times New Roman"/>
        </w:rPr>
      </w:pPr>
    </w:p>
    <w:p w:rsidR="00EE6F92" w:rsidRPr="001D7CE7" w:rsidRDefault="008B18EB" w:rsidP="00DE5778">
      <w:pPr>
        <w:spacing w:line="300" w:lineRule="exact"/>
        <w:ind w:firstLine="720"/>
        <w:jc w:val="both"/>
        <w:rPr>
          <w:rFonts w:ascii="Times New Roman" w:hAnsi="Times New Roman" w:cs="Times New Roman"/>
          <w:sz w:val="24"/>
          <w:szCs w:val="24"/>
        </w:rPr>
      </w:pPr>
      <w:r w:rsidRPr="001D7CE7">
        <w:rPr>
          <w:rFonts w:ascii="Times New Roman" w:hAnsi="Times New Roman" w:cs="Times New Roman"/>
          <w:sz w:val="24"/>
          <w:szCs w:val="24"/>
        </w:rPr>
        <w:t>V roku 201</w:t>
      </w:r>
      <w:r w:rsidR="00A92C50" w:rsidRPr="001D7CE7">
        <w:rPr>
          <w:rFonts w:ascii="Times New Roman" w:hAnsi="Times New Roman" w:cs="Times New Roman"/>
          <w:sz w:val="24"/>
          <w:szCs w:val="24"/>
        </w:rPr>
        <w:t>7</w:t>
      </w:r>
      <w:r w:rsidRPr="001D7CE7">
        <w:rPr>
          <w:rFonts w:ascii="Times New Roman" w:hAnsi="Times New Roman" w:cs="Times New Roman"/>
          <w:sz w:val="24"/>
          <w:szCs w:val="24"/>
        </w:rPr>
        <w:t xml:space="preserve"> došlo v rámci pôdohospodárstva k výraznému nárastu medziročnej spotreby vykurovacieho oleja ľahkého (</w:t>
      </w:r>
      <w:r w:rsidR="00A92C50" w:rsidRPr="001D7CE7">
        <w:rPr>
          <w:rFonts w:ascii="Times New Roman" w:hAnsi="Times New Roman" w:cs="Times New Roman"/>
          <w:sz w:val="24"/>
          <w:szCs w:val="24"/>
        </w:rPr>
        <w:t>46,34</w:t>
      </w:r>
      <w:r w:rsidRPr="001D7CE7">
        <w:rPr>
          <w:rFonts w:ascii="Times New Roman" w:hAnsi="Times New Roman" w:cs="Times New Roman"/>
          <w:sz w:val="24"/>
          <w:szCs w:val="24"/>
        </w:rPr>
        <w:t xml:space="preserve"> %). Vzrástla aj spotreba palivového dreva (</w:t>
      </w:r>
      <w:r w:rsidR="00A92C50" w:rsidRPr="001D7CE7">
        <w:rPr>
          <w:rFonts w:ascii="Times New Roman" w:hAnsi="Times New Roman" w:cs="Times New Roman"/>
          <w:sz w:val="24"/>
          <w:szCs w:val="24"/>
        </w:rPr>
        <w:t>39</w:t>
      </w:r>
      <w:r w:rsidRPr="001D7CE7">
        <w:rPr>
          <w:rFonts w:ascii="Times New Roman" w:hAnsi="Times New Roman" w:cs="Times New Roman"/>
          <w:sz w:val="24"/>
          <w:szCs w:val="24"/>
        </w:rPr>
        <w:t>,</w:t>
      </w:r>
      <w:r w:rsidR="00A92C50" w:rsidRPr="001D7CE7">
        <w:rPr>
          <w:rFonts w:ascii="Times New Roman" w:hAnsi="Times New Roman" w:cs="Times New Roman"/>
          <w:sz w:val="24"/>
          <w:szCs w:val="24"/>
        </w:rPr>
        <w:t>72</w:t>
      </w:r>
      <w:r w:rsidRPr="001D7CE7">
        <w:rPr>
          <w:rFonts w:ascii="Times New Roman" w:hAnsi="Times New Roman" w:cs="Times New Roman"/>
          <w:sz w:val="24"/>
          <w:szCs w:val="24"/>
        </w:rPr>
        <w:t xml:space="preserve"> %), </w:t>
      </w:r>
      <w:r w:rsidR="00A92C50" w:rsidRPr="001D7CE7">
        <w:rPr>
          <w:rFonts w:ascii="Times New Roman" w:hAnsi="Times New Roman" w:cs="Times New Roman"/>
          <w:sz w:val="24"/>
          <w:szCs w:val="24"/>
        </w:rPr>
        <w:t>tepla (13,77 %) a elektriny (7,16 %). Klesla spotreba benzínu (11,41 %), uhlia</w:t>
      </w:r>
      <w:r w:rsidR="00DB3626" w:rsidRPr="001D7CE7">
        <w:rPr>
          <w:rFonts w:ascii="Times New Roman" w:hAnsi="Times New Roman" w:cs="Times New Roman"/>
          <w:sz w:val="24"/>
          <w:szCs w:val="24"/>
        </w:rPr>
        <w:t xml:space="preserve"> (11,29 %)</w:t>
      </w:r>
      <w:r w:rsidR="00A92C50" w:rsidRPr="001D7CE7">
        <w:rPr>
          <w:rFonts w:ascii="Times New Roman" w:hAnsi="Times New Roman" w:cs="Times New Roman"/>
          <w:sz w:val="24"/>
          <w:szCs w:val="24"/>
        </w:rPr>
        <w:t>, zemného plynu (1</w:t>
      </w:r>
      <w:r w:rsidR="00DB3626" w:rsidRPr="001D7CE7">
        <w:rPr>
          <w:rFonts w:ascii="Times New Roman" w:hAnsi="Times New Roman" w:cs="Times New Roman"/>
          <w:sz w:val="24"/>
          <w:szCs w:val="24"/>
        </w:rPr>
        <w:t>1</w:t>
      </w:r>
      <w:r w:rsidR="00A92C50" w:rsidRPr="001D7CE7">
        <w:rPr>
          <w:rFonts w:ascii="Times New Roman" w:hAnsi="Times New Roman" w:cs="Times New Roman"/>
          <w:sz w:val="24"/>
          <w:szCs w:val="24"/>
        </w:rPr>
        <w:t>,</w:t>
      </w:r>
      <w:r w:rsidR="00DB3626" w:rsidRPr="001D7CE7">
        <w:rPr>
          <w:rFonts w:ascii="Times New Roman" w:hAnsi="Times New Roman" w:cs="Times New Roman"/>
          <w:sz w:val="24"/>
          <w:szCs w:val="24"/>
        </w:rPr>
        <w:t>15</w:t>
      </w:r>
      <w:r w:rsidR="00A92C50" w:rsidRPr="001D7CE7">
        <w:rPr>
          <w:rFonts w:ascii="Times New Roman" w:hAnsi="Times New Roman" w:cs="Times New Roman"/>
          <w:sz w:val="24"/>
          <w:szCs w:val="24"/>
        </w:rPr>
        <w:t xml:space="preserve"> %) a</w:t>
      </w:r>
      <w:r w:rsidRPr="001D7CE7">
        <w:rPr>
          <w:rFonts w:ascii="Times New Roman" w:hAnsi="Times New Roman" w:cs="Times New Roman"/>
          <w:sz w:val="24"/>
          <w:szCs w:val="24"/>
        </w:rPr>
        <w:t xml:space="preserve"> nafty (</w:t>
      </w:r>
      <w:r w:rsidR="00DB3626" w:rsidRPr="001D7CE7">
        <w:rPr>
          <w:rFonts w:ascii="Times New Roman" w:hAnsi="Times New Roman" w:cs="Times New Roman"/>
          <w:sz w:val="24"/>
          <w:szCs w:val="24"/>
        </w:rPr>
        <w:t>7,10 </w:t>
      </w:r>
      <w:r w:rsidRPr="001D7CE7">
        <w:rPr>
          <w:rFonts w:ascii="Times New Roman" w:hAnsi="Times New Roman" w:cs="Times New Roman"/>
          <w:sz w:val="24"/>
          <w:szCs w:val="24"/>
        </w:rPr>
        <w:t>%)</w:t>
      </w:r>
      <w:r w:rsidR="00A92C50" w:rsidRPr="001D7CE7">
        <w:rPr>
          <w:rFonts w:ascii="Times New Roman" w:hAnsi="Times New Roman" w:cs="Times New Roman"/>
          <w:sz w:val="24"/>
          <w:szCs w:val="24"/>
        </w:rPr>
        <w:t>.</w:t>
      </w:r>
    </w:p>
    <w:p w:rsidR="00EE6F92" w:rsidRPr="001D7CE7" w:rsidRDefault="00EE6F92" w:rsidP="00DE5778">
      <w:pPr>
        <w:keepNext/>
        <w:jc w:val="both"/>
        <w:rPr>
          <w:rFonts w:ascii="Times New Roman" w:hAnsi="Times New Roman" w:cs="Times New Roman"/>
          <w:sz w:val="24"/>
          <w:szCs w:val="24"/>
        </w:rPr>
      </w:pPr>
      <w:r w:rsidRPr="001D7CE7">
        <w:rPr>
          <w:rFonts w:ascii="Times New Roman" w:hAnsi="Times New Roman" w:cs="Times New Roman"/>
          <w:sz w:val="24"/>
          <w:szCs w:val="24"/>
        </w:rPr>
        <w:lastRenderedPageBreak/>
        <w:t xml:space="preserve">Tab.  </w:t>
      </w:r>
      <w:r w:rsidR="00C9021E">
        <w:rPr>
          <w:rFonts w:ascii="Times New Roman" w:hAnsi="Times New Roman" w:cs="Times New Roman"/>
          <w:sz w:val="24"/>
          <w:szCs w:val="24"/>
        </w:rPr>
        <w:t>50</w:t>
      </w:r>
      <w:r w:rsidR="005E35AD" w:rsidRPr="001D7CE7">
        <w:rPr>
          <w:rFonts w:ascii="Times New Roman" w:hAnsi="Times New Roman" w:cs="Times New Roman"/>
          <w:sz w:val="24"/>
          <w:szCs w:val="24"/>
        </w:rPr>
        <w:t xml:space="preserve"> </w:t>
      </w:r>
      <w:r w:rsidRPr="001D7CE7">
        <w:rPr>
          <w:rFonts w:ascii="Times New Roman" w:hAnsi="Times New Roman" w:cs="Times New Roman"/>
          <w:b/>
          <w:sz w:val="24"/>
          <w:szCs w:val="24"/>
        </w:rPr>
        <w:t xml:space="preserve">Spotreba vybraných druhov palív, elektriny a tepla v pôdohospodárstve     </w:t>
      </w:r>
      <w:r w:rsidRPr="001D7CE7">
        <w:rPr>
          <w:rFonts w:ascii="Times New Roman" w:hAnsi="Times New Roman" w:cs="Times New Roman"/>
          <w:sz w:val="24"/>
          <w:szCs w:val="24"/>
        </w:rPr>
        <w:t xml:space="preserve">                         </w:t>
      </w:r>
    </w:p>
    <w:tbl>
      <w:tblPr>
        <w:tblStyle w:val="Tabukasmriekou1svetlzvraznenie6"/>
        <w:tblW w:w="0" w:type="auto"/>
        <w:tblLook w:val="04A0" w:firstRow="1" w:lastRow="0" w:firstColumn="1" w:lastColumn="0" w:noHBand="0" w:noVBand="1"/>
      </w:tblPr>
      <w:tblGrid>
        <w:gridCol w:w="3244"/>
        <w:gridCol w:w="980"/>
        <w:gridCol w:w="1152"/>
        <w:gridCol w:w="1426"/>
        <w:gridCol w:w="1202"/>
        <w:gridCol w:w="1590"/>
      </w:tblGrid>
      <w:tr w:rsidR="00EE6F92" w:rsidRPr="001D7CE7" w:rsidTr="00DE57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9" w:type="dxa"/>
            <w:shd w:val="clear" w:color="auto" w:fill="E2EFD9" w:themeFill="accent6" w:themeFillTint="33"/>
            <w:vAlign w:val="center"/>
          </w:tcPr>
          <w:p w:rsidR="00EE6F92" w:rsidRPr="001D7CE7" w:rsidRDefault="00EE6F92" w:rsidP="00DE5778">
            <w:pPr>
              <w:keepNext/>
              <w:jc w:val="left"/>
              <w:rPr>
                <w:rFonts w:ascii="Times New Roman" w:hAnsi="Times New Roman" w:cs="Times New Roman"/>
                <w:sz w:val="24"/>
                <w:szCs w:val="24"/>
              </w:rPr>
            </w:pPr>
            <w:r w:rsidRPr="001D7CE7">
              <w:rPr>
                <w:rFonts w:ascii="Times New Roman" w:hAnsi="Times New Roman" w:cs="Times New Roman"/>
                <w:sz w:val="24"/>
                <w:szCs w:val="24"/>
              </w:rPr>
              <w:t>Názov paliva</w:t>
            </w:r>
          </w:p>
        </w:tc>
        <w:tc>
          <w:tcPr>
            <w:tcW w:w="981" w:type="dxa"/>
            <w:shd w:val="clear" w:color="auto" w:fill="E2EFD9" w:themeFill="accent6" w:themeFillTint="33"/>
            <w:vAlign w:val="center"/>
          </w:tcPr>
          <w:p w:rsidR="00EE6F92" w:rsidRPr="001D7CE7" w:rsidRDefault="00DE5778" w:rsidP="00DE5778">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Merná jedn.</w:t>
            </w:r>
          </w:p>
        </w:tc>
        <w:tc>
          <w:tcPr>
            <w:tcW w:w="1162" w:type="dxa"/>
            <w:shd w:val="clear" w:color="auto" w:fill="E2EFD9" w:themeFill="accent6" w:themeFillTint="33"/>
            <w:vAlign w:val="center"/>
          </w:tcPr>
          <w:p w:rsidR="00EE6F92" w:rsidRPr="001D7CE7" w:rsidRDefault="00EE6F92" w:rsidP="00DE5778">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2015</w:t>
            </w:r>
          </w:p>
        </w:tc>
        <w:tc>
          <w:tcPr>
            <w:tcW w:w="1442" w:type="dxa"/>
            <w:shd w:val="clear" w:color="auto" w:fill="E2EFD9" w:themeFill="accent6" w:themeFillTint="33"/>
            <w:vAlign w:val="center"/>
          </w:tcPr>
          <w:p w:rsidR="00EE6F92" w:rsidRPr="001D7CE7" w:rsidRDefault="00EE6F92" w:rsidP="00DE5778">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2016</w:t>
            </w:r>
          </w:p>
        </w:tc>
        <w:tc>
          <w:tcPr>
            <w:tcW w:w="1213" w:type="dxa"/>
            <w:shd w:val="clear" w:color="auto" w:fill="E2EFD9" w:themeFill="accent6" w:themeFillTint="33"/>
            <w:vAlign w:val="center"/>
          </w:tcPr>
          <w:p w:rsidR="00EE6F92" w:rsidRPr="001D7CE7" w:rsidRDefault="00EE6F92" w:rsidP="00DE5778">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2017</w:t>
            </w:r>
          </w:p>
        </w:tc>
        <w:tc>
          <w:tcPr>
            <w:tcW w:w="1507" w:type="dxa"/>
            <w:shd w:val="clear" w:color="auto" w:fill="E2EFD9" w:themeFill="accent6" w:themeFillTint="33"/>
            <w:vAlign w:val="center"/>
          </w:tcPr>
          <w:p w:rsidR="00EE6F92" w:rsidRPr="001D7CE7" w:rsidRDefault="00EE6F92" w:rsidP="00DE5778">
            <w:pPr>
              <w:keepNex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Index2017/16</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Palivové drevo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t</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8 179</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9 885</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13 811</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139,72</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Uhlie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t</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2 135</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1 949</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1 729</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88,71</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Benzíny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t</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1 801</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1 814</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1 607</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88,59</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Nafta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t</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91 219</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93 037</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86 434</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92,90</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proofErr w:type="spellStart"/>
            <w:r w:rsidRPr="001D7CE7">
              <w:rPr>
                <w:rFonts w:ascii="Times New Roman" w:eastAsia="Times New Roman" w:hAnsi="Times New Roman" w:cs="Times New Roman"/>
                <w:b w:val="0"/>
                <w:sz w:val="24"/>
                <w:szCs w:val="24"/>
                <w:lang w:eastAsia="sk-SK"/>
              </w:rPr>
              <w:t>Vykur</w:t>
            </w:r>
            <w:proofErr w:type="spellEnd"/>
            <w:r w:rsidRPr="001D7CE7">
              <w:rPr>
                <w:rFonts w:ascii="Times New Roman" w:eastAsia="Times New Roman" w:hAnsi="Times New Roman" w:cs="Times New Roman"/>
                <w:b w:val="0"/>
                <w:sz w:val="24"/>
                <w:szCs w:val="24"/>
                <w:lang w:eastAsia="sk-SK"/>
              </w:rPr>
              <w:t>. olej ľahký</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24"/>
                <w:szCs w:val="24"/>
                <w:lang w:eastAsia="sk-SK"/>
              </w:rPr>
            </w:pPr>
            <w:r w:rsidRPr="001D7CE7">
              <w:rPr>
                <w:rFonts w:ascii="Times New Roman" w:eastAsia="Times New Roman" w:hAnsi="Times New Roman" w:cs="Times New Roman"/>
                <w:bCs/>
                <w:sz w:val="24"/>
                <w:szCs w:val="24"/>
                <w:lang w:eastAsia="sk-SK"/>
              </w:rPr>
              <w:t>t</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23</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41</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60</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146,34</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Zemný plyn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tis. m</w:t>
            </w:r>
            <w:r w:rsidRPr="001D7CE7">
              <w:rPr>
                <w:rFonts w:ascii="Times New Roman" w:eastAsia="Times New Roman" w:hAnsi="Times New Roman" w:cs="Times New Roman"/>
                <w:bCs/>
                <w:sz w:val="24"/>
                <w:szCs w:val="24"/>
                <w:vertAlign w:val="superscript"/>
                <w:lang w:eastAsia="sk-SK"/>
              </w:rPr>
              <w:t>3</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28 731</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31 695</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28 162</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88,85</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Elektrina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MWh</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260 769</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254 939</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273 188</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107,16</w:t>
            </w:r>
          </w:p>
        </w:tc>
      </w:tr>
      <w:tr w:rsidR="00EE6F92" w:rsidRPr="001D7CE7" w:rsidTr="000C20DF">
        <w:tc>
          <w:tcPr>
            <w:cnfStyle w:val="001000000000" w:firstRow="0" w:lastRow="0" w:firstColumn="1" w:lastColumn="0" w:oddVBand="0" w:evenVBand="0" w:oddHBand="0" w:evenHBand="0" w:firstRowFirstColumn="0" w:firstRowLastColumn="0" w:lastRowFirstColumn="0" w:lastRowLastColumn="0"/>
            <w:tcW w:w="3289" w:type="dxa"/>
            <w:vAlign w:val="bottom"/>
          </w:tcPr>
          <w:p w:rsidR="00EE6F92" w:rsidRPr="001D7CE7" w:rsidRDefault="00EE6F92" w:rsidP="00DE5778">
            <w:pPr>
              <w:keepNext/>
              <w:jc w:val="left"/>
              <w:rPr>
                <w:rFonts w:ascii="Times New Roman" w:eastAsia="Times New Roman" w:hAnsi="Times New Roman" w:cs="Times New Roman"/>
                <w:b w:val="0"/>
                <w:bCs w:val="0"/>
                <w:sz w:val="24"/>
                <w:szCs w:val="24"/>
                <w:lang w:eastAsia="sk-SK"/>
              </w:rPr>
            </w:pPr>
            <w:r w:rsidRPr="001D7CE7">
              <w:rPr>
                <w:rFonts w:ascii="Times New Roman" w:eastAsia="Times New Roman" w:hAnsi="Times New Roman" w:cs="Times New Roman"/>
                <w:b w:val="0"/>
                <w:sz w:val="24"/>
                <w:szCs w:val="24"/>
                <w:lang w:eastAsia="sk-SK"/>
              </w:rPr>
              <w:t xml:space="preserve">Teplo </w:t>
            </w:r>
          </w:p>
        </w:tc>
        <w:tc>
          <w:tcPr>
            <w:tcW w:w="981" w:type="dxa"/>
          </w:tcPr>
          <w:p w:rsidR="00EE6F92" w:rsidRPr="001D7CE7" w:rsidRDefault="00EE6F92" w:rsidP="00DE5778">
            <w:pPr>
              <w:keepNex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bCs/>
                <w:sz w:val="24"/>
                <w:szCs w:val="24"/>
                <w:lang w:eastAsia="sk-SK"/>
              </w:rPr>
              <w:t>GJ</w:t>
            </w:r>
          </w:p>
        </w:tc>
        <w:tc>
          <w:tcPr>
            <w:tcW w:w="116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231 922</w:t>
            </w:r>
          </w:p>
        </w:tc>
        <w:tc>
          <w:tcPr>
            <w:tcW w:w="1442"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sz w:val="24"/>
                <w:szCs w:val="24"/>
                <w:lang w:eastAsia="sk-SK"/>
              </w:rPr>
              <w:t>247 095</w:t>
            </w:r>
          </w:p>
        </w:tc>
        <w:tc>
          <w:tcPr>
            <w:tcW w:w="1213" w:type="dxa"/>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D7CE7">
              <w:rPr>
                <w:rFonts w:ascii="Times New Roman" w:hAnsi="Times New Roman" w:cs="Times New Roman"/>
                <w:sz w:val="24"/>
                <w:szCs w:val="24"/>
              </w:rPr>
              <w:t>281 120</w:t>
            </w:r>
          </w:p>
        </w:tc>
        <w:tc>
          <w:tcPr>
            <w:tcW w:w="1507" w:type="dxa"/>
            <w:vAlign w:val="bottom"/>
          </w:tcPr>
          <w:p w:rsidR="00EE6F92" w:rsidRPr="001D7CE7" w:rsidRDefault="00EE6F92" w:rsidP="00DE5778">
            <w:pPr>
              <w:keepNext/>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1D7CE7">
              <w:rPr>
                <w:rFonts w:ascii="Times New Roman" w:hAnsi="Times New Roman" w:cs="Times New Roman"/>
                <w:color w:val="000000"/>
                <w:sz w:val="24"/>
                <w:szCs w:val="24"/>
              </w:rPr>
              <w:t>113,77</w:t>
            </w:r>
          </w:p>
        </w:tc>
      </w:tr>
    </w:tbl>
    <w:p w:rsidR="00EE6F92" w:rsidRPr="0069526C" w:rsidRDefault="00EE6F92" w:rsidP="00DE5778">
      <w:pPr>
        <w:keepNext/>
        <w:spacing w:after="0" w:line="240" w:lineRule="auto"/>
        <w:jc w:val="left"/>
        <w:rPr>
          <w:rFonts w:ascii="Times New Roman" w:hAnsi="Times New Roman" w:cs="Times New Roman"/>
          <w:szCs w:val="24"/>
        </w:rPr>
      </w:pPr>
      <w:r w:rsidRPr="0069526C">
        <w:rPr>
          <w:rFonts w:ascii="Times New Roman" w:hAnsi="Times New Roman" w:cs="Times New Roman"/>
          <w:szCs w:val="24"/>
        </w:rPr>
        <w:t>Prameň</w:t>
      </w:r>
      <w:r w:rsidR="00D60F0D" w:rsidRPr="0069526C">
        <w:rPr>
          <w:rFonts w:ascii="Times New Roman" w:hAnsi="Times New Roman" w:cs="Times New Roman"/>
          <w:szCs w:val="24"/>
        </w:rPr>
        <w:t>: ŠÚ SR</w:t>
      </w:r>
    </w:p>
    <w:p w:rsidR="00EE6F92" w:rsidRPr="0069526C" w:rsidRDefault="00EE6F92" w:rsidP="00EE6F92">
      <w:pPr>
        <w:spacing w:after="0" w:line="240" w:lineRule="auto"/>
        <w:jc w:val="left"/>
        <w:rPr>
          <w:rFonts w:ascii="Times New Roman" w:hAnsi="Times New Roman" w:cs="Times New Roman"/>
          <w:szCs w:val="24"/>
          <w:lang w:eastAsia="sk-SK"/>
        </w:rPr>
      </w:pPr>
      <w:r w:rsidRPr="0069526C">
        <w:rPr>
          <w:rFonts w:ascii="Times New Roman" w:hAnsi="Times New Roman" w:cs="Times New Roman"/>
          <w:szCs w:val="24"/>
        </w:rPr>
        <w:t>Vypracoval: NPPC - VÚEPP</w:t>
      </w:r>
    </w:p>
    <w:p w:rsidR="00DE5778" w:rsidRPr="001D7CE7" w:rsidRDefault="00DE5778" w:rsidP="00341E13">
      <w:pPr>
        <w:pStyle w:val="Nadpis3"/>
        <w:jc w:val="left"/>
        <w:rPr>
          <w:rFonts w:cs="Times New Roman"/>
          <w:b/>
          <w:color w:val="auto"/>
        </w:rPr>
      </w:pPr>
      <w:bookmarkStart w:id="119" w:name="_Toc483901173"/>
    </w:p>
    <w:p w:rsidR="00DE5778" w:rsidRPr="001D7CE7" w:rsidRDefault="00DE5778" w:rsidP="00341E13">
      <w:pPr>
        <w:pStyle w:val="Nadpis3"/>
        <w:jc w:val="left"/>
        <w:rPr>
          <w:rFonts w:cs="Times New Roman"/>
          <w:b/>
          <w:color w:val="auto"/>
        </w:rPr>
      </w:pPr>
    </w:p>
    <w:p w:rsidR="0034155C" w:rsidRPr="001D7CE7" w:rsidRDefault="00FC6E09" w:rsidP="00341E13">
      <w:pPr>
        <w:pStyle w:val="Nadpis3"/>
        <w:jc w:val="left"/>
        <w:rPr>
          <w:rFonts w:cs="Times New Roman"/>
          <w:b/>
          <w:color w:val="auto"/>
        </w:rPr>
      </w:pPr>
      <w:bookmarkStart w:id="120" w:name="_Toc14424237"/>
      <w:r w:rsidRPr="001D7CE7">
        <w:rPr>
          <w:rFonts w:cs="Times New Roman"/>
          <w:b/>
          <w:color w:val="auto"/>
        </w:rPr>
        <w:t xml:space="preserve">6.2. </w:t>
      </w:r>
      <w:r w:rsidR="0034155C" w:rsidRPr="001D7CE7">
        <w:rPr>
          <w:rFonts w:cs="Times New Roman"/>
          <w:b/>
          <w:color w:val="auto"/>
        </w:rPr>
        <w:t>Vplyv poľnohospodárstva na kvalitu ovzdušia a vodných zdrojov</w:t>
      </w:r>
      <w:bookmarkEnd w:id="119"/>
      <w:bookmarkEnd w:id="120"/>
    </w:p>
    <w:p w:rsidR="0034155C" w:rsidRPr="001D7CE7" w:rsidRDefault="0034155C" w:rsidP="008B18EB">
      <w:pPr>
        <w:ind w:firstLine="720"/>
        <w:jc w:val="both"/>
        <w:rPr>
          <w:rFonts w:ascii="Times New Roman" w:hAnsi="Times New Roman" w:cs="Times New Roman"/>
          <w:sz w:val="24"/>
          <w:szCs w:val="24"/>
        </w:rPr>
      </w:pPr>
    </w:p>
    <w:p w:rsidR="007A63DB" w:rsidRPr="001D7CE7" w:rsidRDefault="007A63DB" w:rsidP="00DE5778">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Poľnohospodársky sektor tvorí približne 7,</w:t>
      </w:r>
      <w:r w:rsidR="00EE4AAF" w:rsidRPr="001D7CE7">
        <w:rPr>
          <w:rFonts w:ascii="Times New Roman" w:hAnsi="Times New Roman" w:cs="Times New Roman"/>
          <w:sz w:val="24"/>
          <w:szCs w:val="24"/>
        </w:rPr>
        <w:t>3</w:t>
      </w:r>
      <w:r w:rsidRPr="001D7CE7">
        <w:rPr>
          <w:rFonts w:ascii="Times New Roman" w:hAnsi="Times New Roman" w:cs="Times New Roman"/>
          <w:sz w:val="24"/>
          <w:szCs w:val="24"/>
        </w:rPr>
        <w:t xml:space="preserve"> %-</w:t>
      </w:r>
      <w:proofErr w:type="spellStart"/>
      <w:r w:rsidRPr="001D7CE7">
        <w:rPr>
          <w:rFonts w:ascii="Times New Roman" w:hAnsi="Times New Roman" w:cs="Times New Roman"/>
          <w:sz w:val="24"/>
          <w:szCs w:val="24"/>
        </w:rPr>
        <w:t>ný</w:t>
      </w:r>
      <w:proofErr w:type="spellEnd"/>
      <w:r w:rsidRPr="001D7CE7">
        <w:rPr>
          <w:rFonts w:ascii="Times New Roman" w:hAnsi="Times New Roman" w:cs="Times New Roman"/>
          <w:sz w:val="24"/>
          <w:szCs w:val="24"/>
        </w:rPr>
        <w:t xml:space="preserve"> podiel na celkovom objeme emisií skleníkových plynov vyprodukovaných v Slovenskej republike. </w:t>
      </w:r>
    </w:p>
    <w:p w:rsidR="007A63DB" w:rsidRPr="001D7CE7" w:rsidRDefault="007A63DB" w:rsidP="00DE5778">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V roku 2017 sa podľa SHMÚ medziročne znížil objem vyprodukovaných skleníkových plynov z poľnohospodárstva o 3,5 % na úroveň 2 546,79 </w:t>
      </w:r>
      <w:proofErr w:type="spellStart"/>
      <w:r w:rsidRPr="001D7CE7">
        <w:rPr>
          <w:rFonts w:ascii="Times New Roman" w:hAnsi="Times New Roman" w:cs="Times New Roman"/>
          <w:sz w:val="24"/>
          <w:szCs w:val="24"/>
        </w:rPr>
        <w:t>Gg</w:t>
      </w:r>
      <w:proofErr w:type="spellEnd"/>
      <w:r w:rsidRPr="001D7CE7">
        <w:rPr>
          <w:rFonts w:ascii="Times New Roman" w:hAnsi="Times New Roman" w:cs="Times New Roman"/>
          <w:sz w:val="24"/>
          <w:szCs w:val="24"/>
        </w:rPr>
        <w:t xml:space="preserve"> CO</w:t>
      </w:r>
      <w:r w:rsidRPr="001D7CE7">
        <w:rPr>
          <w:rFonts w:ascii="Times New Roman" w:hAnsi="Times New Roman" w:cs="Times New Roman"/>
          <w:sz w:val="24"/>
          <w:szCs w:val="24"/>
          <w:vertAlign w:val="subscript"/>
        </w:rPr>
        <w:t>2</w:t>
      </w:r>
      <w:r w:rsidRPr="001D7CE7">
        <w:rPr>
          <w:rFonts w:ascii="Times New Roman" w:hAnsi="Times New Roman" w:cs="Times New Roman"/>
          <w:sz w:val="24"/>
          <w:szCs w:val="24"/>
        </w:rPr>
        <w:t xml:space="preserve"> ekvivalentu. Vývoj emisií skleníkových plynov z poľnohospodárstva má od roku 1990 klesajúci charakter a od roku 2005 sa mení len minimálne. </w:t>
      </w:r>
    </w:p>
    <w:p w:rsidR="007A63DB" w:rsidRPr="001D7CE7" w:rsidRDefault="007A63DB" w:rsidP="00DE5778">
      <w:pPr>
        <w:spacing w:line="300" w:lineRule="exact"/>
        <w:ind w:left="142"/>
        <w:rPr>
          <w:rFonts w:ascii="Times New Roman" w:hAnsi="Times New Roman" w:cs="Times New Roman"/>
          <w:sz w:val="24"/>
          <w:szCs w:val="24"/>
        </w:rPr>
      </w:pPr>
    </w:p>
    <w:p w:rsidR="007A63DB" w:rsidRPr="001D7CE7" w:rsidRDefault="007A63DB" w:rsidP="007A63DB">
      <w:pPr>
        <w:spacing w:after="0" w:line="240" w:lineRule="auto"/>
        <w:ind w:left="142"/>
        <w:jc w:val="left"/>
        <w:rPr>
          <w:rFonts w:ascii="Times New Roman" w:hAnsi="Times New Roman" w:cs="Times New Roman"/>
          <w:sz w:val="24"/>
          <w:szCs w:val="24"/>
        </w:rPr>
      </w:pPr>
      <w:r w:rsidRPr="001D7CE7">
        <w:rPr>
          <w:rFonts w:ascii="Times New Roman" w:hAnsi="Times New Roman" w:cs="Times New Roman"/>
          <w:noProof/>
          <w:sz w:val="24"/>
          <w:szCs w:val="24"/>
          <w:lang w:eastAsia="sk-SK"/>
        </w:rPr>
        <w:drawing>
          <wp:anchor distT="0" distB="0" distL="114300" distR="114300" simplePos="0" relativeHeight="251670528" behindDoc="0" locked="0" layoutInCell="1" allowOverlap="1" wp14:anchorId="5EF20F54" wp14:editId="0742F2B8">
            <wp:simplePos x="0" y="0"/>
            <wp:positionH relativeFrom="margin">
              <wp:posOffset>-1270</wp:posOffset>
            </wp:positionH>
            <wp:positionV relativeFrom="paragraph">
              <wp:posOffset>182245</wp:posOffset>
            </wp:positionV>
            <wp:extent cx="6098540" cy="2132330"/>
            <wp:effectExtent l="0" t="0" r="0" b="1270"/>
            <wp:wrapTopAndBottom/>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8540" cy="2132330"/>
                    </a:xfrm>
                    <a:prstGeom prst="rect">
                      <a:avLst/>
                    </a:prstGeom>
                    <a:noFill/>
                    <a:ln>
                      <a:noFill/>
                    </a:ln>
                  </pic:spPr>
                </pic:pic>
              </a:graphicData>
            </a:graphic>
          </wp:anchor>
        </w:drawing>
      </w:r>
      <w:r w:rsidRPr="001D7CE7">
        <w:rPr>
          <w:rFonts w:ascii="Times New Roman" w:hAnsi="Times New Roman" w:cs="Times New Roman"/>
          <w:sz w:val="24"/>
          <w:szCs w:val="24"/>
        </w:rPr>
        <w:t xml:space="preserve">Graf  </w:t>
      </w:r>
      <w:r w:rsidR="00C9021E">
        <w:rPr>
          <w:rFonts w:ascii="Times New Roman" w:hAnsi="Times New Roman" w:cs="Times New Roman"/>
          <w:sz w:val="24"/>
          <w:szCs w:val="24"/>
        </w:rPr>
        <w:t>40</w:t>
      </w:r>
      <w:r w:rsidRPr="001D7CE7">
        <w:rPr>
          <w:rFonts w:ascii="Times New Roman" w:hAnsi="Times New Roman" w:cs="Times New Roman"/>
          <w:sz w:val="24"/>
          <w:szCs w:val="24"/>
        </w:rPr>
        <w:t xml:space="preserve"> </w:t>
      </w:r>
      <w:r w:rsidRPr="001D7CE7">
        <w:rPr>
          <w:rFonts w:ascii="Times New Roman" w:hAnsi="Times New Roman" w:cs="Times New Roman"/>
          <w:b/>
          <w:sz w:val="24"/>
          <w:szCs w:val="24"/>
        </w:rPr>
        <w:t>Vývoj emisií skleníkových plynov z poľnohospodárstva v rokoch 1990 -   2017</w:t>
      </w:r>
    </w:p>
    <w:p w:rsidR="007A63DB" w:rsidRPr="0069526C" w:rsidRDefault="007A63DB" w:rsidP="007A63DB">
      <w:pPr>
        <w:spacing w:after="0" w:line="240" w:lineRule="auto"/>
        <w:ind w:left="567" w:hanging="567"/>
        <w:jc w:val="left"/>
        <w:rPr>
          <w:rFonts w:ascii="Times New Roman" w:hAnsi="Times New Roman" w:cs="Times New Roman"/>
          <w:szCs w:val="24"/>
        </w:rPr>
      </w:pPr>
      <w:r w:rsidRPr="0069526C">
        <w:rPr>
          <w:rFonts w:ascii="Times New Roman" w:hAnsi="Times New Roman" w:cs="Times New Roman"/>
          <w:szCs w:val="24"/>
        </w:rPr>
        <w:t xml:space="preserve">Prameň: </w:t>
      </w:r>
      <w:r w:rsidRPr="0069526C">
        <w:rPr>
          <w:rFonts w:ascii="Times New Roman" w:hAnsi="Times New Roman" w:cs="Times New Roman"/>
          <w:bCs/>
          <w:szCs w:val="24"/>
        </w:rPr>
        <w:t xml:space="preserve">SHMÚ - </w:t>
      </w:r>
      <w:r w:rsidRPr="0069526C">
        <w:rPr>
          <w:rFonts w:ascii="Times New Roman" w:hAnsi="Times New Roman" w:cs="Times New Roman"/>
          <w:szCs w:val="24"/>
        </w:rPr>
        <w:t>úsek Kvalita ovzdušia</w:t>
      </w:r>
    </w:p>
    <w:p w:rsidR="006F0D1B" w:rsidRPr="0069526C" w:rsidRDefault="006F0D1B" w:rsidP="007A63DB">
      <w:pPr>
        <w:spacing w:after="0" w:line="240" w:lineRule="auto"/>
        <w:ind w:left="567" w:hanging="567"/>
        <w:jc w:val="left"/>
        <w:rPr>
          <w:rFonts w:ascii="Times New Roman" w:hAnsi="Times New Roman" w:cs="Times New Roman"/>
          <w:szCs w:val="24"/>
        </w:rPr>
      </w:pPr>
      <w:r w:rsidRPr="0069526C">
        <w:rPr>
          <w:rFonts w:ascii="Times New Roman" w:hAnsi="Times New Roman" w:cs="Times New Roman"/>
          <w:szCs w:val="24"/>
        </w:rPr>
        <w:t xml:space="preserve">Poznámka: 1 </w:t>
      </w:r>
      <w:proofErr w:type="spellStart"/>
      <w:r w:rsidRPr="0069526C">
        <w:rPr>
          <w:rFonts w:ascii="Times New Roman" w:hAnsi="Times New Roman" w:cs="Times New Roman"/>
          <w:szCs w:val="24"/>
        </w:rPr>
        <w:t>Gg</w:t>
      </w:r>
      <w:proofErr w:type="spellEnd"/>
      <w:r w:rsidRPr="0069526C">
        <w:rPr>
          <w:rFonts w:ascii="Times New Roman" w:hAnsi="Times New Roman" w:cs="Times New Roman"/>
          <w:szCs w:val="24"/>
        </w:rPr>
        <w:t xml:space="preserve"> = 1 000 ton</w:t>
      </w:r>
    </w:p>
    <w:p w:rsidR="007A63DB" w:rsidRPr="0069526C" w:rsidRDefault="007A63DB" w:rsidP="007A63DB">
      <w:pPr>
        <w:spacing w:after="0" w:line="240" w:lineRule="auto"/>
        <w:ind w:left="567" w:hanging="567"/>
        <w:jc w:val="left"/>
        <w:rPr>
          <w:rFonts w:ascii="Times New Roman" w:hAnsi="Times New Roman" w:cs="Times New Roman"/>
          <w:szCs w:val="24"/>
        </w:rPr>
      </w:pPr>
      <w:r w:rsidRPr="0069526C">
        <w:rPr>
          <w:rFonts w:ascii="Times New Roman" w:hAnsi="Times New Roman" w:cs="Times New Roman"/>
          <w:szCs w:val="24"/>
        </w:rPr>
        <w:t>Vypracoval: NPPC - VÚEPP</w:t>
      </w:r>
    </w:p>
    <w:p w:rsidR="007A63DB" w:rsidRPr="001D7CE7" w:rsidRDefault="007A63DB" w:rsidP="007A63DB">
      <w:pPr>
        <w:spacing w:after="0"/>
        <w:ind w:left="284" w:hanging="283"/>
        <w:jc w:val="both"/>
        <w:rPr>
          <w:rFonts w:ascii="Times New Roman" w:hAnsi="Times New Roman" w:cs="Times New Roman"/>
          <w:sz w:val="24"/>
          <w:szCs w:val="24"/>
        </w:rPr>
      </w:pPr>
    </w:p>
    <w:p w:rsidR="007A63DB" w:rsidRPr="001D7CE7" w:rsidRDefault="007A63DB" w:rsidP="00DE5778">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Približne </w:t>
      </w:r>
      <w:r w:rsidR="002F3A14" w:rsidRPr="001D7CE7">
        <w:rPr>
          <w:rFonts w:ascii="Times New Roman" w:hAnsi="Times New Roman" w:cs="Times New Roman"/>
          <w:sz w:val="24"/>
          <w:szCs w:val="24"/>
        </w:rPr>
        <w:t>48,1 %</w:t>
      </w:r>
      <w:r w:rsidRPr="001D7CE7">
        <w:rPr>
          <w:rFonts w:ascii="Times New Roman" w:hAnsi="Times New Roman" w:cs="Times New Roman"/>
          <w:sz w:val="24"/>
          <w:szCs w:val="24"/>
        </w:rPr>
        <w:t xml:space="preserve"> z vyprodukovaného objemu emisií tvorí oxid dusný emitovaný do ovzdušia hlavne z obhospodarovanej poľnohospodárskej pôdy a v menšom rozsahu </w:t>
      </w:r>
      <w:r w:rsidR="002F3A14" w:rsidRPr="001D7CE7">
        <w:rPr>
          <w:rFonts w:ascii="Times New Roman" w:hAnsi="Times New Roman" w:cs="Times New Roman"/>
          <w:sz w:val="24"/>
          <w:szCs w:val="24"/>
        </w:rPr>
        <w:t xml:space="preserve">(6,4 %) </w:t>
      </w:r>
      <w:r w:rsidRPr="001D7CE7">
        <w:rPr>
          <w:rFonts w:ascii="Times New Roman" w:hAnsi="Times New Roman" w:cs="Times New Roman"/>
          <w:sz w:val="24"/>
          <w:szCs w:val="24"/>
        </w:rPr>
        <w:t xml:space="preserve">ako dôsledok chovu hospodárskych zvierat (odbúravania živočíšnych </w:t>
      </w:r>
      <w:proofErr w:type="spellStart"/>
      <w:r w:rsidRPr="001D7CE7">
        <w:rPr>
          <w:rFonts w:ascii="Times New Roman" w:hAnsi="Times New Roman" w:cs="Times New Roman"/>
          <w:sz w:val="24"/>
          <w:szCs w:val="24"/>
        </w:rPr>
        <w:t>exkrementov</w:t>
      </w:r>
      <w:proofErr w:type="spellEnd"/>
      <w:r w:rsidRPr="001D7CE7">
        <w:rPr>
          <w:rFonts w:ascii="Times New Roman" w:hAnsi="Times New Roman" w:cs="Times New Roman"/>
          <w:sz w:val="24"/>
          <w:szCs w:val="24"/>
        </w:rPr>
        <w:t>) v SR.</w:t>
      </w:r>
    </w:p>
    <w:p w:rsidR="007A63DB" w:rsidRPr="001D7CE7" w:rsidRDefault="007A63DB" w:rsidP="007A63DB">
      <w:pPr>
        <w:spacing w:after="0" w:line="240" w:lineRule="auto"/>
        <w:ind w:firstLine="708"/>
        <w:jc w:val="right"/>
        <w:rPr>
          <w:rFonts w:ascii="Times New Roman" w:hAnsi="Times New Roman" w:cs="Times New Roman"/>
          <w:sz w:val="24"/>
          <w:szCs w:val="24"/>
        </w:rPr>
      </w:pPr>
    </w:p>
    <w:p w:rsidR="007A63DB" w:rsidRPr="001D7CE7" w:rsidRDefault="007A63DB" w:rsidP="007A63DB">
      <w:pPr>
        <w:spacing w:after="0" w:line="240" w:lineRule="auto"/>
        <w:ind w:left="284" w:right="565"/>
        <w:jc w:val="both"/>
        <w:rPr>
          <w:rFonts w:ascii="Times New Roman" w:hAnsi="Times New Roman" w:cs="Times New Roman"/>
          <w:sz w:val="24"/>
          <w:szCs w:val="24"/>
        </w:rPr>
      </w:pPr>
    </w:p>
    <w:p w:rsidR="007A63DB" w:rsidRPr="001D7CE7" w:rsidRDefault="002F3A14" w:rsidP="007A63DB">
      <w:pPr>
        <w:spacing w:after="0" w:line="240" w:lineRule="auto"/>
        <w:ind w:left="284" w:right="565"/>
        <w:jc w:val="both"/>
        <w:rPr>
          <w:rFonts w:ascii="Times New Roman" w:hAnsi="Times New Roman" w:cs="Times New Roman"/>
          <w:b/>
          <w:sz w:val="24"/>
          <w:szCs w:val="24"/>
        </w:rPr>
      </w:pPr>
      <w:r w:rsidRPr="001D7CE7">
        <w:rPr>
          <w:rFonts w:ascii="Times New Roman" w:hAnsi="Times New Roman" w:cs="Times New Roman"/>
          <w:noProof/>
          <w:sz w:val="24"/>
          <w:szCs w:val="24"/>
          <w:lang w:eastAsia="sk-SK"/>
        </w:rPr>
        <w:lastRenderedPageBreak/>
        <w:drawing>
          <wp:anchor distT="0" distB="0" distL="114300" distR="114300" simplePos="0" relativeHeight="251671552" behindDoc="0" locked="0" layoutInCell="1" allowOverlap="1" wp14:anchorId="2E663138" wp14:editId="217B09E9">
            <wp:simplePos x="0" y="0"/>
            <wp:positionH relativeFrom="column">
              <wp:posOffset>94615</wp:posOffset>
            </wp:positionH>
            <wp:positionV relativeFrom="paragraph">
              <wp:posOffset>370840</wp:posOffset>
            </wp:positionV>
            <wp:extent cx="6038850" cy="2486660"/>
            <wp:effectExtent l="0" t="0" r="0" b="8890"/>
            <wp:wrapTopAndBottom/>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8850" cy="2486660"/>
                    </a:xfrm>
                    <a:prstGeom prst="rect">
                      <a:avLst/>
                    </a:prstGeom>
                    <a:noFill/>
                    <a:ln>
                      <a:noFill/>
                    </a:ln>
                  </pic:spPr>
                </pic:pic>
              </a:graphicData>
            </a:graphic>
            <wp14:sizeRelH relativeFrom="margin">
              <wp14:pctWidth>0</wp14:pctWidth>
            </wp14:sizeRelH>
          </wp:anchor>
        </w:drawing>
      </w:r>
      <w:r w:rsidR="007A63DB" w:rsidRPr="001D7CE7">
        <w:rPr>
          <w:rFonts w:ascii="Times New Roman" w:hAnsi="Times New Roman" w:cs="Times New Roman"/>
          <w:sz w:val="24"/>
          <w:szCs w:val="24"/>
        </w:rPr>
        <w:t xml:space="preserve">Graf </w:t>
      </w:r>
      <w:r w:rsidR="00C9021E">
        <w:rPr>
          <w:rFonts w:ascii="Times New Roman" w:hAnsi="Times New Roman" w:cs="Times New Roman"/>
          <w:sz w:val="24"/>
          <w:szCs w:val="24"/>
        </w:rPr>
        <w:t>41</w:t>
      </w:r>
      <w:r w:rsidR="007A63DB" w:rsidRPr="001D7CE7">
        <w:rPr>
          <w:rFonts w:ascii="Times New Roman" w:hAnsi="Times New Roman" w:cs="Times New Roman"/>
          <w:sz w:val="24"/>
          <w:szCs w:val="24"/>
        </w:rPr>
        <w:t xml:space="preserve"> </w:t>
      </w:r>
      <w:r w:rsidR="007A63DB" w:rsidRPr="001D7CE7">
        <w:rPr>
          <w:rFonts w:ascii="Times New Roman" w:hAnsi="Times New Roman" w:cs="Times New Roman"/>
          <w:b/>
          <w:sz w:val="24"/>
          <w:szCs w:val="24"/>
        </w:rPr>
        <w:t xml:space="preserve">Vývoj emisií oxidu dusného z manažmentu </w:t>
      </w:r>
      <w:r w:rsidRPr="001D7CE7">
        <w:rPr>
          <w:rFonts w:ascii="Times New Roman" w:hAnsi="Times New Roman" w:cs="Times New Roman"/>
          <w:b/>
          <w:sz w:val="24"/>
          <w:szCs w:val="24"/>
        </w:rPr>
        <w:t xml:space="preserve">poľnohospodárskych pôd </w:t>
      </w:r>
      <w:r w:rsidR="007A63DB" w:rsidRPr="001D7CE7">
        <w:rPr>
          <w:rFonts w:ascii="Times New Roman" w:hAnsi="Times New Roman" w:cs="Times New Roman"/>
          <w:b/>
          <w:sz w:val="24"/>
          <w:szCs w:val="24"/>
        </w:rPr>
        <w:t xml:space="preserve">a manažmentu </w:t>
      </w:r>
      <w:r w:rsidRPr="001D7CE7">
        <w:rPr>
          <w:rFonts w:ascii="Times New Roman" w:hAnsi="Times New Roman" w:cs="Times New Roman"/>
          <w:b/>
          <w:sz w:val="24"/>
          <w:szCs w:val="24"/>
        </w:rPr>
        <w:t xml:space="preserve">živočíšnych odpadov  </w:t>
      </w:r>
      <w:r w:rsidR="007A63DB" w:rsidRPr="001D7CE7">
        <w:rPr>
          <w:rFonts w:ascii="Times New Roman" w:hAnsi="Times New Roman" w:cs="Times New Roman"/>
          <w:b/>
          <w:sz w:val="24"/>
          <w:szCs w:val="24"/>
        </w:rPr>
        <w:t>v rokoch 201</w:t>
      </w:r>
      <w:r w:rsidRPr="001D7CE7">
        <w:rPr>
          <w:rFonts w:ascii="Times New Roman" w:hAnsi="Times New Roman" w:cs="Times New Roman"/>
          <w:b/>
          <w:sz w:val="24"/>
          <w:szCs w:val="24"/>
        </w:rPr>
        <w:t>3</w:t>
      </w:r>
      <w:r w:rsidR="007A63DB" w:rsidRPr="001D7CE7">
        <w:rPr>
          <w:rFonts w:ascii="Times New Roman" w:hAnsi="Times New Roman" w:cs="Times New Roman"/>
          <w:b/>
          <w:sz w:val="24"/>
          <w:szCs w:val="24"/>
        </w:rPr>
        <w:t xml:space="preserve"> – 201</w:t>
      </w:r>
      <w:r w:rsidRPr="001D7CE7">
        <w:rPr>
          <w:rFonts w:ascii="Times New Roman" w:hAnsi="Times New Roman" w:cs="Times New Roman"/>
          <w:b/>
          <w:sz w:val="24"/>
          <w:szCs w:val="24"/>
        </w:rPr>
        <w:t>7</w:t>
      </w:r>
    </w:p>
    <w:p w:rsidR="00645EDA" w:rsidRPr="0069526C" w:rsidRDefault="007A63DB" w:rsidP="00645EDA">
      <w:pPr>
        <w:spacing w:after="0" w:line="240" w:lineRule="auto"/>
        <w:ind w:firstLine="142"/>
        <w:jc w:val="left"/>
        <w:rPr>
          <w:rFonts w:ascii="Times New Roman" w:hAnsi="Times New Roman" w:cs="Times New Roman"/>
          <w:szCs w:val="24"/>
        </w:rPr>
      </w:pPr>
      <w:r w:rsidRPr="0069526C">
        <w:rPr>
          <w:rFonts w:ascii="Times New Roman" w:hAnsi="Times New Roman" w:cs="Times New Roman"/>
          <w:szCs w:val="24"/>
        </w:rPr>
        <w:t xml:space="preserve">Prameň: </w:t>
      </w:r>
      <w:r w:rsidRPr="0069526C">
        <w:rPr>
          <w:rFonts w:ascii="Times New Roman" w:hAnsi="Times New Roman" w:cs="Times New Roman"/>
          <w:bCs/>
          <w:szCs w:val="24"/>
        </w:rPr>
        <w:t xml:space="preserve">SHMÚ – </w:t>
      </w:r>
      <w:r w:rsidRPr="0069526C">
        <w:rPr>
          <w:rFonts w:ascii="Times New Roman" w:hAnsi="Times New Roman" w:cs="Times New Roman"/>
          <w:szCs w:val="24"/>
        </w:rPr>
        <w:t>úsek Kvalita ovzdušia</w:t>
      </w:r>
    </w:p>
    <w:p w:rsidR="007A63DB" w:rsidRPr="0069526C" w:rsidRDefault="007A63DB" w:rsidP="00645EDA">
      <w:pPr>
        <w:spacing w:after="0" w:line="240" w:lineRule="auto"/>
        <w:ind w:firstLine="142"/>
        <w:jc w:val="left"/>
        <w:rPr>
          <w:rFonts w:ascii="Times New Roman" w:hAnsi="Times New Roman" w:cs="Times New Roman"/>
          <w:szCs w:val="24"/>
        </w:rPr>
      </w:pPr>
      <w:r w:rsidRPr="0069526C">
        <w:rPr>
          <w:rFonts w:ascii="Times New Roman" w:hAnsi="Times New Roman" w:cs="Times New Roman"/>
          <w:szCs w:val="24"/>
        </w:rPr>
        <w:t>Vypracoval: NPPC – VÚEPP</w:t>
      </w:r>
    </w:p>
    <w:p w:rsidR="002F3A14" w:rsidRPr="001D7CE7" w:rsidRDefault="002F3A14" w:rsidP="00645EDA">
      <w:pPr>
        <w:spacing w:after="120"/>
        <w:ind w:firstLine="142"/>
        <w:jc w:val="both"/>
        <w:rPr>
          <w:rFonts w:ascii="Times New Roman" w:hAnsi="Times New Roman" w:cs="Times New Roman"/>
          <w:sz w:val="24"/>
          <w:szCs w:val="24"/>
        </w:rPr>
      </w:pPr>
    </w:p>
    <w:p w:rsidR="007A63DB" w:rsidRPr="001D7CE7" w:rsidRDefault="00645EDA" w:rsidP="00DE5778">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37,9</w:t>
      </w:r>
      <w:r w:rsidR="002F3A14" w:rsidRPr="001D7CE7">
        <w:rPr>
          <w:rFonts w:ascii="Times New Roman" w:hAnsi="Times New Roman" w:cs="Times New Roman"/>
          <w:sz w:val="24"/>
          <w:szCs w:val="24"/>
        </w:rPr>
        <w:t xml:space="preserve"> %</w:t>
      </w:r>
      <w:r w:rsidR="007A63DB" w:rsidRPr="001D7CE7">
        <w:rPr>
          <w:rFonts w:ascii="Times New Roman" w:hAnsi="Times New Roman" w:cs="Times New Roman"/>
          <w:sz w:val="24"/>
          <w:szCs w:val="24"/>
        </w:rPr>
        <w:t xml:space="preserve"> emisií z vyprodukovaného objemu emisií tvorí metán (CH</w:t>
      </w:r>
      <w:r w:rsidR="007A63DB" w:rsidRPr="001D7CE7">
        <w:rPr>
          <w:rFonts w:ascii="Times New Roman" w:hAnsi="Times New Roman" w:cs="Times New Roman"/>
          <w:sz w:val="24"/>
          <w:szCs w:val="24"/>
          <w:vertAlign w:val="subscript"/>
        </w:rPr>
        <w:t>4</w:t>
      </w:r>
      <w:r w:rsidR="007A63DB" w:rsidRPr="001D7CE7">
        <w:rPr>
          <w:rFonts w:ascii="Times New Roman" w:hAnsi="Times New Roman" w:cs="Times New Roman"/>
          <w:sz w:val="24"/>
          <w:szCs w:val="24"/>
        </w:rPr>
        <w:t>)  emitovaný do ovzdušia hlavne ako priamy produkt látkovej výmeny u bylinožravcov (</w:t>
      </w:r>
      <w:proofErr w:type="spellStart"/>
      <w:r w:rsidR="007A63DB" w:rsidRPr="001D7CE7">
        <w:rPr>
          <w:rFonts w:ascii="Times New Roman" w:hAnsi="Times New Roman" w:cs="Times New Roman"/>
          <w:sz w:val="24"/>
          <w:szCs w:val="24"/>
        </w:rPr>
        <w:t>enterická</w:t>
      </w:r>
      <w:proofErr w:type="spellEnd"/>
      <w:r w:rsidR="007A63DB" w:rsidRPr="001D7CE7">
        <w:rPr>
          <w:rFonts w:ascii="Times New Roman" w:hAnsi="Times New Roman" w:cs="Times New Roman"/>
          <w:sz w:val="24"/>
          <w:szCs w:val="24"/>
        </w:rPr>
        <w:t xml:space="preserve"> fermentácia) a ako produkt odbúravania živočíšnych </w:t>
      </w:r>
      <w:proofErr w:type="spellStart"/>
      <w:r w:rsidR="007A63DB" w:rsidRPr="001D7CE7">
        <w:rPr>
          <w:rFonts w:ascii="Times New Roman" w:hAnsi="Times New Roman" w:cs="Times New Roman"/>
          <w:sz w:val="24"/>
          <w:szCs w:val="24"/>
        </w:rPr>
        <w:t>exkrementov</w:t>
      </w:r>
      <w:proofErr w:type="spellEnd"/>
      <w:r w:rsidRPr="001D7CE7">
        <w:rPr>
          <w:rFonts w:ascii="Times New Roman" w:hAnsi="Times New Roman" w:cs="Times New Roman"/>
          <w:sz w:val="24"/>
          <w:szCs w:val="24"/>
        </w:rPr>
        <w:t xml:space="preserve"> (4,7 %)</w:t>
      </w:r>
      <w:r w:rsidR="007A63DB" w:rsidRPr="001D7CE7">
        <w:rPr>
          <w:rFonts w:ascii="Times New Roman" w:hAnsi="Times New Roman" w:cs="Times New Roman"/>
          <w:sz w:val="24"/>
          <w:szCs w:val="24"/>
        </w:rPr>
        <w:t>.</w:t>
      </w:r>
    </w:p>
    <w:p w:rsidR="007A63DB" w:rsidRPr="001D7CE7" w:rsidRDefault="007A63DB" w:rsidP="007A63DB">
      <w:pPr>
        <w:spacing w:after="0" w:line="240" w:lineRule="auto"/>
        <w:ind w:right="565"/>
        <w:jc w:val="both"/>
        <w:rPr>
          <w:rFonts w:ascii="Times New Roman" w:hAnsi="Times New Roman" w:cs="Times New Roman"/>
          <w:noProof/>
          <w:sz w:val="24"/>
          <w:szCs w:val="24"/>
          <w:lang w:eastAsia="sk-SK"/>
        </w:rPr>
      </w:pPr>
    </w:p>
    <w:p w:rsidR="007A63DB" w:rsidRPr="001D7CE7" w:rsidRDefault="00645EDA" w:rsidP="007A63DB">
      <w:pPr>
        <w:tabs>
          <w:tab w:val="left" w:pos="284"/>
        </w:tabs>
        <w:spacing w:after="0" w:line="240" w:lineRule="auto"/>
        <w:ind w:right="565"/>
        <w:jc w:val="both"/>
        <w:rPr>
          <w:rFonts w:ascii="Times New Roman" w:hAnsi="Times New Roman" w:cs="Times New Roman"/>
          <w:b/>
          <w:noProof/>
          <w:sz w:val="24"/>
          <w:szCs w:val="24"/>
          <w:lang w:eastAsia="sk-SK"/>
        </w:rPr>
      </w:pPr>
      <w:r w:rsidRPr="001D7CE7">
        <w:rPr>
          <w:rFonts w:ascii="Times New Roman" w:hAnsi="Times New Roman" w:cs="Times New Roman"/>
          <w:noProof/>
          <w:sz w:val="24"/>
          <w:szCs w:val="24"/>
          <w:lang w:eastAsia="sk-SK"/>
        </w:rPr>
        <w:drawing>
          <wp:anchor distT="0" distB="0" distL="114300" distR="114300" simplePos="0" relativeHeight="251672576" behindDoc="0" locked="0" layoutInCell="1" allowOverlap="1" wp14:anchorId="0837FDF3" wp14:editId="6715FFA2">
            <wp:simplePos x="0" y="0"/>
            <wp:positionH relativeFrom="margin">
              <wp:posOffset>38896</wp:posOffset>
            </wp:positionH>
            <wp:positionV relativeFrom="paragraph">
              <wp:posOffset>376555</wp:posOffset>
            </wp:positionV>
            <wp:extent cx="6036310" cy="2357120"/>
            <wp:effectExtent l="0" t="0" r="2540" b="5080"/>
            <wp:wrapTopAndBottom/>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6310" cy="2357120"/>
                    </a:xfrm>
                    <a:prstGeom prst="rect">
                      <a:avLst/>
                    </a:prstGeom>
                    <a:noFill/>
                    <a:ln>
                      <a:noFill/>
                    </a:ln>
                  </pic:spPr>
                </pic:pic>
              </a:graphicData>
            </a:graphic>
            <wp14:sizeRelH relativeFrom="margin">
              <wp14:pctWidth>0</wp14:pctWidth>
            </wp14:sizeRelH>
          </wp:anchor>
        </w:drawing>
      </w:r>
      <w:r w:rsidR="007A63DB" w:rsidRPr="001D7CE7">
        <w:rPr>
          <w:rFonts w:ascii="Times New Roman" w:hAnsi="Times New Roman" w:cs="Times New Roman"/>
          <w:noProof/>
          <w:sz w:val="24"/>
          <w:szCs w:val="24"/>
          <w:lang w:eastAsia="sk-SK"/>
        </w:rPr>
        <w:t xml:space="preserve">Graf </w:t>
      </w:r>
      <w:r w:rsidR="00296176" w:rsidRPr="001D7CE7">
        <w:rPr>
          <w:rFonts w:ascii="Times New Roman" w:hAnsi="Times New Roman" w:cs="Times New Roman"/>
          <w:noProof/>
          <w:sz w:val="24"/>
          <w:szCs w:val="24"/>
          <w:lang w:eastAsia="sk-SK"/>
        </w:rPr>
        <w:t>4</w:t>
      </w:r>
      <w:r w:rsidR="00C9021E">
        <w:rPr>
          <w:rFonts w:ascii="Times New Roman" w:hAnsi="Times New Roman" w:cs="Times New Roman"/>
          <w:noProof/>
          <w:sz w:val="24"/>
          <w:szCs w:val="24"/>
          <w:lang w:eastAsia="sk-SK"/>
        </w:rPr>
        <w:t>2</w:t>
      </w:r>
      <w:r w:rsidR="007A63DB" w:rsidRPr="001D7CE7">
        <w:rPr>
          <w:rFonts w:ascii="Times New Roman" w:hAnsi="Times New Roman" w:cs="Times New Roman"/>
          <w:noProof/>
          <w:sz w:val="24"/>
          <w:szCs w:val="24"/>
          <w:lang w:eastAsia="sk-SK"/>
        </w:rPr>
        <w:t xml:space="preserve"> </w:t>
      </w:r>
      <w:r w:rsidR="007A63DB" w:rsidRPr="001D7CE7">
        <w:rPr>
          <w:rFonts w:ascii="Times New Roman" w:hAnsi="Times New Roman" w:cs="Times New Roman"/>
          <w:b/>
          <w:noProof/>
          <w:sz w:val="24"/>
          <w:szCs w:val="24"/>
          <w:lang w:eastAsia="sk-SK"/>
        </w:rPr>
        <w:t>Vývoj emisí  metánu z enterickej fermentácie a manažmentu živočíšnych odpadov v rokoch 201</w:t>
      </w:r>
      <w:r w:rsidRPr="001D7CE7">
        <w:rPr>
          <w:rFonts w:ascii="Times New Roman" w:hAnsi="Times New Roman" w:cs="Times New Roman"/>
          <w:b/>
          <w:noProof/>
          <w:sz w:val="24"/>
          <w:szCs w:val="24"/>
          <w:lang w:eastAsia="sk-SK"/>
        </w:rPr>
        <w:t>3</w:t>
      </w:r>
      <w:r w:rsidR="007A63DB" w:rsidRPr="001D7CE7">
        <w:rPr>
          <w:rFonts w:ascii="Times New Roman" w:hAnsi="Times New Roman" w:cs="Times New Roman"/>
          <w:b/>
          <w:noProof/>
          <w:sz w:val="24"/>
          <w:szCs w:val="24"/>
          <w:lang w:eastAsia="sk-SK"/>
        </w:rPr>
        <w:t>- 201</w:t>
      </w:r>
      <w:r w:rsidRPr="001D7CE7">
        <w:rPr>
          <w:rFonts w:ascii="Times New Roman" w:hAnsi="Times New Roman" w:cs="Times New Roman"/>
          <w:b/>
          <w:noProof/>
          <w:sz w:val="24"/>
          <w:szCs w:val="24"/>
          <w:lang w:eastAsia="sk-SK"/>
        </w:rPr>
        <w:t>7</w:t>
      </w:r>
    </w:p>
    <w:p w:rsidR="00645EDA" w:rsidRPr="0069526C" w:rsidRDefault="00645EDA" w:rsidP="00645EDA">
      <w:pPr>
        <w:spacing w:after="0" w:line="240" w:lineRule="auto"/>
        <w:ind w:firstLine="142"/>
        <w:jc w:val="left"/>
        <w:rPr>
          <w:rFonts w:ascii="Times New Roman" w:hAnsi="Times New Roman" w:cs="Times New Roman"/>
          <w:szCs w:val="24"/>
        </w:rPr>
      </w:pPr>
      <w:r w:rsidRPr="0069526C">
        <w:rPr>
          <w:rFonts w:ascii="Times New Roman" w:hAnsi="Times New Roman" w:cs="Times New Roman"/>
          <w:szCs w:val="24"/>
        </w:rPr>
        <w:t xml:space="preserve">Prameň: </w:t>
      </w:r>
      <w:r w:rsidRPr="0069526C">
        <w:rPr>
          <w:rFonts w:ascii="Times New Roman" w:hAnsi="Times New Roman" w:cs="Times New Roman"/>
          <w:bCs/>
          <w:szCs w:val="24"/>
        </w:rPr>
        <w:t xml:space="preserve">SHMÚ – </w:t>
      </w:r>
      <w:r w:rsidR="00DE5778" w:rsidRPr="0069526C">
        <w:rPr>
          <w:rFonts w:ascii="Times New Roman" w:hAnsi="Times New Roman" w:cs="Times New Roman"/>
          <w:szCs w:val="24"/>
        </w:rPr>
        <w:t>úsek Kvality</w:t>
      </w:r>
      <w:r w:rsidRPr="0069526C">
        <w:rPr>
          <w:rFonts w:ascii="Times New Roman" w:hAnsi="Times New Roman" w:cs="Times New Roman"/>
          <w:szCs w:val="24"/>
        </w:rPr>
        <w:t xml:space="preserve"> ovzdušia</w:t>
      </w:r>
    </w:p>
    <w:p w:rsidR="00645EDA" w:rsidRPr="0069526C" w:rsidRDefault="00645EDA" w:rsidP="00645EDA">
      <w:pPr>
        <w:spacing w:after="0" w:line="240" w:lineRule="auto"/>
        <w:ind w:firstLine="142"/>
        <w:jc w:val="left"/>
        <w:rPr>
          <w:rFonts w:ascii="Times New Roman" w:hAnsi="Times New Roman" w:cs="Times New Roman"/>
          <w:szCs w:val="24"/>
        </w:rPr>
      </w:pPr>
      <w:r w:rsidRPr="0069526C">
        <w:rPr>
          <w:rFonts w:ascii="Times New Roman" w:hAnsi="Times New Roman" w:cs="Times New Roman"/>
          <w:szCs w:val="24"/>
        </w:rPr>
        <w:t>Vypracoval: NPPC – VÚEPP</w:t>
      </w:r>
    </w:p>
    <w:p w:rsidR="007A63DB" w:rsidRPr="001D7CE7" w:rsidRDefault="007A63DB" w:rsidP="00645EDA">
      <w:pPr>
        <w:spacing w:after="0" w:line="240" w:lineRule="auto"/>
        <w:ind w:left="567" w:hanging="425"/>
        <w:rPr>
          <w:rFonts w:ascii="Times New Roman" w:hAnsi="Times New Roman" w:cs="Times New Roman"/>
          <w:sz w:val="24"/>
          <w:szCs w:val="24"/>
        </w:rPr>
      </w:pPr>
    </w:p>
    <w:p w:rsidR="007A63DB" w:rsidRPr="001D7CE7" w:rsidRDefault="007A63DB" w:rsidP="00EB030A">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Produkcia emisií amoniaku z poľnohospodárstva klesla v roku 201</w:t>
      </w:r>
      <w:r w:rsidR="006F0D1B" w:rsidRPr="001D7CE7">
        <w:rPr>
          <w:rFonts w:ascii="Times New Roman" w:hAnsi="Times New Roman" w:cs="Times New Roman"/>
          <w:sz w:val="24"/>
          <w:szCs w:val="24"/>
        </w:rPr>
        <w:t>7</w:t>
      </w:r>
      <w:r w:rsidRPr="001D7CE7">
        <w:rPr>
          <w:rFonts w:ascii="Times New Roman" w:hAnsi="Times New Roman" w:cs="Times New Roman"/>
          <w:sz w:val="24"/>
          <w:szCs w:val="24"/>
        </w:rPr>
        <w:t xml:space="preserve"> v porovnaní s predchádzajúcim rokom o</w:t>
      </w:r>
      <w:r w:rsidR="006F0D1B" w:rsidRPr="001D7CE7">
        <w:rPr>
          <w:rFonts w:ascii="Times New Roman" w:hAnsi="Times New Roman" w:cs="Times New Roman"/>
          <w:sz w:val="24"/>
          <w:szCs w:val="24"/>
        </w:rPr>
        <w:t> 3,8</w:t>
      </w:r>
      <w:r w:rsidRPr="001D7CE7">
        <w:rPr>
          <w:rFonts w:ascii="Times New Roman" w:hAnsi="Times New Roman" w:cs="Times New Roman"/>
          <w:sz w:val="24"/>
          <w:szCs w:val="24"/>
        </w:rPr>
        <w:t xml:space="preserve"> %. Vývoj emisií amoniaku z poľnohospodárstva má od roku 1990 klesajúci charakter a od roku 2010 sa mení len minimálne.</w:t>
      </w:r>
    </w:p>
    <w:p w:rsidR="007A63DB" w:rsidRPr="001D7CE7" w:rsidRDefault="007A63DB" w:rsidP="007A63DB">
      <w:pPr>
        <w:spacing w:after="0" w:line="300" w:lineRule="exact"/>
        <w:ind w:firstLine="709"/>
        <w:jc w:val="both"/>
        <w:rPr>
          <w:rFonts w:ascii="Times New Roman" w:hAnsi="Times New Roman" w:cs="Times New Roman"/>
          <w:sz w:val="24"/>
          <w:szCs w:val="24"/>
        </w:rPr>
      </w:pPr>
    </w:p>
    <w:p w:rsidR="006F0D1B" w:rsidRPr="001D7CE7" w:rsidRDefault="006F0D1B" w:rsidP="007A63DB">
      <w:pPr>
        <w:spacing w:after="0" w:line="300" w:lineRule="exact"/>
        <w:ind w:firstLine="709"/>
        <w:jc w:val="both"/>
        <w:rPr>
          <w:rFonts w:ascii="Times New Roman" w:hAnsi="Times New Roman" w:cs="Times New Roman"/>
          <w:sz w:val="24"/>
          <w:szCs w:val="24"/>
        </w:rPr>
      </w:pPr>
    </w:p>
    <w:p w:rsidR="006F0D1B" w:rsidRPr="001D7CE7" w:rsidRDefault="006F0D1B" w:rsidP="007A63DB">
      <w:pPr>
        <w:spacing w:after="0" w:line="300" w:lineRule="exact"/>
        <w:ind w:firstLine="709"/>
        <w:jc w:val="both"/>
        <w:rPr>
          <w:rFonts w:ascii="Times New Roman" w:hAnsi="Times New Roman" w:cs="Times New Roman"/>
          <w:sz w:val="24"/>
          <w:szCs w:val="24"/>
        </w:rPr>
      </w:pPr>
    </w:p>
    <w:p w:rsidR="007A63DB" w:rsidRPr="001D7CE7" w:rsidRDefault="006F0D1B" w:rsidP="007A63DB">
      <w:pPr>
        <w:spacing w:after="0" w:line="300" w:lineRule="exact"/>
        <w:jc w:val="both"/>
        <w:rPr>
          <w:rFonts w:ascii="Times New Roman" w:hAnsi="Times New Roman" w:cs="Times New Roman"/>
          <w:sz w:val="24"/>
          <w:szCs w:val="24"/>
        </w:rPr>
      </w:pPr>
      <w:r w:rsidRPr="001D7CE7">
        <w:rPr>
          <w:rFonts w:ascii="Times New Roman" w:hAnsi="Times New Roman" w:cs="Times New Roman"/>
          <w:noProof/>
          <w:sz w:val="24"/>
          <w:szCs w:val="24"/>
          <w:lang w:eastAsia="sk-SK"/>
        </w:rPr>
        <w:lastRenderedPageBreak/>
        <w:drawing>
          <wp:anchor distT="0" distB="0" distL="114300" distR="114300" simplePos="0" relativeHeight="251673600" behindDoc="0" locked="0" layoutInCell="1" allowOverlap="1" wp14:anchorId="51FCD812" wp14:editId="6BFA0BCB">
            <wp:simplePos x="0" y="0"/>
            <wp:positionH relativeFrom="margin">
              <wp:align>right</wp:align>
            </wp:positionH>
            <wp:positionV relativeFrom="paragraph">
              <wp:posOffset>233168</wp:posOffset>
            </wp:positionV>
            <wp:extent cx="6098540" cy="2647668"/>
            <wp:effectExtent l="0" t="0" r="0" b="635"/>
            <wp:wrapTopAndBottom/>
            <wp:docPr id="59" name="Obrázo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8540" cy="2647668"/>
                    </a:xfrm>
                    <a:prstGeom prst="rect">
                      <a:avLst/>
                    </a:prstGeom>
                    <a:noFill/>
                    <a:ln>
                      <a:noFill/>
                    </a:ln>
                  </pic:spPr>
                </pic:pic>
              </a:graphicData>
            </a:graphic>
            <wp14:sizeRelH relativeFrom="page">
              <wp14:pctWidth>0</wp14:pctWidth>
            </wp14:sizeRelH>
            <wp14:sizeRelV relativeFrom="page">
              <wp14:pctHeight>0</wp14:pctHeight>
            </wp14:sizeRelV>
          </wp:anchor>
        </w:drawing>
      </w:r>
      <w:r w:rsidR="007A63DB" w:rsidRPr="001D7CE7">
        <w:rPr>
          <w:rFonts w:ascii="Times New Roman" w:hAnsi="Times New Roman" w:cs="Times New Roman"/>
          <w:sz w:val="24"/>
          <w:szCs w:val="24"/>
        </w:rPr>
        <w:t xml:space="preserve">Graf  </w:t>
      </w:r>
      <w:r w:rsidR="00296176" w:rsidRPr="001D7CE7">
        <w:rPr>
          <w:rFonts w:ascii="Times New Roman" w:hAnsi="Times New Roman" w:cs="Times New Roman"/>
          <w:sz w:val="24"/>
          <w:szCs w:val="24"/>
        </w:rPr>
        <w:t>4</w:t>
      </w:r>
      <w:r w:rsidR="00C9021E">
        <w:rPr>
          <w:rFonts w:ascii="Times New Roman" w:hAnsi="Times New Roman" w:cs="Times New Roman"/>
          <w:sz w:val="24"/>
          <w:szCs w:val="24"/>
        </w:rPr>
        <w:t>3</w:t>
      </w:r>
      <w:r w:rsidR="007A63DB" w:rsidRPr="001D7CE7">
        <w:rPr>
          <w:rFonts w:ascii="Times New Roman" w:hAnsi="Times New Roman" w:cs="Times New Roman"/>
          <w:sz w:val="24"/>
          <w:szCs w:val="24"/>
        </w:rPr>
        <w:t xml:space="preserve"> </w:t>
      </w:r>
      <w:r w:rsidR="007A63DB" w:rsidRPr="001D7CE7">
        <w:rPr>
          <w:rFonts w:ascii="Times New Roman" w:hAnsi="Times New Roman" w:cs="Times New Roman"/>
          <w:b/>
          <w:sz w:val="24"/>
          <w:szCs w:val="24"/>
        </w:rPr>
        <w:t>Vývoj emisií amoniaku z poľnohospodárstva v rokoch 1990 - 201</w:t>
      </w:r>
      <w:r w:rsidRPr="001D7CE7">
        <w:rPr>
          <w:rFonts w:ascii="Times New Roman" w:hAnsi="Times New Roman" w:cs="Times New Roman"/>
          <w:b/>
          <w:sz w:val="24"/>
          <w:szCs w:val="24"/>
        </w:rPr>
        <w:t>7</w:t>
      </w:r>
    </w:p>
    <w:p w:rsidR="007A63DB" w:rsidRPr="0069526C" w:rsidRDefault="007A63DB" w:rsidP="006F0D1B">
      <w:pPr>
        <w:spacing w:after="0" w:line="240" w:lineRule="auto"/>
        <w:ind w:left="284" w:hanging="284"/>
        <w:jc w:val="left"/>
        <w:rPr>
          <w:rFonts w:ascii="Times New Roman" w:hAnsi="Times New Roman" w:cs="Times New Roman"/>
          <w:szCs w:val="24"/>
        </w:rPr>
      </w:pPr>
      <w:r w:rsidRPr="0069526C">
        <w:rPr>
          <w:rFonts w:ascii="Times New Roman" w:hAnsi="Times New Roman" w:cs="Times New Roman"/>
          <w:szCs w:val="24"/>
        </w:rPr>
        <w:t xml:space="preserve">Prameň: </w:t>
      </w:r>
      <w:r w:rsidRPr="0069526C">
        <w:rPr>
          <w:rFonts w:ascii="Times New Roman" w:hAnsi="Times New Roman" w:cs="Times New Roman"/>
          <w:bCs/>
          <w:szCs w:val="24"/>
        </w:rPr>
        <w:t xml:space="preserve">SHMÚ – </w:t>
      </w:r>
      <w:r w:rsidRPr="0069526C">
        <w:rPr>
          <w:rFonts w:ascii="Times New Roman" w:hAnsi="Times New Roman" w:cs="Times New Roman"/>
          <w:szCs w:val="24"/>
        </w:rPr>
        <w:t>úsek Kvalita ovzdušia</w:t>
      </w:r>
    </w:p>
    <w:p w:rsidR="006F0D1B" w:rsidRPr="0069526C" w:rsidRDefault="006F0D1B" w:rsidP="006F0D1B">
      <w:pPr>
        <w:spacing w:after="0" w:line="240" w:lineRule="auto"/>
        <w:ind w:left="567" w:hanging="567"/>
        <w:jc w:val="left"/>
        <w:rPr>
          <w:rFonts w:ascii="Times New Roman" w:hAnsi="Times New Roman" w:cs="Times New Roman"/>
          <w:szCs w:val="24"/>
        </w:rPr>
      </w:pPr>
      <w:r w:rsidRPr="0069526C">
        <w:rPr>
          <w:rFonts w:ascii="Times New Roman" w:hAnsi="Times New Roman" w:cs="Times New Roman"/>
          <w:szCs w:val="24"/>
        </w:rPr>
        <w:t xml:space="preserve">Poznámka: 1 </w:t>
      </w:r>
      <w:proofErr w:type="spellStart"/>
      <w:r w:rsidRPr="0069526C">
        <w:rPr>
          <w:rFonts w:ascii="Times New Roman" w:hAnsi="Times New Roman" w:cs="Times New Roman"/>
          <w:szCs w:val="24"/>
        </w:rPr>
        <w:t>Gg</w:t>
      </w:r>
      <w:proofErr w:type="spellEnd"/>
      <w:r w:rsidRPr="0069526C">
        <w:rPr>
          <w:rFonts w:ascii="Times New Roman" w:hAnsi="Times New Roman" w:cs="Times New Roman"/>
          <w:szCs w:val="24"/>
        </w:rPr>
        <w:t xml:space="preserve"> = 1 000 ton</w:t>
      </w:r>
    </w:p>
    <w:p w:rsidR="007A63DB" w:rsidRPr="0069526C" w:rsidRDefault="007A63DB" w:rsidP="006F0D1B">
      <w:pPr>
        <w:spacing w:after="0" w:line="240" w:lineRule="auto"/>
        <w:ind w:left="284" w:hanging="284"/>
        <w:jc w:val="left"/>
        <w:rPr>
          <w:rFonts w:ascii="Times New Roman" w:hAnsi="Times New Roman" w:cs="Times New Roman"/>
          <w:szCs w:val="24"/>
        </w:rPr>
      </w:pPr>
      <w:r w:rsidRPr="0069526C">
        <w:rPr>
          <w:rFonts w:ascii="Times New Roman" w:hAnsi="Times New Roman" w:cs="Times New Roman"/>
          <w:szCs w:val="24"/>
        </w:rPr>
        <w:t>Vypracoval: NPPC – VÚEPP</w:t>
      </w:r>
    </w:p>
    <w:p w:rsidR="007A63DB" w:rsidRPr="001D7CE7" w:rsidRDefault="007A63DB" w:rsidP="007A63DB">
      <w:pPr>
        <w:spacing w:after="0" w:line="300" w:lineRule="exact"/>
        <w:ind w:firstLine="709"/>
        <w:jc w:val="both"/>
        <w:rPr>
          <w:rFonts w:ascii="Times New Roman" w:hAnsi="Times New Roman" w:cs="Times New Roman"/>
          <w:sz w:val="24"/>
          <w:szCs w:val="24"/>
        </w:rPr>
      </w:pPr>
    </w:p>
    <w:p w:rsidR="007A63DB" w:rsidRPr="001D7CE7" w:rsidRDefault="007A63DB" w:rsidP="00EB030A">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Celkové emisie amoniaku vyprodukované v rámci poľnohospodárstva zahŕňajú objem vyprodukovaného amoniaku zo živočíšnej výroby a používania priemyselných hnojív a hnoja hospodárskych zvierat v rámci rastlinnej výroby. </w:t>
      </w:r>
    </w:p>
    <w:p w:rsidR="007A63DB" w:rsidRPr="001D7CE7" w:rsidRDefault="007A63DB" w:rsidP="00EB030A">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Podiel amoniaku emitovaného z poľnohospodárskej pôdy z celkového objemu emisií amoniaku z</w:t>
      </w:r>
      <w:r w:rsidR="00393160" w:rsidRPr="001D7CE7">
        <w:rPr>
          <w:rFonts w:ascii="Times New Roman" w:hAnsi="Times New Roman" w:cs="Times New Roman"/>
          <w:sz w:val="24"/>
          <w:szCs w:val="24"/>
        </w:rPr>
        <w:t> </w:t>
      </w:r>
      <w:r w:rsidRPr="001D7CE7">
        <w:rPr>
          <w:rFonts w:ascii="Times New Roman" w:hAnsi="Times New Roman" w:cs="Times New Roman"/>
          <w:sz w:val="24"/>
          <w:szCs w:val="24"/>
        </w:rPr>
        <w:t>poľnohospodárstva predstavoval 6</w:t>
      </w:r>
      <w:r w:rsidR="006F0D1B" w:rsidRPr="001D7CE7">
        <w:rPr>
          <w:rFonts w:ascii="Times New Roman" w:hAnsi="Times New Roman" w:cs="Times New Roman"/>
          <w:sz w:val="24"/>
          <w:szCs w:val="24"/>
        </w:rPr>
        <w:t>9</w:t>
      </w:r>
      <w:r w:rsidRPr="001D7CE7">
        <w:rPr>
          <w:rFonts w:ascii="Times New Roman" w:hAnsi="Times New Roman" w:cs="Times New Roman"/>
          <w:sz w:val="24"/>
          <w:szCs w:val="24"/>
        </w:rPr>
        <w:t>,</w:t>
      </w:r>
      <w:r w:rsidR="006F0D1B" w:rsidRPr="001D7CE7">
        <w:rPr>
          <w:rFonts w:ascii="Times New Roman" w:hAnsi="Times New Roman" w:cs="Times New Roman"/>
          <w:sz w:val="24"/>
          <w:szCs w:val="24"/>
        </w:rPr>
        <w:t>7</w:t>
      </w:r>
      <w:r w:rsidR="00EB030A" w:rsidRPr="001D7CE7">
        <w:rPr>
          <w:rFonts w:ascii="Times New Roman" w:hAnsi="Times New Roman" w:cs="Times New Roman"/>
          <w:sz w:val="24"/>
          <w:szCs w:val="24"/>
        </w:rPr>
        <w:t> </w:t>
      </w:r>
      <w:r w:rsidRPr="001D7CE7">
        <w:rPr>
          <w:rFonts w:ascii="Times New Roman" w:hAnsi="Times New Roman" w:cs="Times New Roman"/>
          <w:sz w:val="24"/>
          <w:szCs w:val="24"/>
        </w:rPr>
        <w:t>%. Podiel amoniaku vyprodukovaného</w:t>
      </w:r>
      <w:r w:rsidR="00EB030A" w:rsidRPr="001D7CE7">
        <w:rPr>
          <w:rFonts w:ascii="Times New Roman" w:hAnsi="Times New Roman" w:cs="Times New Roman"/>
          <w:sz w:val="24"/>
          <w:szCs w:val="24"/>
        </w:rPr>
        <w:t xml:space="preserve"> </w:t>
      </w:r>
      <w:r w:rsidRPr="001D7CE7">
        <w:rPr>
          <w:rFonts w:ascii="Times New Roman" w:hAnsi="Times New Roman" w:cs="Times New Roman"/>
          <w:sz w:val="24"/>
          <w:szCs w:val="24"/>
        </w:rPr>
        <w:t>zo živočíšnej výroby predstavoval 3</w:t>
      </w:r>
      <w:r w:rsidR="006F0D1B" w:rsidRPr="001D7CE7">
        <w:rPr>
          <w:rFonts w:ascii="Times New Roman" w:hAnsi="Times New Roman" w:cs="Times New Roman"/>
          <w:sz w:val="24"/>
          <w:szCs w:val="24"/>
        </w:rPr>
        <w:t>0</w:t>
      </w:r>
      <w:r w:rsidRPr="001D7CE7">
        <w:rPr>
          <w:rFonts w:ascii="Times New Roman" w:hAnsi="Times New Roman" w:cs="Times New Roman"/>
          <w:sz w:val="24"/>
          <w:szCs w:val="24"/>
        </w:rPr>
        <w:t>,</w:t>
      </w:r>
      <w:r w:rsidR="006F0D1B" w:rsidRPr="001D7CE7">
        <w:rPr>
          <w:rFonts w:ascii="Times New Roman" w:hAnsi="Times New Roman" w:cs="Times New Roman"/>
          <w:sz w:val="24"/>
          <w:szCs w:val="24"/>
        </w:rPr>
        <w:t>3</w:t>
      </w:r>
      <w:r w:rsidR="00EB030A" w:rsidRPr="001D7CE7">
        <w:rPr>
          <w:rFonts w:ascii="Times New Roman" w:hAnsi="Times New Roman" w:cs="Times New Roman"/>
          <w:sz w:val="24"/>
          <w:szCs w:val="24"/>
        </w:rPr>
        <w:t> </w:t>
      </w:r>
      <w:r w:rsidRPr="001D7CE7">
        <w:rPr>
          <w:rFonts w:ascii="Times New Roman" w:hAnsi="Times New Roman" w:cs="Times New Roman"/>
          <w:sz w:val="24"/>
          <w:szCs w:val="24"/>
        </w:rPr>
        <w:t>%. Najvyšší podiel amoniaku zo živočíšnej výroby vyprodukovali nosnice (2</w:t>
      </w:r>
      <w:r w:rsidR="006F0D1B" w:rsidRPr="001D7CE7">
        <w:rPr>
          <w:rFonts w:ascii="Times New Roman" w:hAnsi="Times New Roman" w:cs="Times New Roman"/>
          <w:sz w:val="24"/>
          <w:szCs w:val="24"/>
        </w:rPr>
        <w:t>9</w:t>
      </w:r>
      <w:r w:rsidRPr="001D7CE7">
        <w:rPr>
          <w:rFonts w:ascii="Times New Roman" w:hAnsi="Times New Roman" w:cs="Times New Roman"/>
          <w:sz w:val="24"/>
          <w:szCs w:val="24"/>
        </w:rPr>
        <w:t>,</w:t>
      </w:r>
      <w:r w:rsidR="006F0D1B" w:rsidRPr="001D7CE7">
        <w:rPr>
          <w:rFonts w:ascii="Times New Roman" w:hAnsi="Times New Roman" w:cs="Times New Roman"/>
          <w:sz w:val="24"/>
          <w:szCs w:val="24"/>
        </w:rPr>
        <w:t>8</w:t>
      </w:r>
      <w:r w:rsidR="00EB030A" w:rsidRPr="001D7CE7">
        <w:rPr>
          <w:rFonts w:ascii="Times New Roman" w:hAnsi="Times New Roman" w:cs="Times New Roman"/>
          <w:sz w:val="24"/>
          <w:szCs w:val="24"/>
        </w:rPr>
        <w:t> </w:t>
      </w:r>
      <w:r w:rsidRPr="001D7CE7">
        <w:rPr>
          <w:rFonts w:ascii="Times New Roman" w:hAnsi="Times New Roman" w:cs="Times New Roman"/>
          <w:sz w:val="24"/>
          <w:szCs w:val="24"/>
        </w:rPr>
        <w:t xml:space="preserve">%), </w:t>
      </w:r>
      <w:r w:rsidR="00913375" w:rsidRPr="001D7CE7">
        <w:rPr>
          <w:rFonts w:ascii="Times New Roman" w:hAnsi="Times New Roman" w:cs="Times New Roman"/>
          <w:sz w:val="24"/>
          <w:szCs w:val="24"/>
        </w:rPr>
        <w:t>HD</w:t>
      </w:r>
      <w:r w:rsidR="00393160" w:rsidRPr="001D7CE7">
        <w:rPr>
          <w:rFonts w:ascii="Times New Roman" w:hAnsi="Times New Roman" w:cs="Times New Roman"/>
          <w:sz w:val="24"/>
          <w:szCs w:val="24"/>
        </w:rPr>
        <w:t> </w:t>
      </w:r>
      <w:r w:rsidR="00913375" w:rsidRPr="001D7CE7">
        <w:rPr>
          <w:rFonts w:ascii="Times New Roman" w:hAnsi="Times New Roman" w:cs="Times New Roman"/>
          <w:sz w:val="24"/>
          <w:szCs w:val="24"/>
        </w:rPr>
        <w:t>(26,6</w:t>
      </w:r>
      <w:r w:rsidR="00393160" w:rsidRPr="001D7CE7">
        <w:rPr>
          <w:rFonts w:ascii="Times New Roman" w:hAnsi="Times New Roman" w:cs="Times New Roman"/>
          <w:sz w:val="24"/>
          <w:szCs w:val="24"/>
        </w:rPr>
        <w:t> </w:t>
      </w:r>
      <w:r w:rsidR="00913375" w:rsidRPr="001D7CE7">
        <w:rPr>
          <w:rFonts w:ascii="Times New Roman" w:hAnsi="Times New Roman" w:cs="Times New Roman"/>
          <w:sz w:val="24"/>
          <w:szCs w:val="24"/>
        </w:rPr>
        <w:t xml:space="preserve">%), </w:t>
      </w:r>
      <w:r w:rsidR="006F0D1B" w:rsidRPr="001D7CE7">
        <w:rPr>
          <w:rFonts w:ascii="Times New Roman" w:hAnsi="Times New Roman" w:cs="Times New Roman"/>
          <w:sz w:val="24"/>
          <w:szCs w:val="24"/>
        </w:rPr>
        <w:t>brojlery (18,3 %)</w:t>
      </w:r>
      <w:r w:rsidR="00913375" w:rsidRPr="001D7CE7">
        <w:rPr>
          <w:rFonts w:ascii="Times New Roman" w:hAnsi="Times New Roman" w:cs="Times New Roman"/>
          <w:sz w:val="24"/>
          <w:szCs w:val="24"/>
        </w:rPr>
        <w:t xml:space="preserve"> a</w:t>
      </w:r>
      <w:r w:rsidR="006F0D1B" w:rsidRPr="001D7CE7">
        <w:rPr>
          <w:rFonts w:ascii="Times New Roman" w:hAnsi="Times New Roman" w:cs="Times New Roman"/>
          <w:sz w:val="24"/>
          <w:szCs w:val="24"/>
        </w:rPr>
        <w:t xml:space="preserve"> </w:t>
      </w:r>
      <w:r w:rsidRPr="001D7CE7">
        <w:rPr>
          <w:rFonts w:ascii="Times New Roman" w:hAnsi="Times New Roman" w:cs="Times New Roman"/>
          <w:sz w:val="24"/>
          <w:szCs w:val="24"/>
        </w:rPr>
        <w:t>ošípané (1</w:t>
      </w:r>
      <w:r w:rsidR="00FF6A32" w:rsidRPr="001D7CE7">
        <w:rPr>
          <w:rFonts w:ascii="Times New Roman" w:hAnsi="Times New Roman" w:cs="Times New Roman"/>
          <w:sz w:val="24"/>
          <w:szCs w:val="24"/>
        </w:rPr>
        <w:t>7</w:t>
      </w:r>
      <w:r w:rsidRPr="001D7CE7">
        <w:rPr>
          <w:rFonts w:ascii="Times New Roman" w:hAnsi="Times New Roman" w:cs="Times New Roman"/>
          <w:sz w:val="24"/>
          <w:szCs w:val="24"/>
        </w:rPr>
        <w:t>,</w:t>
      </w:r>
      <w:r w:rsidR="00FF6A32" w:rsidRPr="001D7CE7">
        <w:rPr>
          <w:rFonts w:ascii="Times New Roman" w:hAnsi="Times New Roman" w:cs="Times New Roman"/>
          <w:sz w:val="24"/>
          <w:szCs w:val="24"/>
        </w:rPr>
        <w:t>4</w:t>
      </w:r>
      <w:r w:rsidRPr="001D7CE7">
        <w:rPr>
          <w:rFonts w:ascii="Times New Roman" w:hAnsi="Times New Roman" w:cs="Times New Roman"/>
          <w:sz w:val="24"/>
          <w:szCs w:val="24"/>
        </w:rPr>
        <w:t xml:space="preserve"> %)</w:t>
      </w:r>
      <w:r w:rsidR="00913375" w:rsidRPr="001D7CE7">
        <w:rPr>
          <w:rFonts w:ascii="Times New Roman" w:hAnsi="Times New Roman" w:cs="Times New Roman"/>
          <w:sz w:val="24"/>
          <w:szCs w:val="24"/>
        </w:rPr>
        <w:t>.</w:t>
      </w:r>
      <w:r w:rsidRPr="001D7CE7">
        <w:rPr>
          <w:rFonts w:ascii="Times New Roman" w:hAnsi="Times New Roman" w:cs="Times New Roman"/>
          <w:sz w:val="24"/>
          <w:szCs w:val="24"/>
        </w:rPr>
        <w:t> </w:t>
      </w:r>
    </w:p>
    <w:p w:rsidR="00EB030A" w:rsidRPr="001D7CE7" w:rsidRDefault="00EB030A" w:rsidP="007A63DB">
      <w:pPr>
        <w:spacing w:after="0" w:line="300" w:lineRule="exact"/>
        <w:jc w:val="both"/>
        <w:rPr>
          <w:rFonts w:ascii="Times New Roman" w:hAnsi="Times New Roman" w:cs="Times New Roman"/>
          <w:noProof/>
          <w:sz w:val="24"/>
          <w:szCs w:val="24"/>
          <w:lang w:eastAsia="sk-SK"/>
        </w:rPr>
      </w:pPr>
    </w:p>
    <w:p w:rsidR="007A63DB" w:rsidRPr="001D7CE7" w:rsidRDefault="00393160" w:rsidP="007A63DB">
      <w:pPr>
        <w:spacing w:after="0" w:line="300" w:lineRule="exact"/>
        <w:jc w:val="both"/>
        <w:rPr>
          <w:rFonts w:ascii="Times New Roman" w:hAnsi="Times New Roman" w:cs="Times New Roman"/>
          <w:noProof/>
          <w:sz w:val="24"/>
          <w:szCs w:val="24"/>
          <w:lang w:eastAsia="sk-SK"/>
        </w:rPr>
      </w:pPr>
      <w:r w:rsidRPr="001D7CE7">
        <w:rPr>
          <w:rFonts w:ascii="Times New Roman" w:hAnsi="Times New Roman" w:cs="Times New Roman"/>
          <w:noProof/>
          <w:sz w:val="24"/>
          <w:szCs w:val="24"/>
          <w:lang w:eastAsia="sk-SK"/>
        </w:rPr>
        <w:drawing>
          <wp:anchor distT="0" distB="0" distL="114300" distR="114300" simplePos="0" relativeHeight="251674624" behindDoc="0" locked="0" layoutInCell="1" allowOverlap="1" wp14:anchorId="72A3621B" wp14:editId="00F78D4A">
            <wp:simplePos x="0" y="0"/>
            <wp:positionH relativeFrom="margin">
              <wp:posOffset>-1270</wp:posOffset>
            </wp:positionH>
            <wp:positionV relativeFrom="paragraph">
              <wp:posOffset>451485</wp:posOffset>
            </wp:positionV>
            <wp:extent cx="6099810" cy="2558415"/>
            <wp:effectExtent l="0" t="0" r="0" b="0"/>
            <wp:wrapTopAndBottom/>
            <wp:docPr id="60" name="Obrázo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9810" cy="2558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DB" w:rsidRPr="001D7CE7">
        <w:rPr>
          <w:rFonts w:ascii="Times New Roman" w:hAnsi="Times New Roman" w:cs="Times New Roman"/>
          <w:noProof/>
          <w:sz w:val="24"/>
          <w:szCs w:val="24"/>
          <w:lang w:eastAsia="sk-SK"/>
        </w:rPr>
        <w:t xml:space="preserve">Graf </w:t>
      </w:r>
      <w:r w:rsidR="00296176" w:rsidRPr="001D7CE7">
        <w:rPr>
          <w:rFonts w:ascii="Times New Roman" w:hAnsi="Times New Roman" w:cs="Times New Roman"/>
          <w:noProof/>
          <w:sz w:val="24"/>
          <w:szCs w:val="24"/>
          <w:lang w:eastAsia="sk-SK"/>
        </w:rPr>
        <w:t>4</w:t>
      </w:r>
      <w:r w:rsidR="00C9021E">
        <w:rPr>
          <w:rFonts w:ascii="Times New Roman" w:hAnsi="Times New Roman" w:cs="Times New Roman"/>
          <w:noProof/>
          <w:sz w:val="24"/>
          <w:szCs w:val="24"/>
          <w:lang w:eastAsia="sk-SK"/>
        </w:rPr>
        <w:t>4</w:t>
      </w:r>
      <w:r w:rsidR="007A63DB" w:rsidRPr="001D7CE7">
        <w:rPr>
          <w:rFonts w:ascii="Times New Roman" w:hAnsi="Times New Roman" w:cs="Times New Roman"/>
          <w:noProof/>
          <w:sz w:val="24"/>
          <w:szCs w:val="24"/>
          <w:lang w:eastAsia="sk-SK"/>
        </w:rPr>
        <w:t xml:space="preserve"> </w:t>
      </w:r>
      <w:r w:rsidR="007A63DB" w:rsidRPr="001D7CE7">
        <w:rPr>
          <w:rFonts w:ascii="Times New Roman" w:hAnsi="Times New Roman" w:cs="Times New Roman"/>
          <w:b/>
          <w:noProof/>
          <w:sz w:val="24"/>
          <w:szCs w:val="24"/>
          <w:lang w:eastAsia="sk-SK"/>
        </w:rPr>
        <w:t>Vývoj emisí  amoniaku  z manažmentu živočíšnych odpadov a mamažmentu poľnohospodárskych pôd v rokoch 2011 - 2015</w:t>
      </w:r>
      <w:r w:rsidR="007A63DB" w:rsidRPr="001D7CE7">
        <w:rPr>
          <w:rFonts w:ascii="Times New Roman" w:hAnsi="Times New Roman" w:cs="Times New Roman"/>
          <w:noProof/>
          <w:sz w:val="24"/>
          <w:szCs w:val="24"/>
          <w:lang w:eastAsia="sk-SK"/>
        </w:rPr>
        <w:t>, v kt</w:t>
      </w:r>
    </w:p>
    <w:p w:rsidR="007A63DB" w:rsidRDefault="007A63DB" w:rsidP="00393160">
      <w:pPr>
        <w:spacing w:after="0" w:line="240" w:lineRule="auto"/>
        <w:ind w:firstLine="142"/>
        <w:jc w:val="left"/>
        <w:rPr>
          <w:rFonts w:ascii="Times New Roman" w:hAnsi="Times New Roman" w:cs="Times New Roman"/>
          <w:szCs w:val="24"/>
        </w:rPr>
      </w:pPr>
      <w:r w:rsidRPr="0069526C">
        <w:rPr>
          <w:rFonts w:ascii="Times New Roman" w:hAnsi="Times New Roman" w:cs="Times New Roman"/>
          <w:szCs w:val="24"/>
        </w:rPr>
        <w:t>Prameň: SHMÚ – úsek Kvalita ovzdušia</w:t>
      </w:r>
      <w:r w:rsidR="0069526C">
        <w:rPr>
          <w:rFonts w:ascii="Times New Roman" w:hAnsi="Times New Roman" w:cs="Times New Roman"/>
          <w:szCs w:val="24"/>
        </w:rPr>
        <w:t xml:space="preserve">, </w:t>
      </w:r>
      <w:r w:rsidRPr="0069526C">
        <w:rPr>
          <w:rFonts w:ascii="Times New Roman" w:hAnsi="Times New Roman" w:cs="Times New Roman"/>
          <w:szCs w:val="24"/>
        </w:rPr>
        <w:t>Vypracoval: NPPC – VÚEPP</w:t>
      </w:r>
    </w:p>
    <w:p w:rsidR="0069526C" w:rsidRPr="0069526C" w:rsidRDefault="0069526C" w:rsidP="00393160">
      <w:pPr>
        <w:spacing w:after="0" w:line="240" w:lineRule="auto"/>
        <w:ind w:firstLine="142"/>
        <w:jc w:val="left"/>
        <w:rPr>
          <w:rFonts w:ascii="Times New Roman" w:hAnsi="Times New Roman" w:cs="Times New Roman"/>
          <w:szCs w:val="24"/>
        </w:rPr>
      </w:pPr>
    </w:p>
    <w:p w:rsidR="007A63DB" w:rsidRPr="001D7CE7" w:rsidRDefault="007A63DB" w:rsidP="007A63DB">
      <w:pPr>
        <w:spacing w:after="120"/>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Amoniak emitovaný z poľnohospodárstva sa na národnom súčte </w:t>
      </w:r>
      <w:r w:rsidRPr="001D7CE7">
        <w:rPr>
          <w:rFonts w:ascii="Times New Roman" w:hAnsi="Times New Roman" w:cs="Times New Roman"/>
          <w:bCs/>
          <w:sz w:val="24"/>
          <w:szCs w:val="24"/>
        </w:rPr>
        <w:t>NH</w:t>
      </w:r>
      <w:r w:rsidRPr="001D7CE7">
        <w:rPr>
          <w:rFonts w:ascii="Times New Roman" w:hAnsi="Times New Roman" w:cs="Times New Roman"/>
          <w:bCs/>
          <w:sz w:val="24"/>
          <w:szCs w:val="24"/>
          <w:vertAlign w:val="subscript"/>
        </w:rPr>
        <w:t xml:space="preserve">3 </w:t>
      </w:r>
      <w:r w:rsidR="00EB030A" w:rsidRPr="001D7CE7">
        <w:rPr>
          <w:rFonts w:ascii="Times New Roman" w:hAnsi="Times New Roman" w:cs="Times New Roman"/>
          <w:sz w:val="24"/>
          <w:szCs w:val="24"/>
        </w:rPr>
        <w:t>podieľa majoritným podielom </w:t>
      </w:r>
      <w:r w:rsidRPr="001D7CE7">
        <w:rPr>
          <w:rFonts w:ascii="Times New Roman" w:hAnsi="Times New Roman" w:cs="Times New Roman"/>
          <w:sz w:val="24"/>
          <w:szCs w:val="24"/>
        </w:rPr>
        <w:t>-</w:t>
      </w:r>
      <w:r w:rsidR="00EB030A" w:rsidRPr="001D7CE7">
        <w:rPr>
          <w:rFonts w:ascii="Times New Roman" w:hAnsi="Times New Roman" w:cs="Times New Roman"/>
          <w:sz w:val="24"/>
          <w:szCs w:val="24"/>
        </w:rPr>
        <w:t> </w:t>
      </w:r>
      <w:r w:rsidRPr="001D7CE7">
        <w:rPr>
          <w:rFonts w:ascii="Times New Roman" w:hAnsi="Times New Roman" w:cs="Times New Roman"/>
          <w:sz w:val="24"/>
          <w:szCs w:val="24"/>
        </w:rPr>
        <w:t>9</w:t>
      </w:r>
      <w:r w:rsidR="00393160" w:rsidRPr="001D7CE7">
        <w:rPr>
          <w:rFonts w:ascii="Times New Roman" w:hAnsi="Times New Roman" w:cs="Times New Roman"/>
          <w:sz w:val="24"/>
          <w:szCs w:val="24"/>
        </w:rPr>
        <w:t>0</w:t>
      </w:r>
      <w:r w:rsidRPr="001D7CE7">
        <w:rPr>
          <w:rFonts w:ascii="Times New Roman" w:hAnsi="Times New Roman" w:cs="Times New Roman"/>
          <w:sz w:val="24"/>
          <w:szCs w:val="24"/>
        </w:rPr>
        <w:t>,</w:t>
      </w:r>
      <w:r w:rsidR="00393160" w:rsidRPr="001D7CE7">
        <w:rPr>
          <w:rFonts w:ascii="Times New Roman" w:hAnsi="Times New Roman" w:cs="Times New Roman"/>
          <w:sz w:val="24"/>
          <w:szCs w:val="24"/>
        </w:rPr>
        <w:t>6</w:t>
      </w:r>
      <w:r w:rsidRPr="001D7CE7">
        <w:rPr>
          <w:rFonts w:ascii="Times New Roman" w:hAnsi="Times New Roman" w:cs="Times New Roman"/>
          <w:sz w:val="24"/>
          <w:szCs w:val="24"/>
        </w:rPr>
        <w:t xml:space="preserve"> %</w:t>
      </w:r>
      <w:r w:rsidR="00393160" w:rsidRPr="001D7CE7">
        <w:rPr>
          <w:rFonts w:ascii="Times New Roman" w:hAnsi="Times New Roman" w:cs="Times New Roman"/>
          <w:sz w:val="24"/>
          <w:szCs w:val="24"/>
        </w:rPr>
        <w:t xml:space="preserve"> </w:t>
      </w:r>
      <w:r w:rsidR="00EB030A" w:rsidRPr="001D7CE7">
        <w:rPr>
          <w:rFonts w:ascii="Times New Roman" w:hAnsi="Times New Roman" w:cs="Times New Roman"/>
          <w:sz w:val="24"/>
          <w:szCs w:val="24"/>
        </w:rPr>
        <w:t xml:space="preserve">(medziročne pokles o 0,77 </w:t>
      </w:r>
      <w:proofErr w:type="spellStart"/>
      <w:r w:rsidR="00EB030A" w:rsidRPr="001D7CE7">
        <w:rPr>
          <w:rFonts w:ascii="Times New Roman" w:hAnsi="Times New Roman" w:cs="Times New Roman"/>
          <w:sz w:val="24"/>
          <w:szCs w:val="24"/>
        </w:rPr>
        <w:t>p.b</w:t>
      </w:r>
      <w:proofErr w:type="spellEnd"/>
      <w:r w:rsidR="00EB030A" w:rsidRPr="001D7CE7">
        <w:rPr>
          <w:rFonts w:ascii="Times New Roman" w:hAnsi="Times New Roman" w:cs="Times New Roman"/>
          <w:sz w:val="24"/>
          <w:szCs w:val="24"/>
        </w:rPr>
        <w:t>.)</w:t>
      </w:r>
    </w:p>
    <w:p w:rsidR="00CC4FD8" w:rsidRPr="001D7CE7" w:rsidRDefault="00CC4FD8" w:rsidP="00CC4FD8">
      <w:pPr>
        <w:spacing w:after="0"/>
        <w:jc w:val="left"/>
        <w:rPr>
          <w:rFonts w:ascii="Times New Roman" w:hAnsi="Times New Roman" w:cs="Times New Roman"/>
          <w:b/>
          <w:sz w:val="24"/>
          <w:szCs w:val="24"/>
        </w:rPr>
      </w:pPr>
      <w:r w:rsidRPr="001D7CE7">
        <w:rPr>
          <w:rFonts w:ascii="Times New Roman" w:hAnsi="Times New Roman" w:cs="Times New Roman"/>
          <w:b/>
          <w:sz w:val="24"/>
          <w:szCs w:val="24"/>
        </w:rPr>
        <w:lastRenderedPageBreak/>
        <w:t>Zraniteľné oblasti</w:t>
      </w:r>
    </w:p>
    <w:p w:rsidR="00CC4FD8" w:rsidRPr="001D7CE7" w:rsidRDefault="00CC4FD8" w:rsidP="00CC4FD8">
      <w:pPr>
        <w:spacing w:after="0"/>
        <w:ind w:firstLine="709"/>
        <w:jc w:val="both"/>
        <w:rPr>
          <w:rFonts w:ascii="Times New Roman" w:hAnsi="Times New Roman" w:cs="Times New Roman"/>
          <w:sz w:val="24"/>
          <w:szCs w:val="24"/>
        </w:rPr>
      </w:pPr>
      <w:r w:rsidRPr="001D7CE7">
        <w:rPr>
          <w:rFonts w:ascii="Times New Roman" w:hAnsi="Times New Roman" w:cs="Times New Roman"/>
          <w:sz w:val="24"/>
          <w:szCs w:val="24"/>
        </w:rPr>
        <w:t>Zraniteľné oblasti sú poľnohospodársky využívané územia, z ktorých zrážkové vody odtekajú do povrchových vôd alebo vsakujú do podzemných vôd, v ktorých je koncentrácia dusičnanov vyššia ako 50</w:t>
      </w:r>
      <w:r w:rsidR="002B0CAB" w:rsidRPr="001D7CE7">
        <w:rPr>
          <w:rFonts w:ascii="Times New Roman" w:hAnsi="Times New Roman" w:cs="Times New Roman"/>
          <w:sz w:val="24"/>
          <w:szCs w:val="24"/>
        </w:rPr>
        <w:t> </w:t>
      </w:r>
      <w:proofErr w:type="spellStart"/>
      <w:r w:rsidRPr="001D7CE7">
        <w:rPr>
          <w:rFonts w:ascii="Times New Roman" w:hAnsi="Times New Roman" w:cs="Times New Roman"/>
          <w:sz w:val="24"/>
          <w:szCs w:val="24"/>
        </w:rPr>
        <w:t>mg.l</w:t>
      </w:r>
      <w:proofErr w:type="spellEnd"/>
      <w:r w:rsidRPr="001D7CE7">
        <w:rPr>
          <w:rFonts w:ascii="Times New Roman" w:hAnsi="Times New Roman" w:cs="Times New Roman"/>
          <w:sz w:val="24"/>
          <w:szCs w:val="24"/>
          <w:vertAlign w:val="superscript"/>
        </w:rPr>
        <w:t>-</w:t>
      </w:r>
      <w:r w:rsidR="002B0CAB" w:rsidRPr="001D7CE7">
        <w:rPr>
          <w:rFonts w:ascii="Times New Roman" w:hAnsi="Times New Roman" w:cs="Times New Roman"/>
          <w:sz w:val="24"/>
          <w:szCs w:val="24"/>
          <w:vertAlign w:val="superscript"/>
        </w:rPr>
        <w:t> </w:t>
      </w:r>
      <w:r w:rsidRPr="001D7CE7">
        <w:rPr>
          <w:rFonts w:ascii="Times New Roman" w:hAnsi="Times New Roman" w:cs="Times New Roman"/>
          <w:sz w:val="24"/>
          <w:szCs w:val="24"/>
        </w:rPr>
        <w:t xml:space="preserve"> alebo sa môže v blízkej budúcnosti prekročiť. Kontamináciu podzemnej a povrchovej vody dusičnanmi a inými znečisťujúcimi látkami spôsobuje najmä intenzívne hospodárenie na pôde a chovné zariadenia. </w:t>
      </w:r>
    </w:p>
    <w:p w:rsidR="00CC4FD8" w:rsidRPr="001D7CE7" w:rsidRDefault="00CC4FD8" w:rsidP="00CC4FD8">
      <w:pPr>
        <w:spacing w:after="0"/>
        <w:ind w:firstLine="709"/>
        <w:jc w:val="both"/>
        <w:rPr>
          <w:rFonts w:ascii="Times New Roman" w:hAnsi="Times New Roman" w:cs="Times New Roman"/>
          <w:sz w:val="24"/>
          <w:szCs w:val="24"/>
        </w:rPr>
      </w:pPr>
      <w:r w:rsidRPr="001D7CE7">
        <w:rPr>
          <w:rFonts w:ascii="Times New Roman" w:hAnsi="Times New Roman" w:cs="Times New Roman"/>
          <w:sz w:val="24"/>
          <w:szCs w:val="24"/>
        </w:rPr>
        <w:t>Na Slovensku sú zraniteľné oblasti vymedzené nariadením vlády č. 174/2017 Z. z., ktoré zrušuje predchádzajúce nariadenie vlády č. 617/2004</w:t>
      </w:r>
      <w:r w:rsidR="005B15C1" w:rsidRPr="001D7CE7">
        <w:rPr>
          <w:rFonts w:ascii="Times New Roman" w:hAnsi="Times New Roman" w:cs="Times New Roman"/>
          <w:sz w:val="24"/>
          <w:szCs w:val="24"/>
        </w:rPr>
        <w:t xml:space="preserve"> </w:t>
      </w:r>
      <w:proofErr w:type="spellStart"/>
      <w:r w:rsidR="005B15C1" w:rsidRPr="001D7CE7">
        <w:rPr>
          <w:rFonts w:ascii="Times New Roman" w:hAnsi="Times New Roman" w:cs="Times New Roman"/>
          <w:sz w:val="24"/>
          <w:szCs w:val="24"/>
        </w:rPr>
        <w:t>Z.z</w:t>
      </w:r>
      <w:proofErr w:type="spellEnd"/>
      <w:r w:rsidR="005B15C1" w:rsidRPr="001D7CE7">
        <w:rPr>
          <w:rFonts w:ascii="Times New Roman" w:hAnsi="Times New Roman" w:cs="Times New Roman"/>
          <w:sz w:val="24"/>
          <w:szCs w:val="24"/>
        </w:rPr>
        <w:t>.</w:t>
      </w:r>
      <w:r w:rsidRPr="001D7CE7">
        <w:rPr>
          <w:rFonts w:ascii="Times New Roman" w:hAnsi="Times New Roman" w:cs="Times New Roman"/>
          <w:sz w:val="24"/>
          <w:szCs w:val="24"/>
        </w:rPr>
        <w:t>, v súlade so smernicou Rady 91/676/EHS o ochrane vôd pred znečistením dusičnanmi pochádzajúcimi z poľnohospodárskych činností. Program hospodárenia v zraniteľných oblastiach je uvedený v zákone č. 136/2000 Z. z. o hnojivách v znení zákona č. 394/2015 Z. z., §10b, §10c. Ide o súhrn opatrení súvisiacich s aplikáciou hnojív s obsahom dusíka počas kalendárneho roka v závislosti od podmienok hospodárenia na poľnohospodárskej pôde. Na Slovensku je každá zraniteľná oblasť diverzifikovaná do troch skupín s rôznym stupňom obmedzenia aplikácie hnojív s obsahom dusíka a spôsobom hospodárenia.</w:t>
      </w:r>
    </w:p>
    <w:p w:rsidR="00CC4FD8" w:rsidRPr="001D7CE7" w:rsidRDefault="00CC4FD8" w:rsidP="00CC4FD8">
      <w:pPr>
        <w:spacing w:after="0"/>
        <w:ind w:firstLine="709"/>
        <w:jc w:val="both"/>
        <w:rPr>
          <w:rFonts w:ascii="Times New Roman" w:hAnsi="Times New Roman" w:cs="Times New Roman"/>
          <w:sz w:val="24"/>
          <w:szCs w:val="24"/>
        </w:rPr>
      </w:pPr>
      <w:r w:rsidRPr="001D7CE7">
        <w:rPr>
          <w:rFonts w:ascii="Times New Roman" w:hAnsi="Times New Roman" w:cs="Times New Roman"/>
          <w:sz w:val="24"/>
          <w:szCs w:val="24"/>
        </w:rPr>
        <w:t>Smernica vyžaduje zraniteľné oblasti kontrolovať a podľa potreby revidovať alebo rozširovať vymedzenie zraniteľných oblastí minimálne každé 4 roky, tak aby sa zohľadnili aj zmeny a skutočnosti, ktoré nebolo možné v čase ich identifikácie a vymedzenia predvídať.</w:t>
      </w:r>
    </w:p>
    <w:p w:rsidR="00CC4FD8" w:rsidRPr="001D7CE7" w:rsidRDefault="00CC4FD8" w:rsidP="00CC4FD8">
      <w:pPr>
        <w:spacing w:after="0"/>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V rámci pravidelného prehodnotenia zraniteľných oblastí boli v roku 2017 revidované zraniteľné oblasti na základe stavu a vývoja kvality podzemných vôd a povrchových vôd, vrátane </w:t>
      </w:r>
      <w:proofErr w:type="spellStart"/>
      <w:r w:rsidRPr="001D7CE7">
        <w:rPr>
          <w:rFonts w:ascii="Times New Roman" w:hAnsi="Times New Roman" w:cs="Times New Roman"/>
          <w:sz w:val="24"/>
          <w:szCs w:val="24"/>
        </w:rPr>
        <w:t>eutrofizácie</w:t>
      </w:r>
      <w:proofErr w:type="spellEnd"/>
      <w:r w:rsidRPr="001D7CE7">
        <w:rPr>
          <w:rFonts w:ascii="Times New Roman" w:hAnsi="Times New Roman" w:cs="Times New Roman"/>
          <w:sz w:val="24"/>
          <w:szCs w:val="24"/>
        </w:rPr>
        <w:t>. Výsledky prehodnotenia zraniteľných oblastí boli legislatívne schválené a zoznam obcí spadajúcich do týchto oblastí sa nachádza v prílohe č. 1 nariadenia vlády SR č. 174/20</w:t>
      </w:r>
      <w:r w:rsidR="002B0CAB" w:rsidRPr="001D7CE7">
        <w:rPr>
          <w:rFonts w:ascii="Times New Roman" w:hAnsi="Times New Roman" w:cs="Times New Roman"/>
          <w:sz w:val="24"/>
          <w:szCs w:val="24"/>
        </w:rPr>
        <w:t>17 Z. z. a budú tiež uvedené v S</w:t>
      </w:r>
      <w:r w:rsidRPr="001D7CE7">
        <w:rPr>
          <w:rFonts w:ascii="Times New Roman" w:hAnsi="Times New Roman" w:cs="Times New Roman"/>
          <w:sz w:val="24"/>
          <w:szCs w:val="24"/>
        </w:rPr>
        <w:t>práve  o stave implementácie smernice Rady 91/676/EHS v Slovenskej republike v roku 2020.</w:t>
      </w:r>
    </w:p>
    <w:p w:rsidR="00CC4FD8" w:rsidRPr="001D7CE7" w:rsidRDefault="00CC4FD8" w:rsidP="00CC4FD8">
      <w:pPr>
        <w:spacing w:after="0" w:line="240" w:lineRule="auto"/>
        <w:ind w:firstLine="709"/>
        <w:jc w:val="both"/>
        <w:rPr>
          <w:rFonts w:ascii="Times New Roman" w:hAnsi="Times New Roman" w:cs="Times New Roman"/>
          <w:b/>
          <w:sz w:val="24"/>
          <w:szCs w:val="24"/>
        </w:rPr>
      </w:pPr>
    </w:p>
    <w:p w:rsidR="00CC4FD8" w:rsidRPr="001D7CE7" w:rsidRDefault="00CC4FD8" w:rsidP="00CC4FD8">
      <w:pPr>
        <w:spacing w:after="0" w:line="240" w:lineRule="auto"/>
        <w:jc w:val="both"/>
        <w:rPr>
          <w:rFonts w:ascii="Times New Roman" w:hAnsi="Times New Roman" w:cs="Times New Roman"/>
          <w:b/>
          <w:sz w:val="24"/>
          <w:szCs w:val="24"/>
        </w:rPr>
      </w:pPr>
      <w:r w:rsidRPr="001D7CE7">
        <w:rPr>
          <w:rFonts w:ascii="Times New Roman" w:hAnsi="Times New Roman" w:cs="Times New Roman"/>
          <w:sz w:val="24"/>
          <w:szCs w:val="24"/>
        </w:rPr>
        <w:t>Mapa</w:t>
      </w:r>
      <w:r w:rsidRPr="001D7CE7">
        <w:rPr>
          <w:rFonts w:ascii="Times New Roman" w:hAnsi="Times New Roman" w:cs="Times New Roman"/>
          <w:b/>
          <w:sz w:val="24"/>
          <w:szCs w:val="24"/>
        </w:rPr>
        <w:t xml:space="preserve"> </w:t>
      </w:r>
      <w:r w:rsidR="00296176" w:rsidRPr="001D7CE7">
        <w:rPr>
          <w:rFonts w:ascii="Times New Roman" w:hAnsi="Times New Roman" w:cs="Times New Roman"/>
          <w:sz w:val="24"/>
          <w:szCs w:val="24"/>
        </w:rPr>
        <w:t xml:space="preserve"> 8     </w:t>
      </w:r>
      <w:r w:rsidR="00296176" w:rsidRPr="001D7CE7">
        <w:rPr>
          <w:rFonts w:ascii="Times New Roman" w:hAnsi="Times New Roman" w:cs="Times New Roman"/>
          <w:b/>
          <w:sz w:val="24"/>
          <w:szCs w:val="24"/>
        </w:rPr>
        <w:t xml:space="preserve"> </w:t>
      </w:r>
      <w:r w:rsidRPr="001D7CE7">
        <w:rPr>
          <w:rFonts w:ascii="Times New Roman" w:hAnsi="Times New Roman" w:cs="Times New Roman"/>
          <w:b/>
          <w:sz w:val="24"/>
          <w:szCs w:val="24"/>
        </w:rPr>
        <w:t>Zraniteľné oblasti v Slovenskej republike  - smernica Rady 91/676/EHS po revízii 2017</w:t>
      </w:r>
    </w:p>
    <w:p w:rsidR="00CC4FD8" w:rsidRPr="0069526C" w:rsidRDefault="00CC4FD8" w:rsidP="00CC4FD8">
      <w:pPr>
        <w:spacing w:after="0" w:line="240" w:lineRule="auto"/>
        <w:ind w:firstLine="709"/>
        <w:rPr>
          <w:rFonts w:ascii="Times New Roman" w:hAnsi="Times New Roman" w:cs="Times New Roman"/>
          <w:szCs w:val="24"/>
        </w:rPr>
      </w:pPr>
      <w:r w:rsidRPr="0069526C">
        <w:rPr>
          <w:rFonts w:ascii="Times New Roman" w:hAnsi="Times New Roman" w:cs="Times New Roman"/>
          <w:noProof/>
          <w:szCs w:val="24"/>
          <w:lang w:eastAsia="sk-SK"/>
        </w:rPr>
        <w:drawing>
          <wp:inline distT="0" distB="0" distL="0" distR="0" wp14:anchorId="33F3FD84" wp14:editId="32517C2F">
            <wp:extent cx="5016890" cy="2821830"/>
            <wp:effectExtent l="0" t="0" r="0" b="0"/>
            <wp:docPr id="480" name="Obrázok 480" descr="fin_map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_mapa_6"/>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3207"/>
                    <a:stretch/>
                  </pic:blipFill>
                  <pic:spPr bwMode="auto">
                    <a:xfrm>
                      <a:off x="0" y="0"/>
                      <a:ext cx="5016890" cy="2821830"/>
                    </a:xfrm>
                    <a:prstGeom prst="rect">
                      <a:avLst/>
                    </a:prstGeom>
                    <a:noFill/>
                    <a:ln>
                      <a:noFill/>
                    </a:ln>
                    <a:extLst>
                      <a:ext uri="{53640926-AAD7-44D8-BBD7-CCE9431645EC}">
                        <a14:shadowObscured xmlns:a14="http://schemas.microsoft.com/office/drawing/2010/main"/>
                      </a:ext>
                    </a:extLst>
                  </pic:spPr>
                </pic:pic>
              </a:graphicData>
            </a:graphic>
          </wp:inline>
        </w:drawing>
      </w:r>
    </w:p>
    <w:p w:rsidR="00CC4FD8" w:rsidRPr="001D7CE7" w:rsidRDefault="00CC4FD8" w:rsidP="00CC4FD8">
      <w:pPr>
        <w:spacing w:after="0" w:line="240" w:lineRule="auto"/>
        <w:ind w:firstLine="709"/>
        <w:jc w:val="left"/>
        <w:rPr>
          <w:rFonts w:ascii="Times New Roman" w:hAnsi="Times New Roman" w:cs="Times New Roman"/>
          <w:sz w:val="24"/>
          <w:szCs w:val="24"/>
        </w:rPr>
      </w:pPr>
      <w:r w:rsidRPr="0069526C">
        <w:rPr>
          <w:rFonts w:ascii="Times New Roman" w:hAnsi="Times New Roman" w:cs="Times New Roman"/>
          <w:szCs w:val="24"/>
        </w:rPr>
        <w:t>Prameň: VÚVH</w:t>
      </w:r>
      <w:r w:rsidRPr="001D7CE7">
        <w:rPr>
          <w:rFonts w:ascii="Times New Roman" w:hAnsi="Times New Roman" w:cs="Times New Roman"/>
          <w:sz w:val="24"/>
          <w:szCs w:val="24"/>
        </w:rPr>
        <w:tab/>
      </w:r>
      <w:r w:rsidRPr="001D7CE7">
        <w:rPr>
          <w:rFonts w:ascii="Times New Roman" w:hAnsi="Times New Roman" w:cs="Times New Roman"/>
          <w:sz w:val="24"/>
          <w:szCs w:val="24"/>
        </w:rPr>
        <w:tab/>
      </w:r>
      <w:r w:rsidRPr="001D7CE7">
        <w:rPr>
          <w:rFonts w:ascii="Times New Roman" w:hAnsi="Times New Roman" w:cs="Times New Roman"/>
          <w:sz w:val="24"/>
          <w:szCs w:val="24"/>
        </w:rPr>
        <w:tab/>
      </w:r>
    </w:p>
    <w:p w:rsidR="00CC4FD8" w:rsidRPr="001D7CE7" w:rsidRDefault="00CC4FD8" w:rsidP="00CC4FD8">
      <w:pPr>
        <w:spacing w:afterLines="60" w:after="144"/>
        <w:ind w:firstLine="709"/>
        <w:jc w:val="both"/>
        <w:rPr>
          <w:rFonts w:ascii="Times New Roman" w:hAnsi="Times New Roman" w:cs="Times New Roman"/>
          <w:sz w:val="24"/>
          <w:szCs w:val="24"/>
        </w:rPr>
      </w:pPr>
    </w:p>
    <w:p w:rsidR="00CC4FD8" w:rsidRPr="001D7CE7" w:rsidRDefault="00CC4FD8" w:rsidP="00CC4FD8">
      <w:pPr>
        <w:spacing w:afterLines="60" w:after="144"/>
        <w:ind w:firstLine="709"/>
        <w:jc w:val="both"/>
        <w:rPr>
          <w:rFonts w:ascii="Times New Roman" w:hAnsi="Times New Roman" w:cs="Times New Roman"/>
          <w:sz w:val="24"/>
          <w:szCs w:val="24"/>
        </w:rPr>
      </w:pPr>
      <w:r w:rsidRPr="001D7CE7">
        <w:rPr>
          <w:rFonts w:ascii="Times New Roman" w:hAnsi="Times New Roman" w:cs="Times New Roman"/>
          <w:sz w:val="24"/>
          <w:szCs w:val="24"/>
        </w:rPr>
        <w:t xml:space="preserve">Plocha zraniteľných oblastí v roku 2017 sa oproti predchádzajúcemu obdobiu mierne znížila, a to predovšetkým v dôsledku dokumentovaných veľmi nízkych koncentrácií dusičnanov (&lt; 25 mg/l) v niektorých oblastiach. Koncentrácie dusičnanov v týchto oblastiach vykazovali klesajúci, stabilný, </w:t>
      </w:r>
      <w:r w:rsidRPr="001D7CE7">
        <w:rPr>
          <w:rFonts w:ascii="Times New Roman" w:hAnsi="Times New Roman" w:cs="Times New Roman"/>
          <w:sz w:val="24"/>
          <w:szCs w:val="24"/>
        </w:rPr>
        <w:lastRenderedPageBreak/>
        <w:t>prípadne len mierne rastúci trend vývoja dusičnanov a spĺňali všetky kritériá analýzy v súlade s metodikou revízie zraniteľných oblastí.</w:t>
      </w:r>
    </w:p>
    <w:p w:rsidR="00DB3875" w:rsidRPr="001D7CE7" w:rsidRDefault="00DB3875" w:rsidP="00CC4FD8">
      <w:pPr>
        <w:spacing w:afterLines="60" w:after="144"/>
        <w:ind w:firstLine="709"/>
        <w:jc w:val="both"/>
        <w:rPr>
          <w:rFonts w:ascii="Times New Roman" w:hAnsi="Times New Roman" w:cs="Times New Roman"/>
          <w:sz w:val="24"/>
          <w:szCs w:val="24"/>
        </w:rPr>
      </w:pPr>
    </w:p>
    <w:p w:rsidR="00CC4FD8" w:rsidRPr="001D7CE7" w:rsidRDefault="00CC4FD8" w:rsidP="00CC4FD8">
      <w:pPr>
        <w:tabs>
          <w:tab w:val="left" w:pos="8789"/>
        </w:tabs>
        <w:spacing w:after="0" w:line="240" w:lineRule="auto"/>
        <w:ind w:right="1134"/>
        <w:jc w:val="left"/>
        <w:rPr>
          <w:rFonts w:ascii="Times New Roman" w:hAnsi="Times New Roman" w:cs="Times New Roman"/>
          <w:b/>
          <w:sz w:val="24"/>
          <w:szCs w:val="24"/>
        </w:rPr>
      </w:pPr>
      <w:r w:rsidRPr="001D7CE7">
        <w:rPr>
          <w:rFonts w:ascii="Times New Roman" w:hAnsi="Times New Roman" w:cs="Times New Roman"/>
          <w:sz w:val="24"/>
          <w:szCs w:val="24"/>
        </w:rPr>
        <w:t>Tab.</w:t>
      </w:r>
      <w:r w:rsidRPr="001D7CE7">
        <w:rPr>
          <w:rFonts w:ascii="Times New Roman" w:hAnsi="Times New Roman" w:cs="Times New Roman"/>
          <w:b/>
          <w:sz w:val="24"/>
          <w:szCs w:val="24"/>
        </w:rPr>
        <w:t xml:space="preserve"> </w:t>
      </w:r>
      <w:r w:rsidR="00C9021E">
        <w:rPr>
          <w:rFonts w:ascii="Times New Roman" w:hAnsi="Times New Roman" w:cs="Times New Roman"/>
          <w:sz w:val="24"/>
          <w:szCs w:val="24"/>
        </w:rPr>
        <w:t>51</w:t>
      </w:r>
      <w:r w:rsidR="005E35AD" w:rsidRPr="001D7CE7">
        <w:rPr>
          <w:rFonts w:ascii="Times New Roman" w:hAnsi="Times New Roman" w:cs="Times New Roman"/>
          <w:b/>
          <w:sz w:val="24"/>
          <w:szCs w:val="24"/>
        </w:rPr>
        <w:t xml:space="preserve"> </w:t>
      </w:r>
      <w:r w:rsidRPr="001D7CE7">
        <w:rPr>
          <w:rFonts w:ascii="Times New Roman" w:hAnsi="Times New Roman" w:cs="Times New Roman"/>
          <w:b/>
          <w:sz w:val="24"/>
          <w:szCs w:val="24"/>
        </w:rPr>
        <w:t xml:space="preserve">Plocha zraniteľných oblastí (ZO), </w:t>
      </w:r>
      <w:r w:rsidRPr="001D7CE7">
        <w:rPr>
          <w:rFonts w:ascii="Times New Roman" w:hAnsi="Times New Roman" w:cs="Times New Roman"/>
          <w:sz w:val="24"/>
          <w:szCs w:val="24"/>
        </w:rPr>
        <w:t>v km</w:t>
      </w:r>
      <w:r w:rsidRPr="001D7CE7">
        <w:rPr>
          <w:rFonts w:ascii="Times New Roman" w:hAnsi="Times New Roman" w:cs="Times New Roman"/>
          <w:sz w:val="24"/>
          <w:szCs w:val="24"/>
          <w:vertAlign w:val="superscript"/>
        </w:rPr>
        <w:t>2</w:t>
      </w:r>
      <w:r w:rsidRPr="001D7CE7">
        <w:rPr>
          <w:rFonts w:ascii="Times New Roman" w:hAnsi="Times New Roman" w:cs="Times New Roman"/>
          <w:sz w:val="24"/>
          <w:szCs w:val="24"/>
        </w:rPr>
        <w:t xml:space="preserve">                                                                                                                 </w:t>
      </w:r>
    </w:p>
    <w:tbl>
      <w:tblPr>
        <w:tblStyle w:val="Tabukasmriekou1svetlzvraznenie6"/>
        <w:tblpPr w:leftFromText="141" w:rightFromText="141" w:vertAnchor="text" w:horzAnchor="margin" w:tblpY="107"/>
        <w:tblW w:w="9493" w:type="dxa"/>
        <w:tblLook w:val="01E0" w:firstRow="1" w:lastRow="1" w:firstColumn="1" w:lastColumn="1" w:noHBand="0" w:noVBand="0"/>
      </w:tblPr>
      <w:tblGrid>
        <w:gridCol w:w="4428"/>
        <w:gridCol w:w="5065"/>
      </w:tblGrid>
      <w:tr w:rsidR="00CC4FD8" w:rsidRPr="001D7CE7" w:rsidTr="00CB08F2">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428" w:type="dxa"/>
            <w:shd w:val="clear" w:color="auto" w:fill="E2EFD9" w:themeFill="accent6" w:themeFillTint="33"/>
            <w:vAlign w:val="center"/>
          </w:tcPr>
          <w:p w:rsidR="00CC4FD8" w:rsidRPr="001D7CE7" w:rsidRDefault="00CC4FD8" w:rsidP="00E5708C">
            <w:pPr>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sz w:val="24"/>
                <w:szCs w:val="24"/>
                <w:lang w:eastAsia="sk-SK"/>
              </w:rPr>
              <w:t>Sledované obdobie</w:t>
            </w:r>
          </w:p>
        </w:tc>
        <w:tc>
          <w:tcPr>
            <w:cnfStyle w:val="000100000000" w:firstRow="0" w:lastRow="0" w:firstColumn="0" w:lastColumn="1" w:oddVBand="0" w:evenVBand="0" w:oddHBand="0" w:evenHBand="0" w:firstRowFirstColumn="0" w:firstRowLastColumn="0" w:lastRowFirstColumn="0" w:lastRowLastColumn="0"/>
            <w:tcW w:w="5065" w:type="dxa"/>
            <w:shd w:val="clear" w:color="auto" w:fill="E2EFD9" w:themeFill="accent6" w:themeFillTint="33"/>
            <w:vAlign w:val="center"/>
          </w:tcPr>
          <w:p w:rsidR="00CC4FD8" w:rsidRPr="001D7CE7" w:rsidRDefault="00CC4FD8" w:rsidP="00E5708C">
            <w:pPr>
              <w:ind w:left="-108"/>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sz w:val="24"/>
                <w:szCs w:val="24"/>
                <w:lang w:eastAsia="sk-SK"/>
              </w:rPr>
              <w:t xml:space="preserve">Plocha vymedzených zraniteľných oblastí </w:t>
            </w:r>
          </w:p>
        </w:tc>
      </w:tr>
      <w:tr w:rsidR="00CC4FD8" w:rsidRPr="001D7CE7" w:rsidTr="00CC4FD8">
        <w:trPr>
          <w:trHeight w:val="381"/>
        </w:trPr>
        <w:tc>
          <w:tcPr>
            <w:cnfStyle w:val="001000000000" w:firstRow="0" w:lastRow="0" w:firstColumn="1" w:lastColumn="0" w:oddVBand="0" w:evenVBand="0" w:oddHBand="0" w:evenHBand="0" w:firstRowFirstColumn="0" w:firstRowLastColumn="0" w:lastRowFirstColumn="0" w:lastRowLastColumn="0"/>
            <w:tcW w:w="4428" w:type="dxa"/>
            <w:vAlign w:val="center"/>
          </w:tcPr>
          <w:p w:rsidR="00CC4FD8" w:rsidRPr="001D7CE7" w:rsidRDefault="00CC4FD8" w:rsidP="00CC4FD8">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Súčasné obdobie (od roku 2017)</w:t>
            </w:r>
          </w:p>
        </w:tc>
        <w:tc>
          <w:tcPr>
            <w:cnfStyle w:val="000100000000" w:firstRow="0" w:lastRow="0" w:firstColumn="0" w:lastColumn="1" w:oddVBand="0" w:evenVBand="0" w:oddHBand="0" w:evenHBand="0" w:firstRowFirstColumn="0" w:firstRowLastColumn="0" w:lastRowFirstColumn="0" w:lastRowLastColumn="0"/>
            <w:tcW w:w="5065" w:type="dxa"/>
            <w:vAlign w:val="center"/>
          </w:tcPr>
          <w:p w:rsidR="00CC4FD8" w:rsidRPr="001D7CE7" w:rsidRDefault="00CC4FD8" w:rsidP="00CC4FD8">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12 986,62</w:t>
            </w:r>
          </w:p>
        </w:tc>
      </w:tr>
      <w:tr w:rsidR="00CC4FD8" w:rsidRPr="001D7CE7" w:rsidTr="00CC4FD8">
        <w:trPr>
          <w:trHeight w:val="381"/>
        </w:trPr>
        <w:tc>
          <w:tcPr>
            <w:cnfStyle w:val="001000000000" w:firstRow="0" w:lastRow="0" w:firstColumn="1" w:lastColumn="0" w:oddVBand="0" w:evenVBand="0" w:oddHBand="0" w:evenHBand="0" w:firstRowFirstColumn="0" w:firstRowLastColumn="0" w:lastRowFirstColumn="0" w:lastRowLastColumn="0"/>
            <w:tcW w:w="4428" w:type="dxa"/>
            <w:vAlign w:val="center"/>
          </w:tcPr>
          <w:p w:rsidR="00CC4FD8" w:rsidRPr="001D7CE7" w:rsidRDefault="00CC4FD8" w:rsidP="00CC4FD8">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Predchádzajúce obdobie (rok 2015)</w:t>
            </w:r>
          </w:p>
        </w:tc>
        <w:tc>
          <w:tcPr>
            <w:cnfStyle w:val="000100000000" w:firstRow="0" w:lastRow="0" w:firstColumn="0" w:lastColumn="1" w:oddVBand="0" w:evenVBand="0" w:oddHBand="0" w:evenHBand="0" w:firstRowFirstColumn="0" w:firstRowLastColumn="0" w:lastRowFirstColumn="0" w:lastRowLastColumn="0"/>
            <w:tcW w:w="5065" w:type="dxa"/>
            <w:vAlign w:val="center"/>
          </w:tcPr>
          <w:p w:rsidR="00CC4FD8" w:rsidRPr="001D7CE7" w:rsidRDefault="00CC4FD8" w:rsidP="00CC4FD8">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13 684,65</w:t>
            </w:r>
          </w:p>
        </w:tc>
      </w:tr>
      <w:tr w:rsidR="00CC4FD8" w:rsidRPr="001D7CE7" w:rsidTr="00CC4FD8">
        <w:trPr>
          <w:trHeight w:val="381"/>
        </w:trPr>
        <w:tc>
          <w:tcPr>
            <w:cnfStyle w:val="001000000000" w:firstRow="0" w:lastRow="0" w:firstColumn="1" w:lastColumn="0" w:oddVBand="0" w:evenVBand="0" w:oddHBand="0" w:evenHBand="0" w:firstRowFirstColumn="0" w:firstRowLastColumn="0" w:lastRowFirstColumn="0" w:lastRowLastColumn="0"/>
            <w:tcW w:w="4428" w:type="dxa"/>
            <w:vAlign w:val="center"/>
          </w:tcPr>
          <w:p w:rsidR="00CC4FD8" w:rsidRPr="001D7CE7" w:rsidRDefault="00CC4FD8" w:rsidP="00CC4FD8">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Predchádzajúce obdobie (rok 2011)</w:t>
            </w:r>
          </w:p>
        </w:tc>
        <w:tc>
          <w:tcPr>
            <w:cnfStyle w:val="000100000000" w:firstRow="0" w:lastRow="0" w:firstColumn="0" w:lastColumn="1" w:oddVBand="0" w:evenVBand="0" w:oddHBand="0" w:evenHBand="0" w:firstRowFirstColumn="0" w:firstRowLastColumn="0" w:lastRowFirstColumn="0" w:lastRowLastColumn="0"/>
            <w:tcW w:w="5065" w:type="dxa"/>
            <w:vAlign w:val="center"/>
          </w:tcPr>
          <w:p w:rsidR="00CC4FD8" w:rsidRPr="001D7CE7" w:rsidRDefault="00CC4FD8" w:rsidP="00CC4FD8">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13 684,65</w:t>
            </w:r>
          </w:p>
        </w:tc>
      </w:tr>
      <w:tr w:rsidR="00CC4FD8" w:rsidRPr="001D7CE7" w:rsidTr="00CC4FD8">
        <w:trPr>
          <w:cnfStyle w:val="010000000000" w:firstRow="0" w:lastRow="1"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428" w:type="dxa"/>
            <w:vAlign w:val="center"/>
          </w:tcPr>
          <w:p w:rsidR="00CC4FD8" w:rsidRPr="001D7CE7" w:rsidRDefault="00CC4FD8" w:rsidP="00CC4FD8">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Predchádzajúce obdobie (rok 2007)</w:t>
            </w:r>
          </w:p>
        </w:tc>
        <w:tc>
          <w:tcPr>
            <w:cnfStyle w:val="000100000000" w:firstRow="0" w:lastRow="0" w:firstColumn="0" w:lastColumn="1" w:oddVBand="0" w:evenVBand="0" w:oddHBand="0" w:evenHBand="0" w:firstRowFirstColumn="0" w:firstRowLastColumn="0" w:lastRowFirstColumn="0" w:lastRowLastColumn="0"/>
            <w:tcW w:w="5065" w:type="dxa"/>
            <w:vAlign w:val="center"/>
          </w:tcPr>
          <w:p w:rsidR="00CC4FD8" w:rsidRPr="001D7CE7" w:rsidRDefault="00CC4FD8" w:rsidP="00CC4FD8">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sz w:val="24"/>
                <w:szCs w:val="24"/>
                <w:lang w:eastAsia="sk-SK"/>
              </w:rPr>
              <w:t>14 616,46</w:t>
            </w:r>
          </w:p>
        </w:tc>
      </w:tr>
    </w:tbl>
    <w:p w:rsidR="00CC4FD8" w:rsidRPr="0069526C" w:rsidRDefault="00CC4FD8" w:rsidP="00E4419E">
      <w:pPr>
        <w:spacing w:after="0" w:line="240" w:lineRule="auto"/>
        <w:jc w:val="left"/>
        <w:rPr>
          <w:rStyle w:val="Siln"/>
          <w:rFonts w:ascii="Times New Roman" w:hAnsi="Times New Roman" w:cs="Times New Roman"/>
          <w:b w:val="0"/>
          <w:sz w:val="20"/>
          <w:szCs w:val="24"/>
        </w:rPr>
      </w:pPr>
      <w:r w:rsidRPr="0069526C">
        <w:rPr>
          <w:rFonts w:ascii="Times New Roman" w:hAnsi="Times New Roman" w:cs="Times New Roman"/>
          <w:sz w:val="20"/>
          <w:szCs w:val="24"/>
        </w:rPr>
        <w:t xml:space="preserve">Prameň: </w:t>
      </w:r>
      <w:r w:rsidRPr="0069526C">
        <w:rPr>
          <w:rStyle w:val="Siln"/>
          <w:rFonts w:ascii="Times New Roman" w:hAnsi="Times New Roman" w:cs="Times New Roman"/>
          <w:b w:val="0"/>
          <w:sz w:val="20"/>
          <w:szCs w:val="24"/>
        </w:rPr>
        <w:t>VÚVH, VÚPOP</w:t>
      </w:r>
    </w:p>
    <w:p w:rsidR="00CC4FD8" w:rsidRPr="0069526C" w:rsidRDefault="00CC4FD8" w:rsidP="00CC4FD8">
      <w:pPr>
        <w:spacing w:line="240" w:lineRule="auto"/>
        <w:jc w:val="both"/>
        <w:rPr>
          <w:rFonts w:ascii="Times New Roman" w:hAnsi="Times New Roman" w:cs="Times New Roman"/>
          <w:szCs w:val="24"/>
        </w:rPr>
      </w:pPr>
      <w:r w:rsidRPr="0069526C">
        <w:rPr>
          <w:rFonts w:ascii="Times New Roman" w:hAnsi="Times New Roman" w:cs="Times New Roman"/>
          <w:szCs w:val="24"/>
        </w:rPr>
        <w:t>Poznámka: Z dôvodu dostupnosti presnejších mapových vrstiev poľnohospodárskych blokov bola v roku 2008 aktualizovaná rozloha zraniteľných oblastí SR na 13 684,65 km</w:t>
      </w:r>
      <w:r w:rsidRPr="0069526C">
        <w:rPr>
          <w:rFonts w:ascii="Times New Roman" w:hAnsi="Times New Roman" w:cs="Times New Roman"/>
          <w:szCs w:val="24"/>
          <w:vertAlign w:val="superscript"/>
        </w:rPr>
        <w:t>2</w:t>
      </w:r>
      <w:r w:rsidRPr="0069526C">
        <w:rPr>
          <w:rFonts w:ascii="Times New Roman" w:hAnsi="Times New Roman" w:cs="Times New Roman"/>
          <w:szCs w:val="24"/>
        </w:rPr>
        <w:t xml:space="preserve">, pričom zoznam katastrálnych území spadajúcich do zraniteľných oblastí podľa nariadenia vlády č. 617/2004 Z. z. zostal nezmenený. Rozloha jednotlivých zraniteľných oblastí bola prepočítaná na základe skutočnej rozlohy poľnohospodárskej pôdy v dotknutých katastroch obcí, t. j. do aktualizovanej rozlohy zraniteľnej oblasti nebolo zarátané územie katastra obce, ktoré nebolo poľnohospodárskou pôdou. </w:t>
      </w:r>
    </w:p>
    <w:p w:rsidR="000F7604" w:rsidRPr="0069526C" w:rsidRDefault="000F7604" w:rsidP="00CC4FD8">
      <w:pPr>
        <w:spacing w:line="240" w:lineRule="auto"/>
        <w:jc w:val="both"/>
        <w:rPr>
          <w:rFonts w:ascii="Times New Roman" w:hAnsi="Times New Roman" w:cs="Times New Roman"/>
          <w:szCs w:val="24"/>
        </w:rPr>
      </w:pPr>
      <w:r w:rsidRPr="0069526C">
        <w:rPr>
          <w:rFonts w:ascii="Times New Roman" w:hAnsi="Times New Roman" w:cs="Times New Roman"/>
          <w:szCs w:val="24"/>
        </w:rPr>
        <w:t>Vypracoval: NPPC-VÚEPP</w:t>
      </w:r>
    </w:p>
    <w:p w:rsidR="00CC4FD8" w:rsidRPr="001D7CE7" w:rsidRDefault="00CC4FD8" w:rsidP="000F7604">
      <w:pPr>
        <w:spacing w:before="120"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V roku 2018 bol sledovaný dopad poľnohospodárskej činnosti na kvalitu podzemnej vody v zraniteľných oblastiach na základe koncentrácie dusíkatých látok v celkovo 576  monitorovacích objektoch v správe VÚVH a tiež na  280 pozorovacích objektoch SHMÚ – kvantita. Údaje boli získavané aj zo základného monitoringu s siet</w:t>
      </w:r>
      <w:r w:rsidR="000F7604" w:rsidRPr="001D7CE7">
        <w:rPr>
          <w:rFonts w:ascii="Times New Roman" w:hAnsi="Times New Roman" w:cs="Times New Roman"/>
          <w:sz w:val="24"/>
          <w:szCs w:val="24"/>
        </w:rPr>
        <w:t xml:space="preserve">i SHMÚ – kvalita a prevádzkový monitoring </w:t>
      </w:r>
      <w:r w:rsidRPr="001D7CE7">
        <w:rPr>
          <w:rFonts w:ascii="Times New Roman" w:hAnsi="Times New Roman" w:cs="Times New Roman"/>
          <w:sz w:val="24"/>
          <w:szCs w:val="24"/>
        </w:rPr>
        <w:t xml:space="preserve">vodárenských spoločností. Výsledky monitorovania sú spracované v ročných správach o implementácii </w:t>
      </w:r>
      <w:r w:rsidRPr="001D7CE7">
        <w:rPr>
          <w:rFonts w:ascii="Times New Roman" w:hAnsi="Times New Roman" w:cs="Times New Roman"/>
          <w:bCs/>
          <w:sz w:val="24"/>
          <w:szCs w:val="24"/>
        </w:rPr>
        <w:t>dusičnanovej smernice 91/676/EHS Monitorovanie a hodnotenie znečistenia vôd dusičnanmi v zmysle smernice 91/676/EEC</w:t>
      </w:r>
      <w:r w:rsidRPr="001D7CE7">
        <w:rPr>
          <w:rFonts w:ascii="Times New Roman" w:hAnsi="Times New Roman" w:cs="Times New Roman"/>
          <w:sz w:val="24"/>
          <w:szCs w:val="24"/>
        </w:rPr>
        <w:t xml:space="preserve"> vypracovaných Výskumným ústavom vodného hospodárstva.</w:t>
      </w:r>
    </w:p>
    <w:p w:rsidR="00CC4FD8" w:rsidRPr="001D7CE7" w:rsidRDefault="00CC4FD8" w:rsidP="00CC4FD8">
      <w:pPr>
        <w:rPr>
          <w:rFonts w:ascii="Times New Roman" w:hAnsi="Times New Roman" w:cs="Times New Roman"/>
          <w:sz w:val="24"/>
          <w:szCs w:val="24"/>
        </w:rPr>
      </w:pPr>
    </w:p>
    <w:p w:rsidR="00FC6E09" w:rsidRPr="001D7CE7" w:rsidRDefault="00FC6E09" w:rsidP="00FC6E09">
      <w:pPr>
        <w:pStyle w:val="Nadpis3"/>
        <w:jc w:val="left"/>
        <w:rPr>
          <w:rFonts w:cs="Times New Roman"/>
          <w:b/>
          <w:color w:val="auto"/>
        </w:rPr>
      </w:pPr>
      <w:bookmarkStart w:id="121" w:name="_Toc14424238"/>
      <w:r w:rsidRPr="001D7CE7">
        <w:rPr>
          <w:rFonts w:cs="Times New Roman"/>
          <w:b/>
          <w:color w:val="auto"/>
        </w:rPr>
        <w:t>6.3. Finančné ukazovatele súvisiace s ochranou životného prostredia</w:t>
      </w:r>
      <w:bookmarkEnd w:id="121"/>
    </w:p>
    <w:p w:rsidR="007A63DB" w:rsidRPr="001D7CE7" w:rsidRDefault="007A63DB" w:rsidP="008B18EB">
      <w:pPr>
        <w:ind w:firstLine="720"/>
        <w:jc w:val="both"/>
        <w:rPr>
          <w:rFonts w:ascii="Times New Roman" w:hAnsi="Times New Roman" w:cs="Times New Roman"/>
          <w:sz w:val="24"/>
          <w:szCs w:val="24"/>
        </w:rPr>
      </w:pPr>
    </w:p>
    <w:p w:rsidR="00176216" w:rsidRPr="001D7CE7" w:rsidRDefault="00176216" w:rsidP="00ED67FF">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Bežné náklady na ochranu životného prostredia  (ďalej ŽP) v roku 2017 medziročne vzrástli o 26,74 %, pod vplyvom poklesu vnútropodnikových nákladov o 28,99 % a medziročného nárastu ná</w:t>
      </w:r>
      <w:r w:rsidRPr="001D7CE7">
        <w:rPr>
          <w:rFonts w:ascii="Times New Roman" w:hAnsi="Times New Roman" w:cs="Times New Roman"/>
          <w:sz w:val="24"/>
          <w:szCs w:val="24"/>
          <w:lang w:eastAsia="sk-SK"/>
        </w:rPr>
        <w:t>kladov na ochranu ŽP hradených  iným subjektom o 53,03 %</w:t>
      </w:r>
      <w:r w:rsidRPr="001D7CE7">
        <w:rPr>
          <w:rFonts w:ascii="Times New Roman" w:hAnsi="Times New Roman" w:cs="Times New Roman"/>
          <w:sz w:val="24"/>
          <w:szCs w:val="24"/>
        </w:rPr>
        <w:t>. Výnosy z ochrany ŽP vzrástli minimálne t. j.  o 2,98 %.</w:t>
      </w:r>
    </w:p>
    <w:p w:rsidR="00176216" w:rsidRPr="001D7CE7" w:rsidRDefault="00176216" w:rsidP="00ED67FF">
      <w:pPr>
        <w:spacing w:line="300" w:lineRule="exact"/>
        <w:ind w:firstLine="709"/>
        <w:jc w:val="both"/>
        <w:rPr>
          <w:rFonts w:ascii="Times New Roman" w:hAnsi="Times New Roman" w:cs="Times New Roman"/>
          <w:sz w:val="24"/>
          <w:szCs w:val="24"/>
        </w:rPr>
      </w:pPr>
      <w:r w:rsidRPr="001D7CE7">
        <w:rPr>
          <w:rFonts w:ascii="Times New Roman" w:hAnsi="Times New Roman" w:cs="Times New Roman"/>
          <w:sz w:val="24"/>
          <w:szCs w:val="24"/>
        </w:rPr>
        <w:t>Investičné náklady poľnohospodárskych podnikov v podobe obstarania dlhodobého majetku na ochranu životného prostredia neboli za rok 2017 k dispozícií.</w:t>
      </w:r>
    </w:p>
    <w:p w:rsidR="00CB08F2" w:rsidRDefault="00CB08F2" w:rsidP="00176216">
      <w:pPr>
        <w:ind w:firstLine="708"/>
        <w:jc w:val="both"/>
        <w:rPr>
          <w:rFonts w:ascii="Times New Roman" w:hAnsi="Times New Roman" w:cs="Times New Roman"/>
          <w:sz w:val="24"/>
          <w:szCs w:val="24"/>
        </w:rPr>
      </w:pPr>
    </w:p>
    <w:p w:rsidR="0069526C" w:rsidRDefault="0069526C" w:rsidP="00176216">
      <w:pPr>
        <w:ind w:firstLine="708"/>
        <w:jc w:val="both"/>
        <w:rPr>
          <w:rFonts w:ascii="Times New Roman" w:hAnsi="Times New Roman" w:cs="Times New Roman"/>
          <w:sz w:val="24"/>
          <w:szCs w:val="24"/>
        </w:rPr>
      </w:pPr>
    </w:p>
    <w:p w:rsidR="0069526C" w:rsidRDefault="0069526C" w:rsidP="00176216">
      <w:pPr>
        <w:ind w:firstLine="708"/>
        <w:jc w:val="both"/>
        <w:rPr>
          <w:rFonts w:ascii="Times New Roman" w:hAnsi="Times New Roman" w:cs="Times New Roman"/>
          <w:sz w:val="24"/>
          <w:szCs w:val="24"/>
        </w:rPr>
      </w:pPr>
    </w:p>
    <w:p w:rsidR="0069526C" w:rsidRDefault="0069526C" w:rsidP="00176216">
      <w:pPr>
        <w:ind w:firstLine="708"/>
        <w:jc w:val="both"/>
        <w:rPr>
          <w:rFonts w:ascii="Times New Roman" w:hAnsi="Times New Roman" w:cs="Times New Roman"/>
          <w:sz w:val="24"/>
          <w:szCs w:val="24"/>
        </w:rPr>
      </w:pPr>
    </w:p>
    <w:p w:rsidR="0069526C" w:rsidRDefault="0069526C" w:rsidP="00176216">
      <w:pPr>
        <w:ind w:firstLine="708"/>
        <w:jc w:val="both"/>
        <w:rPr>
          <w:rFonts w:ascii="Times New Roman" w:hAnsi="Times New Roman" w:cs="Times New Roman"/>
          <w:sz w:val="24"/>
          <w:szCs w:val="24"/>
        </w:rPr>
      </w:pPr>
    </w:p>
    <w:p w:rsidR="0069526C" w:rsidRPr="001D7CE7" w:rsidRDefault="0069526C" w:rsidP="00176216">
      <w:pPr>
        <w:ind w:firstLine="708"/>
        <w:jc w:val="both"/>
        <w:rPr>
          <w:rFonts w:ascii="Times New Roman" w:hAnsi="Times New Roman" w:cs="Times New Roman"/>
          <w:sz w:val="24"/>
          <w:szCs w:val="24"/>
        </w:rPr>
      </w:pPr>
    </w:p>
    <w:p w:rsidR="00CB08F2" w:rsidRPr="001D7CE7" w:rsidRDefault="007020C6" w:rsidP="0069526C">
      <w:pPr>
        <w:spacing w:after="0" w:line="240" w:lineRule="auto"/>
        <w:jc w:val="both"/>
        <w:rPr>
          <w:rFonts w:ascii="Times New Roman" w:hAnsi="Times New Roman" w:cs="Times New Roman"/>
          <w:sz w:val="24"/>
          <w:szCs w:val="24"/>
        </w:rPr>
      </w:pPr>
      <w:r w:rsidRPr="001D7CE7">
        <w:rPr>
          <w:rFonts w:ascii="Times New Roman" w:eastAsia="Times New Roman" w:hAnsi="Times New Roman" w:cs="Times New Roman"/>
          <w:bCs/>
          <w:sz w:val="24"/>
          <w:szCs w:val="24"/>
          <w:lang w:eastAsia="sk-SK"/>
        </w:rPr>
        <w:lastRenderedPageBreak/>
        <w:t xml:space="preserve">Tab. </w:t>
      </w:r>
      <w:r w:rsidR="00C9021E">
        <w:rPr>
          <w:rFonts w:ascii="Times New Roman" w:eastAsia="Times New Roman" w:hAnsi="Times New Roman" w:cs="Times New Roman"/>
          <w:bCs/>
          <w:sz w:val="24"/>
          <w:szCs w:val="24"/>
          <w:lang w:eastAsia="sk-SK"/>
        </w:rPr>
        <w:t>52</w:t>
      </w:r>
      <w:r w:rsidR="00CB08F2" w:rsidRPr="001D7CE7">
        <w:rPr>
          <w:rFonts w:ascii="Times New Roman" w:eastAsia="Times New Roman" w:hAnsi="Times New Roman" w:cs="Times New Roman"/>
          <w:b/>
          <w:bCs/>
          <w:sz w:val="24"/>
          <w:szCs w:val="24"/>
          <w:lang w:eastAsia="sk-SK"/>
        </w:rPr>
        <w:t xml:space="preserve"> Finančné ukazovatele poľnohospodárskych podnikov v oblasti ochrany životného prostredia,  </w:t>
      </w:r>
      <w:r w:rsidR="00CB08F2" w:rsidRPr="001D7CE7">
        <w:rPr>
          <w:rFonts w:ascii="Times New Roman" w:eastAsia="Times New Roman" w:hAnsi="Times New Roman" w:cs="Times New Roman"/>
          <w:sz w:val="24"/>
          <w:szCs w:val="24"/>
          <w:lang w:eastAsia="sk-SK"/>
        </w:rPr>
        <w:t>v tis.</w:t>
      </w:r>
      <w:r w:rsidR="000F7604" w:rsidRPr="001D7CE7">
        <w:rPr>
          <w:rFonts w:ascii="Times New Roman" w:eastAsia="Times New Roman" w:hAnsi="Times New Roman" w:cs="Times New Roman"/>
          <w:sz w:val="24"/>
          <w:szCs w:val="24"/>
          <w:lang w:eastAsia="sk-SK"/>
        </w:rPr>
        <w:t xml:space="preserve"> EUR</w:t>
      </w:r>
    </w:p>
    <w:tbl>
      <w:tblPr>
        <w:tblStyle w:val="Tabukasmriekou1svetlzvraznenie6"/>
        <w:tblpPr w:leftFromText="141" w:rightFromText="141" w:vertAnchor="text" w:horzAnchor="margin" w:tblpY="107"/>
        <w:tblW w:w="9594" w:type="dxa"/>
        <w:tblLayout w:type="fixed"/>
        <w:tblLook w:val="01E0" w:firstRow="1" w:lastRow="1" w:firstColumn="1" w:lastColumn="1" w:noHBand="0" w:noVBand="0"/>
      </w:tblPr>
      <w:tblGrid>
        <w:gridCol w:w="4531"/>
        <w:gridCol w:w="1843"/>
        <w:gridCol w:w="1559"/>
        <w:gridCol w:w="1661"/>
      </w:tblGrid>
      <w:tr w:rsidR="00CB08F2" w:rsidRPr="001D7CE7" w:rsidTr="004E1F7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4531" w:type="dxa"/>
            <w:shd w:val="clear" w:color="auto" w:fill="E2EFD9" w:themeFill="accent6" w:themeFillTint="33"/>
            <w:vAlign w:val="center"/>
          </w:tcPr>
          <w:p w:rsidR="00CB08F2" w:rsidRPr="001D7CE7" w:rsidRDefault="00CB08F2" w:rsidP="0069526C">
            <w:pPr>
              <w:jc w:val="both"/>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Ukazovateľ</w:t>
            </w:r>
          </w:p>
        </w:tc>
        <w:tc>
          <w:tcPr>
            <w:tcW w:w="1843" w:type="dxa"/>
            <w:shd w:val="clear" w:color="auto" w:fill="E2EFD9" w:themeFill="accent6" w:themeFillTint="33"/>
            <w:vAlign w:val="center"/>
          </w:tcPr>
          <w:p w:rsidR="00CB08F2" w:rsidRPr="001D7CE7" w:rsidRDefault="00CB08F2" w:rsidP="0069526C">
            <w:pPr>
              <w:ind w:left="-10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color w:val="000000"/>
                <w:sz w:val="24"/>
                <w:szCs w:val="24"/>
                <w:lang w:eastAsia="sk-SK"/>
              </w:rPr>
              <w:t>2016</w:t>
            </w:r>
          </w:p>
        </w:tc>
        <w:tc>
          <w:tcPr>
            <w:tcW w:w="1559" w:type="dxa"/>
            <w:shd w:val="clear" w:color="auto" w:fill="E2EFD9" w:themeFill="accent6" w:themeFillTint="33"/>
            <w:vAlign w:val="center"/>
          </w:tcPr>
          <w:p w:rsidR="00CB08F2" w:rsidRPr="001D7CE7" w:rsidRDefault="00CB08F2" w:rsidP="0069526C">
            <w:pPr>
              <w:ind w:left="-108"/>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sk-SK"/>
              </w:rPr>
            </w:pPr>
            <w:r w:rsidRPr="001D7CE7">
              <w:rPr>
                <w:rFonts w:ascii="Times New Roman" w:eastAsia="Times New Roman" w:hAnsi="Times New Roman" w:cs="Times New Roman"/>
                <w:color w:val="000000"/>
                <w:sz w:val="24"/>
                <w:szCs w:val="24"/>
                <w:lang w:eastAsia="sk-SK"/>
              </w:rPr>
              <w:t>2017</w:t>
            </w:r>
          </w:p>
        </w:tc>
        <w:tc>
          <w:tcPr>
            <w:cnfStyle w:val="000100000000" w:firstRow="0" w:lastRow="0" w:firstColumn="0" w:lastColumn="1" w:oddVBand="0" w:evenVBand="0" w:oddHBand="0" w:evenHBand="0" w:firstRowFirstColumn="0" w:firstRowLastColumn="0" w:lastRowFirstColumn="0" w:lastRowLastColumn="0"/>
            <w:tcW w:w="1661" w:type="dxa"/>
            <w:shd w:val="clear" w:color="auto" w:fill="E2EFD9" w:themeFill="accent6" w:themeFillTint="33"/>
            <w:vAlign w:val="center"/>
          </w:tcPr>
          <w:p w:rsidR="00CB08F2" w:rsidRPr="001D7CE7" w:rsidRDefault="00CB08F2" w:rsidP="0069526C">
            <w:pPr>
              <w:ind w:left="-108"/>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Index 2017/16</w:t>
            </w:r>
          </w:p>
        </w:tc>
      </w:tr>
      <w:tr w:rsidR="00CB08F2" w:rsidRPr="001D7CE7" w:rsidTr="004E1F70">
        <w:trPr>
          <w:trHeight w:val="381"/>
        </w:trPr>
        <w:tc>
          <w:tcPr>
            <w:cnfStyle w:val="001000000000" w:firstRow="0" w:lastRow="0" w:firstColumn="1" w:lastColumn="0" w:oddVBand="0" w:evenVBand="0" w:oddHBand="0" w:evenHBand="0" w:firstRowFirstColumn="0" w:firstRowLastColumn="0" w:lastRowFirstColumn="0" w:lastRowLastColumn="0"/>
            <w:tcW w:w="4531" w:type="dxa"/>
            <w:vAlign w:val="center"/>
          </w:tcPr>
          <w:p w:rsidR="00CB08F2" w:rsidRPr="001D7CE7" w:rsidRDefault="00CB08F2" w:rsidP="0069526C">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Investície na ochranu ŽP</w:t>
            </w:r>
          </w:p>
        </w:tc>
        <w:tc>
          <w:tcPr>
            <w:tcW w:w="1843" w:type="dxa"/>
            <w:vAlign w:val="center"/>
          </w:tcPr>
          <w:p w:rsidR="00CB08F2" w:rsidRPr="001D7CE7" w:rsidRDefault="00CB08F2" w:rsidP="0069526C">
            <w:pPr>
              <w:ind w:firstLine="7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sidRPr="001D7CE7">
              <w:rPr>
                <w:rFonts w:ascii="Times New Roman" w:eastAsia="Times New Roman" w:hAnsi="Times New Roman" w:cs="Times New Roman"/>
                <w:color w:val="000000"/>
                <w:sz w:val="24"/>
                <w:szCs w:val="24"/>
                <w:lang w:eastAsia="sk-SK"/>
              </w:rPr>
              <w:t>697,18</w:t>
            </w:r>
          </w:p>
        </w:tc>
        <w:tc>
          <w:tcPr>
            <w:tcW w:w="1559" w:type="dxa"/>
            <w:vAlign w:val="center"/>
          </w:tcPr>
          <w:p w:rsidR="00CB08F2" w:rsidRPr="001D7CE7" w:rsidRDefault="00CB08F2" w:rsidP="0069526C">
            <w:pPr>
              <w:ind w:firstLine="7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sidRPr="001D7CE7">
              <w:rPr>
                <w:rFonts w:ascii="Times New Roman" w:eastAsia="Times New Roman" w:hAnsi="Times New Roman" w:cs="Times New Roman"/>
                <w:color w:val="000000"/>
                <w:sz w:val="24"/>
                <w:szCs w:val="24"/>
                <w:lang w:eastAsia="sk-SK"/>
              </w:rPr>
              <w:t>D  </w:t>
            </w:r>
          </w:p>
        </w:tc>
        <w:tc>
          <w:tcPr>
            <w:cnfStyle w:val="000100000000" w:firstRow="0" w:lastRow="0" w:firstColumn="0" w:lastColumn="1" w:oddVBand="0" w:evenVBand="0" w:oddHBand="0" w:evenHBand="0" w:firstRowFirstColumn="0" w:firstRowLastColumn="0" w:lastRowFirstColumn="0" w:lastRowLastColumn="0"/>
            <w:tcW w:w="1661" w:type="dxa"/>
            <w:vAlign w:val="center"/>
          </w:tcPr>
          <w:p w:rsidR="00CB08F2" w:rsidRPr="001D7CE7" w:rsidRDefault="00CB08F2" w:rsidP="0069526C">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 </w:t>
            </w:r>
          </w:p>
        </w:tc>
      </w:tr>
      <w:tr w:rsidR="00CB08F2" w:rsidRPr="001D7CE7" w:rsidTr="004E1F70">
        <w:trPr>
          <w:trHeight w:val="381"/>
        </w:trPr>
        <w:tc>
          <w:tcPr>
            <w:cnfStyle w:val="001000000000" w:firstRow="0" w:lastRow="0" w:firstColumn="1" w:lastColumn="0" w:oddVBand="0" w:evenVBand="0" w:oddHBand="0" w:evenHBand="0" w:firstRowFirstColumn="0" w:firstRowLastColumn="0" w:lastRowFirstColumn="0" w:lastRowLastColumn="0"/>
            <w:tcW w:w="4531" w:type="dxa"/>
            <w:vAlign w:val="center"/>
          </w:tcPr>
          <w:p w:rsidR="00CB08F2" w:rsidRPr="001D7CE7" w:rsidRDefault="00CB08F2" w:rsidP="0069526C">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Bežné náklady na ochranu ŽP, spolu</w:t>
            </w:r>
          </w:p>
        </w:tc>
        <w:tc>
          <w:tcPr>
            <w:tcW w:w="1843" w:type="dxa"/>
            <w:vAlign w:val="center"/>
          </w:tcPr>
          <w:p w:rsidR="00CB08F2" w:rsidRPr="001D7CE7" w:rsidRDefault="004E1F70" w:rsidP="0069526C">
            <w:pPr>
              <w:ind w:firstLine="7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Pr>
                <w:rFonts w:ascii="Times New Roman" w:eastAsia="Times New Roman" w:hAnsi="Times New Roman" w:cs="Times New Roman"/>
                <w:color w:val="000000"/>
                <w:sz w:val="24"/>
                <w:szCs w:val="24"/>
                <w:lang w:eastAsia="sk-SK"/>
              </w:rPr>
              <w:t xml:space="preserve">1 </w:t>
            </w:r>
            <w:r w:rsidR="00CB08F2" w:rsidRPr="001D7CE7">
              <w:rPr>
                <w:rFonts w:ascii="Times New Roman" w:eastAsia="Times New Roman" w:hAnsi="Times New Roman" w:cs="Times New Roman"/>
                <w:color w:val="000000"/>
                <w:sz w:val="24"/>
                <w:szCs w:val="24"/>
                <w:lang w:eastAsia="sk-SK"/>
              </w:rPr>
              <w:t>601,37</w:t>
            </w:r>
          </w:p>
        </w:tc>
        <w:tc>
          <w:tcPr>
            <w:tcW w:w="1559" w:type="dxa"/>
            <w:vAlign w:val="center"/>
          </w:tcPr>
          <w:p w:rsidR="00CB08F2" w:rsidRPr="001D7CE7" w:rsidRDefault="004E1F70" w:rsidP="004E1F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Pr>
                <w:rFonts w:ascii="Times New Roman" w:eastAsia="Times New Roman" w:hAnsi="Times New Roman" w:cs="Times New Roman"/>
                <w:color w:val="000000"/>
                <w:sz w:val="24"/>
                <w:szCs w:val="24"/>
                <w:lang w:eastAsia="sk-SK"/>
              </w:rPr>
              <w:t xml:space="preserve">       </w:t>
            </w:r>
            <w:r w:rsidR="00CB08F2" w:rsidRPr="001D7CE7">
              <w:rPr>
                <w:rFonts w:ascii="Times New Roman" w:eastAsia="Times New Roman" w:hAnsi="Times New Roman" w:cs="Times New Roman"/>
                <w:color w:val="000000"/>
                <w:sz w:val="24"/>
                <w:szCs w:val="24"/>
                <w:lang w:eastAsia="sk-SK"/>
              </w:rPr>
              <w:t>2 029,62</w:t>
            </w:r>
          </w:p>
        </w:tc>
        <w:tc>
          <w:tcPr>
            <w:cnfStyle w:val="000100000000" w:firstRow="0" w:lastRow="0" w:firstColumn="0" w:lastColumn="1" w:oddVBand="0" w:evenVBand="0" w:oddHBand="0" w:evenHBand="0" w:firstRowFirstColumn="0" w:firstRowLastColumn="0" w:lastRowFirstColumn="0" w:lastRowLastColumn="0"/>
            <w:tcW w:w="1661" w:type="dxa"/>
            <w:vAlign w:val="center"/>
          </w:tcPr>
          <w:p w:rsidR="00CB08F2" w:rsidRPr="001D7CE7" w:rsidRDefault="00CB08F2" w:rsidP="0069526C">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126,74</w:t>
            </w:r>
          </w:p>
        </w:tc>
      </w:tr>
      <w:tr w:rsidR="00CB08F2" w:rsidRPr="001D7CE7" w:rsidTr="004E1F70">
        <w:trPr>
          <w:trHeight w:val="466"/>
        </w:trPr>
        <w:tc>
          <w:tcPr>
            <w:cnfStyle w:val="001000000000" w:firstRow="0" w:lastRow="0" w:firstColumn="1" w:lastColumn="0" w:oddVBand="0" w:evenVBand="0" w:oddHBand="0" w:evenHBand="0" w:firstRowFirstColumn="0" w:firstRowLastColumn="0" w:lastRowFirstColumn="0" w:lastRowLastColumn="0"/>
            <w:tcW w:w="4531" w:type="dxa"/>
            <w:vAlign w:val="center"/>
          </w:tcPr>
          <w:p w:rsidR="00CB08F2" w:rsidRPr="001D7CE7" w:rsidRDefault="00CB08F2" w:rsidP="0069526C">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z toho: vnútropodnikové   náklady                                     </w:t>
            </w:r>
          </w:p>
        </w:tc>
        <w:tc>
          <w:tcPr>
            <w:tcW w:w="1843" w:type="dxa"/>
            <w:vAlign w:val="center"/>
          </w:tcPr>
          <w:p w:rsidR="00CB08F2" w:rsidRPr="001D7CE7" w:rsidRDefault="00CB08F2" w:rsidP="0069526C">
            <w:pPr>
              <w:ind w:firstLine="7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sidRPr="001D7CE7">
              <w:rPr>
                <w:rFonts w:ascii="Times New Roman" w:eastAsia="Times New Roman" w:hAnsi="Times New Roman" w:cs="Times New Roman"/>
                <w:color w:val="000000"/>
                <w:sz w:val="24"/>
                <w:szCs w:val="24"/>
                <w:lang w:eastAsia="sk-SK"/>
              </w:rPr>
              <w:t>513,68</w:t>
            </w:r>
          </w:p>
        </w:tc>
        <w:tc>
          <w:tcPr>
            <w:tcW w:w="1559" w:type="dxa"/>
            <w:vAlign w:val="center"/>
          </w:tcPr>
          <w:p w:rsidR="00CB08F2" w:rsidRPr="001D7CE7" w:rsidRDefault="004E1F70" w:rsidP="004E1F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Pr>
                <w:rFonts w:ascii="Times New Roman" w:eastAsia="Times New Roman" w:hAnsi="Times New Roman" w:cs="Times New Roman"/>
                <w:color w:val="000000"/>
                <w:sz w:val="24"/>
                <w:szCs w:val="24"/>
                <w:lang w:eastAsia="sk-SK"/>
              </w:rPr>
              <w:t xml:space="preserve">          </w:t>
            </w:r>
            <w:r w:rsidR="00CB08F2" w:rsidRPr="001D7CE7">
              <w:rPr>
                <w:rFonts w:ascii="Times New Roman" w:eastAsia="Times New Roman" w:hAnsi="Times New Roman" w:cs="Times New Roman"/>
                <w:color w:val="000000"/>
                <w:sz w:val="24"/>
                <w:szCs w:val="24"/>
                <w:lang w:eastAsia="sk-SK"/>
              </w:rPr>
              <w:t>365,06</w:t>
            </w:r>
          </w:p>
        </w:tc>
        <w:tc>
          <w:tcPr>
            <w:cnfStyle w:val="000100000000" w:firstRow="0" w:lastRow="0" w:firstColumn="0" w:lastColumn="1" w:oddVBand="0" w:evenVBand="0" w:oddHBand="0" w:evenHBand="0" w:firstRowFirstColumn="0" w:firstRowLastColumn="0" w:lastRowFirstColumn="0" w:lastRowLastColumn="0"/>
            <w:tcW w:w="1661" w:type="dxa"/>
            <w:vAlign w:val="center"/>
          </w:tcPr>
          <w:p w:rsidR="00CB08F2" w:rsidRPr="001D7CE7" w:rsidRDefault="00CB08F2" w:rsidP="0069526C">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71,07</w:t>
            </w:r>
          </w:p>
        </w:tc>
      </w:tr>
      <w:tr w:rsidR="00CB08F2" w:rsidRPr="001D7CE7" w:rsidTr="004E1F70">
        <w:trPr>
          <w:trHeight w:val="381"/>
        </w:trPr>
        <w:tc>
          <w:tcPr>
            <w:cnfStyle w:val="001000000000" w:firstRow="0" w:lastRow="0" w:firstColumn="1" w:lastColumn="0" w:oddVBand="0" w:evenVBand="0" w:oddHBand="0" w:evenHBand="0" w:firstRowFirstColumn="0" w:firstRowLastColumn="0" w:lastRowFirstColumn="0" w:lastRowLastColumn="0"/>
            <w:tcW w:w="4531" w:type="dxa"/>
            <w:vAlign w:val="center"/>
          </w:tcPr>
          <w:p w:rsidR="00CB08F2" w:rsidRPr="001D7CE7" w:rsidRDefault="00CB08F2" w:rsidP="0069526C">
            <w:pPr>
              <w:ind w:firstLineChars="77" w:firstLine="185"/>
              <w:rPr>
                <w:rFonts w:ascii="Times New Roman" w:eastAsia="Times New Roman" w:hAnsi="Times New Roman" w:cs="Times New Roman"/>
                <w:b w:val="0"/>
                <w:color w:val="000000"/>
                <w:sz w:val="24"/>
                <w:szCs w:val="24"/>
                <w:lang w:eastAsia="sk-SK"/>
              </w:rPr>
            </w:pPr>
            <w:r w:rsidRPr="001D7CE7">
              <w:rPr>
                <w:rFonts w:ascii="Times New Roman" w:eastAsia="Times New Roman" w:hAnsi="Times New Roman" w:cs="Times New Roman"/>
                <w:b w:val="0"/>
                <w:color w:val="000000"/>
                <w:sz w:val="24"/>
                <w:szCs w:val="24"/>
                <w:lang w:eastAsia="sk-SK"/>
              </w:rPr>
              <w:t xml:space="preserve">náklady na ochranu ŽP hradené  iným   </w:t>
            </w:r>
          </w:p>
          <w:p w:rsidR="00CB08F2" w:rsidRPr="001D7CE7" w:rsidRDefault="00CB08F2" w:rsidP="0069526C">
            <w:pPr>
              <w:ind w:left="313" w:firstLineChars="77" w:firstLine="185"/>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 xml:space="preserve">  subjektom</w:t>
            </w:r>
          </w:p>
        </w:tc>
        <w:tc>
          <w:tcPr>
            <w:tcW w:w="1843" w:type="dxa"/>
            <w:vAlign w:val="center"/>
          </w:tcPr>
          <w:p w:rsidR="00CB08F2" w:rsidRPr="001D7CE7" w:rsidRDefault="00CB08F2" w:rsidP="0069526C">
            <w:pPr>
              <w:ind w:firstLine="709"/>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sidRPr="001D7CE7">
              <w:rPr>
                <w:rFonts w:ascii="Times New Roman" w:eastAsia="Times New Roman" w:hAnsi="Times New Roman" w:cs="Times New Roman"/>
                <w:color w:val="000000"/>
                <w:sz w:val="24"/>
                <w:szCs w:val="24"/>
                <w:lang w:eastAsia="sk-SK"/>
              </w:rPr>
              <w:t>1 087,7</w:t>
            </w:r>
          </w:p>
        </w:tc>
        <w:tc>
          <w:tcPr>
            <w:tcW w:w="1559" w:type="dxa"/>
            <w:vAlign w:val="center"/>
          </w:tcPr>
          <w:p w:rsidR="00CB08F2" w:rsidRPr="001D7CE7" w:rsidRDefault="004E1F70" w:rsidP="004E1F70">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sk-SK"/>
              </w:rPr>
            </w:pPr>
            <w:r>
              <w:rPr>
                <w:rFonts w:ascii="Times New Roman" w:eastAsia="Times New Roman" w:hAnsi="Times New Roman" w:cs="Times New Roman"/>
                <w:color w:val="000000"/>
                <w:sz w:val="24"/>
                <w:szCs w:val="24"/>
                <w:lang w:eastAsia="sk-SK"/>
              </w:rPr>
              <w:t xml:space="preserve">        </w:t>
            </w:r>
            <w:r w:rsidR="00CB08F2" w:rsidRPr="001D7CE7">
              <w:rPr>
                <w:rFonts w:ascii="Times New Roman" w:eastAsia="Times New Roman" w:hAnsi="Times New Roman" w:cs="Times New Roman"/>
                <w:color w:val="000000"/>
                <w:sz w:val="24"/>
                <w:szCs w:val="24"/>
                <w:lang w:eastAsia="sk-SK"/>
              </w:rPr>
              <w:t>1 664,56</w:t>
            </w:r>
          </w:p>
        </w:tc>
        <w:tc>
          <w:tcPr>
            <w:cnfStyle w:val="000100000000" w:firstRow="0" w:lastRow="0" w:firstColumn="0" w:lastColumn="1" w:oddVBand="0" w:evenVBand="0" w:oddHBand="0" w:evenHBand="0" w:firstRowFirstColumn="0" w:firstRowLastColumn="0" w:lastRowFirstColumn="0" w:lastRowLastColumn="0"/>
            <w:tcW w:w="1661" w:type="dxa"/>
            <w:vAlign w:val="center"/>
          </w:tcPr>
          <w:p w:rsidR="00CB08F2" w:rsidRPr="001D7CE7" w:rsidRDefault="00CB08F2" w:rsidP="0069526C">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b w:val="0"/>
                <w:color w:val="000000"/>
                <w:sz w:val="24"/>
                <w:szCs w:val="24"/>
                <w:lang w:eastAsia="sk-SK"/>
              </w:rPr>
              <w:t>153,03</w:t>
            </w:r>
          </w:p>
        </w:tc>
      </w:tr>
      <w:tr w:rsidR="00CB08F2" w:rsidRPr="001D7CE7" w:rsidTr="004E1F70">
        <w:trPr>
          <w:cnfStyle w:val="010000000000" w:firstRow="0" w:lastRow="1"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531" w:type="dxa"/>
            <w:shd w:val="clear" w:color="auto" w:fill="E2EFD9" w:themeFill="accent6" w:themeFillTint="33"/>
            <w:vAlign w:val="center"/>
          </w:tcPr>
          <w:p w:rsidR="00CB08F2" w:rsidRPr="001D7CE7" w:rsidRDefault="00CB08F2" w:rsidP="0069526C">
            <w:pPr>
              <w:jc w:val="lef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Výnosy z ochrany ŽP, spolu</w:t>
            </w:r>
          </w:p>
        </w:tc>
        <w:tc>
          <w:tcPr>
            <w:tcW w:w="1843" w:type="dxa"/>
            <w:shd w:val="clear" w:color="auto" w:fill="E2EFD9" w:themeFill="accent6" w:themeFillTint="33"/>
            <w:vAlign w:val="center"/>
          </w:tcPr>
          <w:p w:rsidR="00CB08F2" w:rsidRPr="001D7CE7" w:rsidRDefault="00CB08F2" w:rsidP="0069526C">
            <w:pPr>
              <w:ind w:firstLine="709"/>
              <w:jc w:val="right"/>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113,26</w:t>
            </w:r>
          </w:p>
        </w:tc>
        <w:tc>
          <w:tcPr>
            <w:tcW w:w="1559" w:type="dxa"/>
            <w:shd w:val="clear" w:color="auto" w:fill="E2EFD9" w:themeFill="accent6" w:themeFillTint="33"/>
            <w:vAlign w:val="center"/>
          </w:tcPr>
          <w:p w:rsidR="00CB08F2" w:rsidRPr="001D7CE7" w:rsidRDefault="004E1F70" w:rsidP="004E1F70">
            <w:pPr>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sk-SK"/>
              </w:rPr>
            </w:pPr>
            <w:r>
              <w:rPr>
                <w:rFonts w:ascii="Times New Roman" w:eastAsia="Times New Roman" w:hAnsi="Times New Roman" w:cs="Times New Roman"/>
                <w:color w:val="000000"/>
                <w:sz w:val="24"/>
                <w:szCs w:val="24"/>
                <w:lang w:eastAsia="sk-SK"/>
              </w:rPr>
              <w:t xml:space="preserve">           </w:t>
            </w:r>
            <w:r w:rsidR="00CB08F2" w:rsidRPr="001D7CE7">
              <w:rPr>
                <w:rFonts w:ascii="Times New Roman" w:eastAsia="Times New Roman" w:hAnsi="Times New Roman" w:cs="Times New Roman"/>
                <w:color w:val="000000"/>
                <w:sz w:val="24"/>
                <w:szCs w:val="24"/>
                <w:lang w:eastAsia="sk-SK"/>
              </w:rPr>
              <w:t>116,63</w:t>
            </w:r>
          </w:p>
        </w:tc>
        <w:tc>
          <w:tcPr>
            <w:cnfStyle w:val="000100000000" w:firstRow="0" w:lastRow="0" w:firstColumn="0" w:lastColumn="1" w:oddVBand="0" w:evenVBand="0" w:oddHBand="0" w:evenHBand="0" w:firstRowFirstColumn="0" w:firstRowLastColumn="0" w:lastRowFirstColumn="0" w:lastRowLastColumn="0"/>
            <w:tcW w:w="1661" w:type="dxa"/>
            <w:shd w:val="clear" w:color="auto" w:fill="E2EFD9" w:themeFill="accent6" w:themeFillTint="33"/>
            <w:vAlign w:val="center"/>
          </w:tcPr>
          <w:p w:rsidR="00CB08F2" w:rsidRPr="001D7CE7" w:rsidRDefault="00CB08F2" w:rsidP="0069526C">
            <w:pPr>
              <w:ind w:firstLine="709"/>
              <w:jc w:val="right"/>
              <w:rPr>
                <w:rFonts w:ascii="Times New Roman" w:eastAsia="Times New Roman" w:hAnsi="Times New Roman" w:cs="Times New Roman"/>
                <w:b w:val="0"/>
                <w:sz w:val="24"/>
                <w:szCs w:val="24"/>
                <w:lang w:eastAsia="sk-SK"/>
              </w:rPr>
            </w:pPr>
            <w:r w:rsidRPr="001D7CE7">
              <w:rPr>
                <w:rFonts w:ascii="Times New Roman" w:eastAsia="Times New Roman" w:hAnsi="Times New Roman" w:cs="Times New Roman"/>
                <w:color w:val="000000"/>
                <w:sz w:val="24"/>
                <w:szCs w:val="24"/>
                <w:lang w:eastAsia="sk-SK"/>
              </w:rPr>
              <w:t>102,98</w:t>
            </w:r>
          </w:p>
        </w:tc>
      </w:tr>
    </w:tbl>
    <w:p w:rsidR="00F63533" w:rsidRPr="0069526C" w:rsidRDefault="00F63533" w:rsidP="0069526C">
      <w:pPr>
        <w:spacing w:after="0" w:line="240" w:lineRule="auto"/>
        <w:jc w:val="left"/>
        <w:rPr>
          <w:rFonts w:ascii="Times New Roman" w:hAnsi="Times New Roman" w:cs="Times New Roman"/>
          <w:szCs w:val="24"/>
        </w:rPr>
      </w:pPr>
      <w:r w:rsidRPr="0069526C">
        <w:rPr>
          <w:rFonts w:ascii="Times New Roman" w:hAnsi="Times New Roman" w:cs="Times New Roman"/>
          <w:szCs w:val="24"/>
        </w:rPr>
        <w:t>Prameň: ŠÚ SR</w:t>
      </w:r>
    </w:p>
    <w:p w:rsidR="00F63533" w:rsidRPr="0069526C" w:rsidRDefault="00F63533" w:rsidP="0069526C">
      <w:pPr>
        <w:spacing w:after="0" w:line="240" w:lineRule="auto"/>
        <w:jc w:val="left"/>
        <w:rPr>
          <w:rFonts w:ascii="Times New Roman" w:hAnsi="Times New Roman" w:cs="Times New Roman"/>
          <w:szCs w:val="24"/>
        </w:rPr>
      </w:pPr>
      <w:r w:rsidRPr="0069526C">
        <w:rPr>
          <w:rFonts w:ascii="Times New Roman" w:hAnsi="Times New Roman" w:cs="Times New Roman"/>
          <w:szCs w:val="24"/>
        </w:rPr>
        <w:t>Vypracoval: NPPC – VÚEPP</w:t>
      </w:r>
    </w:p>
    <w:p w:rsidR="00CB08F2" w:rsidRPr="0069526C" w:rsidRDefault="00CB08F2" w:rsidP="00176216">
      <w:pPr>
        <w:ind w:firstLine="708"/>
        <w:jc w:val="both"/>
        <w:rPr>
          <w:rFonts w:ascii="Times New Roman" w:hAnsi="Times New Roman" w:cs="Times New Roman"/>
          <w:szCs w:val="24"/>
        </w:rPr>
      </w:pPr>
    </w:p>
    <w:sectPr w:rsidR="00CB08F2" w:rsidRPr="0069526C" w:rsidSect="001C6450">
      <w:headerReference w:type="default" r:id="rId66"/>
      <w:footerReference w:type="default" r:id="rId67"/>
      <w:pgSz w:w="11906" w:h="16838" w:code="9"/>
      <w:pgMar w:top="1701" w:right="1151" w:bottom="1021" w:left="1151" w:header="1134" w:footer="283"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95F" w:rsidRDefault="008D195F" w:rsidP="003856C9">
      <w:pPr>
        <w:spacing w:after="0" w:line="240" w:lineRule="auto"/>
      </w:pPr>
      <w:r>
        <w:separator/>
      </w:r>
    </w:p>
  </w:endnote>
  <w:endnote w:type="continuationSeparator" w:id="0">
    <w:p w:rsidR="008D195F" w:rsidRDefault="008D195F" w:rsidP="0038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199304"/>
      <w:docPartObj>
        <w:docPartGallery w:val="Page Numbers (Bottom of Page)"/>
        <w:docPartUnique/>
      </w:docPartObj>
    </w:sdtPr>
    <w:sdtEndPr/>
    <w:sdtContent>
      <w:p w:rsidR="00A230BB" w:rsidRDefault="00A230BB">
        <w:pPr>
          <w:pStyle w:val="Pta"/>
        </w:pPr>
        <w:r>
          <w:fldChar w:fldCharType="begin"/>
        </w:r>
        <w:r>
          <w:instrText>PAGE   \* MERGEFORMAT</w:instrText>
        </w:r>
        <w:r>
          <w:fldChar w:fldCharType="separate"/>
        </w:r>
        <w:r w:rsidR="002B40E4">
          <w:rPr>
            <w:noProof/>
          </w:rPr>
          <w:t>25</w:t>
        </w:r>
        <w:r>
          <w:fldChar w:fldCharType="end"/>
        </w:r>
      </w:p>
    </w:sdtContent>
  </w:sdt>
  <w:p w:rsidR="00A230BB" w:rsidRDefault="00A230BB">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95F" w:rsidRDefault="008D195F" w:rsidP="003856C9">
      <w:pPr>
        <w:spacing w:after="0" w:line="240" w:lineRule="auto"/>
      </w:pPr>
      <w:r>
        <w:separator/>
      </w:r>
    </w:p>
  </w:footnote>
  <w:footnote w:type="continuationSeparator" w:id="0">
    <w:p w:rsidR="008D195F" w:rsidRDefault="008D195F" w:rsidP="003856C9">
      <w:pPr>
        <w:spacing w:after="0" w:line="240" w:lineRule="auto"/>
      </w:pPr>
      <w:r>
        <w:continuationSeparator/>
      </w:r>
    </w:p>
  </w:footnote>
  <w:footnote w:id="1">
    <w:p w:rsidR="00A230BB" w:rsidRPr="00D17513" w:rsidRDefault="00A230BB" w:rsidP="00C524C2">
      <w:pPr>
        <w:pStyle w:val="Textpoznmkypodiarou"/>
        <w:jc w:val="both"/>
        <w:rPr>
          <w:rFonts w:ascii="Times New Roman" w:hAnsi="Times New Roman" w:cs="Times New Roman"/>
          <w:strike/>
          <w:sz w:val="20"/>
        </w:rPr>
      </w:pPr>
      <w:r w:rsidRPr="00D17513">
        <w:rPr>
          <w:rStyle w:val="Odkaznapoznmkupodiarou"/>
          <w:rFonts w:ascii="Times New Roman" w:hAnsi="Times New Roman" w:cs="Times New Roman"/>
          <w:sz w:val="20"/>
        </w:rPr>
        <w:footnoteRef/>
      </w:r>
      <w:r w:rsidRPr="00D17513">
        <w:rPr>
          <w:rFonts w:ascii="Times New Roman" w:hAnsi="Times New Roman" w:cs="Times New Roman"/>
          <w:sz w:val="20"/>
        </w:rPr>
        <w:t xml:space="preserve"> Kapitola vypracovaná s využitím publikácie Štatistická správa o základných vývojových tendenciách  v hospodárstve SR vo 4. štvrťroku 2018, ŠÚ SR</w:t>
      </w:r>
    </w:p>
  </w:footnote>
  <w:footnote w:id="2">
    <w:p w:rsidR="00A230BB" w:rsidRPr="00D17513" w:rsidRDefault="00A230BB" w:rsidP="00C524C2">
      <w:pPr>
        <w:autoSpaceDE w:val="0"/>
        <w:autoSpaceDN w:val="0"/>
        <w:adjustRightInd w:val="0"/>
        <w:spacing w:after="0" w:line="240" w:lineRule="auto"/>
        <w:jc w:val="both"/>
        <w:rPr>
          <w:rFonts w:ascii="Times New Roman" w:hAnsi="Times New Roman" w:cs="Times New Roman"/>
          <w:sz w:val="20"/>
          <w:szCs w:val="20"/>
        </w:rPr>
      </w:pPr>
      <w:r w:rsidRPr="00D17513">
        <w:rPr>
          <w:rStyle w:val="Odkaznapoznmkupodiarou"/>
          <w:rFonts w:ascii="Times New Roman" w:hAnsi="Times New Roman" w:cs="Times New Roman"/>
          <w:sz w:val="20"/>
          <w:szCs w:val="20"/>
        </w:rPr>
        <w:footnoteRef/>
      </w:r>
      <w:r w:rsidRPr="00D17513">
        <w:rPr>
          <w:rFonts w:ascii="Times New Roman" w:eastAsia="Times New Roman" w:hAnsi="Times New Roman" w:cs="Times New Roman"/>
          <w:sz w:val="20"/>
          <w:szCs w:val="20"/>
          <w:lang w:eastAsia="sk-SK"/>
        </w:rPr>
        <w:t>počet pracujúcich podľa výberového zisťovania pracovných síl  (VZPS); v priemere za obdobie; pracujúci v zmysle VZPS sú všetky osoby vo veku od 15 rokov, ktoré v sledovanom (referenčnom) týždni vykonávajú aspoň 1 hodinu prácu za mzdu, plat alebo iný druh odmeny alebo prácu za účelom dosiahnutia zisku, vrátane osôb vykonávajúcich prácu na základe dohôd, sezónnych pracovníkov, osôb na riadnej materskej dovolenke, osôb pracujúcich v zahraničí menej ako 1 rok, osôb dochádzajúcich za prácou do zahraničia a osôb platených na aktivačných prácach; respondenti sú zahrnutí do odvetví podľa ekonomickej činnosti miestnej jednotky, nie celého podniku</w:t>
      </w:r>
    </w:p>
  </w:footnote>
  <w:footnote w:id="3">
    <w:p w:rsidR="00A230BB" w:rsidRPr="00D17513" w:rsidRDefault="00A230BB" w:rsidP="000C1948">
      <w:pPr>
        <w:pStyle w:val="Textpoznmkypodiarou"/>
        <w:jc w:val="both"/>
        <w:rPr>
          <w:rFonts w:ascii="Times New Roman" w:hAnsi="Times New Roman" w:cs="Times New Roman"/>
          <w:sz w:val="20"/>
        </w:rPr>
      </w:pPr>
      <w:r w:rsidRPr="00D17513">
        <w:rPr>
          <w:rStyle w:val="Odkaznapoznmkupodiarou"/>
          <w:rFonts w:ascii="Times New Roman" w:hAnsi="Times New Roman" w:cs="Times New Roman"/>
          <w:sz w:val="20"/>
        </w:rPr>
        <w:footnoteRef/>
      </w:r>
      <w:r w:rsidRPr="00D17513">
        <w:rPr>
          <w:rFonts w:ascii="Times New Roman" w:hAnsi="Times New Roman" w:cs="Times New Roman"/>
          <w:sz w:val="20"/>
          <w:vertAlign w:val="superscript"/>
        </w:rPr>
        <w:t xml:space="preserve"> </w:t>
      </w:r>
      <w:r w:rsidRPr="00D17513">
        <w:rPr>
          <w:rFonts w:ascii="Times New Roman" w:hAnsi="Times New Roman" w:cs="Times New Roman"/>
          <w:sz w:val="20"/>
        </w:rPr>
        <w:t>pestovanie plodín, chov zvierat, poľovníctvo a služby s tým súvisiace; lesníctvo a ťažba dreva; rybolov  a </w:t>
      </w:r>
      <w:proofErr w:type="spellStart"/>
      <w:r w:rsidRPr="00D17513">
        <w:rPr>
          <w:rFonts w:ascii="Times New Roman" w:hAnsi="Times New Roman" w:cs="Times New Roman"/>
          <w:sz w:val="20"/>
        </w:rPr>
        <w:t>akvakultúra</w:t>
      </w:r>
      <w:proofErr w:type="spellEnd"/>
    </w:p>
  </w:footnote>
  <w:footnote w:id="4">
    <w:p w:rsidR="00A230BB" w:rsidRPr="00D17513" w:rsidRDefault="00A230BB" w:rsidP="000C1948">
      <w:pPr>
        <w:pStyle w:val="Textpoznmkypodiarou"/>
        <w:jc w:val="both"/>
        <w:rPr>
          <w:rFonts w:ascii="Times New Roman" w:hAnsi="Times New Roman" w:cs="Times New Roman"/>
          <w:sz w:val="20"/>
        </w:rPr>
      </w:pPr>
      <w:r w:rsidRPr="00D17513">
        <w:rPr>
          <w:rStyle w:val="Odkaznapoznmkupodiarou"/>
          <w:rFonts w:ascii="Times New Roman" w:hAnsi="Times New Roman" w:cs="Times New Roman"/>
          <w:sz w:val="20"/>
        </w:rPr>
        <w:footnoteRef/>
      </w:r>
      <w:r w:rsidRPr="00D17513">
        <w:rPr>
          <w:rFonts w:ascii="Times New Roman" w:hAnsi="Times New Roman" w:cs="Times New Roman"/>
          <w:sz w:val="20"/>
        </w:rPr>
        <w:t xml:space="preserve">  výroba potravín, nápojov a tabakových výrobkov</w:t>
      </w:r>
    </w:p>
  </w:footnote>
  <w:footnote w:id="5">
    <w:p w:rsidR="00A230BB" w:rsidRPr="00D753FF" w:rsidRDefault="00A230BB" w:rsidP="007F2556">
      <w:pPr>
        <w:jc w:val="both"/>
        <w:rPr>
          <w:rFonts w:ascii="Times New Roman" w:hAnsi="Times New Roman" w:cs="Times New Roman"/>
          <w:sz w:val="20"/>
        </w:rPr>
      </w:pPr>
      <w:r w:rsidRPr="00D753FF">
        <w:rPr>
          <w:rFonts w:ascii="Times New Roman" w:hAnsi="Times New Roman" w:cs="Times New Roman"/>
          <w:sz w:val="20"/>
          <w:vertAlign w:val="superscript"/>
        </w:rPr>
        <w:footnoteRef/>
      </w:r>
      <w:r w:rsidRPr="00D753FF">
        <w:rPr>
          <w:rFonts w:ascii="Times New Roman" w:hAnsi="Times New Roman" w:cs="Times New Roman"/>
          <w:sz w:val="20"/>
          <w:vertAlign w:val="superscript"/>
        </w:rPr>
        <w:t>)</w:t>
      </w:r>
      <w:r w:rsidRPr="00D753FF">
        <w:rPr>
          <w:rFonts w:ascii="Times New Roman" w:hAnsi="Times New Roman" w:cs="Times New Roman"/>
          <w:sz w:val="20"/>
        </w:rPr>
        <w:t xml:space="preserve"> Ekonomické a finančné ukazovatele, prepočítané na ha poľnohospodársky využívanej pôdy, boli získané z údajov, ktoré zabezpečilo MPRV SR formou Informačných listov, uložených v CD MPRV SR na NPPC-VÚEPP. Hodnotený súbor zahŕňa 2 313 subjektov právnických a fyzických osôb. Keďže Informačné listy zachytávajú údaje z poľnohospodárskych podnikov, ktoré obhospodarujú 75,0 % výmery využívanej poľnohospodárskej pôdy Slovenska a tvoria súbor, ktorý nie je vyčerpávajúci, preto sa jeho výsledky prepočítali na ha p. p. (podľa deklarácie poľnohospodárskych pozemkov – LPIS).   </w:t>
      </w:r>
    </w:p>
  </w:footnote>
  <w:footnote w:id="6">
    <w:p w:rsidR="00A230BB" w:rsidRPr="009633DF" w:rsidRDefault="00A230BB" w:rsidP="001D40DE">
      <w:pPr>
        <w:pStyle w:val="Textpoznmkypodiarou"/>
        <w:jc w:val="both"/>
        <w:rPr>
          <w:rFonts w:ascii="Times New Roman" w:hAnsi="Times New Roman" w:cs="Times New Roman"/>
          <w:sz w:val="24"/>
        </w:rPr>
      </w:pPr>
      <w:r w:rsidRPr="009633DF">
        <w:rPr>
          <w:rStyle w:val="Odkaznapoznmkupodiarou"/>
          <w:rFonts w:ascii="Times New Roman" w:hAnsi="Times New Roman" w:cs="Times New Roman"/>
          <w:sz w:val="20"/>
        </w:rPr>
        <w:footnoteRef/>
      </w:r>
      <w:r w:rsidRPr="009633DF">
        <w:rPr>
          <w:rFonts w:ascii="Times New Roman" w:hAnsi="Times New Roman" w:cs="Times New Roman"/>
          <w:sz w:val="20"/>
        </w:rPr>
        <w:t xml:space="preserve"> Výkaz </w:t>
      </w:r>
      <w:proofErr w:type="spellStart"/>
      <w:r w:rsidRPr="009633DF">
        <w:rPr>
          <w:rFonts w:ascii="Times New Roman" w:hAnsi="Times New Roman" w:cs="Times New Roman"/>
          <w:sz w:val="20"/>
        </w:rPr>
        <w:t>Prod</w:t>
      </w:r>
      <w:proofErr w:type="spellEnd"/>
      <w:r w:rsidRPr="009633DF">
        <w:rPr>
          <w:rFonts w:ascii="Times New Roman" w:hAnsi="Times New Roman" w:cs="Times New Roman"/>
          <w:sz w:val="20"/>
        </w:rPr>
        <w:t xml:space="preserve"> 3-04 –zahŕňa podniky zapísané v obchodnom registri, príspevkové organizácie, ktoré sú trhovými výrobcami, s počtom zamestnancov 20 a viac a organizácie s počtom zamestnancov 0 až 19 s ročnými tržbami za vlastné výkony a tovar 5 miliónov € a viac, a nezahŕňa organizácie s počtom zamestnancov 0 až 19 s ročnými tržbami za vlastné výkony a tovar do 5 miliónov €; vrátane dopočtov so zohľadnením váh; zahrnuté výrobné potravinárske podniky, okrem podnikov s výrobou tabakových výrobkov; týka sa textu až do konca</w:t>
      </w:r>
      <w:r w:rsidRPr="009633DF">
        <w:rPr>
          <w:rFonts w:ascii="Times New Roman" w:hAnsi="Times New Roman" w:cs="Times New Roman"/>
          <w:color w:val="00B050"/>
          <w:sz w:val="20"/>
        </w:rPr>
        <w:t xml:space="preserve"> </w:t>
      </w:r>
      <w:r w:rsidRPr="009633DF">
        <w:rPr>
          <w:rFonts w:ascii="Times New Roman" w:hAnsi="Times New Roman" w:cs="Times New Roman"/>
          <w:sz w:val="20"/>
        </w:rPr>
        <w:t>tejto kapitoly</w:t>
      </w:r>
    </w:p>
  </w:footnote>
  <w:footnote w:id="7">
    <w:p w:rsidR="00A230BB" w:rsidRPr="009633DF" w:rsidRDefault="00A230BB" w:rsidP="00880927">
      <w:pPr>
        <w:pStyle w:val="Textpoznmkypodiarou"/>
        <w:jc w:val="both"/>
        <w:rPr>
          <w:rFonts w:ascii="Times New Roman" w:hAnsi="Times New Roman" w:cs="Times New Roman"/>
          <w:sz w:val="20"/>
          <w:szCs w:val="18"/>
        </w:rPr>
      </w:pPr>
      <w:r w:rsidRPr="009633DF">
        <w:rPr>
          <w:rStyle w:val="Odkaznapoznmkupodiarou"/>
          <w:rFonts w:ascii="Times New Roman" w:hAnsi="Times New Roman" w:cs="Times New Roman"/>
          <w:sz w:val="20"/>
          <w:szCs w:val="18"/>
        </w:rPr>
        <w:footnoteRef/>
      </w:r>
      <w:r w:rsidRPr="009633DF">
        <w:rPr>
          <w:rFonts w:ascii="Times New Roman" w:hAnsi="Times New Roman" w:cs="Times New Roman"/>
          <w:sz w:val="20"/>
          <w:szCs w:val="18"/>
        </w:rPr>
        <w:t>pred zdanením (predbežný údaj ŠÚ SR)</w:t>
      </w:r>
    </w:p>
  </w:footnote>
  <w:footnote w:id="8">
    <w:p w:rsidR="00A230BB" w:rsidRPr="009633DF" w:rsidRDefault="00A230BB" w:rsidP="00880927">
      <w:pPr>
        <w:spacing w:before="30" w:after="0" w:line="240" w:lineRule="auto"/>
        <w:jc w:val="both"/>
        <w:rPr>
          <w:rFonts w:ascii="Times New Roman" w:hAnsi="Times New Roman" w:cs="Times New Roman"/>
          <w:sz w:val="20"/>
          <w:szCs w:val="18"/>
        </w:rPr>
      </w:pPr>
      <w:r w:rsidRPr="009633DF">
        <w:rPr>
          <w:rStyle w:val="Odkaznapoznmkupodiarou"/>
          <w:rFonts w:ascii="Times New Roman" w:hAnsi="Times New Roman" w:cs="Times New Roman"/>
          <w:sz w:val="20"/>
          <w:szCs w:val="18"/>
        </w:rPr>
        <w:footnoteRef/>
      </w:r>
      <w:r w:rsidRPr="009633DF">
        <w:rPr>
          <w:rFonts w:ascii="Times New Roman" w:eastAsia="Times New Roman" w:hAnsi="Times New Roman" w:cs="Times New Roman"/>
          <w:sz w:val="20"/>
          <w:szCs w:val="18"/>
          <w:lang w:val="cs-CZ" w:eastAsia="sk-SK"/>
        </w:rPr>
        <w:t xml:space="preserve">odbor </w:t>
      </w:r>
      <w:proofErr w:type="spellStart"/>
      <w:r w:rsidRPr="009633DF">
        <w:rPr>
          <w:rFonts w:ascii="Times New Roman" w:eastAsia="Times New Roman" w:hAnsi="Times New Roman" w:cs="Times New Roman"/>
          <w:sz w:val="20"/>
          <w:szCs w:val="18"/>
          <w:lang w:val="cs-CZ" w:eastAsia="sk-SK"/>
        </w:rPr>
        <w:t>zahŕňa</w:t>
      </w:r>
      <w:proofErr w:type="spellEnd"/>
      <w:r w:rsidRPr="009633DF">
        <w:rPr>
          <w:rFonts w:ascii="Times New Roman" w:eastAsia="Times New Roman" w:hAnsi="Times New Roman" w:cs="Times New Roman"/>
          <w:sz w:val="20"/>
          <w:szCs w:val="18"/>
          <w:lang w:val="cs-CZ" w:eastAsia="sk-SK"/>
        </w:rPr>
        <w:t xml:space="preserve"> výrobu cukru; výrobu kakaa, čokolády a </w:t>
      </w:r>
      <w:proofErr w:type="spellStart"/>
      <w:r w:rsidRPr="009633DF">
        <w:rPr>
          <w:rFonts w:ascii="Times New Roman" w:eastAsia="Times New Roman" w:hAnsi="Times New Roman" w:cs="Times New Roman"/>
          <w:sz w:val="20"/>
          <w:szCs w:val="18"/>
          <w:lang w:val="cs-CZ" w:eastAsia="sk-SK"/>
        </w:rPr>
        <w:t>cukroviniek</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spracovanie</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čaju</w:t>
      </w:r>
      <w:proofErr w:type="spellEnd"/>
      <w:r w:rsidRPr="009633DF">
        <w:rPr>
          <w:rFonts w:ascii="Times New Roman" w:eastAsia="Times New Roman" w:hAnsi="Times New Roman" w:cs="Times New Roman"/>
          <w:sz w:val="20"/>
          <w:szCs w:val="18"/>
          <w:lang w:val="cs-CZ" w:eastAsia="sk-SK"/>
        </w:rPr>
        <w:t xml:space="preserve"> a kávy; výrobu </w:t>
      </w:r>
      <w:proofErr w:type="spellStart"/>
      <w:r w:rsidRPr="009633DF">
        <w:rPr>
          <w:rFonts w:ascii="Times New Roman" w:eastAsia="Times New Roman" w:hAnsi="Times New Roman" w:cs="Times New Roman"/>
          <w:sz w:val="20"/>
          <w:szCs w:val="18"/>
          <w:lang w:val="cs-CZ" w:eastAsia="sk-SK"/>
        </w:rPr>
        <w:t>korenín</w:t>
      </w:r>
      <w:proofErr w:type="spellEnd"/>
      <w:r w:rsidRPr="009633DF">
        <w:rPr>
          <w:rFonts w:ascii="Times New Roman" w:eastAsia="Times New Roman" w:hAnsi="Times New Roman" w:cs="Times New Roman"/>
          <w:sz w:val="20"/>
          <w:szCs w:val="18"/>
          <w:lang w:val="cs-CZ" w:eastAsia="sk-SK"/>
        </w:rPr>
        <w:t xml:space="preserve"> a chuťových </w:t>
      </w:r>
      <w:proofErr w:type="spellStart"/>
      <w:r w:rsidRPr="009633DF">
        <w:rPr>
          <w:rFonts w:ascii="Times New Roman" w:eastAsia="Times New Roman" w:hAnsi="Times New Roman" w:cs="Times New Roman"/>
          <w:sz w:val="20"/>
          <w:szCs w:val="18"/>
          <w:lang w:val="cs-CZ" w:eastAsia="sk-SK"/>
        </w:rPr>
        <w:t>prísad</w:t>
      </w:r>
      <w:proofErr w:type="spellEnd"/>
      <w:r w:rsidRPr="009633DF">
        <w:rPr>
          <w:rFonts w:ascii="Times New Roman" w:eastAsia="Times New Roman" w:hAnsi="Times New Roman" w:cs="Times New Roman"/>
          <w:sz w:val="20"/>
          <w:szCs w:val="18"/>
          <w:lang w:val="cs-CZ" w:eastAsia="sk-SK"/>
        </w:rPr>
        <w:t xml:space="preserve">; výrobu </w:t>
      </w:r>
      <w:proofErr w:type="spellStart"/>
      <w:r w:rsidRPr="009633DF">
        <w:rPr>
          <w:rFonts w:ascii="Times New Roman" w:eastAsia="Times New Roman" w:hAnsi="Times New Roman" w:cs="Times New Roman"/>
          <w:sz w:val="20"/>
          <w:szCs w:val="18"/>
          <w:lang w:val="cs-CZ" w:eastAsia="sk-SK"/>
        </w:rPr>
        <w:t>pripravených</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pokrmov</w:t>
      </w:r>
      <w:proofErr w:type="spellEnd"/>
      <w:r w:rsidRPr="009633DF">
        <w:rPr>
          <w:rFonts w:ascii="Times New Roman" w:eastAsia="Times New Roman" w:hAnsi="Times New Roman" w:cs="Times New Roman"/>
          <w:sz w:val="20"/>
          <w:szCs w:val="18"/>
          <w:lang w:val="cs-CZ" w:eastAsia="sk-SK"/>
        </w:rPr>
        <w:t xml:space="preserve"> a jedla; výrobu a </w:t>
      </w:r>
      <w:proofErr w:type="spellStart"/>
      <w:r w:rsidRPr="009633DF">
        <w:rPr>
          <w:rFonts w:ascii="Times New Roman" w:eastAsia="Times New Roman" w:hAnsi="Times New Roman" w:cs="Times New Roman"/>
          <w:sz w:val="20"/>
          <w:szCs w:val="18"/>
          <w:lang w:val="cs-CZ" w:eastAsia="sk-SK"/>
        </w:rPr>
        <w:t>prípravu</w:t>
      </w:r>
      <w:proofErr w:type="spellEnd"/>
      <w:r w:rsidRPr="009633DF">
        <w:rPr>
          <w:rFonts w:ascii="Times New Roman" w:eastAsia="Times New Roman" w:hAnsi="Times New Roman" w:cs="Times New Roman"/>
          <w:sz w:val="20"/>
          <w:szCs w:val="18"/>
          <w:lang w:val="cs-CZ" w:eastAsia="sk-SK"/>
        </w:rPr>
        <w:t xml:space="preserve"> homogenizovaných a </w:t>
      </w:r>
      <w:proofErr w:type="spellStart"/>
      <w:r w:rsidRPr="009633DF">
        <w:rPr>
          <w:rFonts w:ascii="Times New Roman" w:eastAsia="Times New Roman" w:hAnsi="Times New Roman" w:cs="Times New Roman"/>
          <w:sz w:val="20"/>
          <w:szCs w:val="18"/>
          <w:lang w:val="cs-CZ" w:eastAsia="sk-SK"/>
        </w:rPr>
        <w:t>diétnych</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potravín</w:t>
      </w:r>
      <w:proofErr w:type="spellEnd"/>
      <w:r w:rsidRPr="009633DF">
        <w:rPr>
          <w:rFonts w:ascii="Times New Roman" w:eastAsia="Times New Roman" w:hAnsi="Times New Roman" w:cs="Times New Roman"/>
          <w:sz w:val="20"/>
          <w:szCs w:val="18"/>
          <w:lang w:val="cs-CZ" w:eastAsia="sk-SK"/>
        </w:rPr>
        <w:t xml:space="preserve"> a výrobu </w:t>
      </w:r>
      <w:proofErr w:type="spellStart"/>
      <w:r w:rsidRPr="009633DF">
        <w:rPr>
          <w:rFonts w:ascii="Times New Roman" w:eastAsia="Times New Roman" w:hAnsi="Times New Roman" w:cs="Times New Roman"/>
          <w:sz w:val="20"/>
          <w:szCs w:val="18"/>
          <w:lang w:val="cs-CZ" w:eastAsia="sk-SK"/>
        </w:rPr>
        <w:t>ostatných</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potravinárskych</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výrobkov</w:t>
      </w:r>
      <w:proofErr w:type="spellEnd"/>
      <w:r w:rsidRPr="009633DF">
        <w:rPr>
          <w:rFonts w:ascii="Times New Roman" w:eastAsia="Times New Roman" w:hAnsi="Times New Roman" w:cs="Times New Roman"/>
          <w:sz w:val="20"/>
          <w:szCs w:val="18"/>
          <w:lang w:val="cs-CZ" w:eastAsia="sk-SK"/>
        </w:rPr>
        <w:t xml:space="preserve"> </w:t>
      </w:r>
      <w:proofErr w:type="spellStart"/>
      <w:r w:rsidRPr="009633DF">
        <w:rPr>
          <w:rFonts w:ascii="Times New Roman" w:eastAsia="Times New Roman" w:hAnsi="Times New Roman" w:cs="Times New Roman"/>
          <w:sz w:val="20"/>
          <w:szCs w:val="18"/>
          <w:lang w:val="cs-CZ" w:eastAsia="sk-SK"/>
        </w:rPr>
        <w:t>inde</w:t>
      </w:r>
      <w:proofErr w:type="spellEnd"/>
      <w:r w:rsidRPr="009633DF">
        <w:rPr>
          <w:rFonts w:ascii="Times New Roman" w:eastAsia="Times New Roman" w:hAnsi="Times New Roman" w:cs="Times New Roman"/>
          <w:sz w:val="20"/>
          <w:szCs w:val="18"/>
          <w:lang w:val="cs-CZ" w:eastAsia="sk-SK"/>
        </w:rPr>
        <w:t xml:space="preserve"> neuvedených</w:t>
      </w:r>
    </w:p>
  </w:footnote>
  <w:footnote w:id="9">
    <w:p w:rsidR="00A230BB" w:rsidRPr="009633DF" w:rsidRDefault="00A230BB" w:rsidP="00880927">
      <w:pPr>
        <w:pStyle w:val="Textpoznmkypodiarou"/>
        <w:jc w:val="both"/>
        <w:rPr>
          <w:rFonts w:ascii="Times New Roman" w:hAnsi="Times New Roman" w:cs="Times New Roman"/>
          <w:sz w:val="20"/>
          <w:szCs w:val="18"/>
        </w:rPr>
      </w:pPr>
      <w:r w:rsidRPr="009633DF">
        <w:rPr>
          <w:rStyle w:val="Odkaznapoznmkupodiarou"/>
          <w:rFonts w:ascii="Times New Roman" w:hAnsi="Times New Roman" w:cs="Times New Roman"/>
          <w:sz w:val="20"/>
          <w:szCs w:val="18"/>
        </w:rPr>
        <w:footnoteRef/>
      </w:r>
      <w:r w:rsidRPr="009633DF">
        <w:rPr>
          <w:rFonts w:ascii="Times New Roman" w:hAnsi="Times New Roman" w:cs="Times New Roman"/>
          <w:sz w:val="20"/>
          <w:szCs w:val="18"/>
        </w:rPr>
        <w:t>odbor rybný s tukovým je spočítaný z dôvodu zachovania anonymity údajov</w:t>
      </w:r>
    </w:p>
  </w:footnote>
  <w:footnote w:id="10">
    <w:p w:rsidR="00A230BB" w:rsidRPr="009633DF" w:rsidRDefault="00A230BB" w:rsidP="00880927">
      <w:pPr>
        <w:pStyle w:val="Textpoznmkypodiarou"/>
        <w:jc w:val="both"/>
        <w:rPr>
          <w:rFonts w:ascii="Times New Roman" w:hAnsi="Times New Roman" w:cs="Times New Roman"/>
        </w:rPr>
      </w:pPr>
      <w:r w:rsidRPr="009633DF">
        <w:rPr>
          <w:rStyle w:val="Odkaznapoznmkupodiarou"/>
          <w:rFonts w:ascii="Times New Roman" w:hAnsi="Times New Roman" w:cs="Times New Roman"/>
          <w:sz w:val="20"/>
        </w:rPr>
        <w:footnoteRef/>
      </w:r>
      <w:r w:rsidRPr="009633DF">
        <w:rPr>
          <w:rFonts w:ascii="Times New Roman" w:hAnsi="Times New Roman" w:cs="Times New Roman"/>
          <w:snapToGrid w:val="0"/>
          <w:sz w:val="20"/>
        </w:rPr>
        <w:t>v hodnotovom vyjadrení; ukazovateľ vyjadrený ako súčet tržieb za vlastné výrobky, tržieb z predaja služieb, aktivácie, zmeny stavu zásob a tržieb za tovar po odpočítaní nákladov na predaný tovar</w:t>
      </w:r>
    </w:p>
  </w:footnote>
  <w:footnote w:id="11">
    <w:p w:rsidR="00A230BB" w:rsidRPr="007D0BDE" w:rsidRDefault="00A230BB" w:rsidP="00D13AEC">
      <w:pPr>
        <w:pStyle w:val="Textpoznmkypodiarou"/>
        <w:jc w:val="both"/>
        <w:rPr>
          <w:rFonts w:ascii="Times New Roman" w:hAnsi="Times New Roman" w:cs="Times New Roman"/>
          <w:sz w:val="16"/>
          <w:szCs w:val="16"/>
        </w:rPr>
      </w:pPr>
      <w:r w:rsidRPr="007D0BDE">
        <w:rPr>
          <w:rStyle w:val="Odkaznapoznmkupodiarou"/>
          <w:rFonts w:ascii="Times New Roman" w:hAnsi="Times New Roman" w:cs="Times New Roman"/>
          <w:sz w:val="16"/>
          <w:szCs w:val="16"/>
        </w:rPr>
        <w:footnoteRef/>
      </w:r>
      <w:r w:rsidRPr="007D0BDE">
        <w:rPr>
          <w:rFonts w:ascii="Times New Roman" w:hAnsi="Times New Roman" w:cs="Times New Roman"/>
          <w:sz w:val="16"/>
          <w:szCs w:val="16"/>
        </w:rPr>
        <w:t>Potravinársky priemysel SR</w:t>
      </w:r>
    </w:p>
  </w:footnote>
  <w:footnote w:id="12">
    <w:p w:rsidR="00A230BB" w:rsidRPr="007D0BDE" w:rsidRDefault="00A230BB" w:rsidP="00D13AEC">
      <w:pPr>
        <w:spacing w:before="30" w:after="0" w:line="240" w:lineRule="auto"/>
        <w:jc w:val="both"/>
        <w:rPr>
          <w:rFonts w:ascii="Times New Roman" w:hAnsi="Times New Roman" w:cs="Times New Roman"/>
          <w:sz w:val="16"/>
          <w:szCs w:val="16"/>
        </w:rPr>
      </w:pPr>
      <w:r w:rsidRPr="007D0BDE">
        <w:rPr>
          <w:rStyle w:val="Odkaznapoznmkupodiarou"/>
          <w:rFonts w:ascii="Times New Roman" w:hAnsi="Times New Roman" w:cs="Times New Roman"/>
          <w:sz w:val="16"/>
          <w:szCs w:val="16"/>
        </w:rPr>
        <w:footnoteRef/>
      </w:r>
      <w:r w:rsidRPr="007D0BDE">
        <w:rPr>
          <w:rFonts w:ascii="Times New Roman" w:eastAsia="Times New Roman" w:hAnsi="Times New Roman" w:cs="Times New Roman"/>
          <w:sz w:val="16"/>
          <w:szCs w:val="16"/>
          <w:lang w:eastAsia="sk-SK"/>
        </w:rPr>
        <w:t>odbor zahŕňa výrobu cukru; výrobu kakaa, čokolády a cukroviniek; spracovanie čaju a kávy; výrobu korenín a chuťových prísad; výrobu pripravených pokrmov a jedla; výrobu a prípravu homogenizovaných a diétnych potravín a výrobu ostatných potravinárskych výrobkov inde neuvedených</w:t>
      </w:r>
    </w:p>
  </w:footnote>
  <w:footnote w:id="13">
    <w:p w:rsidR="00A230BB" w:rsidRPr="007D0BDE" w:rsidRDefault="00A230BB" w:rsidP="00D13AEC">
      <w:pPr>
        <w:pStyle w:val="Textpoznmkypodiarou"/>
        <w:jc w:val="both"/>
        <w:rPr>
          <w:rFonts w:ascii="Times New Roman" w:hAnsi="Times New Roman" w:cs="Times New Roman"/>
          <w:sz w:val="16"/>
          <w:szCs w:val="16"/>
        </w:rPr>
      </w:pPr>
      <w:r w:rsidRPr="007D0BDE">
        <w:rPr>
          <w:rStyle w:val="Odkaznapoznmkupodiarou"/>
          <w:rFonts w:ascii="Times New Roman" w:hAnsi="Times New Roman" w:cs="Times New Roman"/>
          <w:sz w:val="16"/>
          <w:szCs w:val="16"/>
        </w:rPr>
        <w:footnoteRef/>
      </w:r>
      <w:r w:rsidRPr="007D0BDE">
        <w:rPr>
          <w:rFonts w:ascii="Times New Roman" w:hAnsi="Times New Roman" w:cs="Times New Roman"/>
          <w:sz w:val="16"/>
          <w:szCs w:val="16"/>
        </w:rPr>
        <w:t xml:space="preserve"> odbor rybný s tukovým je spočítaný z dôvodu zachovania anonymity údajov</w:t>
      </w:r>
    </w:p>
  </w:footnote>
  <w:footnote w:id="14">
    <w:p w:rsidR="00A230BB" w:rsidRPr="007D0BDE" w:rsidRDefault="00A230BB" w:rsidP="00D13AEC">
      <w:pPr>
        <w:pStyle w:val="Textpoznmkypodiarou"/>
        <w:jc w:val="left"/>
        <w:rPr>
          <w:rFonts w:ascii="Times New Roman" w:hAnsi="Times New Roman" w:cs="Times New Roman"/>
          <w:sz w:val="16"/>
          <w:szCs w:val="16"/>
        </w:rPr>
      </w:pPr>
      <w:r w:rsidRPr="007D0BDE">
        <w:rPr>
          <w:rStyle w:val="Odkaznapoznmkupodiarou"/>
          <w:rFonts w:ascii="Times New Roman" w:hAnsi="Times New Roman" w:cs="Times New Roman"/>
          <w:sz w:val="16"/>
          <w:szCs w:val="16"/>
        </w:rPr>
        <w:footnoteRef/>
      </w:r>
      <w:r w:rsidRPr="007D0BDE">
        <w:rPr>
          <w:rFonts w:ascii="Times New Roman" w:hAnsi="Times New Roman" w:cs="Times New Roman"/>
          <w:sz w:val="16"/>
          <w:szCs w:val="16"/>
        </w:rPr>
        <w:t xml:space="preserve"> </w:t>
      </w:r>
      <w:proofErr w:type="spellStart"/>
      <w:r w:rsidRPr="007D0BDE">
        <w:rPr>
          <w:rFonts w:ascii="Times New Roman" w:hAnsi="Times New Roman" w:cs="Times New Roman"/>
          <w:sz w:val="16"/>
          <w:szCs w:val="16"/>
        </w:rPr>
        <w:t>agregácia</w:t>
      </w:r>
      <w:proofErr w:type="spellEnd"/>
      <w:r w:rsidRPr="007D0BDE">
        <w:rPr>
          <w:rFonts w:ascii="Times New Roman" w:hAnsi="Times New Roman" w:cs="Times New Roman"/>
          <w:sz w:val="16"/>
          <w:szCs w:val="16"/>
        </w:rPr>
        <w:t xml:space="preserve"> evidovaná Štatistickým úradom SR</w:t>
      </w:r>
    </w:p>
  </w:footnote>
  <w:footnote w:id="15">
    <w:p w:rsidR="00A230BB" w:rsidRPr="00B840CD" w:rsidRDefault="00A230BB" w:rsidP="00F544E9">
      <w:pPr>
        <w:pStyle w:val="Textpoznmkypodiarou"/>
        <w:jc w:val="left"/>
        <w:rPr>
          <w:rFonts w:ascii="Times New Roman" w:hAnsi="Times New Roman" w:cs="Times New Roman"/>
          <w:sz w:val="18"/>
          <w:szCs w:val="18"/>
        </w:rPr>
      </w:pPr>
      <w:r w:rsidRPr="00B840CD">
        <w:rPr>
          <w:rStyle w:val="Odkaznapoznmkupodiarou"/>
          <w:rFonts w:ascii="Times New Roman" w:hAnsi="Times New Roman" w:cs="Times New Roman"/>
          <w:sz w:val="18"/>
          <w:szCs w:val="18"/>
        </w:rPr>
        <w:footnoteRef/>
      </w:r>
      <w:r w:rsidRPr="00B840CD">
        <w:rPr>
          <w:rFonts w:ascii="Times New Roman" w:hAnsi="Times New Roman" w:cs="Times New Roman"/>
          <w:sz w:val="18"/>
          <w:szCs w:val="18"/>
        </w:rPr>
        <w:t>údaj za dlhodobý hrubý a čistý majetok má ŠÚ SR k dispozícii len rok dozadu, čiže aktuálne pre rok 2017</w:t>
      </w:r>
    </w:p>
  </w:footnote>
  <w:footnote w:id="16">
    <w:p w:rsidR="00A230BB" w:rsidRPr="00B840CD" w:rsidRDefault="00A230BB" w:rsidP="0053073C">
      <w:pPr>
        <w:pStyle w:val="Textpoznmkypodiarou"/>
        <w:jc w:val="both"/>
        <w:rPr>
          <w:rFonts w:ascii="Times New Roman" w:hAnsi="Times New Roman" w:cs="Times New Roman"/>
          <w:sz w:val="18"/>
          <w:szCs w:val="18"/>
        </w:rPr>
      </w:pPr>
      <w:r w:rsidRPr="00B840CD">
        <w:rPr>
          <w:rStyle w:val="Odkaznapoznmkupodiarou"/>
          <w:rFonts w:ascii="Times New Roman" w:hAnsi="Times New Roman" w:cs="Times New Roman"/>
          <w:sz w:val="18"/>
          <w:szCs w:val="18"/>
        </w:rPr>
        <w:footnoteRef/>
      </w:r>
      <w:r w:rsidRPr="00B840CD">
        <w:rPr>
          <w:rFonts w:ascii="Times New Roman" w:hAnsi="Times New Roman" w:cs="Times New Roman"/>
          <w:sz w:val="18"/>
          <w:szCs w:val="18"/>
        </w:rPr>
        <w:t xml:space="preserve"> Frekvencia štatistického zisťovania prijatá na základe nariadenia európskeho parlamentu a Rady (ES) č. 1166/2008 z 19. 11. 2008 o štrukturálnych zisťovaniach fariem a zisťovaní metód poľnohospodárskej výroby a o zrušení nariadenia Rady európskeho hospodárskeho spoločenstva (EHS) č. 571/88 (Ú. v. EÚ L 321, 1.12.2008) vykonáva ŠÚ SR štrukturálne zisťovania fariem v trojročných intervaloch. </w:t>
      </w:r>
    </w:p>
  </w:footnote>
  <w:footnote w:id="17">
    <w:p w:rsidR="00A230BB" w:rsidRPr="0069526C" w:rsidRDefault="00A230BB" w:rsidP="004905EB">
      <w:pPr>
        <w:spacing w:after="0" w:line="240" w:lineRule="auto"/>
        <w:jc w:val="both"/>
        <w:rPr>
          <w:rFonts w:ascii="Times New Roman" w:hAnsi="Times New Roman" w:cs="Times New Roman"/>
          <w:color w:val="000000"/>
          <w:sz w:val="20"/>
          <w:szCs w:val="18"/>
        </w:rPr>
      </w:pPr>
      <w:r w:rsidRPr="0069526C">
        <w:rPr>
          <w:rStyle w:val="Odkaznapoznmkupodiarou"/>
          <w:rFonts w:ascii="Times New Roman" w:hAnsi="Times New Roman" w:cs="Times New Roman"/>
          <w:sz w:val="20"/>
          <w:szCs w:val="18"/>
        </w:rPr>
        <w:footnoteRef/>
      </w:r>
      <w:r w:rsidRPr="0069526C">
        <w:rPr>
          <w:rFonts w:ascii="Times New Roman" w:hAnsi="Times New Roman" w:cs="Times New Roman"/>
          <w:sz w:val="20"/>
          <w:szCs w:val="18"/>
        </w:rPr>
        <w:t xml:space="preserve"> </w:t>
      </w:r>
      <w:r w:rsidRPr="0069526C">
        <w:rPr>
          <w:rFonts w:ascii="Times New Roman" w:hAnsi="Times New Roman" w:cs="Times New Roman"/>
          <w:color w:val="000000"/>
          <w:sz w:val="20"/>
          <w:szCs w:val="18"/>
        </w:rPr>
        <w:t>V rámci zjednotenia metodiky zisťovania a zvýšenia validity údajov sa na základe konzultácií so ŠÚ SR pre výpočet zamestnanosti do roku 2013 použili údaje z VZPS a Európskeho  systému národných a regionálnych účtov, ďalej len ESNÚ95.</w:t>
      </w:r>
      <w:r w:rsidRPr="0069526C">
        <w:rPr>
          <w:rFonts w:ascii="Times New Roman" w:hAnsi="Times New Roman" w:cs="Times New Roman"/>
          <w:color w:val="FF0000"/>
          <w:sz w:val="20"/>
          <w:szCs w:val="18"/>
        </w:rPr>
        <w:t xml:space="preserve">. </w:t>
      </w:r>
      <w:r w:rsidRPr="0069526C">
        <w:rPr>
          <w:rFonts w:ascii="Times New Roman" w:hAnsi="Times New Roman" w:cs="Times New Roman"/>
          <w:color w:val="000000"/>
          <w:sz w:val="20"/>
          <w:szCs w:val="18"/>
        </w:rPr>
        <w:t>Zamestnanosť ESNÚ95 je vyjadrená počtom osôb zamestnancov a </w:t>
      </w:r>
      <w:proofErr w:type="spellStart"/>
      <w:r w:rsidRPr="0069526C">
        <w:rPr>
          <w:rFonts w:ascii="Times New Roman" w:hAnsi="Times New Roman" w:cs="Times New Roman"/>
          <w:color w:val="000000"/>
          <w:sz w:val="20"/>
          <w:szCs w:val="18"/>
        </w:rPr>
        <w:t>samozamestnávateľov</w:t>
      </w:r>
      <w:proofErr w:type="spellEnd"/>
      <w:r w:rsidRPr="0069526C">
        <w:rPr>
          <w:rFonts w:ascii="Times New Roman" w:hAnsi="Times New Roman" w:cs="Times New Roman"/>
          <w:color w:val="000000"/>
          <w:sz w:val="20"/>
          <w:szCs w:val="18"/>
        </w:rPr>
        <w:t>, ktorí sú zapojení do výrobnej činnosti spadajúcej do rámca výroby v SNÚ. Pri konštrukcií ukazovateľov účtov práce sa používa metóda bilancovania, t. j. bilancuje sa ponuka pracovných síl s dopytom. Ide o porovnávania a harmonizovanie dát získaných z podnikových zisťovaní s dátami získanými z výberového zisťovania pracovných síl v domácnostiach tak, aby zodpovedali definíciám ILO a ESNÚ95. Podľa ESNÚ je zamestnanosť vyjadrená v domácom koncepte. V tomto koncepte sa získavajú dáta z podnikových zisťovaní.</w:t>
      </w:r>
    </w:p>
    <w:p w:rsidR="00A230BB" w:rsidRPr="0069526C" w:rsidRDefault="00A230BB" w:rsidP="004905EB">
      <w:pPr>
        <w:spacing w:after="0" w:line="240" w:lineRule="auto"/>
        <w:ind w:firstLine="708"/>
        <w:jc w:val="both"/>
        <w:rPr>
          <w:rFonts w:ascii="Times New Roman" w:hAnsi="Times New Roman" w:cs="Times New Roman"/>
          <w:color w:val="000000" w:themeColor="text1"/>
          <w:sz w:val="20"/>
          <w:szCs w:val="18"/>
        </w:rPr>
      </w:pPr>
      <w:r w:rsidRPr="0069526C">
        <w:rPr>
          <w:rFonts w:ascii="Times New Roman" w:hAnsi="Times New Roman" w:cs="Times New Roman"/>
          <w:color w:val="000000" w:themeColor="text1"/>
          <w:sz w:val="20"/>
          <w:szCs w:val="18"/>
        </w:rPr>
        <w:t>Od 1. 9. 2014 bol pre podrobný opis ekonomiky v SR implementovaný medzinárodne porovnateľný účtovný rámec EÚ - Európsky systém národných a regionálnych účtov ESA 2010. Zmeny v metodike systému národných účtov ESA 2010 oproti doteraz používanej ESNÚ 95 (ESA 95) sú orientované na zachytenie zmien ekonomickej reality v podmienkach narastajúcej globalizácie. Manuál ESA 2010 bol uverejnený v Úradnom vestníku ako príloha A k Nariadeniu Európskeho parlamentu a Rady (EÚ) č. 549/2013 a prílohu B tohto nariadenia tvorí Program zasielania údajov ESA 2010.</w:t>
      </w:r>
    </w:p>
    <w:p w:rsidR="00A230BB" w:rsidRPr="000A2321" w:rsidRDefault="00A230BB" w:rsidP="004905EB">
      <w:pPr>
        <w:pStyle w:val="Textpoznmkypodiarou"/>
        <w:rPr>
          <w:color w:val="000000" w:themeColor="text1"/>
        </w:rPr>
      </w:pPr>
    </w:p>
  </w:footnote>
  <w:footnote w:id="18">
    <w:p w:rsidR="00A230BB" w:rsidRPr="0069526C" w:rsidRDefault="00A230BB" w:rsidP="004905EB">
      <w:pPr>
        <w:pStyle w:val="Textpoznmkypodiarou"/>
        <w:jc w:val="both"/>
        <w:rPr>
          <w:rFonts w:ascii="Times New Roman" w:hAnsi="Times New Roman" w:cs="Times New Roman"/>
          <w:sz w:val="20"/>
          <w:szCs w:val="18"/>
        </w:rPr>
      </w:pPr>
      <w:r w:rsidRPr="0069526C">
        <w:rPr>
          <w:rStyle w:val="Odkaznapoznmkupodiarou"/>
          <w:rFonts w:ascii="Times New Roman" w:hAnsi="Times New Roman" w:cs="Times New Roman"/>
          <w:sz w:val="20"/>
          <w:szCs w:val="18"/>
        </w:rPr>
        <w:footnoteRef/>
      </w:r>
      <w:r w:rsidRPr="0069526C">
        <w:rPr>
          <w:rFonts w:ascii="Times New Roman" w:hAnsi="Times New Roman" w:cs="Times New Roman"/>
          <w:sz w:val="20"/>
          <w:szCs w:val="18"/>
        </w:rPr>
        <w:t xml:space="preserve"> </w:t>
      </w:r>
      <w:r w:rsidRPr="0069526C">
        <w:rPr>
          <w:rStyle w:val="Siln"/>
          <w:rFonts w:ascii="Times New Roman" w:hAnsi="Times New Roman" w:cs="Times New Roman"/>
          <w:b w:val="0"/>
          <w:color w:val="000000"/>
          <w:sz w:val="20"/>
          <w:szCs w:val="18"/>
        </w:rPr>
        <w:t>Štatistická klasifikácia ekonomických činností SK NACE Rev. 2</w:t>
      </w:r>
      <w:r w:rsidRPr="0069526C">
        <w:rPr>
          <w:rStyle w:val="Siln"/>
          <w:rFonts w:ascii="Times New Roman" w:hAnsi="Times New Roman" w:cs="Times New Roman"/>
          <w:color w:val="000000"/>
          <w:sz w:val="20"/>
          <w:szCs w:val="18"/>
        </w:rPr>
        <w:t>,</w:t>
      </w:r>
      <w:r w:rsidRPr="0069526C">
        <w:rPr>
          <w:rStyle w:val="Zvraznenie"/>
          <w:rFonts w:ascii="Times New Roman" w:eastAsia="Calibri" w:hAnsi="Times New Roman" w:cs="Times New Roman"/>
          <w:color w:val="000000"/>
          <w:sz w:val="20"/>
          <w:szCs w:val="18"/>
        </w:rPr>
        <w:t xml:space="preserve"> bez podnikateľských príjmov, údaje upravené o štatistický odhad neevidovaných miezd</w:t>
      </w:r>
    </w:p>
  </w:footnote>
  <w:footnote w:id="19">
    <w:p w:rsidR="00A230BB" w:rsidRPr="0069526C" w:rsidRDefault="00A230BB" w:rsidP="004905EB">
      <w:pPr>
        <w:pStyle w:val="Textpoznmkypodiarou"/>
        <w:jc w:val="both"/>
        <w:rPr>
          <w:rFonts w:ascii="Times New Roman" w:hAnsi="Times New Roman" w:cs="Times New Roman"/>
          <w:color w:val="000000"/>
          <w:sz w:val="20"/>
          <w:szCs w:val="18"/>
        </w:rPr>
      </w:pPr>
      <w:r w:rsidRPr="0069526C">
        <w:rPr>
          <w:rStyle w:val="Odkaznapoznmkupodiarou"/>
          <w:rFonts w:ascii="Times New Roman" w:hAnsi="Times New Roman" w:cs="Times New Roman"/>
          <w:sz w:val="20"/>
          <w:szCs w:val="18"/>
        </w:rPr>
        <w:footnoteRef/>
      </w:r>
      <w:r w:rsidRPr="0069526C">
        <w:rPr>
          <w:rFonts w:ascii="Times New Roman" w:hAnsi="Times New Roman" w:cs="Times New Roman"/>
          <w:sz w:val="20"/>
          <w:szCs w:val="18"/>
        </w:rPr>
        <w:t xml:space="preserve"> </w:t>
      </w:r>
      <w:r w:rsidRPr="0069526C">
        <w:rPr>
          <w:rFonts w:ascii="Times New Roman" w:hAnsi="Times New Roman" w:cs="Times New Roman"/>
          <w:color w:val="000000"/>
          <w:sz w:val="20"/>
          <w:szCs w:val="18"/>
        </w:rPr>
        <w:t>Štatistický úrad SR vykazuje zamestnanosť  podľa medzinárodne uznávanej metodiky štvrťročného výberového zisťovania pracovných síl v domácnostiach. Podľa tejto metodiky sú za pracujúcich považované všetky osoby vo veku nad 15 rokov, ktoré v sledovanom (referenčnom) týždni vykonávajú aspoň jednu hodinu práce za mzdu, plat alebo prácu s cieľom dosiahnutia zisku, vrátane osôb pracujúcich v zahraničí. Môže ísť o prácu na plný alebo kratší pracovný čas, dočasnú, príležitostnú alebo sezónnu prácu. Medzi pracujúcich sú zahrnutí aj vypomáhajúci členovia domácností podnikateľov, ktorí za svoju činnosť nepoberajú žiadnu mzdu alebo odmenu a profesionálni príslušníci ozbrojených zložiek. Za pracujúcich sa považujú tiež osoby, ktoré majú prácu, ale v sledovanom týždni nepracujú pre chorobu, dovolenku, materskú dovolenku, školenie, zlé počasie, v dôsledku štrajku a výluky, s výnimkou osôb na dlhodobom neplatenom voľne a osôb na rodičovskej dovolenke.</w:t>
      </w:r>
    </w:p>
    <w:p w:rsidR="00A230BB" w:rsidRPr="000A2321" w:rsidRDefault="00A230BB" w:rsidP="004905EB">
      <w:pPr>
        <w:pStyle w:val="Textpoznmkypodiarou"/>
        <w:ind w:firstLine="708"/>
        <w:jc w:val="both"/>
        <w:rPr>
          <w:color w:val="000000" w:themeColor="text1"/>
        </w:rPr>
      </w:pPr>
      <w:r w:rsidRPr="0069526C">
        <w:rPr>
          <w:rFonts w:ascii="Times New Roman" w:hAnsi="Times New Roman" w:cs="Times New Roman"/>
          <w:color w:val="000000" w:themeColor="text1"/>
          <w:sz w:val="20"/>
          <w:szCs w:val="18"/>
        </w:rPr>
        <w:t>V roku 2014 použil ŠÚ SR k </w:t>
      </w:r>
      <w:proofErr w:type="spellStart"/>
      <w:r w:rsidRPr="0069526C">
        <w:rPr>
          <w:rFonts w:ascii="Times New Roman" w:hAnsi="Times New Roman" w:cs="Times New Roman"/>
          <w:color w:val="000000" w:themeColor="text1"/>
          <w:sz w:val="20"/>
          <w:szCs w:val="18"/>
        </w:rPr>
        <w:t>triedeni</w:t>
      </w:r>
      <w:proofErr w:type="spellEnd"/>
      <w:r w:rsidRPr="0069526C">
        <w:rPr>
          <w:rFonts w:ascii="Times New Roman" w:hAnsi="Times New Roman" w:cs="Times New Roman"/>
          <w:color w:val="000000" w:themeColor="text1"/>
          <w:sz w:val="20"/>
          <w:szCs w:val="18"/>
        </w:rPr>
        <w:t xml:space="preserve"> pracujúcich z hľadiska vzdelania metodiku Medzinárodného štandardného členenia vzdelávania ISCED (</w:t>
      </w:r>
      <w:proofErr w:type="spellStart"/>
      <w:r w:rsidRPr="0069526C">
        <w:rPr>
          <w:rFonts w:ascii="Times New Roman" w:hAnsi="Times New Roman" w:cs="Times New Roman"/>
          <w:color w:val="000000" w:themeColor="text1"/>
          <w:sz w:val="20"/>
          <w:szCs w:val="18"/>
        </w:rPr>
        <w:t>The</w:t>
      </w:r>
      <w:proofErr w:type="spellEnd"/>
      <w:r w:rsidRPr="0069526C">
        <w:rPr>
          <w:rFonts w:ascii="Times New Roman" w:hAnsi="Times New Roman" w:cs="Times New Roman"/>
          <w:color w:val="000000" w:themeColor="text1"/>
          <w:sz w:val="20"/>
          <w:szCs w:val="18"/>
        </w:rPr>
        <w:t xml:space="preserve"> International Standard </w:t>
      </w:r>
      <w:proofErr w:type="spellStart"/>
      <w:r w:rsidRPr="0069526C">
        <w:rPr>
          <w:rFonts w:ascii="Times New Roman" w:hAnsi="Times New Roman" w:cs="Times New Roman"/>
          <w:color w:val="000000" w:themeColor="text1"/>
          <w:sz w:val="20"/>
          <w:szCs w:val="18"/>
        </w:rPr>
        <w:t>Classification</w:t>
      </w:r>
      <w:proofErr w:type="spellEnd"/>
      <w:r w:rsidRPr="0069526C">
        <w:rPr>
          <w:rFonts w:ascii="Times New Roman" w:hAnsi="Times New Roman" w:cs="Times New Roman"/>
          <w:color w:val="000000" w:themeColor="text1"/>
          <w:sz w:val="20"/>
          <w:szCs w:val="18"/>
        </w:rPr>
        <w:t xml:space="preserve"> of </w:t>
      </w:r>
      <w:proofErr w:type="spellStart"/>
      <w:r w:rsidRPr="0069526C">
        <w:rPr>
          <w:rFonts w:ascii="Times New Roman" w:hAnsi="Times New Roman" w:cs="Times New Roman"/>
          <w:color w:val="000000" w:themeColor="text1"/>
          <w:sz w:val="20"/>
          <w:szCs w:val="18"/>
        </w:rPr>
        <w:t>Education</w:t>
      </w:r>
      <w:proofErr w:type="spellEnd"/>
      <w:r w:rsidRPr="0069526C">
        <w:rPr>
          <w:rFonts w:ascii="Times New Roman" w:hAnsi="Times New Roman" w:cs="Times New Roman"/>
          <w:color w:val="000000" w:themeColor="text1"/>
          <w:sz w:val="20"/>
          <w:szCs w:val="18"/>
        </w:rPr>
        <w:t>) vytvoreného organizáciou UNESCO. V zmysle uvedeného boli pre účely zelenej správy, pre porovnanie rokov 2013 a 2014, klasifikačné stupne v roku 2013 upravené.</w:t>
      </w:r>
      <w:r w:rsidRPr="0069526C">
        <w:rPr>
          <w:color w:val="000000" w:themeColor="text1"/>
          <w:sz w:val="20"/>
        </w:rPr>
        <w:t xml:space="preserve">  </w:t>
      </w:r>
    </w:p>
  </w:footnote>
  <w:footnote w:id="20">
    <w:p w:rsidR="00A230BB" w:rsidRPr="0069526C" w:rsidRDefault="00A230BB" w:rsidP="004905EB">
      <w:pPr>
        <w:pStyle w:val="Textpoznmkypodiarou"/>
        <w:jc w:val="both"/>
        <w:rPr>
          <w:rFonts w:ascii="Times New Roman" w:hAnsi="Times New Roman" w:cs="Times New Roman"/>
          <w:sz w:val="20"/>
        </w:rPr>
      </w:pPr>
      <w:r w:rsidRPr="0069526C">
        <w:rPr>
          <w:rStyle w:val="Odkaznapoznmkupodiarou"/>
          <w:rFonts w:ascii="Times New Roman" w:hAnsi="Times New Roman" w:cs="Times New Roman"/>
          <w:sz w:val="20"/>
        </w:rPr>
        <w:footnoteRef/>
      </w:r>
      <w:r w:rsidRPr="0069526C">
        <w:rPr>
          <w:rFonts w:ascii="Times New Roman" w:hAnsi="Times New Roman" w:cs="Times New Roman"/>
          <w:sz w:val="20"/>
        </w:rPr>
        <w:t xml:space="preserve"> </w:t>
      </w:r>
      <w:r w:rsidRPr="0069526C">
        <w:rPr>
          <w:rStyle w:val="Siln"/>
          <w:rFonts w:ascii="Times New Roman" w:hAnsi="Times New Roman" w:cs="Times New Roman"/>
          <w:b w:val="0"/>
          <w:color w:val="000000"/>
          <w:sz w:val="20"/>
        </w:rPr>
        <w:t>Štatistická klasifikácia ekonomických činností SK NACE Rev. 2,</w:t>
      </w:r>
      <w:r w:rsidRPr="0069526C">
        <w:rPr>
          <w:rStyle w:val="Zvraznenie"/>
          <w:rFonts w:ascii="Times New Roman" w:eastAsia="Calibri" w:hAnsi="Times New Roman" w:cs="Times New Roman"/>
          <w:color w:val="000000"/>
          <w:sz w:val="20"/>
        </w:rPr>
        <w:t xml:space="preserve"> bez podnikateľských príjmov, údaje upravené o štatistický odhad neevidovaných miezd</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30BB" w:rsidRPr="0088768D" w:rsidRDefault="00A230BB" w:rsidP="0062126B">
    <w:pPr>
      <w:rPr>
        <w:rFonts w:cs="Times New Roman CE"/>
        <w:b/>
        <w:smallCaps/>
        <w:color w:val="538135" w:themeColor="accent6" w:themeShade="BF"/>
      </w:rPr>
    </w:pPr>
    <w:r w:rsidRPr="0088768D">
      <w:rPr>
        <w:rFonts w:cs="Times New Roman CE"/>
        <w:b/>
        <w:smallCaps/>
        <w:color w:val="538135" w:themeColor="accent6" w:themeShade="BF"/>
      </w:rPr>
      <w:t>SPRÁVA O POĽNOHOSPODÁRSTVE A POTRAVINÁRSTVE V SR ZA ROK 2018</w:t>
    </w:r>
    <w:r>
      <w:rPr>
        <w:rFonts w:cs="Times New Roman CE"/>
        <w:b/>
        <w:smallCaps/>
        <w:color w:val="538135" w:themeColor="accent6" w:themeShade="BF"/>
      </w:rPr>
      <w:t xml:space="preserve"> (Zelená správa)</w:t>
    </w:r>
  </w:p>
  <w:p w:rsidR="00A230BB" w:rsidRDefault="00A230BB" w:rsidP="006401D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366354"/>
    <w:lvl w:ilvl="0">
      <w:start w:val="1"/>
      <w:numFmt w:val="decimal"/>
      <w:pStyle w:val="slovanzoznam5"/>
      <w:lvlText w:val="%1."/>
      <w:lvlJc w:val="left"/>
      <w:pPr>
        <w:tabs>
          <w:tab w:val="num" w:pos="1800"/>
        </w:tabs>
        <w:ind w:left="1800" w:hanging="360"/>
      </w:pPr>
    </w:lvl>
  </w:abstractNum>
  <w:abstractNum w:abstractNumId="1" w15:restartNumberingAfterBreak="0">
    <w:nsid w:val="FFFFFF7D"/>
    <w:multiLevelType w:val="singleLevel"/>
    <w:tmpl w:val="EC6803EC"/>
    <w:lvl w:ilvl="0">
      <w:start w:val="1"/>
      <w:numFmt w:val="decimal"/>
      <w:pStyle w:val="slovanzoznam4"/>
      <w:lvlText w:val="%1."/>
      <w:lvlJc w:val="left"/>
      <w:pPr>
        <w:tabs>
          <w:tab w:val="num" w:pos="1440"/>
        </w:tabs>
        <w:ind w:left="1440" w:hanging="360"/>
      </w:pPr>
    </w:lvl>
  </w:abstractNum>
  <w:abstractNum w:abstractNumId="2" w15:restartNumberingAfterBreak="0">
    <w:nsid w:val="FFFFFF7E"/>
    <w:multiLevelType w:val="singleLevel"/>
    <w:tmpl w:val="DF24EDF2"/>
    <w:lvl w:ilvl="0">
      <w:start w:val="1"/>
      <w:numFmt w:val="decimal"/>
      <w:pStyle w:val="slovanzoznam3"/>
      <w:lvlText w:val="%1."/>
      <w:lvlJc w:val="left"/>
      <w:pPr>
        <w:tabs>
          <w:tab w:val="num" w:pos="1080"/>
        </w:tabs>
        <w:ind w:left="1080" w:hanging="360"/>
      </w:pPr>
    </w:lvl>
  </w:abstractNum>
  <w:abstractNum w:abstractNumId="3" w15:restartNumberingAfterBreak="0">
    <w:nsid w:val="FFFFFF7F"/>
    <w:multiLevelType w:val="singleLevel"/>
    <w:tmpl w:val="BA6A1582"/>
    <w:lvl w:ilvl="0">
      <w:start w:val="1"/>
      <w:numFmt w:val="decimal"/>
      <w:pStyle w:val="slovanzoznam2"/>
      <w:lvlText w:val="%1."/>
      <w:lvlJc w:val="left"/>
      <w:pPr>
        <w:tabs>
          <w:tab w:val="num" w:pos="720"/>
        </w:tabs>
        <w:ind w:left="720" w:hanging="360"/>
      </w:pPr>
    </w:lvl>
  </w:abstractNum>
  <w:abstractNum w:abstractNumId="4" w15:restartNumberingAfterBreak="0">
    <w:nsid w:val="FFFFFF80"/>
    <w:multiLevelType w:val="singleLevel"/>
    <w:tmpl w:val="4D74EE54"/>
    <w:lvl w:ilvl="0">
      <w:start w:val="1"/>
      <w:numFmt w:val="bullet"/>
      <w:pStyle w:val="Zoznamsodrka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2CC394"/>
    <w:lvl w:ilvl="0">
      <w:start w:val="1"/>
      <w:numFmt w:val="bullet"/>
      <w:pStyle w:val="Zoznamsodrka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B8CD8A"/>
    <w:lvl w:ilvl="0">
      <w:start w:val="1"/>
      <w:numFmt w:val="bullet"/>
      <w:pStyle w:val="Zoznamsodrka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2A24A"/>
    <w:lvl w:ilvl="0">
      <w:start w:val="1"/>
      <w:numFmt w:val="bullet"/>
      <w:pStyle w:val="Zoznamsodrka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18A426"/>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A342AFE4"/>
    <w:lvl w:ilvl="0">
      <w:start w:val="1"/>
      <w:numFmt w:val="bullet"/>
      <w:pStyle w:val="Zoznamsodrkami"/>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4FFCCAC0"/>
    <w:name w:val="WW8Num2"/>
    <w:lvl w:ilvl="0">
      <w:start w:val="1"/>
      <w:numFmt w:val="decimal"/>
      <w:lvlText w:val="%1)"/>
      <w:lvlJc w:val="left"/>
      <w:pPr>
        <w:tabs>
          <w:tab w:val="num" w:pos="1200"/>
        </w:tabs>
        <w:ind w:left="1200" w:hanging="360"/>
      </w:pPr>
      <w:rPr>
        <w:vertAlign w:val="superscript"/>
      </w:rPr>
    </w:lvl>
  </w:abstractNum>
  <w:abstractNum w:abstractNumId="11" w15:restartNumberingAfterBreak="0">
    <w:nsid w:val="08FF527B"/>
    <w:multiLevelType w:val="hybridMultilevel"/>
    <w:tmpl w:val="1B9EBB12"/>
    <w:lvl w:ilvl="0" w:tplc="FEA0D926">
      <w:start w:val="1"/>
      <w:numFmt w:val="decimal"/>
      <w:pStyle w:val="Nadpis1"/>
      <w:lvlText w:val="%1."/>
      <w:lvlJc w:val="left"/>
      <w:pPr>
        <w:ind w:left="720" w:hanging="360"/>
      </w:pPr>
    </w:lvl>
    <w:lvl w:ilvl="1" w:tplc="10BAF214">
      <w:numFmt w:val="bullet"/>
      <w:lvlText w:val="-"/>
      <w:lvlJc w:val="left"/>
      <w:pPr>
        <w:ind w:left="1800" w:hanging="720"/>
      </w:pPr>
      <w:rPr>
        <w:rFonts w:ascii="Calibri" w:eastAsiaTheme="minorHAnsi" w:hAnsi="Calibri" w:cs="Calibri"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61F5F4F"/>
    <w:multiLevelType w:val="hybridMultilevel"/>
    <w:tmpl w:val="340AE2E2"/>
    <w:lvl w:ilvl="0" w:tplc="8E22299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A1843F8"/>
    <w:multiLevelType w:val="multilevel"/>
    <w:tmpl w:val="918ADBB6"/>
    <w:lvl w:ilvl="0">
      <w:start w:val="1"/>
      <w:numFmt w:val="bullet"/>
      <w:pStyle w:val="psmeno"/>
      <w:lvlText w:val=""/>
      <w:lvlJc w:val="left"/>
      <w:pPr>
        <w:tabs>
          <w:tab w:val="num" w:pos="1440"/>
        </w:tabs>
        <w:ind w:left="1440" w:hanging="360"/>
      </w:pPr>
      <w:rPr>
        <w:rFonts w:ascii="Symbol" w:hAnsi="Symbol"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AE20E91"/>
    <w:multiLevelType w:val="hybridMultilevel"/>
    <w:tmpl w:val="30EE731C"/>
    <w:lvl w:ilvl="0" w:tplc="063CA49A">
      <w:start w:val="1"/>
      <w:numFmt w:val="decimal"/>
      <w:pStyle w:val="Nadpis4"/>
      <w:lvlText w:val="3.%1"/>
      <w:lvlJc w:val="left"/>
      <w:pPr>
        <w:ind w:left="4330" w:hanging="360"/>
      </w:pPr>
      <w:rPr>
        <w:rFonts w:hint="default"/>
      </w:rPr>
    </w:lvl>
    <w:lvl w:ilvl="1" w:tplc="041B0019" w:tentative="1">
      <w:start w:val="1"/>
      <w:numFmt w:val="lowerLetter"/>
      <w:lvlText w:val="%2."/>
      <w:lvlJc w:val="left"/>
      <w:pPr>
        <w:ind w:left="5050" w:hanging="360"/>
      </w:pPr>
    </w:lvl>
    <w:lvl w:ilvl="2" w:tplc="041B001B" w:tentative="1">
      <w:start w:val="1"/>
      <w:numFmt w:val="lowerRoman"/>
      <w:lvlText w:val="%3."/>
      <w:lvlJc w:val="right"/>
      <w:pPr>
        <w:ind w:left="5770" w:hanging="180"/>
      </w:pPr>
    </w:lvl>
    <w:lvl w:ilvl="3" w:tplc="041B000F" w:tentative="1">
      <w:start w:val="1"/>
      <w:numFmt w:val="decimal"/>
      <w:lvlText w:val="%4."/>
      <w:lvlJc w:val="left"/>
      <w:pPr>
        <w:ind w:left="6490" w:hanging="360"/>
      </w:pPr>
    </w:lvl>
    <w:lvl w:ilvl="4" w:tplc="041B0019" w:tentative="1">
      <w:start w:val="1"/>
      <w:numFmt w:val="lowerLetter"/>
      <w:lvlText w:val="%5."/>
      <w:lvlJc w:val="left"/>
      <w:pPr>
        <w:ind w:left="7210" w:hanging="360"/>
      </w:pPr>
    </w:lvl>
    <w:lvl w:ilvl="5" w:tplc="041B001B" w:tentative="1">
      <w:start w:val="1"/>
      <w:numFmt w:val="lowerRoman"/>
      <w:lvlText w:val="%6."/>
      <w:lvlJc w:val="right"/>
      <w:pPr>
        <w:ind w:left="7930" w:hanging="180"/>
      </w:pPr>
    </w:lvl>
    <w:lvl w:ilvl="6" w:tplc="041B000F" w:tentative="1">
      <w:start w:val="1"/>
      <w:numFmt w:val="decimal"/>
      <w:lvlText w:val="%7."/>
      <w:lvlJc w:val="left"/>
      <w:pPr>
        <w:ind w:left="8650" w:hanging="360"/>
      </w:pPr>
    </w:lvl>
    <w:lvl w:ilvl="7" w:tplc="041B0019" w:tentative="1">
      <w:start w:val="1"/>
      <w:numFmt w:val="lowerLetter"/>
      <w:lvlText w:val="%8."/>
      <w:lvlJc w:val="left"/>
      <w:pPr>
        <w:ind w:left="9370" w:hanging="360"/>
      </w:pPr>
    </w:lvl>
    <w:lvl w:ilvl="8" w:tplc="041B001B" w:tentative="1">
      <w:start w:val="1"/>
      <w:numFmt w:val="lowerRoman"/>
      <w:lvlText w:val="%9."/>
      <w:lvlJc w:val="right"/>
      <w:pPr>
        <w:ind w:left="10090" w:hanging="180"/>
      </w:pPr>
    </w:lvl>
  </w:abstractNum>
  <w:abstractNum w:abstractNumId="15" w15:restartNumberingAfterBreak="0">
    <w:nsid w:val="1FA11A9E"/>
    <w:multiLevelType w:val="hybridMultilevel"/>
    <w:tmpl w:val="14AEA40C"/>
    <w:lvl w:ilvl="0" w:tplc="8E22299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43EE4338"/>
    <w:multiLevelType w:val="hybridMultilevel"/>
    <w:tmpl w:val="7A6609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442D2FA6"/>
    <w:multiLevelType w:val="multilevel"/>
    <w:tmpl w:val="AD9CADF0"/>
    <w:lvl w:ilvl="0">
      <w:start w:val="1"/>
      <w:numFmt w:val="decimal"/>
      <w:pStyle w:val="1"/>
      <w:lvlText w:val="%1."/>
      <w:lvlJc w:val="left"/>
      <w:pPr>
        <w:tabs>
          <w:tab w:val="num" w:pos="360"/>
        </w:tabs>
        <w:ind w:left="360" w:hanging="360"/>
      </w:pPr>
      <w:rPr>
        <w:rFonts w:ascii="Times New Roman" w:hAnsi="Times New Roman" w:cs="Times New Roman" w:hint="default"/>
        <w:color w:val="auto"/>
      </w:rPr>
    </w:lvl>
    <w:lvl w:ilvl="1">
      <w:start w:val="1"/>
      <w:numFmt w:val="decimal"/>
      <w:pStyle w:val="2"/>
      <w:lvlText w:val="%1.%2."/>
      <w:lvlJc w:val="left"/>
      <w:pPr>
        <w:tabs>
          <w:tab w:val="num" w:pos="4260"/>
        </w:tabs>
        <w:ind w:left="4260"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pStyle w:val="4"/>
      <w:lvlText w:val="%1.%2.%3.%4."/>
      <w:lvlJc w:val="left"/>
      <w:pPr>
        <w:tabs>
          <w:tab w:val="num" w:pos="3916"/>
        </w:tabs>
        <w:ind w:left="3484" w:hanging="648"/>
      </w:pPr>
      <w:rPr>
        <w:rFonts w:hint="default"/>
      </w:rPr>
    </w:lvl>
    <w:lvl w:ilvl="4">
      <w:start w:val="1"/>
      <w:numFmt w:val="decimal"/>
      <w:pStyle w:val="5"/>
      <w:lvlText w:val="%1.%2.%3.%4.%5."/>
      <w:lvlJc w:val="left"/>
      <w:pPr>
        <w:tabs>
          <w:tab w:val="num" w:pos="2520"/>
        </w:tabs>
        <w:ind w:left="2232" w:hanging="792"/>
      </w:pPr>
      <w:rPr>
        <w:rFonts w:hint="default"/>
      </w:rPr>
    </w:lvl>
    <w:lvl w:ilvl="5">
      <w:start w:val="1"/>
      <w:numFmt w:val="decimal"/>
      <w:pStyle w:val="6"/>
      <w:lvlText w:val="%1.%2.%3.%4.%5.%6."/>
      <w:lvlJc w:val="left"/>
      <w:pPr>
        <w:tabs>
          <w:tab w:val="num" w:pos="3240"/>
        </w:tabs>
        <w:ind w:left="2736" w:hanging="936"/>
      </w:pPr>
      <w:rPr>
        <w:rFonts w:hint="default"/>
      </w:rPr>
    </w:lvl>
    <w:lvl w:ilvl="6">
      <w:start w:val="1"/>
      <w:numFmt w:val="decimal"/>
      <w:pStyle w:val="7"/>
      <w:lvlText w:val="%1.%2.%3.%4.%5.%6.%7."/>
      <w:lvlJc w:val="left"/>
      <w:pPr>
        <w:tabs>
          <w:tab w:val="num" w:pos="3600"/>
        </w:tabs>
        <w:ind w:left="3240" w:hanging="1080"/>
      </w:pPr>
      <w:rPr>
        <w:rFonts w:hint="default"/>
      </w:rPr>
    </w:lvl>
    <w:lvl w:ilvl="7">
      <w:start w:val="1"/>
      <w:numFmt w:val="decimal"/>
      <w:pStyle w:val="8"/>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8" w15:restartNumberingAfterBreak="0">
    <w:nsid w:val="506A3DA3"/>
    <w:multiLevelType w:val="multilevel"/>
    <w:tmpl w:val="CBBEE1DE"/>
    <w:lvl w:ilvl="0">
      <w:numFmt w:val="bullet"/>
      <w:lvlText w:val="-"/>
      <w:lvlJc w:val="left"/>
      <w:pPr>
        <w:tabs>
          <w:tab w:val="num" w:pos="360"/>
        </w:tabs>
        <w:ind w:left="360" w:hanging="36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91C4542"/>
    <w:multiLevelType w:val="multilevel"/>
    <w:tmpl w:val="5B2E7322"/>
    <w:lvl w:ilvl="0">
      <w:start w:val="6"/>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0" w15:restartNumberingAfterBreak="0">
    <w:nsid w:val="60240D63"/>
    <w:multiLevelType w:val="hybridMultilevel"/>
    <w:tmpl w:val="669E4CA2"/>
    <w:lvl w:ilvl="0" w:tplc="799021A2">
      <w:numFmt w:val="bullet"/>
      <w:lvlText w:val=""/>
      <w:lvlJc w:val="left"/>
      <w:pPr>
        <w:ind w:left="8581" w:hanging="360"/>
      </w:pPr>
      <w:rPr>
        <w:rFonts w:ascii="Symbol" w:eastAsia="Times New Roman" w:hAnsi="Symbol" w:cs="Times New Roman" w:hint="default"/>
        <w:b w:val="0"/>
      </w:rPr>
    </w:lvl>
    <w:lvl w:ilvl="1" w:tplc="041B0003" w:tentative="1">
      <w:start w:val="1"/>
      <w:numFmt w:val="bullet"/>
      <w:lvlText w:val="o"/>
      <w:lvlJc w:val="left"/>
      <w:pPr>
        <w:ind w:left="9301" w:hanging="360"/>
      </w:pPr>
      <w:rPr>
        <w:rFonts w:ascii="Courier New" w:hAnsi="Courier New" w:cs="Courier New" w:hint="default"/>
      </w:rPr>
    </w:lvl>
    <w:lvl w:ilvl="2" w:tplc="041B0005" w:tentative="1">
      <w:start w:val="1"/>
      <w:numFmt w:val="bullet"/>
      <w:lvlText w:val=""/>
      <w:lvlJc w:val="left"/>
      <w:pPr>
        <w:ind w:left="10021" w:hanging="360"/>
      </w:pPr>
      <w:rPr>
        <w:rFonts w:ascii="Wingdings" w:hAnsi="Wingdings" w:hint="default"/>
      </w:rPr>
    </w:lvl>
    <w:lvl w:ilvl="3" w:tplc="041B0001" w:tentative="1">
      <w:start w:val="1"/>
      <w:numFmt w:val="bullet"/>
      <w:lvlText w:val=""/>
      <w:lvlJc w:val="left"/>
      <w:pPr>
        <w:ind w:left="10741" w:hanging="360"/>
      </w:pPr>
      <w:rPr>
        <w:rFonts w:ascii="Symbol" w:hAnsi="Symbol" w:hint="default"/>
      </w:rPr>
    </w:lvl>
    <w:lvl w:ilvl="4" w:tplc="041B0003" w:tentative="1">
      <w:start w:val="1"/>
      <w:numFmt w:val="bullet"/>
      <w:lvlText w:val="o"/>
      <w:lvlJc w:val="left"/>
      <w:pPr>
        <w:ind w:left="11461" w:hanging="360"/>
      </w:pPr>
      <w:rPr>
        <w:rFonts w:ascii="Courier New" w:hAnsi="Courier New" w:cs="Courier New" w:hint="default"/>
      </w:rPr>
    </w:lvl>
    <w:lvl w:ilvl="5" w:tplc="041B0005" w:tentative="1">
      <w:start w:val="1"/>
      <w:numFmt w:val="bullet"/>
      <w:lvlText w:val=""/>
      <w:lvlJc w:val="left"/>
      <w:pPr>
        <w:ind w:left="12181" w:hanging="360"/>
      </w:pPr>
      <w:rPr>
        <w:rFonts w:ascii="Wingdings" w:hAnsi="Wingdings" w:hint="default"/>
      </w:rPr>
    </w:lvl>
    <w:lvl w:ilvl="6" w:tplc="041B0001" w:tentative="1">
      <w:start w:val="1"/>
      <w:numFmt w:val="bullet"/>
      <w:lvlText w:val=""/>
      <w:lvlJc w:val="left"/>
      <w:pPr>
        <w:ind w:left="12901" w:hanging="360"/>
      </w:pPr>
      <w:rPr>
        <w:rFonts w:ascii="Symbol" w:hAnsi="Symbol" w:hint="default"/>
      </w:rPr>
    </w:lvl>
    <w:lvl w:ilvl="7" w:tplc="041B0003" w:tentative="1">
      <w:start w:val="1"/>
      <w:numFmt w:val="bullet"/>
      <w:lvlText w:val="o"/>
      <w:lvlJc w:val="left"/>
      <w:pPr>
        <w:ind w:left="13621" w:hanging="360"/>
      </w:pPr>
      <w:rPr>
        <w:rFonts w:ascii="Courier New" w:hAnsi="Courier New" w:cs="Courier New" w:hint="default"/>
      </w:rPr>
    </w:lvl>
    <w:lvl w:ilvl="8" w:tplc="041B0005" w:tentative="1">
      <w:start w:val="1"/>
      <w:numFmt w:val="bullet"/>
      <w:lvlText w:val=""/>
      <w:lvlJc w:val="left"/>
      <w:pPr>
        <w:ind w:left="14341" w:hanging="360"/>
      </w:pPr>
      <w:rPr>
        <w:rFonts w:ascii="Wingdings" w:hAnsi="Wingdings" w:hint="default"/>
      </w:rPr>
    </w:lvl>
  </w:abstractNum>
  <w:abstractNum w:abstractNumId="21" w15:restartNumberingAfterBreak="0">
    <w:nsid w:val="6BF560FB"/>
    <w:multiLevelType w:val="multilevel"/>
    <w:tmpl w:val="8904F6A4"/>
    <w:lvl w:ilvl="0">
      <w:start w:val="1"/>
      <w:numFmt w:val="decimal"/>
      <w:pStyle w:val="nadpis1a"/>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800"/>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6CC74DDD"/>
    <w:multiLevelType w:val="hybridMultilevel"/>
    <w:tmpl w:val="AD8AF838"/>
    <w:lvl w:ilvl="0" w:tplc="799021A2">
      <w:numFmt w:val="bullet"/>
      <w:lvlText w:val=""/>
      <w:lvlJc w:val="left"/>
      <w:pPr>
        <w:ind w:left="1429" w:hanging="360"/>
      </w:pPr>
      <w:rPr>
        <w:rFonts w:ascii="Symbol" w:eastAsia="Times New Roman" w:hAnsi="Symbol" w:cs="Times New Roman" w:hint="default"/>
        <w:b w:val="0"/>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3" w15:restartNumberingAfterBreak="0">
    <w:nsid w:val="70D03E97"/>
    <w:multiLevelType w:val="hybridMultilevel"/>
    <w:tmpl w:val="E822F98E"/>
    <w:lvl w:ilvl="0" w:tplc="799021A2">
      <w:numFmt w:val="bullet"/>
      <w:lvlText w:val=""/>
      <w:lvlJc w:val="left"/>
      <w:pPr>
        <w:tabs>
          <w:tab w:val="num" w:pos="360"/>
        </w:tabs>
        <w:ind w:left="360" w:hanging="360"/>
      </w:pPr>
      <w:rPr>
        <w:rFonts w:ascii="Symbol" w:eastAsia="Times New Roman" w:hAnsi="Symbol" w:cs="Times New Roman" w:hint="default"/>
        <w:b w:val="0"/>
      </w:rPr>
    </w:lvl>
    <w:lvl w:ilvl="1" w:tplc="041B0003" w:tentative="1">
      <w:start w:val="1"/>
      <w:numFmt w:val="bullet"/>
      <w:lvlText w:val="o"/>
      <w:lvlJc w:val="left"/>
      <w:pPr>
        <w:tabs>
          <w:tab w:val="num" w:pos="1785"/>
        </w:tabs>
        <w:ind w:left="1785" w:hanging="360"/>
      </w:pPr>
      <w:rPr>
        <w:rFonts w:ascii="Courier New" w:hAnsi="Courier New" w:hint="default"/>
      </w:rPr>
    </w:lvl>
    <w:lvl w:ilvl="2" w:tplc="041B0005" w:tentative="1">
      <w:start w:val="1"/>
      <w:numFmt w:val="bullet"/>
      <w:lvlText w:val=""/>
      <w:lvlJc w:val="left"/>
      <w:pPr>
        <w:tabs>
          <w:tab w:val="num" w:pos="2505"/>
        </w:tabs>
        <w:ind w:left="2505" w:hanging="360"/>
      </w:pPr>
      <w:rPr>
        <w:rFonts w:ascii="Wingdings" w:hAnsi="Wingdings" w:hint="default"/>
      </w:rPr>
    </w:lvl>
    <w:lvl w:ilvl="3" w:tplc="041B0001" w:tentative="1">
      <w:start w:val="1"/>
      <w:numFmt w:val="bullet"/>
      <w:lvlText w:val=""/>
      <w:lvlJc w:val="left"/>
      <w:pPr>
        <w:tabs>
          <w:tab w:val="num" w:pos="3225"/>
        </w:tabs>
        <w:ind w:left="3225" w:hanging="360"/>
      </w:pPr>
      <w:rPr>
        <w:rFonts w:ascii="Symbol" w:hAnsi="Symbol" w:hint="default"/>
      </w:rPr>
    </w:lvl>
    <w:lvl w:ilvl="4" w:tplc="041B0003" w:tentative="1">
      <w:start w:val="1"/>
      <w:numFmt w:val="bullet"/>
      <w:lvlText w:val="o"/>
      <w:lvlJc w:val="left"/>
      <w:pPr>
        <w:tabs>
          <w:tab w:val="num" w:pos="3945"/>
        </w:tabs>
        <w:ind w:left="3945" w:hanging="360"/>
      </w:pPr>
      <w:rPr>
        <w:rFonts w:ascii="Courier New" w:hAnsi="Courier New" w:hint="default"/>
      </w:rPr>
    </w:lvl>
    <w:lvl w:ilvl="5" w:tplc="041B0005" w:tentative="1">
      <w:start w:val="1"/>
      <w:numFmt w:val="bullet"/>
      <w:lvlText w:val=""/>
      <w:lvlJc w:val="left"/>
      <w:pPr>
        <w:tabs>
          <w:tab w:val="num" w:pos="4665"/>
        </w:tabs>
        <w:ind w:left="4665" w:hanging="360"/>
      </w:pPr>
      <w:rPr>
        <w:rFonts w:ascii="Wingdings" w:hAnsi="Wingdings" w:hint="default"/>
      </w:rPr>
    </w:lvl>
    <w:lvl w:ilvl="6" w:tplc="041B0001" w:tentative="1">
      <w:start w:val="1"/>
      <w:numFmt w:val="bullet"/>
      <w:lvlText w:val=""/>
      <w:lvlJc w:val="left"/>
      <w:pPr>
        <w:tabs>
          <w:tab w:val="num" w:pos="5385"/>
        </w:tabs>
        <w:ind w:left="5385" w:hanging="360"/>
      </w:pPr>
      <w:rPr>
        <w:rFonts w:ascii="Symbol" w:hAnsi="Symbol" w:hint="default"/>
      </w:rPr>
    </w:lvl>
    <w:lvl w:ilvl="7" w:tplc="041B0003" w:tentative="1">
      <w:start w:val="1"/>
      <w:numFmt w:val="bullet"/>
      <w:lvlText w:val="o"/>
      <w:lvlJc w:val="left"/>
      <w:pPr>
        <w:tabs>
          <w:tab w:val="num" w:pos="6105"/>
        </w:tabs>
        <w:ind w:left="6105" w:hanging="360"/>
      </w:pPr>
      <w:rPr>
        <w:rFonts w:ascii="Courier New" w:hAnsi="Courier New" w:hint="default"/>
      </w:rPr>
    </w:lvl>
    <w:lvl w:ilvl="8" w:tplc="041B0005" w:tentative="1">
      <w:start w:val="1"/>
      <w:numFmt w:val="bullet"/>
      <w:lvlText w:val=""/>
      <w:lvlJc w:val="left"/>
      <w:pPr>
        <w:tabs>
          <w:tab w:val="num" w:pos="6825"/>
        </w:tabs>
        <w:ind w:left="682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1"/>
  </w:num>
  <w:num w:numId="13">
    <w:abstractNumId w:val="14"/>
  </w:num>
  <w:num w:numId="14">
    <w:abstractNumId w:val="19"/>
  </w:num>
  <w:num w:numId="15">
    <w:abstractNumId w:val="10"/>
  </w:num>
  <w:num w:numId="16">
    <w:abstractNumId w:val="16"/>
  </w:num>
  <w:num w:numId="17">
    <w:abstractNumId w:val="18"/>
  </w:num>
  <w:num w:numId="18">
    <w:abstractNumId w:val="11"/>
    <w:lvlOverride w:ilvl="0">
      <w:startOverride w:val="1"/>
    </w:lvlOverride>
  </w:num>
  <w:num w:numId="19">
    <w:abstractNumId w:val="11"/>
    <w:lvlOverride w:ilvl="0">
      <w:startOverride w:val="6"/>
    </w:lvlOverride>
  </w:num>
  <w:num w:numId="20">
    <w:abstractNumId w:val="23"/>
  </w:num>
  <w:num w:numId="21">
    <w:abstractNumId w:val="21"/>
  </w:num>
  <w:num w:numId="22">
    <w:abstractNumId w:val="13"/>
  </w:num>
  <w:num w:numId="23">
    <w:abstractNumId w:val="15"/>
  </w:num>
  <w:num w:numId="24">
    <w:abstractNumId w:val="12"/>
  </w:num>
  <w:num w:numId="25">
    <w:abstractNumId w:val="20"/>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hideGrammaticalError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E20"/>
    <w:rsid w:val="00006143"/>
    <w:rsid w:val="00017D08"/>
    <w:rsid w:val="00024494"/>
    <w:rsid w:val="00026C7F"/>
    <w:rsid w:val="00033F62"/>
    <w:rsid w:val="000344A1"/>
    <w:rsid w:val="0003526F"/>
    <w:rsid w:val="0004289A"/>
    <w:rsid w:val="00044515"/>
    <w:rsid w:val="00052BE1"/>
    <w:rsid w:val="00063202"/>
    <w:rsid w:val="000656C3"/>
    <w:rsid w:val="00067FF9"/>
    <w:rsid w:val="0007412A"/>
    <w:rsid w:val="00075AF8"/>
    <w:rsid w:val="000778D6"/>
    <w:rsid w:val="00086070"/>
    <w:rsid w:val="000948D8"/>
    <w:rsid w:val="00096FAE"/>
    <w:rsid w:val="000B4330"/>
    <w:rsid w:val="000C1948"/>
    <w:rsid w:val="000C20DF"/>
    <w:rsid w:val="000D36C1"/>
    <w:rsid w:val="000D44F3"/>
    <w:rsid w:val="000D46D5"/>
    <w:rsid w:val="000E5D84"/>
    <w:rsid w:val="000F1673"/>
    <w:rsid w:val="000F224B"/>
    <w:rsid w:val="000F3982"/>
    <w:rsid w:val="000F3F4F"/>
    <w:rsid w:val="000F7604"/>
    <w:rsid w:val="0010199E"/>
    <w:rsid w:val="001021B7"/>
    <w:rsid w:val="0010257B"/>
    <w:rsid w:val="00107925"/>
    <w:rsid w:val="00110735"/>
    <w:rsid w:val="001166C2"/>
    <w:rsid w:val="00120B76"/>
    <w:rsid w:val="00130B81"/>
    <w:rsid w:val="001368FC"/>
    <w:rsid w:val="00137335"/>
    <w:rsid w:val="00142C04"/>
    <w:rsid w:val="0015024B"/>
    <w:rsid w:val="001503AC"/>
    <w:rsid w:val="001523A0"/>
    <w:rsid w:val="001643EC"/>
    <w:rsid w:val="00164712"/>
    <w:rsid w:val="0016696D"/>
    <w:rsid w:val="00176216"/>
    <w:rsid w:val="001765FE"/>
    <w:rsid w:val="00191D14"/>
    <w:rsid w:val="00193CF5"/>
    <w:rsid w:val="001955A7"/>
    <w:rsid w:val="0019561F"/>
    <w:rsid w:val="001963D2"/>
    <w:rsid w:val="001A78DA"/>
    <w:rsid w:val="001B2461"/>
    <w:rsid w:val="001B32D2"/>
    <w:rsid w:val="001B5E19"/>
    <w:rsid w:val="001C2AB6"/>
    <w:rsid w:val="001C3E55"/>
    <w:rsid w:val="001C4F22"/>
    <w:rsid w:val="001C6450"/>
    <w:rsid w:val="001C697A"/>
    <w:rsid w:val="001D0F9E"/>
    <w:rsid w:val="001D19FA"/>
    <w:rsid w:val="001D40DE"/>
    <w:rsid w:val="001D7CE7"/>
    <w:rsid w:val="001E0C90"/>
    <w:rsid w:val="001E2AA7"/>
    <w:rsid w:val="001E2CFF"/>
    <w:rsid w:val="001E3A48"/>
    <w:rsid w:val="00200EA7"/>
    <w:rsid w:val="002010E7"/>
    <w:rsid w:val="00215BB4"/>
    <w:rsid w:val="00223CEE"/>
    <w:rsid w:val="002321A6"/>
    <w:rsid w:val="002405DB"/>
    <w:rsid w:val="0024210A"/>
    <w:rsid w:val="00242788"/>
    <w:rsid w:val="0024333E"/>
    <w:rsid w:val="00246EBB"/>
    <w:rsid w:val="00252BB6"/>
    <w:rsid w:val="00260621"/>
    <w:rsid w:val="00263F39"/>
    <w:rsid w:val="00264E2E"/>
    <w:rsid w:val="00270E42"/>
    <w:rsid w:val="0027610C"/>
    <w:rsid w:val="00282043"/>
    <w:rsid w:val="00283B81"/>
    <w:rsid w:val="00293B83"/>
    <w:rsid w:val="00296176"/>
    <w:rsid w:val="002A048A"/>
    <w:rsid w:val="002A3621"/>
    <w:rsid w:val="002A4C3B"/>
    <w:rsid w:val="002A5218"/>
    <w:rsid w:val="002A7E78"/>
    <w:rsid w:val="002B0CAB"/>
    <w:rsid w:val="002B0DA3"/>
    <w:rsid w:val="002B113F"/>
    <w:rsid w:val="002B35A7"/>
    <w:rsid w:val="002B3890"/>
    <w:rsid w:val="002B40E4"/>
    <w:rsid w:val="002B6854"/>
    <w:rsid w:val="002B7747"/>
    <w:rsid w:val="002C0737"/>
    <w:rsid w:val="002C0922"/>
    <w:rsid w:val="002C465E"/>
    <w:rsid w:val="002C519B"/>
    <w:rsid w:val="002C59C2"/>
    <w:rsid w:val="002C77B9"/>
    <w:rsid w:val="002D196F"/>
    <w:rsid w:val="002D3397"/>
    <w:rsid w:val="002E4E24"/>
    <w:rsid w:val="002F083C"/>
    <w:rsid w:val="002F3A14"/>
    <w:rsid w:val="002F485A"/>
    <w:rsid w:val="002F6CA8"/>
    <w:rsid w:val="002F705E"/>
    <w:rsid w:val="002F72D3"/>
    <w:rsid w:val="00300D3F"/>
    <w:rsid w:val="00303779"/>
    <w:rsid w:val="003053D9"/>
    <w:rsid w:val="00325C83"/>
    <w:rsid w:val="00326B76"/>
    <w:rsid w:val="00326DB6"/>
    <w:rsid w:val="00332A13"/>
    <w:rsid w:val="003363CD"/>
    <w:rsid w:val="00336E70"/>
    <w:rsid w:val="0034155C"/>
    <w:rsid w:val="00341E13"/>
    <w:rsid w:val="00344594"/>
    <w:rsid w:val="003549C0"/>
    <w:rsid w:val="00354E51"/>
    <w:rsid w:val="003570EF"/>
    <w:rsid w:val="003617AD"/>
    <w:rsid w:val="0038095A"/>
    <w:rsid w:val="00382DFB"/>
    <w:rsid w:val="003856C9"/>
    <w:rsid w:val="0039000C"/>
    <w:rsid w:val="00391F32"/>
    <w:rsid w:val="00393160"/>
    <w:rsid w:val="00396369"/>
    <w:rsid w:val="003B260E"/>
    <w:rsid w:val="003B32F1"/>
    <w:rsid w:val="003C396A"/>
    <w:rsid w:val="003D5837"/>
    <w:rsid w:val="003D7D1C"/>
    <w:rsid w:val="003E390B"/>
    <w:rsid w:val="003E49CF"/>
    <w:rsid w:val="003E6000"/>
    <w:rsid w:val="003F4D31"/>
    <w:rsid w:val="003F5FDB"/>
    <w:rsid w:val="0040085D"/>
    <w:rsid w:val="00413AE0"/>
    <w:rsid w:val="00414A5E"/>
    <w:rsid w:val="00415A20"/>
    <w:rsid w:val="00416283"/>
    <w:rsid w:val="004201F5"/>
    <w:rsid w:val="004204F0"/>
    <w:rsid w:val="00424CB7"/>
    <w:rsid w:val="00427E44"/>
    <w:rsid w:val="0043426C"/>
    <w:rsid w:val="00441EB9"/>
    <w:rsid w:val="004455CB"/>
    <w:rsid w:val="00446066"/>
    <w:rsid w:val="00446C79"/>
    <w:rsid w:val="004470E7"/>
    <w:rsid w:val="00450CF4"/>
    <w:rsid w:val="0045108E"/>
    <w:rsid w:val="00451489"/>
    <w:rsid w:val="0046053D"/>
    <w:rsid w:val="004619B4"/>
    <w:rsid w:val="004623ED"/>
    <w:rsid w:val="00462698"/>
    <w:rsid w:val="00463463"/>
    <w:rsid w:val="0046640A"/>
    <w:rsid w:val="004721FF"/>
    <w:rsid w:val="00473EF8"/>
    <w:rsid w:val="00474B12"/>
    <w:rsid w:val="004760E5"/>
    <w:rsid w:val="004824DD"/>
    <w:rsid w:val="00485355"/>
    <w:rsid w:val="004905EB"/>
    <w:rsid w:val="004A5812"/>
    <w:rsid w:val="004B710B"/>
    <w:rsid w:val="004C19F4"/>
    <w:rsid w:val="004C2DEE"/>
    <w:rsid w:val="004C4F7B"/>
    <w:rsid w:val="004D22BB"/>
    <w:rsid w:val="004E1F70"/>
    <w:rsid w:val="005064E7"/>
    <w:rsid w:val="005152F2"/>
    <w:rsid w:val="005246B9"/>
    <w:rsid w:val="00527C19"/>
    <w:rsid w:val="0053073C"/>
    <w:rsid w:val="00534E4E"/>
    <w:rsid w:val="0054454B"/>
    <w:rsid w:val="00551D35"/>
    <w:rsid w:val="00554DAB"/>
    <w:rsid w:val="005562D4"/>
    <w:rsid w:val="005563B9"/>
    <w:rsid w:val="00557019"/>
    <w:rsid w:val="00560485"/>
    <w:rsid w:val="005674AC"/>
    <w:rsid w:val="00580925"/>
    <w:rsid w:val="005815CD"/>
    <w:rsid w:val="0058168E"/>
    <w:rsid w:val="00582DCE"/>
    <w:rsid w:val="005830AE"/>
    <w:rsid w:val="00591CBE"/>
    <w:rsid w:val="00594205"/>
    <w:rsid w:val="005A1E51"/>
    <w:rsid w:val="005A3AC2"/>
    <w:rsid w:val="005A7E57"/>
    <w:rsid w:val="005B15C1"/>
    <w:rsid w:val="005B2119"/>
    <w:rsid w:val="005D5A25"/>
    <w:rsid w:val="005E0ACA"/>
    <w:rsid w:val="005E35AD"/>
    <w:rsid w:val="00611ADB"/>
    <w:rsid w:val="00613C5E"/>
    <w:rsid w:val="00616FF4"/>
    <w:rsid w:val="0062126B"/>
    <w:rsid w:val="00622EB2"/>
    <w:rsid w:val="00625C14"/>
    <w:rsid w:val="006401DD"/>
    <w:rsid w:val="0064183B"/>
    <w:rsid w:val="00645EDA"/>
    <w:rsid w:val="00653328"/>
    <w:rsid w:val="006578EC"/>
    <w:rsid w:val="00666BF9"/>
    <w:rsid w:val="00680321"/>
    <w:rsid w:val="00692848"/>
    <w:rsid w:val="0069526C"/>
    <w:rsid w:val="006A2139"/>
    <w:rsid w:val="006A3CE7"/>
    <w:rsid w:val="006A462D"/>
    <w:rsid w:val="006A66E4"/>
    <w:rsid w:val="006A7A10"/>
    <w:rsid w:val="006A7A20"/>
    <w:rsid w:val="006B094C"/>
    <w:rsid w:val="006B2778"/>
    <w:rsid w:val="006B3D05"/>
    <w:rsid w:val="006C1113"/>
    <w:rsid w:val="006D4426"/>
    <w:rsid w:val="006E163D"/>
    <w:rsid w:val="006F0D1B"/>
    <w:rsid w:val="006F3BC0"/>
    <w:rsid w:val="006F716F"/>
    <w:rsid w:val="007020C6"/>
    <w:rsid w:val="00707304"/>
    <w:rsid w:val="00711B15"/>
    <w:rsid w:val="00713836"/>
    <w:rsid w:val="0072272F"/>
    <w:rsid w:val="007340FD"/>
    <w:rsid w:val="00734885"/>
    <w:rsid w:val="00743379"/>
    <w:rsid w:val="00745352"/>
    <w:rsid w:val="00747550"/>
    <w:rsid w:val="00747A46"/>
    <w:rsid w:val="00750A4D"/>
    <w:rsid w:val="007534CF"/>
    <w:rsid w:val="00754A93"/>
    <w:rsid w:val="00755AB8"/>
    <w:rsid w:val="0076071C"/>
    <w:rsid w:val="00772738"/>
    <w:rsid w:val="0077611C"/>
    <w:rsid w:val="007803B7"/>
    <w:rsid w:val="00780A81"/>
    <w:rsid w:val="00783443"/>
    <w:rsid w:val="00786DBA"/>
    <w:rsid w:val="00787F68"/>
    <w:rsid w:val="007923DB"/>
    <w:rsid w:val="00794D9C"/>
    <w:rsid w:val="00795300"/>
    <w:rsid w:val="007A0EE4"/>
    <w:rsid w:val="007A1282"/>
    <w:rsid w:val="007A303D"/>
    <w:rsid w:val="007A40E5"/>
    <w:rsid w:val="007A42DD"/>
    <w:rsid w:val="007A63DB"/>
    <w:rsid w:val="007A7386"/>
    <w:rsid w:val="007A7C08"/>
    <w:rsid w:val="007B2F5C"/>
    <w:rsid w:val="007B3612"/>
    <w:rsid w:val="007B46A1"/>
    <w:rsid w:val="007C548A"/>
    <w:rsid w:val="007C5F05"/>
    <w:rsid w:val="007C675F"/>
    <w:rsid w:val="007D02CE"/>
    <w:rsid w:val="007D0BDE"/>
    <w:rsid w:val="007E56A8"/>
    <w:rsid w:val="007F2556"/>
    <w:rsid w:val="008036A1"/>
    <w:rsid w:val="00820FB7"/>
    <w:rsid w:val="008228BD"/>
    <w:rsid w:val="00823180"/>
    <w:rsid w:val="00825ED8"/>
    <w:rsid w:val="00832043"/>
    <w:rsid w:val="0083277F"/>
    <w:rsid w:val="00832F81"/>
    <w:rsid w:val="008338B0"/>
    <w:rsid w:val="00841714"/>
    <w:rsid w:val="008501C7"/>
    <w:rsid w:val="008626BE"/>
    <w:rsid w:val="008637A6"/>
    <w:rsid w:val="00877DDE"/>
    <w:rsid w:val="00880927"/>
    <w:rsid w:val="00882036"/>
    <w:rsid w:val="0088768D"/>
    <w:rsid w:val="008907E9"/>
    <w:rsid w:val="008960AE"/>
    <w:rsid w:val="008A02B9"/>
    <w:rsid w:val="008A32A6"/>
    <w:rsid w:val="008A5FBE"/>
    <w:rsid w:val="008B0140"/>
    <w:rsid w:val="008B0C67"/>
    <w:rsid w:val="008B18EB"/>
    <w:rsid w:val="008B1D78"/>
    <w:rsid w:val="008B2CC6"/>
    <w:rsid w:val="008B3F84"/>
    <w:rsid w:val="008B51C8"/>
    <w:rsid w:val="008B61ED"/>
    <w:rsid w:val="008C0D74"/>
    <w:rsid w:val="008C7CA2"/>
    <w:rsid w:val="008D12AB"/>
    <w:rsid w:val="008D195F"/>
    <w:rsid w:val="008F4A19"/>
    <w:rsid w:val="008F6337"/>
    <w:rsid w:val="00902E57"/>
    <w:rsid w:val="00913375"/>
    <w:rsid w:val="00914DAF"/>
    <w:rsid w:val="009151CB"/>
    <w:rsid w:val="0091616A"/>
    <w:rsid w:val="00921B0F"/>
    <w:rsid w:val="00923FC4"/>
    <w:rsid w:val="009264B4"/>
    <w:rsid w:val="009265CC"/>
    <w:rsid w:val="009302CC"/>
    <w:rsid w:val="00930B44"/>
    <w:rsid w:val="0093286E"/>
    <w:rsid w:val="00945F93"/>
    <w:rsid w:val="00952046"/>
    <w:rsid w:val="00953C24"/>
    <w:rsid w:val="009633DF"/>
    <w:rsid w:val="00964357"/>
    <w:rsid w:val="00966C06"/>
    <w:rsid w:val="009741A1"/>
    <w:rsid w:val="00975204"/>
    <w:rsid w:val="00975868"/>
    <w:rsid w:val="00975E5B"/>
    <w:rsid w:val="00980C46"/>
    <w:rsid w:val="00985EC5"/>
    <w:rsid w:val="0098611E"/>
    <w:rsid w:val="00990323"/>
    <w:rsid w:val="00993E65"/>
    <w:rsid w:val="009A6B2B"/>
    <w:rsid w:val="009B4282"/>
    <w:rsid w:val="009B6982"/>
    <w:rsid w:val="009C4E64"/>
    <w:rsid w:val="009C7849"/>
    <w:rsid w:val="009D1072"/>
    <w:rsid w:val="009D1627"/>
    <w:rsid w:val="009D6562"/>
    <w:rsid w:val="009E1E54"/>
    <w:rsid w:val="009F09CC"/>
    <w:rsid w:val="009F1D0D"/>
    <w:rsid w:val="009F2B2A"/>
    <w:rsid w:val="009F510F"/>
    <w:rsid w:val="00A05140"/>
    <w:rsid w:val="00A064BA"/>
    <w:rsid w:val="00A216B5"/>
    <w:rsid w:val="00A230BB"/>
    <w:rsid w:val="00A25C26"/>
    <w:rsid w:val="00A31B16"/>
    <w:rsid w:val="00A3597F"/>
    <w:rsid w:val="00A42F91"/>
    <w:rsid w:val="00A540BB"/>
    <w:rsid w:val="00A70739"/>
    <w:rsid w:val="00A71063"/>
    <w:rsid w:val="00A7396F"/>
    <w:rsid w:val="00A92C50"/>
    <w:rsid w:val="00A968DC"/>
    <w:rsid w:val="00A976BA"/>
    <w:rsid w:val="00AB062A"/>
    <w:rsid w:val="00AB0ECB"/>
    <w:rsid w:val="00AB5A21"/>
    <w:rsid w:val="00AB6B3E"/>
    <w:rsid w:val="00AC0BBE"/>
    <w:rsid w:val="00AD5FE3"/>
    <w:rsid w:val="00AD77F7"/>
    <w:rsid w:val="00AE54EE"/>
    <w:rsid w:val="00AF1258"/>
    <w:rsid w:val="00AF64B8"/>
    <w:rsid w:val="00B003CB"/>
    <w:rsid w:val="00B01083"/>
    <w:rsid w:val="00B01E52"/>
    <w:rsid w:val="00B1362F"/>
    <w:rsid w:val="00B13BDA"/>
    <w:rsid w:val="00B165F3"/>
    <w:rsid w:val="00B17488"/>
    <w:rsid w:val="00B23B26"/>
    <w:rsid w:val="00B26FD6"/>
    <w:rsid w:val="00B407AA"/>
    <w:rsid w:val="00B43630"/>
    <w:rsid w:val="00B43635"/>
    <w:rsid w:val="00B52050"/>
    <w:rsid w:val="00B550FC"/>
    <w:rsid w:val="00B5584F"/>
    <w:rsid w:val="00B61A2B"/>
    <w:rsid w:val="00B62903"/>
    <w:rsid w:val="00B66384"/>
    <w:rsid w:val="00B67659"/>
    <w:rsid w:val="00B840CD"/>
    <w:rsid w:val="00B843D4"/>
    <w:rsid w:val="00B84B5A"/>
    <w:rsid w:val="00B85871"/>
    <w:rsid w:val="00B9001D"/>
    <w:rsid w:val="00B90C77"/>
    <w:rsid w:val="00B93310"/>
    <w:rsid w:val="00B9760E"/>
    <w:rsid w:val="00BA7655"/>
    <w:rsid w:val="00BA7B29"/>
    <w:rsid w:val="00BB3B21"/>
    <w:rsid w:val="00BB5D12"/>
    <w:rsid w:val="00BC0D37"/>
    <w:rsid w:val="00BC1F18"/>
    <w:rsid w:val="00BD2E58"/>
    <w:rsid w:val="00BD43D5"/>
    <w:rsid w:val="00BD57CC"/>
    <w:rsid w:val="00BE0F12"/>
    <w:rsid w:val="00BE7420"/>
    <w:rsid w:val="00BF6BAB"/>
    <w:rsid w:val="00C007A5"/>
    <w:rsid w:val="00C05590"/>
    <w:rsid w:val="00C24CD0"/>
    <w:rsid w:val="00C32E4F"/>
    <w:rsid w:val="00C35EF6"/>
    <w:rsid w:val="00C369F8"/>
    <w:rsid w:val="00C420C8"/>
    <w:rsid w:val="00C4305A"/>
    <w:rsid w:val="00C4403A"/>
    <w:rsid w:val="00C44A3A"/>
    <w:rsid w:val="00C464B3"/>
    <w:rsid w:val="00C524C2"/>
    <w:rsid w:val="00C5383D"/>
    <w:rsid w:val="00C6325A"/>
    <w:rsid w:val="00C7113C"/>
    <w:rsid w:val="00C727D0"/>
    <w:rsid w:val="00C73378"/>
    <w:rsid w:val="00C84A1C"/>
    <w:rsid w:val="00C86871"/>
    <w:rsid w:val="00C86B46"/>
    <w:rsid w:val="00C8738B"/>
    <w:rsid w:val="00C8797E"/>
    <w:rsid w:val="00C9021E"/>
    <w:rsid w:val="00CA0821"/>
    <w:rsid w:val="00CA2438"/>
    <w:rsid w:val="00CA4E20"/>
    <w:rsid w:val="00CA5F19"/>
    <w:rsid w:val="00CA75E1"/>
    <w:rsid w:val="00CB08F2"/>
    <w:rsid w:val="00CB32A5"/>
    <w:rsid w:val="00CB58A9"/>
    <w:rsid w:val="00CB7CCE"/>
    <w:rsid w:val="00CC4FD8"/>
    <w:rsid w:val="00CD2246"/>
    <w:rsid w:val="00CD3CCE"/>
    <w:rsid w:val="00CE09BE"/>
    <w:rsid w:val="00CE32F3"/>
    <w:rsid w:val="00CE553F"/>
    <w:rsid w:val="00CE6306"/>
    <w:rsid w:val="00CF1C4A"/>
    <w:rsid w:val="00CF25D6"/>
    <w:rsid w:val="00CF5800"/>
    <w:rsid w:val="00D11C4D"/>
    <w:rsid w:val="00D13AEC"/>
    <w:rsid w:val="00D15239"/>
    <w:rsid w:val="00D1670A"/>
    <w:rsid w:val="00D17513"/>
    <w:rsid w:val="00D22C88"/>
    <w:rsid w:val="00D230D2"/>
    <w:rsid w:val="00D24599"/>
    <w:rsid w:val="00D35D7F"/>
    <w:rsid w:val="00D35E03"/>
    <w:rsid w:val="00D3777B"/>
    <w:rsid w:val="00D43AE0"/>
    <w:rsid w:val="00D5067A"/>
    <w:rsid w:val="00D60779"/>
    <w:rsid w:val="00D60F0D"/>
    <w:rsid w:val="00D70AEB"/>
    <w:rsid w:val="00D73302"/>
    <w:rsid w:val="00D753FF"/>
    <w:rsid w:val="00D832A0"/>
    <w:rsid w:val="00D90A56"/>
    <w:rsid w:val="00D9279D"/>
    <w:rsid w:val="00D95359"/>
    <w:rsid w:val="00D95657"/>
    <w:rsid w:val="00DA3F86"/>
    <w:rsid w:val="00DA5D26"/>
    <w:rsid w:val="00DB163A"/>
    <w:rsid w:val="00DB3626"/>
    <w:rsid w:val="00DB3875"/>
    <w:rsid w:val="00DB53C8"/>
    <w:rsid w:val="00DC028B"/>
    <w:rsid w:val="00DC0F74"/>
    <w:rsid w:val="00DC1A81"/>
    <w:rsid w:val="00DC2BBF"/>
    <w:rsid w:val="00DC79BB"/>
    <w:rsid w:val="00DD340A"/>
    <w:rsid w:val="00DD66D5"/>
    <w:rsid w:val="00DE08E8"/>
    <w:rsid w:val="00DE5778"/>
    <w:rsid w:val="00DE7B19"/>
    <w:rsid w:val="00DF0A0F"/>
    <w:rsid w:val="00E03513"/>
    <w:rsid w:val="00E06AEF"/>
    <w:rsid w:val="00E071F5"/>
    <w:rsid w:val="00E07270"/>
    <w:rsid w:val="00E21AE2"/>
    <w:rsid w:val="00E24414"/>
    <w:rsid w:val="00E25FBD"/>
    <w:rsid w:val="00E34D58"/>
    <w:rsid w:val="00E4419E"/>
    <w:rsid w:val="00E455CC"/>
    <w:rsid w:val="00E46656"/>
    <w:rsid w:val="00E46DA1"/>
    <w:rsid w:val="00E46F4D"/>
    <w:rsid w:val="00E475F9"/>
    <w:rsid w:val="00E50B39"/>
    <w:rsid w:val="00E537F2"/>
    <w:rsid w:val="00E554D1"/>
    <w:rsid w:val="00E56BD8"/>
    <w:rsid w:val="00E5708C"/>
    <w:rsid w:val="00E63BBB"/>
    <w:rsid w:val="00E64846"/>
    <w:rsid w:val="00E73795"/>
    <w:rsid w:val="00E81002"/>
    <w:rsid w:val="00E812CE"/>
    <w:rsid w:val="00E8424F"/>
    <w:rsid w:val="00E85FD1"/>
    <w:rsid w:val="00E941EF"/>
    <w:rsid w:val="00EA2AD4"/>
    <w:rsid w:val="00EA57AB"/>
    <w:rsid w:val="00EA7171"/>
    <w:rsid w:val="00EB030A"/>
    <w:rsid w:val="00EB1C1B"/>
    <w:rsid w:val="00EB40E6"/>
    <w:rsid w:val="00EC7FFE"/>
    <w:rsid w:val="00ED171E"/>
    <w:rsid w:val="00ED275F"/>
    <w:rsid w:val="00ED67FF"/>
    <w:rsid w:val="00EE4AAF"/>
    <w:rsid w:val="00EE4AED"/>
    <w:rsid w:val="00EE529A"/>
    <w:rsid w:val="00EE6F92"/>
    <w:rsid w:val="00EF6401"/>
    <w:rsid w:val="00F0158E"/>
    <w:rsid w:val="00F077AE"/>
    <w:rsid w:val="00F14687"/>
    <w:rsid w:val="00F167B1"/>
    <w:rsid w:val="00F2588A"/>
    <w:rsid w:val="00F26663"/>
    <w:rsid w:val="00F310A8"/>
    <w:rsid w:val="00F3199E"/>
    <w:rsid w:val="00F34C72"/>
    <w:rsid w:val="00F45B54"/>
    <w:rsid w:val="00F45F63"/>
    <w:rsid w:val="00F4637C"/>
    <w:rsid w:val="00F544E9"/>
    <w:rsid w:val="00F56435"/>
    <w:rsid w:val="00F572CB"/>
    <w:rsid w:val="00F63533"/>
    <w:rsid w:val="00F728C9"/>
    <w:rsid w:val="00F82522"/>
    <w:rsid w:val="00F82A7A"/>
    <w:rsid w:val="00F83676"/>
    <w:rsid w:val="00F87A1A"/>
    <w:rsid w:val="00F91A9C"/>
    <w:rsid w:val="00F927F0"/>
    <w:rsid w:val="00F9605D"/>
    <w:rsid w:val="00FA07AA"/>
    <w:rsid w:val="00FA6E1B"/>
    <w:rsid w:val="00FB0A17"/>
    <w:rsid w:val="00FB6A8F"/>
    <w:rsid w:val="00FC6E09"/>
    <w:rsid w:val="00FD18F9"/>
    <w:rsid w:val="00FD5162"/>
    <w:rsid w:val="00FD5B93"/>
    <w:rsid w:val="00FE20E6"/>
    <w:rsid w:val="00FE74C5"/>
    <w:rsid w:val="00FE7C92"/>
    <w:rsid w:val="00FE7FC3"/>
    <w:rsid w:val="00FF6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8520497-9481-4C3E-B71B-644B708AC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60" w:line="259"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43630"/>
    <w:rPr>
      <w:rFonts w:ascii="Calibri" w:hAnsi="Calibri"/>
    </w:rPr>
  </w:style>
  <w:style w:type="paragraph" w:styleId="Nadpis1">
    <w:name w:val="heading 1"/>
    <w:aliases w:val="Chapter,Heading 1"/>
    <w:basedOn w:val="Normlny"/>
    <w:link w:val="Nadpis1Char"/>
    <w:qFormat/>
    <w:rsid w:val="00D17513"/>
    <w:pPr>
      <w:keepNext/>
      <w:keepLines/>
      <w:numPr>
        <w:numId w:val="12"/>
      </w:numPr>
      <w:pBdr>
        <w:top w:val="single" w:sz="8" w:space="16" w:color="538135" w:themeColor="accent6" w:themeShade="BF"/>
        <w:bottom w:val="single" w:sz="8" w:space="16" w:color="538135" w:themeColor="accent6" w:themeShade="BF"/>
      </w:pBdr>
      <w:spacing w:after="0" w:line="240" w:lineRule="auto"/>
      <w:contextualSpacing/>
      <w:outlineLvl w:val="0"/>
    </w:pPr>
    <w:rPr>
      <w:rFonts w:ascii="Times New Roman" w:eastAsiaTheme="majorEastAsia" w:hAnsi="Times New Roman" w:cstheme="majorBidi"/>
      <w:caps/>
      <w:color w:val="538135" w:themeColor="accent6" w:themeShade="BF"/>
      <w:sz w:val="28"/>
      <w:szCs w:val="32"/>
    </w:rPr>
  </w:style>
  <w:style w:type="paragraph" w:styleId="Nadpis2">
    <w:name w:val="heading 2"/>
    <w:aliases w:val="Nadpis 2b"/>
    <w:basedOn w:val="Normlny"/>
    <w:link w:val="Nadpis2Char"/>
    <w:unhideWhenUsed/>
    <w:qFormat/>
    <w:rsid w:val="00D17513"/>
    <w:pPr>
      <w:keepNext/>
      <w:keepLines/>
      <w:spacing w:after="360" w:line="240" w:lineRule="auto"/>
      <w:contextualSpacing/>
      <w:outlineLvl w:val="1"/>
    </w:pPr>
    <w:rPr>
      <w:rFonts w:ascii="Times New Roman" w:eastAsiaTheme="majorEastAsia" w:hAnsi="Times New Roman" w:cstheme="majorBidi"/>
      <w:color w:val="538135" w:themeColor="accent6" w:themeShade="BF"/>
      <w:sz w:val="24"/>
      <w:szCs w:val="26"/>
    </w:rPr>
  </w:style>
  <w:style w:type="paragraph" w:styleId="Nadpis3">
    <w:name w:val="heading 3"/>
    <w:aliases w:val="H3"/>
    <w:basedOn w:val="Register3"/>
    <w:link w:val="Nadpis3Char"/>
    <w:unhideWhenUsed/>
    <w:qFormat/>
    <w:rsid w:val="009633DF"/>
    <w:pPr>
      <w:keepNext/>
      <w:keepLines/>
      <w:ind w:left="0" w:firstLine="0"/>
      <w:contextualSpacing/>
      <w:outlineLvl w:val="2"/>
    </w:pPr>
    <w:rPr>
      <w:rFonts w:ascii="Times New Roman" w:eastAsiaTheme="majorEastAsia" w:hAnsi="Times New Roman" w:cstheme="majorBidi"/>
      <w:caps/>
      <w:color w:val="538135" w:themeColor="accent6" w:themeShade="BF"/>
      <w:sz w:val="24"/>
      <w:szCs w:val="24"/>
    </w:rPr>
  </w:style>
  <w:style w:type="paragraph" w:styleId="Nadpis4">
    <w:name w:val="heading 4"/>
    <w:aliases w:val="H4"/>
    <w:basedOn w:val="Register3"/>
    <w:link w:val="Nadpis4Char"/>
    <w:unhideWhenUsed/>
    <w:qFormat/>
    <w:rsid w:val="00794D9C"/>
    <w:pPr>
      <w:keepNext/>
      <w:keepLines/>
      <w:numPr>
        <w:numId w:val="13"/>
      </w:numPr>
      <w:spacing w:before="360"/>
      <w:contextualSpacing/>
      <w:outlineLvl w:val="3"/>
    </w:pPr>
    <w:rPr>
      <w:rFonts w:eastAsiaTheme="majorEastAsia" w:cstheme="majorBidi"/>
      <w:iCs/>
      <w:caps/>
    </w:rPr>
  </w:style>
  <w:style w:type="paragraph" w:styleId="Nadpis5">
    <w:name w:val="heading 5"/>
    <w:basedOn w:val="Normlny"/>
    <w:next w:val="Normlny"/>
    <w:link w:val="Nadpis5Char"/>
    <w:unhideWhenUsed/>
    <w:qFormat/>
    <w:rsid w:val="007B3612"/>
    <w:pPr>
      <w:keepNext/>
      <w:keepLines/>
      <w:spacing w:after="0"/>
      <w:outlineLvl w:val="4"/>
    </w:pPr>
    <w:rPr>
      <w:rFonts w:eastAsiaTheme="majorEastAsia" w:cstheme="majorBidi"/>
    </w:rPr>
  </w:style>
  <w:style w:type="paragraph" w:styleId="Nadpis6">
    <w:name w:val="heading 6"/>
    <w:basedOn w:val="Normlny"/>
    <w:next w:val="Normlny"/>
    <w:link w:val="Nadpis6Char"/>
    <w:unhideWhenUsed/>
    <w:qFormat/>
    <w:rsid w:val="007B3612"/>
    <w:pPr>
      <w:keepNext/>
      <w:keepLines/>
      <w:spacing w:before="40" w:after="0"/>
      <w:outlineLvl w:val="5"/>
    </w:pPr>
    <w:rPr>
      <w:rFonts w:eastAsiaTheme="majorEastAsia" w:cstheme="majorBidi"/>
      <w:color w:val="1B5A56" w:themeColor="accent1" w:themeShade="7F"/>
    </w:rPr>
  </w:style>
  <w:style w:type="paragraph" w:styleId="Nadpis7">
    <w:name w:val="heading 7"/>
    <w:basedOn w:val="Normlny"/>
    <w:next w:val="Normlny"/>
    <w:link w:val="Nadpis7Char"/>
    <w:uiPriority w:val="9"/>
    <w:semiHidden/>
    <w:unhideWhenUsed/>
    <w:qFormat/>
    <w:rsid w:val="00841714"/>
    <w:pPr>
      <w:keepNext/>
      <w:keepLines/>
      <w:spacing w:before="40" w:after="0"/>
      <w:outlineLvl w:val="6"/>
    </w:pPr>
    <w:rPr>
      <w:rFonts w:asciiTheme="majorHAnsi" w:eastAsiaTheme="majorEastAsia" w:hAnsiTheme="majorHAnsi" w:cstheme="majorBidi"/>
      <w:i/>
      <w:iCs/>
      <w:color w:val="1B5A56" w:themeColor="accent1" w:themeShade="7F"/>
    </w:rPr>
  </w:style>
  <w:style w:type="paragraph" w:styleId="Nadpis8">
    <w:name w:val="heading 8"/>
    <w:basedOn w:val="Normlny"/>
    <w:next w:val="Normlny"/>
    <w:link w:val="Nadpis8Char"/>
    <w:unhideWhenUsed/>
    <w:qFormat/>
    <w:rsid w:val="00841714"/>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Nadpis9">
    <w:name w:val="heading 9"/>
    <w:basedOn w:val="Normlny"/>
    <w:next w:val="Normlny"/>
    <w:link w:val="Nadpis9Char"/>
    <w:uiPriority w:val="9"/>
    <w:semiHidden/>
    <w:unhideWhenUsed/>
    <w:qFormat/>
    <w:rsid w:val="00841714"/>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aliases w:val="Záhlaví Char Char Char,Záhlaví Char Char"/>
    <w:basedOn w:val="Normlny"/>
    <w:link w:val="HlavikaChar"/>
    <w:unhideWhenUsed/>
    <w:rsid w:val="00C007A5"/>
    <w:pPr>
      <w:spacing w:after="0" w:line="240" w:lineRule="auto"/>
    </w:pPr>
  </w:style>
  <w:style w:type="character" w:customStyle="1" w:styleId="HlavikaChar">
    <w:name w:val="Hlavička Char"/>
    <w:aliases w:val="Záhlaví Char Char Char Char,Záhlaví Char Char Char1"/>
    <w:basedOn w:val="Predvolenpsmoodseku"/>
    <w:link w:val="Hlavika"/>
    <w:uiPriority w:val="99"/>
    <w:rsid w:val="00C007A5"/>
  </w:style>
  <w:style w:type="paragraph" w:styleId="Pta">
    <w:name w:val="footer"/>
    <w:basedOn w:val="Normlny"/>
    <w:link w:val="PtaChar"/>
    <w:uiPriority w:val="99"/>
    <w:unhideWhenUsed/>
    <w:rsid w:val="00FE20E6"/>
    <w:pPr>
      <w:spacing w:after="0" w:line="240" w:lineRule="auto"/>
      <w:ind w:right="-331"/>
      <w:jc w:val="right"/>
    </w:pPr>
  </w:style>
  <w:style w:type="character" w:customStyle="1" w:styleId="PtaChar">
    <w:name w:val="Päta Char"/>
    <w:basedOn w:val="Predvolenpsmoodseku"/>
    <w:link w:val="Pta"/>
    <w:uiPriority w:val="99"/>
    <w:rsid w:val="00FE20E6"/>
  </w:style>
  <w:style w:type="table" w:styleId="Mriekatabuky">
    <w:name w:val="Table Grid"/>
    <w:basedOn w:val="Normlnatabuka"/>
    <w:uiPriority w:val="59"/>
    <w:rsid w:val="0038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Nadpis 2b Char"/>
    <w:basedOn w:val="Predvolenpsmoodseku"/>
    <w:link w:val="Nadpis2"/>
    <w:rsid w:val="00D17513"/>
    <w:rPr>
      <w:rFonts w:ascii="Times New Roman" w:eastAsiaTheme="majorEastAsia" w:hAnsi="Times New Roman" w:cstheme="majorBidi"/>
      <w:color w:val="538135" w:themeColor="accent6" w:themeShade="BF"/>
      <w:sz w:val="24"/>
      <w:szCs w:val="26"/>
    </w:rPr>
  </w:style>
  <w:style w:type="character" w:styleId="Zstupntext">
    <w:name w:val="Placeholder Text"/>
    <w:basedOn w:val="Predvolenpsmoodseku"/>
    <w:uiPriority w:val="99"/>
    <w:semiHidden/>
    <w:rsid w:val="003053D9"/>
    <w:rPr>
      <w:color w:val="808080"/>
    </w:rPr>
  </w:style>
  <w:style w:type="character" w:customStyle="1" w:styleId="Nadpis1Char">
    <w:name w:val="Nadpis 1 Char"/>
    <w:aliases w:val="Chapter Char,Heading 1 Char"/>
    <w:basedOn w:val="Predvolenpsmoodseku"/>
    <w:link w:val="Nadpis1"/>
    <w:rsid w:val="00D17513"/>
    <w:rPr>
      <w:rFonts w:ascii="Times New Roman" w:eastAsiaTheme="majorEastAsia" w:hAnsi="Times New Roman" w:cstheme="majorBidi"/>
      <w:caps/>
      <w:color w:val="538135" w:themeColor="accent6" w:themeShade="BF"/>
      <w:sz w:val="28"/>
      <w:szCs w:val="32"/>
    </w:rPr>
  </w:style>
  <w:style w:type="character" w:customStyle="1" w:styleId="Nadpis3Char">
    <w:name w:val="Nadpis 3 Char"/>
    <w:aliases w:val="H3 Char"/>
    <w:basedOn w:val="Predvolenpsmoodseku"/>
    <w:link w:val="Nadpis3"/>
    <w:rsid w:val="009633DF"/>
    <w:rPr>
      <w:rFonts w:ascii="Times New Roman" w:eastAsiaTheme="majorEastAsia" w:hAnsi="Times New Roman" w:cstheme="majorBidi"/>
      <w:caps/>
      <w:color w:val="538135" w:themeColor="accent6" w:themeShade="BF"/>
      <w:sz w:val="24"/>
      <w:szCs w:val="24"/>
    </w:rPr>
  </w:style>
  <w:style w:type="character" w:customStyle="1" w:styleId="Nadpis4Char">
    <w:name w:val="Nadpis 4 Char"/>
    <w:aliases w:val="H4 Char"/>
    <w:basedOn w:val="Predvolenpsmoodseku"/>
    <w:link w:val="Nadpis4"/>
    <w:rsid w:val="00794D9C"/>
    <w:rPr>
      <w:rFonts w:ascii="Calibri" w:eastAsiaTheme="majorEastAsia" w:hAnsi="Calibri" w:cstheme="majorBidi"/>
      <w:iCs/>
      <w:caps/>
    </w:rPr>
  </w:style>
  <w:style w:type="character" w:customStyle="1" w:styleId="Nadpis5Char">
    <w:name w:val="Nadpis 5 Char"/>
    <w:basedOn w:val="Predvolenpsmoodseku"/>
    <w:link w:val="Nadpis5"/>
    <w:rsid w:val="007B3612"/>
    <w:rPr>
      <w:rFonts w:ascii="Calibri" w:eastAsiaTheme="majorEastAsia" w:hAnsi="Calibri" w:cstheme="majorBidi"/>
    </w:rPr>
  </w:style>
  <w:style w:type="paragraph" w:styleId="Bezriadkovania">
    <w:name w:val="No Spacing"/>
    <w:link w:val="BezriadkovaniaChar"/>
    <w:uiPriority w:val="1"/>
    <w:qFormat/>
    <w:rsid w:val="007B3612"/>
    <w:pPr>
      <w:spacing w:after="0" w:line="240" w:lineRule="auto"/>
    </w:pPr>
    <w:rPr>
      <w:rFonts w:ascii="Calibri" w:hAnsi="Calibri"/>
    </w:rPr>
  </w:style>
  <w:style w:type="paragraph" w:customStyle="1" w:styleId="Grafikaiary">
    <w:name w:val="Grafika čiary"/>
    <w:basedOn w:val="Normlny"/>
    <w:next w:val="Normlny"/>
    <w:uiPriority w:val="11"/>
    <w:qFormat/>
    <w:rsid w:val="00616FF4"/>
    <w:pPr>
      <w:spacing w:after="0" w:line="240" w:lineRule="auto"/>
    </w:pPr>
    <w:rPr>
      <w:noProof/>
      <w:position w:val="6"/>
    </w:rPr>
  </w:style>
  <w:style w:type="paragraph" w:styleId="Nzov">
    <w:name w:val="Title"/>
    <w:basedOn w:val="Normlny"/>
    <w:next w:val="Normlny"/>
    <w:link w:val="NzovChar"/>
    <w:unhideWhenUsed/>
    <w:qFormat/>
    <w:rsid w:val="00E941EF"/>
    <w:pPr>
      <w:spacing w:after="0" w:line="240" w:lineRule="auto"/>
      <w:contextualSpacing/>
    </w:pPr>
    <w:rPr>
      <w:rFonts w:asciiTheme="majorHAnsi" w:eastAsiaTheme="majorEastAsia" w:hAnsiTheme="majorHAnsi" w:cstheme="majorBidi"/>
      <w:kern w:val="28"/>
      <w:sz w:val="56"/>
      <w:szCs w:val="56"/>
    </w:rPr>
  </w:style>
  <w:style w:type="character" w:customStyle="1" w:styleId="NzovChar">
    <w:name w:val="Názov Char"/>
    <w:basedOn w:val="Predvolenpsmoodseku"/>
    <w:link w:val="Nzov"/>
    <w:uiPriority w:val="10"/>
    <w:semiHidden/>
    <w:rsid w:val="00E941EF"/>
    <w:rPr>
      <w:rFonts w:asciiTheme="majorHAnsi" w:eastAsiaTheme="majorEastAsia" w:hAnsiTheme="majorHAnsi" w:cstheme="majorBidi"/>
      <w:kern w:val="28"/>
      <w:sz w:val="56"/>
      <w:szCs w:val="56"/>
    </w:rPr>
  </w:style>
  <w:style w:type="paragraph" w:styleId="Podtitul">
    <w:name w:val="Subtitle"/>
    <w:basedOn w:val="Normlny"/>
    <w:next w:val="Normlny"/>
    <w:link w:val="PodtitulChar"/>
    <w:unhideWhenUsed/>
    <w:qFormat/>
    <w:rsid w:val="00E941EF"/>
    <w:pPr>
      <w:numPr>
        <w:ilvl w:val="1"/>
      </w:numPr>
      <w:spacing w:after="160"/>
    </w:pPr>
    <w:rPr>
      <w:rFonts w:eastAsiaTheme="minorEastAsia"/>
      <w:color w:val="5A5A5A" w:themeColor="text1" w:themeTint="A5"/>
    </w:rPr>
  </w:style>
  <w:style w:type="character" w:customStyle="1" w:styleId="PodtitulChar">
    <w:name w:val="Podtitul Char"/>
    <w:basedOn w:val="Predvolenpsmoodseku"/>
    <w:link w:val="Podtitul"/>
    <w:uiPriority w:val="11"/>
    <w:semiHidden/>
    <w:rsid w:val="00E941EF"/>
    <w:rPr>
      <w:rFonts w:eastAsiaTheme="minorEastAsia"/>
      <w:color w:val="5A5A5A" w:themeColor="text1" w:themeTint="A5"/>
      <w:sz w:val="22"/>
      <w:szCs w:val="22"/>
    </w:rPr>
  </w:style>
  <w:style w:type="paragraph" w:styleId="Textbubliny">
    <w:name w:val="Balloon Text"/>
    <w:basedOn w:val="Normlny"/>
    <w:link w:val="TextbublinyChar"/>
    <w:uiPriority w:val="99"/>
    <w:semiHidden/>
    <w:unhideWhenUsed/>
    <w:rsid w:val="00841714"/>
    <w:pPr>
      <w:spacing w:after="0" w:line="240" w:lineRule="auto"/>
    </w:pPr>
    <w:rPr>
      <w:rFonts w:ascii="Segoe UI" w:hAnsi="Segoe UI" w:cs="Segoe UI"/>
      <w:szCs w:val="18"/>
    </w:rPr>
  </w:style>
  <w:style w:type="character" w:customStyle="1" w:styleId="TextbublinyChar">
    <w:name w:val="Text bubliny Char"/>
    <w:basedOn w:val="Predvolenpsmoodseku"/>
    <w:link w:val="Textbubliny"/>
    <w:uiPriority w:val="99"/>
    <w:semiHidden/>
    <w:rsid w:val="00841714"/>
    <w:rPr>
      <w:rFonts w:ascii="Segoe UI" w:hAnsi="Segoe UI" w:cs="Segoe UI"/>
      <w:szCs w:val="18"/>
    </w:rPr>
  </w:style>
  <w:style w:type="paragraph" w:styleId="Bibliografia">
    <w:name w:val="Bibliography"/>
    <w:basedOn w:val="Normlny"/>
    <w:next w:val="Normlny"/>
    <w:uiPriority w:val="37"/>
    <w:semiHidden/>
    <w:unhideWhenUsed/>
    <w:rsid w:val="00841714"/>
  </w:style>
  <w:style w:type="paragraph" w:styleId="Oznaitext">
    <w:name w:val="Block Text"/>
    <w:basedOn w:val="Normlny"/>
    <w:uiPriority w:val="99"/>
    <w:semiHidden/>
    <w:unhideWhenUsed/>
    <w:rsid w:val="00841714"/>
    <w:pPr>
      <w:pBdr>
        <w:top w:val="single" w:sz="2" w:space="10" w:color="37B6AE" w:themeColor="accent1" w:shadow="1" w:frame="1"/>
        <w:left w:val="single" w:sz="2" w:space="10" w:color="37B6AE" w:themeColor="accent1" w:shadow="1" w:frame="1"/>
        <w:bottom w:val="single" w:sz="2" w:space="10" w:color="37B6AE" w:themeColor="accent1" w:shadow="1" w:frame="1"/>
        <w:right w:val="single" w:sz="2" w:space="10" w:color="37B6AE" w:themeColor="accent1" w:shadow="1" w:frame="1"/>
      </w:pBdr>
      <w:ind w:left="1152" w:right="1152"/>
    </w:pPr>
    <w:rPr>
      <w:rFonts w:eastAsiaTheme="minorEastAsia"/>
      <w:i/>
      <w:iCs/>
      <w:color w:val="37B6AE" w:themeColor="accent1"/>
    </w:rPr>
  </w:style>
  <w:style w:type="paragraph" w:styleId="Zkladntext">
    <w:name w:val="Body Text"/>
    <w:aliases w:val="b,Body Text 1,bt,BT (body text),ICL Body Text,Quote"/>
    <w:basedOn w:val="Normlny"/>
    <w:link w:val="ZkladntextChar"/>
    <w:unhideWhenUsed/>
    <w:rsid w:val="00841714"/>
    <w:pPr>
      <w:spacing w:after="120"/>
    </w:pPr>
  </w:style>
  <w:style w:type="character" w:customStyle="1" w:styleId="ZkladntextChar">
    <w:name w:val="Základný text Char"/>
    <w:aliases w:val="b Char,Body Text 1 Char,bt Char,BT (body text) Char,ICL Body Text Char,Quote Char"/>
    <w:basedOn w:val="Predvolenpsmoodseku"/>
    <w:link w:val="Zkladntext"/>
    <w:uiPriority w:val="99"/>
    <w:rsid w:val="00841714"/>
  </w:style>
  <w:style w:type="paragraph" w:styleId="Zkladntext2">
    <w:name w:val="Body Text 2"/>
    <w:basedOn w:val="Normlny"/>
    <w:link w:val="Zkladntext2Char"/>
    <w:uiPriority w:val="99"/>
    <w:semiHidden/>
    <w:unhideWhenUsed/>
    <w:rsid w:val="00841714"/>
    <w:pPr>
      <w:spacing w:after="120" w:line="480" w:lineRule="auto"/>
    </w:pPr>
  </w:style>
  <w:style w:type="character" w:customStyle="1" w:styleId="Zkladntext2Char">
    <w:name w:val="Základný text 2 Char"/>
    <w:basedOn w:val="Predvolenpsmoodseku"/>
    <w:link w:val="Zkladntext2"/>
    <w:uiPriority w:val="99"/>
    <w:semiHidden/>
    <w:rsid w:val="00841714"/>
  </w:style>
  <w:style w:type="paragraph" w:styleId="Zkladntext3">
    <w:name w:val="Body Text 3"/>
    <w:basedOn w:val="Normlny"/>
    <w:link w:val="Zkladntext3Char"/>
    <w:uiPriority w:val="99"/>
    <w:semiHidden/>
    <w:unhideWhenUsed/>
    <w:rsid w:val="00841714"/>
    <w:pPr>
      <w:spacing w:after="120"/>
    </w:pPr>
    <w:rPr>
      <w:szCs w:val="16"/>
    </w:rPr>
  </w:style>
  <w:style w:type="character" w:customStyle="1" w:styleId="Zkladntext3Char">
    <w:name w:val="Základný text 3 Char"/>
    <w:basedOn w:val="Predvolenpsmoodseku"/>
    <w:link w:val="Zkladntext3"/>
    <w:uiPriority w:val="99"/>
    <w:semiHidden/>
    <w:rsid w:val="00841714"/>
    <w:rPr>
      <w:szCs w:val="16"/>
    </w:rPr>
  </w:style>
  <w:style w:type="paragraph" w:styleId="Prvzarkazkladnhotextu">
    <w:name w:val="Body Text First Indent"/>
    <w:basedOn w:val="Zkladntext"/>
    <w:link w:val="PrvzarkazkladnhotextuChar"/>
    <w:uiPriority w:val="99"/>
    <w:semiHidden/>
    <w:unhideWhenUsed/>
    <w:rsid w:val="00841714"/>
    <w:pPr>
      <w:spacing w:after="60"/>
      <w:ind w:firstLine="360"/>
    </w:pPr>
  </w:style>
  <w:style w:type="character" w:customStyle="1" w:styleId="PrvzarkazkladnhotextuChar">
    <w:name w:val="Prvá zarážka základného textu Char"/>
    <w:basedOn w:val="ZkladntextChar"/>
    <w:link w:val="Prvzarkazkladnhotextu"/>
    <w:uiPriority w:val="99"/>
    <w:semiHidden/>
    <w:rsid w:val="00841714"/>
  </w:style>
  <w:style w:type="paragraph" w:styleId="Zarkazkladnhotextu">
    <w:name w:val="Body Text Indent"/>
    <w:aliases w:val="TEXT"/>
    <w:basedOn w:val="Normlny"/>
    <w:link w:val="ZarkazkladnhotextuChar"/>
    <w:semiHidden/>
    <w:unhideWhenUsed/>
    <w:rsid w:val="00841714"/>
    <w:pPr>
      <w:spacing w:after="120"/>
      <w:ind w:left="360"/>
    </w:pPr>
  </w:style>
  <w:style w:type="character" w:customStyle="1" w:styleId="ZarkazkladnhotextuChar">
    <w:name w:val="Zarážka základného textu Char"/>
    <w:aliases w:val="TEXT Char"/>
    <w:basedOn w:val="Predvolenpsmoodseku"/>
    <w:link w:val="Zarkazkladnhotextu"/>
    <w:uiPriority w:val="99"/>
    <w:semiHidden/>
    <w:rsid w:val="00841714"/>
  </w:style>
  <w:style w:type="paragraph" w:styleId="Prvzarkazkladnhotextu2">
    <w:name w:val="Body Text First Indent 2"/>
    <w:basedOn w:val="Zarkazkladnhotextu"/>
    <w:link w:val="Prvzarkazkladnhotextu2Char"/>
    <w:uiPriority w:val="99"/>
    <w:semiHidden/>
    <w:unhideWhenUsed/>
    <w:rsid w:val="00841714"/>
    <w:pPr>
      <w:spacing w:after="60"/>
      <w:ind w:firstLine="360"/>
    </w:pPr>
  </w:style>
  <w:style w:type="character" w:customStyle="1" w:styleId="Prvzarkazkladnhotextu2Char">
    <w:name w:val="Prvá zarážka základného textu 2 Char"/>
    <w:basedOn w:val="ZarkazkladnhotextuChar"/>
    <w:link w:val="Prvzarkazkladnhotextu2"/>
    <w:uiPriority w:val="99"/>
    <w:semiHidden/>
    <w:rsid w:val="00841714"/>
  </w:style>
  <w:style w:type="paragraph" w:styleId="Zarkazkladnhotextu2">
    <w:name w:val="Body Text Indent 2"/>
    <w:basedOn w:val="Normlny"/>
    <w:link w:val="Zarkazkladnhotextu2Char"/>
    <w:semiHidden/>
    <w:unhideWhenUsed/>
    <w:rsid w:val="00841714"/>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841714"/>
  </w:style>
  <w:style w:type="paragraph" w:styleId="Zarkazkladnhotextu3">
    <w:name w:val="Body Text Indent 3"/>
    <w:basedOn w:val="Normlny"/>
    <w:link w:val="Zarkazkladnhotextu3Char"/>
    <w:semiHidden/>
    <w:unhideWhenUsed/>
    <w:rsid w:val="00841714"/>
    <w:pPr>
      <w:spacing w:after="120"/>
      <w:ind w:left="360"/>
    </w:pPr>
    <w:rPr>
      <w:szCs w:val="16"/>
    </w:rPr>
  </w:style>
  <w:style w:type="character" w:customStyle="1" w:styleId="Zarkazkladnhotextu3Char">
    <w:name w:val="Zarážka základného textu 3 Char"/>
    <w:basedOn w:val="Predvolenpsmoodseku"/>
    <w:link w:val="Zarkazkladnhotextu3"/>
    <w:uiPriority w:val="99"/>
    <w:semiHidden/>
    <w:rsid w:val="00841714"/>
    <w:rPr>
      <w:szCs w:val="16"/>
    </w:rPr>
  </w:style>
  <w:style w:type="character" w:styleId="Nzovknihy">
    <w:name w:val="Book Title"/>
    <w:basedOn w:val="Predvolenpsmoodseku"/>
    <w:uiPriority w:val="33"/>
    <w:semiHidden/>
    <w:unhideWhenUsed/>
    <w:qFormat/>
    <w:rsid w:val="00841714"/>
    <w:rPr>
      <w:b/>
      <w:bCs/>
      <w:i/>
      <w:iCs/>
      <w:spacing w:val="5"/>
    </w:rPr>
  </w:style>
  <w:style w:type="paragraph" w:styleId="Popis">
    <w:name w:val="caption"/>
    <w:basedOn w:val="Normlny"/>
    <w:next w:val="Normlny"/>
    <w:unhideWhenUsed/>
    <w:qFormat/>
    <w:rsid w:val="00841714"/>
    <w:pPr>
      <w:spacing w:after="200" w:line="240" w:lineRule="auto"/>
    </w:pPr>
    <w:rPr>
      <w:i/>
      <w:iCs/>
      <w:color w:val="44546A" w:themeColor="text2"/>
      <w:szCs w:val="18"/>
    </w:rPr>
  </w:style>
  <w:style w:type="paragraph" w:styleId="Zver">
    <w:name w:val="Closing"/>
    <w:basedOn w:val="Normlny"/>
    <w:link w:val="ZverChar"/>
    <w:uiPriority w:val="99"/>
    <w:semiHidden/>
    <w:unhideWhenUsed/>
    <w:rsid w:val="00841714"/>
    <w:pPr>
      <w:spacing w:after="0" w:line="240" w:lineRule="auto"/>
      <w:ind w:left="4320"/>
    </w:pPr>
  </w:style>
  <w:style w:type="character" w:customStyle="1" w:styleId="ZverChar">
    <w:name w:val="Záver Char"/>
    <w:basedOn w:val="Predvolenpsmoodseku"/>
    <w:link w:val="Zver"/>
    <w:uiPriority w:val="99"/>
    <w:semiHidden/>
    <w:rsid w:val="00841714"/>
  </w:style>
  <w:style w:type="table" w:styleId="Farebnmrieka">
    <w:name w:val="Colorful Grid"/>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ebnmriekazvraznenie1">
    <w:name w:val="Colorful Grid Accent 1"/>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F2F0" w:themeFill="accent1" w:themeFillTint="33"/>
    </w:tcPr>
    <w:tblStylePr w:type="firstRow">
      <w:rPr>
        <w:b/>
        <w:bCs/>
      </w:rPr>
      <w:tblPr/>
      <w:tcPr>
        <w:shd w:val="clear" w:color="auto" w:fill="ABE5E1" w:themeFill="accent1" w:themeFillTint="66"/>
      </w:tcPr>
    </w:tblStylePr>
    <w:tblStylePr w:type="lastRow">
      <w:rPr>
        <w:b/>
        <w:bCs/>
        <w:color w:val="000000" w:themeColor="text1"/>
      </w:rPr>
      <w:tblPr/>
      <w:tcPr>
        <w:shd w:val="clear" w:color="auto" w:fill="ABE5E1" w:themeFill="accent1" w:themeFillTint="66"/>
      </w:tcPr>
    </w:tblStylePr>
    <w:tblStylePr w:type="firstCol">
      <w:rPr>
        <w:color w:val="FFFFFF" w:themeColor="background1"/>
      </w:rPr>
      <w:tblPr/>
      <w:tcPr>
        <w:shd w:val="clear" w:color="auto" w:fill="298881" w:themeFill="accent1" w:themeFillShade="BF"/>
      </w:tcPr>
    </w:tblStylePr>
    <w:tblStylePr w:type="lastCol">
      <w:rPr>
        <w:color w:val="FFFFFF" w:themeColor="background1"/>
      </w:rPr>
      <w:tblPr/>
      <w:tcPr>
        <w:shd w:val="clear" w:color="auto" w:fill="298881" w:themeFill="accent1" w:themeFillShade="BF"/>
      </w:tcPr>
    </w:tblStylePr>
    <w:tblStylePr w:type="band1Vert">
      <w:tblPr/>
      <w:tcPr>
        <w:shd w:val="clear" w:color="auto" w:fill="96DFDA" w:themeFill="accent1" w:themeFillTint="7F"/>
      </w:tcPr>
    </w:tblStylePr>
    <w:tblStylePr w:type="band1Horz">
      <w:tblPr/>
      <w:tcPr>
        <w:shd w:val="clear" w:color="auto" w:fill="96DFDA" w:themeFill="accent1" w:themeFillTint="7F"/>
      </w:tcPr>
    </w:tblStylePr>
  </w:style>
  <w:style w:type="table" w:styleId="Farebnmriekazvraznenie2">
    <w:name w:val="Colorful Grid Accent 2"/>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ebnmriekazvraznenie3">
    <w:name w:val="Colorful Grid Accent 3"/>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ebnmriekazvraznenie4">
    <w:name w:val="Colorful Grid Accent 4"/>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ebnmriekazvraznenie5">
    <w:name w:val="Colorful Grid Accent 5"/>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ebnmriekazvraznenie6">
    <w:name w:val="Colorful Grid Accent 6"/>
    <w:basedOn w:val="Normlnatabuka"/>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Farebnzoznam">
    <w:name w:val="Colorful List"/>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ebnzoznamzvraznenie1">
    <w:name w:val="Colorful List Accent 1"/>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EAF8F7"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FEC" w:themeFill="accent1" w:themeFillTint="3F"/>
      </w:tcPr>
    </w:tblStylePr>
    <w:tblStylePr w:type="band1Horz">
      <w:tblPr/>
      <w:tcPr>
        <w:shd w:val="clear" w:color="auto" w:fill="D5F2F0" w:themeFill="accent1" w:themeFillTint="33"/>
      </w:tcPr>
    </w:tblStylePr>
  </w:style>
  <w:style w:type="table" w:styleId="Farebnzoznamzvraznenie2">
    <w:name w:val="Colorful List Accent 2"/>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ebnzoznamzvraznenie3">
    <w:name w:val="Colorful List Accent 3"/>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ebnzoznamzvraznenie4">
    <w:name w:val="Colorful List Accent 4"/>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ebnzoznamzvraznenie5">
    <w:name w:val="Colorful List Accent 5"/>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Farebnzoznamzvraznenie6">
    <w:name w:val="Colorful List Accent 6"/>
    <w:basedOn w:val="Normlnatabuka"/>
    <w:uiPriority w:val="72"/>
    <w:semiHidden/>
    <w:unhideWhenUsed/>
    <w:rsid w:val="0084171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Farebnpodfarbenie">
    <w:name w:val="Colorful Shading"/>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ebnpodfarbeniezvraznenie1">
    <w:name w:val="Colorful Shading Accent 1"/>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37B6AE" w:themeColor="accent1"/>
        <w:bottom w:val="single" w:sz="4" w:space="0" w:color="37B6AE" w:themeColor="accent1"/>
        <w:right w:val="single" w:sz="4" w:space="0" w:color="37B6AE" w:themeColor="accent1"/>
        <w:insideH w:val="single" w:sz="4" w:space="0" w:color="FFFFFF" w:themeColor="background1"/>
        <w:insideV w:val="single" w:sz="4" w:space="0" w:color="FFFFFF" w:themeColor="background1"/>
      </w:tblBorders>
    </w:tblPr>
    <w:tcPr>
      <w:shd w:val="clear" w:color="auto" w:fill="EAF8F7"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D67" w:themeFill="accent1" w:themeFillShade="99"/>
      </w:tcPr>
    </w:tblStylePr>
    <w:tblStylePr w:type="firstCol">
      <w:rPr>
        <w:color w:val="FFFFFF" w:themeColor="background1"/>
      </w:rPr>
      <w:tblPr/>
      <w:tcPr>
        <w:tcBorders>
          <w:top w:val="nil"/>
          <w:left w:val="nil"/>
          <w:bottom w:val="nil"/>
          <w:right w:val="nil"/>
          <w:insideH w:val="single" w:sz="4" w:space="0" w:color="216D67" w:themeColor="accent1" w:themeShade="99"/>
          <w:insideV w:val="nil"/>
        </w:tcBorders>
        <w:shd w:val="clear" w:color="auto" w:fill="216D6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6D67" w:themeFill="accent1" w:themeFillShade="99"/>
      </w:tcPr>
    </w:tblStylePr>
    <w:tblStylePr w:type="band1Vert">
      <w:tblPr/>
      <w:tcPr>
        <w:shd w:val="clear" w:color="auto" w:fill="ABE5E1" w:themeFill="accent1" w:themeFillTint="66"/>
      </w:tcPr>
    </w:tblStylePr>
    <w:tblStylePr w:type="band1Horz">
      <w:tblPr/>
      <w:tcPr>
        <w:shd w:val="clear" w:color="auto" w:fill="96DFDA" w:themeFill="accent1" w:themeFillTint="7F"/>
      </w:tcPr>
    </w:tblStylePr>
    <w:tblStylePr w:type="neCell">
      <w:rPr>
        <w:color w:val="000000" w:themeColor="text1"/>
      </w:rPr>
    </w:tblStylePr>
    <w:tblStylePr w:type="nwCell">
      <w:rPr>
        <w:color w:val="000000" w:themeColor="text1"/>
      </w:rPr>
    </w:tblStylePr>
  </w:style>
  <w:style w:type="table" w:styleId="Farebnpodfarbeniezvraznenie2">
    <w:name w:val="Colorful Shading Accent 2"/>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ebnpodfarbeniezvraznenie3">
    <w:name w:val="Colorful Shading Accent 3"/>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ebnpodfarbeniezvraznenie4">
    <w:name w:val="Colorful Shading Accent 4"/>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Farebnpodfarbeniezvraznenie5">
    <w:name w:val="Colorful Shading Accent 5"/>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Farebnpodfarbeniezvraznenie6">
    <w:name w:val="Colorful Shading Accent 6"/>
    <w:basedOn w:val="Normlnatabuka"/>
    <w:uiPriority w:val="71"/>
    <w:semiHidden/>
    <w:unhideWhenUsed/>
    <w:rsid w:val="0084171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Odkaznakomentr">
    <w:name w:val="annotation reference"/>
    <w:basedOn w:val="Predvolenpsmoodseku"/>
    <w:uiPriority w:val="99"/>
    <w:semiHidden/>
    <w:unhideWhenUsed/>
    <w:rsid w:val="00841714"/>
    <w:rPr>
      <w:sz w:val="22"/>
      <w:szCs w:val="16"/>
    </w:rPr>
  </w:style>
  <w:style w:type="paragraph" w:styleId="Textkomentra">
    <w:name w:val="annotation text"/>
    <w:basedOn w:val="Normlny"/>
    <w:link w:val="TextkomentraChar"/>
    <w:uiPriority w:val="99"/>
    <w:semiHidden/>
    <w:unhideWhenUsed/>
    <w:rsid w:val="00841714"/>
    <w:pPr>
      <w:spacing w:line="240" w:lineRule="auto"/>
    </w:pPr>
    <w:rPr>
      <w:szCs w:val="20"/>
    </w:rPr>
  </w:style>
  <w:style w:type="character" w:customStyle="1" w:styleId="TextkomentraChar">
    <w:name w:val="Text komentára Char"/>
    <w:basedOn w:val="Predvolenpsmoodseku"/>
    <w:link w:val="Textkomentra"/>
    <w:uiPriority w:val="99"/>
    <w:semiHidden/>
    <w:rsid w:val="00841714"/>
    <w:rPr>
      <w:szCs w:val="20"/>
    </w:rPr>
  </w:style>
  <w:style w:type="paragraph" w:styleId="Predmetkomentra">
    <w:name w:val="annotation subject"/>
    <w:basedOn w:val="Textkomentra"/>
    <w:next w:val="Textkomentra"/>
    <w:link w:val="PredmetkomentraChar"/>
    <w:uiPriority w:val="99"/>
    <w:semiHidden/>
    <w:unhideWhenUsed/>
    <w:rsid w:val="00841714"/>
    <w:rPr>
      <w:b/>
      <w:bCs/>
    </w:rPr>
  </w:style>
  <w:style w:type="character" w:customStyle="1" w:styleId="PredmetkomentraChar">
    <w:name w:val="Predmet komentára Char"/>
    <w:basedOn w:val="TextkomentraChar"/>
    <w:link w:val="Predmetkomentra"/>
    <w:uiPriority w:val="99"/>
    <w:semiHidden/>
    <w:rsid w:val="00841714"/>
    <w:rPr>
      <w:b/>
      <w:bCs/>
      <w:szCs w:val="20"/>
    </w:rPr>
  </w:style>
  <w:style w:type="table" w:styleId="Tmavzoznam">
    <w:name w:val="Dark List"/>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mavzoznamzvraznenie1">
    <w:name w:val="Dark List Accent 1"/>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37B6A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A5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888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8881" w:themeFill="accent1" w:themeFillShade="BF"/>
      </w:tcPr>
    </w:tblStylePr>
    <w:tblStylePr w:type="band1Vert">
      <w:tblPr/>
      <w:tcPr>
        <w:tcBorders>
          <w:top w:val="nil"/>
          <w:left w:val="nil"/>
          <w:bottom w:val="nil"/>
          <w:right w:val="nil"/>
          <w:insideH w:val="nil"/>
          <w:insideV w:val="nil"/>
        </w:tcBorders>
        <w:shd w:val="clear" w:color="auto" w:fill="298881" w:themeFill="accent1" w:themeFillShade="BF"/>
      </w:tcPr>
    </w:tblStylePr>
    <w:tblStylePr w:type="band1Horz">
      <w:tblPr/>
      <w:tcPr>
        <w:tcBorders>
          <w:top w:val="nil"/>
          <w:left w:val="nil"/>
          <w:bottom w:val="nil"/>
          <w:right w:val="nil"/>
          <w:insideH w:val="nil"/>
          <w:insideV w:val="nil"/>
        </w:tcBorders>
        <w:shd w:val="clear" w:color="auto" w:fill="298881" w:themeFill="accent1" w:themeFillShade="BF"/>
      </w:tcPr>
    </w:tblStylePr>
  </w:style>
  <w:style w:type="table" w:styleId="Tmavzoznamzvraznenie2">
    <w:name w:val="Dark List Accent 2"/>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mavzoznamzvraznenie3">
    <w:name w:val="Dark List Accent 3"/>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mavzoznamzvraznenie4">
    <w:name w:val="Dark List Accent 4"/>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mavzoznamzvraznenie5">
    <w:name w:val="Dark List Accent 5"/>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Tmavzoznamzvraznenie6">
    <w:name w:val="Dark List Accent 6"/>
    <w:basedOn w:val="Normlnatabuka"/>
    <w:uiPriority w:val="70"/>
    <w:semiHidden/>
    <w:unhideWhenUsed/>
    <w:rsid w:val="0084171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tum">
    <w:name w:val="Date"/>
    <w:basedOn w:val="Normlny"/>
    <w:next w:val="Normlny"/>
    <w:link w:val="DtumChar"/>
    <w:uiPriority w:val="99"/>
    <w:semiHidden/>
    <w:unhideWhenUsed/>
    <w:rsid w:val="00841714"/>
  </w:style>
  <w:style w:type="character" w:customStyle="1" w:styleId="DtumChar">
    <w:name w:val="Dátum Char"/>
    <w:basedOn w:val="Predvolenpsmoodseku"/>
    <w:link w:val="Dtum"/>
    <w:uiPriority w:val="99"/>
    <w:semiHidden/>
    <w:rsid w:val="00841714"/>
  </w:style>
  <w:style w:type="paragraph" w:styleId="truktradokumentu">
    <w:name w:val="Document Map"/>
    <w:basedOn w:val="Normlny"/>
    <w:link w:val="truktradokumentuChar"/>
    <w:uiPriority w:val="99"/>
    <w:semiHidden/>
    <w:unhideWhenUsed/>
    <w:rsid w:val="00841714"/>
    <w:pPr>
      <w:spacing w:after="0" w:line="240" w:lineRule="auto"/>
    </w:pPr>
    <w:rPr>
      <w:rFonts w:ascii="Segoe UI" w:hAnsi="Segoe UI" w:cs="Segoe UI"/>
      <w:szCs w:val="16"/>
    </w:rPr>
  </w:style>
  <w:style w:type="character" w:customStyle="1" w:styleId="truktradokumentuChar">
    <w:name w:val="Štruktúra dokumentu Char"/>
    <w:basedOn w:val="Predvolenpsmoodseku"/>
    <w:link w:val="truktradokumentu"/>
    <w:uiPriority w:val="99"/>
    <w:semiHidden/>
    <w:rsid w:val="00841714"/>
    <w:rPr>
      <w:rFonts w:ascii="Segoe UI" w:hAnsi="Segoe UI" w:cs="Segoe UI"/>
      <w:szCs w:val="16"/>
    </w:rPr>
  </w:style>
  <w:style w:type="paragraph" w:styleId="Podpise-mailu">
    <w:name w:val="E-mail Signature"/>
    <w:basedOn w:val="Normlny"/>
    <w:link w:val="Podpise-mailuChar"/>
    <w:uiPriority w:val="99"/>
    <w:semiHidden/>
    <w:unhideWhenUsed/>
    <w:rsid w:val="00841714"/>
    <w:pPr>
      <w:spacing w:after="0" w:line="240" w:lineRule="auto"/>
    </w:pPr>
  </w:style>
  <w:style w:type="character" w:customStyle="1" w:styleId="Podpise-mailuChar">
    <w:name w:val="Podpis e-mailu Char"/>
    <w:basedOn w:val="Predvolenpsmoodseku"/>
    <w:link w:val="Podpise-mailu"/>
    <w:uiPriority w:val="99"/>
    <w:semiHidden/>
    <w:rsid w:val="00841714"/>
  </w:style>
  <w:style w:type="character" w:styleId="Zvraznenie">
    <w:name w:val="Emphasis"/>
    <w:basedOn w:val="Predvolenpsmoodseku"/>
    <w:uiPriority w:val="20"/>
    <w:unhideWhenUsed/>
    <w:qFormat/>
    <w:rsid w:val="00841714"/>
    <w:rPr>
      <w:i/>
      <w:iCs/>
    </w:rPr>
  </w:style>
  <w:style w:type="character" w:styleId="Odkaznavysvetlivku">
    <w:name w:val="endnote reference"/>
    <w:basedOn w:val="Predvolenpsmoodseku"/>
    <w:uiPriority w:val="99"/>
    <w:semiHidden/>
    <w:unhideWhenUsed/>
    <w:rsid w:val="00841714"/>
    <w:rPr>
      <w:vertAlign w:val="superscript"/>
    </w:rPr>
  </w:style>
  <w:style w:type="paragraph" w:styleId="Textvysvetlivky">
    <w:name w:val="endnote text"/>
    <w:basedOn w:val="Normlny"/>
    <w:link w:val="TextvysvetlivkyChar"/>
    <w:uiPriority w:val="99"/>
    <w:semiHidden/>
    <w:unhideWhenUsed/>
    <w:rsid w:val="00841714"/>
    <w:pPr>
      <w:spacing w:after="0" w:line="240" w:lineRule="auto"/>
    </w:pPr>
    <w:rPr>
      <w:szCs w:val="20"/>
    </w:rPr>
  </w:style>
  <w:style w:type="character" w:customStyle="1" w:styleId="TextvysvetlivkyChar">
    <w:name w:val="Text vysvetlivky Char"/>
    <w:basedOn w:val="Predvolenpsmoodseku"/>
    <w:link w:val="Textvysvetlivky"/>
    <w:uiPriority w:val="99"/>
    <w:semiHidden/>
    <w:rsid w:val="00841714"/>
    <w:rPr>
      <w:szCs w:val="20"/>
    </w:rPr>
  </w:style>
  <w:style w:type="paragraph" w:styleId="Adresanaoblke">
    <w:name w:val="envelope address"/>
    <w:basedOn w:val="Normlny"/>
    <w:uiPriority w:val="99"/>
    <w:semiHidden/>
    <w:unhideWhenUsed/>
    <w:rsid w:val="0084171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Spiatonadresanaoblke">
    <w:name w:val="envelope return"/>
    <w:basedOn w:val="Normlny"/>
    <w:uiPriority w:val="99"/>
    <w:semiHidden/>
    <w:unhideWhenUsed/>
    <w:rsid w:val="00841714"/>
    <w:pPr>
      <w:spacing w:after="0" w:line="240" w:lineRule="auto"/>
    </w:pPr>
    <w:rPr>
      <w:rFonts w:asciiTheme="majorHAnsi" w:eastAsiaTheme="majorEastAsia" w:hAnsiTheme="majorHAnsi" w:cstheme="majorBidi"/>
      <w:szCs w:val="20"/>
    </w:rPr>
  </w:style>
  <w:style w:type="character" w:styleId="PouitHypertextovPrepojenie">
    <w:name w:val="FollowedHyperlink"/>
    <w:basedOn w:val="Predvolenpsmoodseku"/>
    <w:uiPriority w:val="99"/>
    <w:semiHidden/>
    <w:unhideWhenUsed/>
    <w:rsid w:val="00841714"/>
    <w:rPr>
      <w:color w:val="954F72" w:themeColor="followedHyperlink"/>
      <w:u w:val="single"/>
    </w:rPr>
  </w:style>
  <w:style w:type="character" w:styleId="Odkaznapoznmkupodiarou">
    <w:name w:val="footnote reference"/>
    <w:basedOn w:val="Predvolenpsmoodseku"/>
    <w:semiHidden/>
    <w:unhideWhenUsed/>
    <w:rsid w:val="00841714"/>
    <w:rPr>
      <w:vertAlign w:val="superscript"/>
    </w:rPr>
  </w:style>
  <w:style w:type="paragraph" w:styleId="Textpoznmkypodiarou">
    <w:name w:val="footnote text"/>
    <w:basedOn w:val="Normlny"/>
    <w:link w:val="TextpoznmkypodiarouChar"/>
    <w:unhideWhenUsed/>
    <w:rsid w:val="00841714"/>
    <w:pPr>
      <w:spacing w:after="0" w:line="240" w:lineRule="auto"/>
    </w:pPr>
    <w:rPr>
      <w:szCs w:val="20"/>
    </w:rPr>
  </w:style>
  <w:style w:type="character" w:customStyle="1" w:styleId="TextpoznmkypodiarouChar">
    <w:name w:val="Text poznámky pod čiarou Char"/>
    <w:basedOn w:val="Predvolenpsmoodseku"/>
    <w:link w:val="Textpoznmkypodiarou"/>
    <w:rsid w:val="00841714"/>
    <w:rPr>
      <w:szCs w:val="20"/>
    </w:rPr>
  </w:style>
  <w:style w:type="table" w:styleId="Tabukasmriekou1svetl">
    <w:name w:val="Grid Table 1 Light"/>
    <w:basedOn w:val="Normlnatabuka"/>
    <w:uiPriority w:val="46"/>
    <w:rsid w:val="008417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841714"/>
    <w:pPr>
      <w:spacing w:after="0" w:line="240" w:lineRule="auto"/>
    </w:pPr>
    <w:tblPr>
      <w:tblStyleRowBandSize w:val="1"/>
      <w:tblStyleColBandSize w:val="1"/>
      <w:tblBorders>
        <w:top w:val="single" w:sz="4" w:space="0" w:color="ABE5E1" w:themeColor="accent1" w:themeTint="66"/>
        <w:left w:val="single" w:sz="4" w:space="0" w:color="ABE5E1" w:themeColor="accent1" w:themeTint="66"/>
        <w:bottom w:val="single" w:sz="4" w:space="0" w:color="ABE5E1" w:themeColor="accent1" w:themeTint="66"/>
        <w:right w:val="single" w:sz="4" w:space="0" w:color="ABE5E1" w:themeColor="accent1" w:themeTint="66"/>
        <w:insideH w:val="single" w:sz="4" w:space="0" w:color="ABE5E1" w:themeColor="accent1" w:themeTint="66"/>
        <w:insideV w:val="single" w:sz="4" w:space="0" w:color="ABE5E1" w:themeColor="accent1" w:themeTint="66"/>
      </w:tblBorders>
    </w:tblPr>
    <w:tblStylePr w:type="firstRow">
      <w:rPr>
        <w:b/>
        <w:bCs/>
      </w:rPr>
      <w:tblPr/>
      <w:tcPr>
        <w:tcBorders>
          <w:bottom w:val="single" w:sz="12" w:space="0" w:color="81D9D3" w:themeColor="accent1" w:themeTint="99"/>
        </w:tcBorders>
      </w:tcPr>
    </w:tblStylePr>
    <w:tblStylePr w:type="lastRow">
      <w:rPr>
        <w:b/>
        <w:bCs/>
      </w:rPr>
      <w:tblPr/>
      <w:tcPr>
        <w:tcBorders>
          <w:top w:val="double" w:sz="2" w:space="0" w:color="81D9D3" w:themeColor="accent1" w:themeTint="99"/>
        </w:tcBorders>
      </w:tcPr>
    </w:tblStylePr>
    <w:tblStylePr w:type="firstCol">
      <w:rPr>
        <w:b/>
        <w:bCs/>
      </w:rPr>
    </w:tblStylePr>
    <w:tblStylePr w:type="lastCol">
      <w:rPr>
        <w:b/>
        <w:bCs/>
      </w:rPr>
    </w:tblStylePr>
  </w:style>
  <w:style w:type="table" w:styleId="Tabukasmriekou1svetlzvraznenie2">
    <w:name w:val="Grid Table 1 Light Accent 2"/>
    <w:basedOn w:val="Normlnatabuka"/>
    <w:uiPriority w:val="46"/>
    <w:rsid w:val="008417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kasmriekou1svetlzvraznenie3">
    <w:name w:val="Grid Table 1 Light Accent 3"/>
    <w:basedOn w:val="Normlnatabuka"/>
    <w:uiPriority w:val="46"/>
    <w:rsid w:val="008417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ukasmriekou1svetlzvraznenie4">
    <w:name w:val="Grid Table 1 Light Accent 4"/>
    <w:basedOn w:val="Normlnatabuka"/>
    <w:uiPriority w:val="46"/>
    <w:rsid w:val="0084171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ukasmriekou1svetlzvraznenie5">
    <w:name w:val="Grid Table 1 Light Accent 5"/>
    <w:basedOn w:val="Normlnatabuka"/>
    <w:uiPriority w:val="46"/>
    <w:rsid w:val="0084171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ukasmriekou1svetlzvraznenie6">
    <w:name w:val="Grid Table 1 Light Accent 6"/>
    <w:basedOn w:val="Normlnatabuka"/>
    <w:uiPriority w:val="46"/>
    <w:rsid w:val="008417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ukasmriekou2">
    <w:name w:val="Grid Table 2"/>
    <w:basedOn w:val="Normlnatabuka"/>
    <w:uiPriority w:val="47"/>
    <w:rsid w:val="0084171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2zvraznenie1">
    <w:name w:val="Grid Table 2 Accent 1"/>
    <w:basedOn w:val="Normlnatabuka"/>
    <w:uiPriority w:val="47"/>
    <w:rsid w:val="00841714"/>
    <w:pPr>
      <w:spacing w:after="0" w:line="240" w:lineRule="auto"/>
    </w:pPr>
    <w:tblPr>
      <w:tblStyleRowBandSize w:val="1"/>
      <w:tblStyleColBandSize w:val="1"/>
      <w:tblBorders>
        <w:top w:val="single" w:sz="2" w:space="0" w:color="81D9D3" w:themeColor="accent1" w:themeTint="99"/>
        <w:bottom w:val="single" w:sz="2" w:space="0" w:color="81D9D3" w:themeColor="accent1" w:themeTint="99"/>
        <w:insideH w:val="single" w:sz="2" w:space="0" w:color="81D9D3" w:themeColor="accent1" w:themeTint="99"/>
        <w:insideV w:val="single" w:sz="2" w:space="0" w:color="81D9D3" w:themeColor="accent1" w:themeTint="99"/>
      </w:tblBorders>
    </w:tblPr>
    <w:tblStylePr w:type="firstRow">
      <w:rPr>
        <w:b/>
        <w:bCs/>
      </w:rPr>
      <w:tblPr/>
      <w:tcPr>
        <w:tcBorders>
          <w:top w:val="nil"/>
          <w:bottom w:val="single" w:sz="12" w:space="0" w:color="81D9D3" w:themeColor="accent1" w:themeTint="99"/>
          <w:insideH w:val="nil"/>
          <w:insideV w:val="nil"/>
        </w:tcBorders>
        <w:shd w:val="clear" w:color="auto" w:fill="FFFFFF" w:themeFill="background1"/>
      </w:tcPr>
    </w:tblStylePr>
    <w:tblStylePr w:type="lastRow">
      <w:rPr>
        <w:b/>
        <w:bCs/>
      </w:rPr>
      <w:tblPr/>
      <w:tcPr>
        <w:tcBorders>
          <w:top w:val="double" w:sz="2" w:space="0" w:color="81D9D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mriekou2zvraznenie2">
    <w:name w:val="Grid Table 2 Accent 2"/>
    <w:basedOn w:val="Normlnatabuka"/>
    <w:uiPriority w:val="47"/>
    <w:rsid w:val="008417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2zvraznenie3">
    <w:name w:val="Grid Table 2 Accent 3"/>
    <w:basedOn w:val="Normlnatabuka"/>
    <w:uiPriority w:val="47"/>
    <w:rsid w:val="0084171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2zvraznenie4">
    <w:name w:val="Grid Table 2 Accent 4"/>
    <w:basedOn w:val="Normlnatabuka"/>
    <w:uiPriority w:val="47"/>
    <w:rsid w:val="0084171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mriekou2zvraznenie5">
    <w:name w:val="Grid Table 2 Accent 5"/>
    <w:basedOn w:val="Normlnatabuka"/>
    <w:uiPriority w:val="47"/>
    <w:rsid w:val="0084171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mriekou2zvraznenie6">
    <w:name w:val="Grid Table 2 Accent 6"/>
    <w:basedOn w:val="Normlnatabuka"/>
    <w:uiPriority w:val="47"/>
    <w:rsid w:val="0084171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3">
    <w:name w:val="Grid Table 3"/>
    <w:basedOn w:val="Normlnatabuka"/>
    <w:uiPriority w:val="48"/>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3zvraznenie1">
    <w:name w:val="Grid Table 3 Accent 1"/>
    <w:basedOn w:val="Normlnatabuka"/>
    <w:uiPriority w:val="48"/>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bottom w:val="single" w:sz="4" w:space="0" w:color="81D9D3" w:themeColor="accent1" w:themeTint="99"/>
        </w:tcBorders>
      </w:tcPr>
    </w:tblStylePr>
    <w:tblStylePr w:type="nwCell">
      <w:tblPr/>
      <w:tcPr>
        <w:tcBorders>
          <w:bottom w:val="single" w:sz="4" w:space="0" w:color="81D9D3" w:themeColor="accent1" w:themeTint="99"/>
        </w:tcBorders>
      </w:tcPr>
    </w:tblStylePr>
    <w:tblStylePr w:type="seCell">
      <w:tblPr/>
      <w:tcPr>
        <w:tcBorders>
          <w:top w:val="single" w:sz="4" w:space="0" w:color="81D9D3" w:themeColor="accent1" w:themeTint="99"/>
        </w:tcBorders>
      </w:tcPr>
    </w:tblStylePr>
    <w:tblStylePr w:type="swCell">
      <w:tblPr/>
      <w:tcPr>
        <w:tcBorders>
          <w:top w:val="single" w:sz="4" w:space="0" w:color="81D9D3" w:themeColor="accent1" w:themeTint="99"/>
        </w:tcBorders>
      </w:tcPr>
    </w:tblStylePr>
  </w:style>
  <w:style w:type="table" w:styleId="Tabukasmriekou3zvraznenie2">
    <w:name w:val="Grid Table 3 Accent 2"/>
    <w:basedOn w:val="Normlnatabuka"/>
    <w:uiPriority w:val="48"/>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kasmriekou3zvraznenie3">
    <w:name w:val="Grid Table 3 Accent 3"/>
    <w:basedOn w:val="Normlnatabuka"/>
    <w:uiPriority w:val="48"/>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3zvraznenie4">
    <w:name w:val="Grid Table 3 Accent 4"/>
    <w:basedOn w:val="Normlnatabuka"/>
    <w:uiPriority w:val="48"/>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kasmriekou3zvraznenie5">
    <w:name w:val="Grid Table 3 Accent 5"/>
    <w:basedOn w:val="Normlnatabuka"/>
    <w:uiPriority w:val="48"/>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ukasmriekou3zvraznenie6">
    <w:name w:val="Grid Table 3 Accent 6"/>
    <w:basedOn w:val="Normlnatabuka"/>
    <w:uiPriority w:val="48"/>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ukasmriekou4">
    <w:name w:val="Grid Table 4"/>
    <w:basedOn w:val="Normlnatabuka"/>
    <w:uiPriority w:val="49"/>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4zvraznenie1">
    <w:name w:val="Grid Table 4 Accent 1"/>
    <w:basedOn w:val="Normlnatabuka"/>
    <w:uiPriority w:val="49"/>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color w:val="FFFFFF" w:themeColor="background1"/>
      </w:rPr>
      <w:tblPr/>
      <w:tcPr>
        <w:tcBorders>
          <w:top w:val="single" w:sz="4" w:space="0" w:color="37B6AE" w:themeColor="accent1"/>
          <w:left w:val="single" w:sz="4" w:space="0" w:color="37B6AE" w:themeColor="accent1"/>
          <w:bottom w:val="single" w:sz="4" w:space="0" w:color="37B6AE" w:themeColor="accent1"/>
          <w:right w:val="single" w:sz="4" w:space="0" w:color="37B6AE" w:themeColor="accent1"/>
          <w:insideH w:val="nil"/>
          <w:insideV w:val="nil"/>
        </w:tcBorders>
        <w:shd w:val="clear" w:color="auto" w:fill="37B6AE" w:themeFill="accent1"/>
      </w:tcPr>
    </w:tblStylePr>
    <w:tblStylePr w:type="lastRow">
      <w:rPr>
        <w:b/>
        <w:bCs/>
      </w:rPr>
      <w:tblPr/>
      <w:tcPr>
        <w:tcBorders>
          <w:top w:val="double" w:sz="4" w:space="0" w:color="37B6AE" w:themeColor="accent1"/>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mriekou4zvraznenie2">
    <w:name w:val="Grid Table 4 Accent 2"/>
    <w:basedOn w:val="Normlnatabuka"/>
    <w:uiPriority w:val="49"/>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4zvraznenie3">
    <w:name w:val="Grid Table 4 Accent 3"/>
    <w:basedOn w:val="Normlnatabuka"/>
    <w:uiPriority w:val="49"/>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4zvraznenie4">
    <w:name w:val="Grid Table 4 Accent 4"/>
    <w:basedOn w:val="Normlnatabuka"/>
    <w:uiPriority w:val="49"/>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mriekou4zvraznenie5">
    <w:name w:val="Grid Table 4 Accent 5"/>
    <w:basedOn w:val="Normlnatabuka"/>
    <w:uiPriority w:val="49"/>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mriekou4zvraznenie6">
    <w:name w:val="Grid Table 4 Accent 6"/>
    <w:basedOn w:val="Normlnatabuka"/>
    <w:uiPriority w:val="49"/>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5tmav">
    <w:name w:val="Grid Table 5 Dark"/>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ukasmriekou5tmavzvraznenie1">
    <w:name w:val="Grid Table 5 Dark Accent 1"/>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B6A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B6A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B6A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B6AE" w:themeFill="accent1"/>
      </w:tcPr>
    </w:tblStylePr>
    <w:tblStylePr w:type="band1Vert">
      <w:tblPr/>
      <w:tcPr>
        <w:shd w:val="clear" w:color="auto" w:fill="ABE5E1" w:themeFill="accent1" w:themeFillTint="66"/>
      </w:tcPr>
    </w:tblStylePr>
    <w:tblStylePr w:type="band1Horz">
      <w:tblPr/>
      <w:tcPr>
        <w:shd w:val="clear" w:color="auto" w:fill="ABE5E1" w:themeFill="accent1" w:themeFillTint="66"/>
      </w:tcPr>
    </w:tblStylePr>
  </w:style>
  <w:style w:type="table" w:styleId="Tabukasmriekou5tmavzvraznenie2">
    <w:name w:val="Grid Table 5 Dark Accent 2"/>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ukasmriekou5tmavzvraznenie3">
    <w:name w:val="Grid Table 5 Dark Accent 3"/>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ukasmriekou5tmavzvraznenie4">
    <w:name w:val="Grid Table 5 Dark Accent 4"/>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ukasmriekou5tmavzvraznenie5">
    <w:name w:val="Grid Table 5 Dark Accent 5"/>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ukasmriekou5tmavzvraznenie6">
    <w:name w:val="Grid Table 5 Dark Accent 6"/>
    <w:basedOn w:val="Normlnatabuka"/>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ukasmriekou6farebn">
    <w:name w:val="Grid Table 6 Colorful"/>
    <w:basedOn w:val="Normlnatabuka"/>
    <w:uiPriority w:val="51"/>
    <w:rsid w:val="008417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mriekou6farebnzvraznenie1">
    <w:name w:val="Grid Table 6 Colorful Accent 1"/>
    <w:basedOn w:val="Normlnatabuka"/>
    <w:uiPriority w:val="51"/>
    <w:rsid w:val="00841714"/>
    <w:pPr>
      <w:spacing w:after="0" w:line="240" w:lineRule="auto"/>
    </w:pPr>
    <w:rPr>
      <w:color w:val="298881" w:themeColor="accent1" w:themeShade="BF"/>
    </w:r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bottom w:val="single" w:sz="12" w:space="0" w:color="81D9D3" w:themeColor="accent1" w:themeTint="99"/>
        </w:tcBorders>
      </w:tcPr>
    </w:tblStylePr>
    <w:tblStylePr w:type="lastRow">
      <w:rPr>
        <w:b/>
        <w:bCs/>
      </w:rPr>
      <w:tblPr/>
      <w:tcPr>
        <w:tcBorders>
          <w:top w:val="doub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mriekou6farebnzvraznenie2">
    <w:name w:val="Grid Table 6 Colorful Accent 2"/>
    <w:basedOn w:val="Normlnatabuka"/>
    <w:uiPriority w:val="51"/>
    <w:rsid w:val="008417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mriekou6farebnzvraznenie3">
    <w:name w:val="Grid Table 6 Colorful Accent 3"/>
    <w:basedOn w:val="Normlnatabuka"/>
    <w:uiPriority w:val="51"/>
    <w:rsid w:val="008417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mriekou6farebnzvraznenie4">
    <w:name w:val="Grid Table 6 Colorful Accent 4"/>
    <w:basedOn w:val="Normlnatabuka"/>
    <w:uiPriority w:val="51"/>
    <w:rsid w:val="008417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mriekou6farebnzvraznenie5">
    <w:name w:val="Grid Table 6 Colorful Accent 5"/>
    <w:basedOn w:val="Normlnatabuka"/>
    <w:uiPriority w:val="51"/>
    <w:rsid w:val="008417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mriekou6farebnzvraznenie6">
    <w:name w:val="Grid Table 6 Colorful Accent 6"/>
    <w:basedOn w:val="Normlnatabuka"/>
    <w:uiPriority w:val="51"/>
    <w:rsid w:val="008417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mriekou7farebn">
    <w:name w:val="Grid Table 7 Colorful"/>
    <w:basedOn w:val="Normlnatabuka"/>
    <w:uiPriority w:val="52"/>
    <w:rsid w:val="008417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ukasmriekou7farebnzvraznenie1">
    <w:name w:val="Grid Table 7 Colorful Accent 1"/>
    <w:basedOn w:val="Normlnatabuka"/>
    <w:uiPriority w:val="52"/>
    <w:rsid w:val="00841714"/>
    <w:pPr>
      <w:spacing w:after="0" w:line="240" w:lineRule="auto"/>
    </w:pPr>
    <w:rPr>
      <w:color w:val="298881" w:themeColor="accent1" w:themeShade="BF"/>
    </w:r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bottom w:val="single" w:sz="4" w:space="0" w:color="81D9D3" w:themeColor="accent1" w:themeTint="99"/>
        </w:tcBorders>
      </w:tcPr>
    </w:tblStylePr>
    <w:tblStylePr w:type="nwCell">
      <w:tblPr/>
      <w:tcPr>
        <w:tcBorders>
          <w:bottom w:val="single" w:sz="4" w:space="0" w:color="81D9D3" w:themeColor="accent1" w:themeTint="99"/>
        </w:tcBorders>
      </w:tcPr>
    </w:tblStylePr>
    <w:tblStylePr w:type="seCell">
      <w:tblPr/>
      <w:tcPr>
        <w:tcBorders>
          <w:top w:val="single" w:sz="4" w:space="0" w:color="81D9D3" w:themeColor="accent1" w:themeTint="99"/>
        </w:tcBorders>
      </w:tcPr>
    </w:tblStylePr>
    <w:tblStylePr w:type="swCell">
      <w:tblPr/>
      <w:tcPr>
        <w:tcBorders>
          <w:top w:val="single" w:sz="4" w:space="0" w:color="81D9D3" w:themeColor="accent1" w:themeTint="99"/>
        </w:tcBorders>
      </w:tcPr>
    </w:tblStylePr>
  </w:style>
  <w:style w:type="table" w:styleId="Tabukasmriekou7farebnzvraznenie2">
    <w:name w:val="Grid Table 7 Colorful Accent 2"/>
    <w:basedOn w:val="Normlnatabuka"/>
    <w:uiPriority w:val="52"/>
    <w:rsid w:val="008417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ukasmriekou7farebnzvraznenie3">
    <w:name w:val="Grid Table 7 Colorful Accent 3"/>
    <w:basedOn w:val="Normlnatabuka"/>
    <w:uiPriority w:val="52"/>
    <w:rsid w:val="008417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ukasmriekou7farebnzvraznenie4">
    <w:name w:val="Grid Table 7 Colorful Accent 4"/>
    <w:basedOn w:val="Normlnatabuka"/>
    <w:uiPriority w:val="52"/>
    <w:rsid w:val="008417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ukasmriekou7farebnzvraznenie5">
    <w:name w:val="Grid Table 7 Colorful Accent 5"/>
    <w:basedOn w:val="Normlnatabuka"/>
    <w:uiPriority w:val="52"/>
    <w:rsid w:val="008417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ukasmriekou7farebnzvraznenie6">
    <w:name w:val="Grid Table 7 Colorful Accent 6"/>
    <w:basedOn w:val="Normlnatabuka"/>
    <w:uiPriority w:val="52"/>
    <w:rsid w:val="008417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Nadpis6Char">
    <w:name w:val="Nadpis 6 Char"/>
    <w:basedOn w:val="Predvolenpsmoodseku"/>
    <w:link w:val="Nadpis6"/>
    <w:uiPriority w:val="9"/>
    <w:semiHidden/>
    <w:rsid w:val="007B3612"/>
    <w:rPr>
      <w:rFonts w:ascii="Calibri" w:eastAsiaTheme="majorEastAsia" w:hAnsi="Calibri" w:cstheme="majorBidi"/>
      <w:color w:val="1B5A56" w:themeColor="accent1" w:themeShade="7F"/>
    </w:rPr>
  </w:style>
  <w:style w:type="character" w:customStyle="1" w:styleId="Nadpis7Char">
    <w:name w:val="Nadpis 7 Char"/>
    <w:basedOn w:val="Predvolenpsmoodseku"/>
    <w:link w:val="Nadpis7"/>
    <w:uiPriority w:val="9"/>
    <w:semiHidden/>
    <w:rsid w:val="00841714"/>
    <w:rPr>
      <w:rFonts w:asciiTheme="majorHAnsi" w:eastAsiaTheme="majorEastAsia" w:hAnsiTheme="majorHAnsi" w:cstheme="majorBidi"/>
      <w:i/>
      <w:iCs/>
      <w:color w:val="1B5A56" w:themeColor="accent1" w:themeShade="7F"/>
    </w:rPr>
  </w:style>
  <w:style w:type="character" w:customStyle="1" w:styleId="Nadpis8Char">
    <w:name w:val="Nadpis 8 Char"/>
    <w:basedOn w:val="Predvolenpsmoodseku"/>
    <w:link w:val="Nadpis8"/>
    <w:uiPriority w:val="9"/>
    <w:semiHidden/>
    <w:rsid w:val="00841714"/>
    <w:rPr>
      <w:rFonts w:asciiTheme="majorHAnsi" w:eastAsiaTheme="majorEastAsia" w:hAnsiTheme="majorHAnsi" w:cstheme="majorBidi"/>
      <w:color w:val="272727" w:themeColor="text1" w:themeTint="D8"/>
      <w:szCs w:val="21"/>
    </w:rPr>
  </w:style>
  <w:style w:type="character" w:customStyle="1" w:styleId="Nadpis9Char">
    <w:name w:val="Nadpis 9 Char"/>
    <w:basedOn w:val="Predvolenpsmoodseku"/>
    <w:link w:val="Nadpis9"/>
    <w:uiPriority w:val="9"/>
    <w:semiHidden/>
    <w:rsid w:val="00841714"/>
    <w:rPr>
      <w:rFonts w:asciiTheme="majorHAnsi" w:eastAsiaTheme="majorEastAsia" w:hAnsiTheme="majorHAnsi" w:cstheme="majorBidi"/>
      <w:i/>
      <w:iCs/>
      <w:color w:val="272727" w:themeColor="text1" w:themeTint="D8"/>
      <w:szCs w:val="21"/>
    </w:rPr>
  </w:style>
  <w:style w:type="character" w:styleId="SkratkaHTML">
    <w:name w:val="HTML Acronym"/>
    <w:basedOn w:val="Predvolenpsmoodseku"/>
    <w:uiPriority w:val="99"/>
    <w:semiHidden/>
    <w:unhideWhenUsed/>
    <w:rsid w:val="00841714"/>
  </w:style>
  <w:style w:type="paragraph" w:styleId="AdresaHTML">
    <w:name w:val="HTML Address"/>
    <w:basedOn w:val="Normlny"/>
    <w:link w:val="AdresaHTMLChar"/>
    <w:uiPriority w:val="99"/>
    <w:semiHidden/>
    <w:unhideWhenUsed/>
    <w:rsid w:val="00841714"/>
    <w:pPr>
      <w:spacing w:after="0" w:line="240" w:lineRule="auto"/>
    </w:pPr>
    <w:rPr>
      <w:i/>
      <w:iCs/>
    </w:rPr>
  </w:style>
  <w:style w:type="character" w:customStyle="1" w:styleId="AdresaHTMLChar">
    <w:name w:val="Adresa HTML Char"/>
    <w:basedOn w:val="Predvolenpsmoodseku"/>
    <w:link w:val="AdresaHTML"/>
    <w:uiPriority w:val="99"/>
    <w:semiHidden/>
    <w:rsid w:val="00841714"/>
    <w:rPr>
      <w:i/>
      <w:iCs/>
    </w:rPr>
  </w:style>
  <w:style w:type="character" w:styleId="CitciaHTML">
    <w:name w:val="HTML Cite"/>
    <w:basedOn w:val="Predvolenpsmoodseku"/>
    <w:uiPriority w:val="99"/>
    <w:semiHidden/>
    <w:unhideWhenUsed/>
    <w:rsid w:val="00841714"/>
    <w:rPr>
      <w:i/>
      <w:iCs/>
    </w:rPr>
  </w:style>
  <w:style w:type="character" w:styleId="KdHTML">
    <w:name w:val="HTML Code"/>
    <w:basedOn w:val="Predvolenpsmoodseku"/>
    <w:uiPriority w:val="99"/>
    <w:semiHidden/>
    <w:unhideWhenUsed/>
    <w:rsid w:val="00841714"/>
    <w:rPr>
      <w:rFonts w:ascii="Consolas" w:hAnsi="Consolas"/>
      <w:sz w:val="22"/>
      <w:szCs w:val="20"/>
    </w:rPr>
  </w:style>
  <w:style w:type="character" w:styleId="DefinciaHTML">
    <w:name w:val="HTML Definition"/>
    <w:basedOn w:val="Predvolenpsmoodseku"/>
    <w:uiPriority w:val="99"/>
    <w:semiHidden/>
    <w:unhideWhenUsed/>
    <w:rsid w:val="00841714"/>
    <w:rPr>
      <w:i/>
      <w:iCs/>
    </w:rPr>
  </w:style>
  <w:style w:type="character" w:styleId="KlvesnicaHTML">
    <w:name w:val="HTML Keyboard"/>
    <w:basedOn w:val="Predvolenpsmoodseku"/>
    <w:uiPriority w:val="99"/>
    <w:semiHidden/>
    <w:unhideWhenUsed/>
    <w:rsid w:val="00841714"/>
    <w:rPr>
      <w:rFonts w:ascii="Consolas" w:hAnsi="Consolas"/>
      <w:sz w:val="22"/>
      <w:szCs w:val="20"/>
    </w:rPr>
  </w:style>
  <w:style w:type="paragraph" w:styleId="PredformtovanHTML">
    <w:name w:val="HTML Preformatted"/>
    <w:basedOn w:val="Normlny"/>
    <w:link w:val="PredformtovanHTMLChar"/>
    <w:uiPriority w:val="99"/>
    <w:semiHidden/>
    <w:unhideWhenUsed/>
    <w:rsid w:val="00841714"/>
    <w:pPr>
      <w:spacing w:after="0" w:line="240" w:lineRule="auto"/>
    </w:pPr>
    <w:rPr>
      <w:rFonts w:ascii="Consolas" w:hAnsi="Consolas"/>
      <w:szCs w:val="20"/>
    </w:rPr>
  </w:style>
  <w:style w:type="character" w:customStyle="1" w:styleId="PredformtovanHTMLChar">
    <w:name w:val="Predformátované HTML Char"/>
    <w:basedOn w:val="Predvolenpsmoodseku"/>
    <w:link w:val="PredformtovanHTML"/>
    <w:uiPriority w:val="99"/>
    <w:semiHidden/>
    <w:rsid w:val="00841714"/>
    <w:rPr>
      <w:rFonts w:ascii="Consolas" w:hAnsi="Consolas"/>
      <w:szCs w:val="20"/>
    </w:rPr>
  </w:style>
  <w:style w:type="character" w:styleId="UkkaHTML">
    <w:name w:val="HTML Sample"/>
    <w:basedOn w:val="Predvolenpsmoodseku"/>
    <w:uiPriority w:val="99"/>
    <w:semiHidden/>
    <w:unhideWhenUsed/>
    <w:rsid w:val="00841714"/>
    <w:rPr>
      <w:rFonts w:ascii="Consolas" w:hAnsi="Consolas"/>
      <w:sz w:val="24"/>
      <w:szCs w:val="24"/>
    </w:rPr>
  </w:style>
  <w:style w:type="character" w:styleId="PsacstrojHTML">
    <w:name w:val="HTML Typewriter"/>
    <w:basedOn w:val="Predvolenpsmoodseku"/>
    <w:uiPriority w:val="99"/>
    <w:semiHidden/>
    <w:unhideWhenUsed/>
    <w:rsid w:val="00841714"/>
    <w:rPr>
      <w:rFonts w:ascii="Consolas" w:hAnsi="Consolas"/>
      <w:sz w:val="22"/>
      <w:szCs w:val="20"/>
    </w:rPr>
  </w:style>
  <w:style w:type="character" w:styleId="PremennHTML">
    <w:name w:val="HTML Variable"/>
    <w:basedOn w:val="Predvolenpsmoodseku"/>
    <w:uiPriority w:val="99"/>
    <w:semiHidden/>
    <w:unhideWhenUsed/>
    <w:rsid w:val="00841714"/>
    <w:rPr>
      <w:i/>
      <w:iCs/>
    </w:rPr>
  </w:style>
  <w:style w:type="character" w:styleId="Hypertextovprepojenie">
    <w:name w:val="Hyperlink"/>
    <w:basedOn w:val="Predvolenpsmoodseku"/>
    <w:uiPriority w:val="99"/>
    <w:unhideWhenUsed/>
    <w:rsid w:val="00841714"/>
    <w:rPr>
      <w:color w:val="0563C1" w:themeColor="hyperlink"/>
      <w:u w:val="single"/>
    </w:rPr>
  </w:style>
  <w:style w:type="paragraph" w:styleId="Register1">
    <w:name w:val="index 1"/>
    <w:basedOn w:val="Normlny"/>
    <w:next w:val="Normlny"/>
    <w:autoRedefine/>
    <w:uiPriority w:val="99"/>
    <w:semiHidden/>
    <w:unhideWhenUsed/>
    <w:rsid w:val="00841714"/>
    <w:pPr>
      <w:spacing w:after="0" w:line="240" w:lineRule="auto"/>
      <w:ind w:left="220" w:hanging="220"/>
    </w:pPr>
  </w:style>
  <w:style w:type="paragraph" w:styleId="Register2">
    <w:name w:val="index 2"/>
    <w:basedOn w:val="Normlny"/>
    <w:next w:val="Normlny"/>
    <w:autoRedefine/>
    <w:uiPriority w:val="99"/>
    <w:semiHidden/>
    <w:unhideWhenUsed/>
    <w:rsid w:val="00841714"/>
    <w:pPr>
      <w:spacing w:after="0" w:line="240" w:lineRule="auto"/>
      <w:ind w:left="440" w:hanging="220"/>
    </w:pPr>
  </w:style>
  <w:style w:type="paragraph" w:styleId="Register3">
    <w:name w:val="index 3"/>
    <w:basedOn w:val="Normlny"/>
    <w:next w:val="Normlny"/>
    <w:autoRedefine/>
    <w:uiPriority w:val="99"/>
    <w:semiHidden/>
    <w:unhideWhenUsed/>
    <w:rsid w:val="00841714"/>
    <w:pPr>
      <w:spacing w:after="0" w:line="240" w:lineRule="auto"/>
      <w:ind w:left="660" w:hanging="220"/>
    </w:pPr>
  </w:style>
  <w:style w:type="paragraph" w:styleId="Register4">
    <w:name w:val="index 4"/>
    <w:basedOn w:val="Normlny"/>
    <w:next w:val="Normlny"/>
    <w:autoRedefine/>
    <w:uiPriority w:val="99"/>
    <w:semiHidden/>
    <w:unhideWhenUsed/>
    <w:rsid w:val="00841714"/>
    <w:pPr>
      <w:spacing w:after="0" w:line="240" w:lineRule="auto"/>
      <w:ind w:left="880" w:hanging="220"/>
    </w:pPr>
  </w:style>
  <w:style w:type="paragraph" w:styleId="Register5">
    <w:name w:val="index 5"/>
    <w:basedOn w:val="Normlny"/>
    <w:next w:val="Normlny"/>
    <w:autoRedefine/>
    <w:uiPriority w:val="99"/>
    <w:semiHidden/>
    <w:unhideWhenUsed/>
    <w:rsid w:val="00841714"/>
    <w:pPr>
      <w:spacing w:after="0" w:line="240" w:lineRule="auto"/>
      <w:ind w:left="1100" w:hanging="220"/>
    </w:pPr>
  </w:style>
  <w:style w:type="paragraph" w:styleId="Register6">
    <w:name w:val="index 6"/>
    <w:basedOn w:val="Normlny"/>
    <w:next w:val="Normlny"/>
    <w:autoRedefine/>
    <w:uiPriority w:val="99"/>
    <w:semiHidden/>
    <w:unhideWhenUsed/>
    <w:rsid w:val="00841714"/>
    <w:pPr>
      <w:spacing w:after="0" w:line="240" w:lineRule="auto"/>
      <w:ind w:left="1320" w:hanging="220"/>
    </w:pPr>
  </w:style>
  <w:style w:type="paragraph" w:styleId="Register7">
    <w:name w:val="index 7"/>
    <w:basedOn w:val="Normlny"/>
    <w:next w:val="Normlny"/>
    <w:autoRedefine/>
    <w:uiPriority w:val="99"/>
    <w:semiHidden/>
    <w:unhideWhenUsed/>
    <w:rsid w:val="00841714"/>
    <w:pPr>
      <w:spacing w:after="0" w:line="240" w:lineRule="auto"/>
      <w:ind w:left="1540" w:hanging="220"/>
    </w:pPr>
  </w:style>
  <w:style w:type="paragraph" w:styleId="Register8">
    <w:name w:val="index 8"/>
    <w:basedOn w:val="Normlny"/>
    <w:next w:val="Normlny"/>
    <w:autoRedefine/>
    <w:uiPriority w:val="99"/>
    <w:semiHidden/>
    <w:unhideWhenUsed/>
    <w:rsid w:val="00841714"/>
    <w:pPr>
      <w:spacing w:after="0" w:line="240" w:lineRule="auto"/>
      <w:ind w:left="1760" w:hanging="220"/>
    </w:pPr>
  </w:style>
  <w:style w:type="paragraph" w:styleId="Register9">
    <w:name w:val="index 9"/>
    <w:basedOn w:val="Normlny"/>
    <w:next w:val="Normlny"/>
    <w:autoRedefine/>
    <w:uiPriority w:val="99"/>
    <w:semiHidden/>
    <w:unhideWhenUsed/>
    <w:rsid w:val="00841714"/>
    <w:pPr>
      <w:spacing w:after="0" w:line="240" w:lineRule="auto"/>
      <w:ind w:left="1980" w:hanging="220"/>
    </w:pPr>
  </w:style>
  <w:style w:type="paragraph" w:styleId="Nadpisregistra">
    <w:name w:val="index heading"/>
    <w:basedOn w:val="Normlny"/>
    <w:next w:val="Register1"/>
    <w:uiPriority w:val="99"/>
    <w:semiHidden/>
    <w:unhideWhenUsed/>
    <w:rsid w:val="00841714"/>
    <w:rPr>
      <w:rFonts w:asciiTheme="majorHAnsi" w:eastAsiaTheme="majorEastAsia" w:hAnsiTheme="majorHAnsi" w:cstheme="majorBidi"/>
      <w:b/>
      <w:bCs/>
    </w:rPr>
  </w:style>
  <w:style w:type="character" w:styleId="Intenzvnezvraznenie">
    <w:name w:val="Intense Emphasis"/>
    <w:basedOn w:val="Predvolenpsmoodseku"/>
    <w:uiPriority w:val="21"/>
    <w:unhideWhenUsed/>
    <w:qFormat/>
    <w:rsid w:val="00841714"/>
    <w:rPr>
      <w:i/>
      <w:iCs/>
      <w:color w:val="37B6AE" w:themeColor="accent1"/>
    </w:rPr>
  </w:style>
  <w:style w:type="paragraph" w:styleId="Zvraznencitcia">
    <w:name w:val="Intense Quote"/>
    <w:basedOn w:val="Normlny"/>
    <w:next w:val="Normlny"/>
    <w:link w:val="ZvraznencitciaChar"/>
    <w:uiPriority w:val="30"/>
    <w:semiHidden/>
    <w:unhideWhenUsed/>
    <w:qFormat/>
    <w:rsid w:val="00841714"/>
    <w:pPr>
      <w:pBdr>
        <w:top w:val="single" w:sz="4" w:space="10" w:color="37B6AE" w:themeColor="accent1"/>
        <w:bottom w:val="single" w:sz="4" w:space="10" w:color="37B6AE" w:themeColor="accent1"/>
      </w:pBdr>
      <w:spacing w:before="360" w:after="360"/>
      <w:ind w:left="864" w:right="864"/>
    </w:pPr>
    <w:rPr>
      <w:i/>
      <w:iCs/>
      <w:color w:val="37B6AE" w:themeColor="accent1"/>
    </w:rPr>
  </w:style>
  <w:style w:type="character" w:customStyle="1" w:styleId="ZvraznencitciaChar">
    <w:name w:val="Zvýraznená citácia Char"/>
    <w:basedOn w:val="Predvolenpsmoodseku"/>
    <w:link w:val="Zvraznencitcia"/>
    <w:uiPriority w:val="30"/>
    <w:semiHidden/>
    <w:rsid w:val="00841714"/>
    <w:rPr>
      <w:i/>
      <w:iCs/>
      <w:color w:val="37B6AE" w:themeColor="accent1"/>
    </w:rPr>
  </w:style>
  <w:style w:type="character" w:styleId="Intenzvnyodkaz">
    <w:name w:val="Intense Reference"/>
    <w:basedOn w:val="Predvolenpsmoodseku"/>
    <w:uiPriority w:val="32"/>
    <w:semiHidden/>
    <w:unhideWhenUsed/>
    <w:qFormat/>
    <w:rsid w:val="00841714"/>
    <w:rPr>
      <w:b/>
      <w:bCs/>
      <w:smallCaps/>
      <w:color w:val="37B6AE" w:themeColor="accent1"/>
      <w:spacing w:val="5"/>
    </w:rPr>
  </w:style>
  <w:style w:type="table" w:styleId="Svetlmrieka">
    <w:name w:val="Light Grid"/>
    <w:basedOn w:val="Normlnatabuka"/>
    <w:uiPriority w:val="62"/>
    <w:semiHidden/>
    <w:unhideWhenUsed/>
    <w:rsid w:val="008417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mriekazvraznenie1">
    <w:name w:val="Light Grid Accent 1"/>
    <w:basedOn w:val="Normlnatabuka"/>
    <w:uiPriority w:val="62"/>
    <w:semiHidden/>
    <w:unhideWhenUsed/>
    <w:rsid w:val="00841714"/>
    <w:pPr>
      <w:spacing w:after="0" w:line="240" w:lineRule="auto"/>
    </w:p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insideH w:val="single" w:sz="8" w:space="0" w:color="37B6AE" w:themeColor="accent1"/>
        <w:insideV w:val="single" w:sz="8" w:space="0" w:color="37B6A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B6AE" w:themeColor="accent1"/>
          <w:left w:val="single" w:sz="8" w:space="0" w:color="37B6AE" w:themeColor="accent1"/>
          <w:bottom w:val="single" w:sz="18" w:space="0" w:color="37B6AE" w:themeColor="accent1"/>
          <w:right w:val="single" w:sz="8" w:space="0" w:color="37B6AE" w:themeColor="accent1"/>
          <w:insideH w:val="nil"/>
          <w:insideV w:val="single" w:sz="8" w:space="0" w:color="37B6A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B6AE" w:themeColor="accent1"/>
          <w:left w:val="single" w:sz="8" w:space="0" w:color="37B6AE" w:themeColor="accent1"/>
          <w:bottom w:val="single" w:sz="8" w:space="0" w:color="37B6AE" w:themeColor="accent1"/>
          <w:right w:val="single" w:sz="8" w:space="0" w:color="37B6AE" w:themeColor="accent1"/>
          <w:insideH w:val="nil"/>
          <w:insideV w:val="single" w:sz="8" w:space="0" w:color="37B6A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tblStylePr w:type="band1Vert">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shd w:val="clear" w:color="auto" w:fill="CBEFEC" w:themeFill="accent1" w:themeFillTint="3F"/>
      </w:tcPr>
    </w:tblStylePr>
    <w:tblStylePr w:type="band1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insideV w:val="single" w:sz="8" w:space="0" w:color="37B6AE" w:themeColor="accent1"/>
        </w:tcBorders>
        <w:shd w:val="clear" w:color="auto" w:fill="CBEFEC" w:themeFill="accent1" w:themeFillTint="3F"/>
      </w:tcPr>
    </w:tblStylePr>
    <w:tblStylePr w:type="band2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insideV w:val="single" w:sz="8" w:space="0" w:color="37B6AE" w:themeColor="accent1"/>
        </w:tcBorders>
      </w:tcPr>
    </w:tblStylePr>
  </w:style>
  <w:style w:type="table" w:styleId="Svetlmriekazvraznenie2">
    <w:name w:val="Light Grid Accent 2"/>
    <w:basedOn w:val="Normlnatabuka"/>
    <w:uiPriority w:val="62"/>
    <w:semiHidden/>
    <w:unhideWhenUsed/>
    <w:rsid w:val="008417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mriekazvraznenie3">
    <w:name w:val="Light Grid Accent 3"/>
    <w:basedOn w:val="Normlnatabuka"/>
    <w:uiPriority w:val="62"/>
    <w:semiHidden/>
    <w:unhideWhenUsed/>
    <w:rsid w:val="008417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etlmriekazvraznenie4">
    <w:name w:val="Light Grid Accent 4"/>
    <w:basedOn w:val="Normlnatabuka"/>
    <w:uiPriority w:val="62"/>
    <w:semiHidden/>
    <w:unhideWhenUsed/>
    <w:rsid w:val="008417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etlmriekazvraznenie5">
    <w:name w:val="Light Grid Accent 5"/>
    <w:basedOn w:val="Normlnatabuka"/>
    <w:uiPriority w:val="62"/>
    <w:semiHidden/>
    <w:unhideWhenUsed/>
    <w:rsid w:val="008417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Svetlmriekazvraznenie6">
    <w:name w:val="Light Grid Accent 6"/>
    <w:basedOn w:val="Normlnatabuka"/>
    <w:uiPriority w:val="62"/>
    <w:semiHidden/>
    <w:unhideWhenUsed/>
    <w:rsid w:val="008417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Svetlzoznam">
    <w:name w:val="Light List"/>
    <w:basedOn w:val="Normlnatabuka"/>
    <w:uiPriority w:val="61"/>
    <w:semiHidden/>
    <w:unhideWhenUsed/>
    <w:rsid w:val="008417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1">
    <w:name w:val="Light List Accent 1"/>
    <w:basedOn w:val="Normlnatabuka"/>
    <w:uiPriority w:val="61"/>
    <w:semiHidden/>
    <w:unhideWhenUsed/>
    <w:rsid w:val="00841714"/>
    <w:pPr>
      <w:spacing w:after="0" w:line="240" w:lineRule="auto"/>
    </w:p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tblBorders>
    </w:tblPr>
    <w:tblStylePr w:type="firstRow">
      <w:pPr>
        <w:spacing w:before="0" w:after="0" w:line="240" w:lineRule="auto"/>
      </w:pPr>
      <w:rPr>
        <w:b/>
        <w:bCs/>
        <w:color w:val="FFFFFF" w:themeColor="background1"/>
      </w:rPr>
      <w:tblPr/>
      <w:tcPr>
        <w:shd w:val="clear" w:color="auto" w:fill="37B6AE" w:themeFill="accent1"/>
      </w:tcPr>
    </w:tblStylePr>
    <w:tblStylePr w:type="lastRow">
      <w:pPr>
        <w:spacing w:before="0" w:after="0" w:line="240" w:lineRule="auto"/>
      </w:pPr>
      <w:rPr>
        <w:b/>
        <w:bCs/>
      </w:rPr>
      <w:tblPr/>
      <w:tcPr>
        <w:tcBorders>
          <w:top w:val="double" w:sz="6" w:space="0" w:color="37B6AE" w:themeColor="accent1"/>
          <w:left w:val="single" w:sz="8" w:space="0" w:color="37B6AE" w:themeColor="accent1"/>
          <w:bottom w:val="single" w:sz="8" w:space="0" w:color="37B6AE" w:themeColor="accent1"/>
          <w:right w:val="single" w:sz="8" w:space="0" w:color="37B6AE" w:themeColor="accent1"/>
        </w:tcBorders>
      </w:tcPr>
    </w:tblStylePr>
    <w:tblStylePr w:type="firstCol">
      <w:rPr>
        <w:b/>
        <w:bCs/>
      </w:rPr>
    </w:tblStylePr>
    <w:tblStylePr w:type="lastCol">
      <w:rPr>
        <w:b/>
        <w:bCs/>
      </w:rPr>
    </w:tblStylePr>
    <w:tblStylePr w:type="band1Vert">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tblStylePr w:type="band1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style>
  <w:style w:type="table" w:styleId="Svetlzoznamzvraznenie2">
    <w:name w:val="Light List Accent 2"/>
    <w:basedOn w:val="Normlnatabuka"/>
    <w:uiPriority w:val="61"/>
    <w:semiHidden/>
    <w:unhideWhenUsed/>
    <w:rsid w:val="008417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etlzoznamzvraznenie3">
    <w:name w:val="Light List Accent 3"/>
    <w:basedOn w:val="Normlnatabuka"/>
    <w:uiPriority w:val="61"/>
    <w:semiHidden/>
    <w:unhideWhenUsed/>
    <w:rsid w:val="008417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etlzoznamzvraznenie4">
    <w:name w:val="Light List Accent 4"/>
    <w:basedOn w:val="Normlnatabuka"/>
    <w:uiPriority w:val="61"/>
    <w:semiHidden/>
    <w:unhideWhenUsed/>
    <w:rsid w:val="008417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etlzoznamzvraznenie5">
    <w:name w:val="Light List Accent 5"/>
    <w:basedOn w:val="Normlnatabuka"/>
    <w:uiPriority w:val="61"/>
    <w:semiHidden/>
    <w:unhideWhenUsed/>
    <w:rsid w:val="008417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Svetlzoznamzvraznenie6">
    <w:name w:val="Light List Accent 6"/>
    <w:basedOn w:val="Normlnatabuka"/>
    <w:uiPriority w:val="61"/>
    <w:semiHidden/>
    <w:unhideWhenUsed/>
    <w:rsid w:val="008417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etlpodfarbenie">
    <w:name w:val="Light Shading"/>
    <w:basedOn w:val="Normlnatabuka"/>
    <w:uiPriority w:val="60"/>
    <w:semiHidden/>
    <w:unhideWhenUsed/>
    <w:rsid w:val="008417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podfarbeniezvraznenie1">
    <w:name w:val="Light Shading Accent 1"/>
    <w:basedOn w:val="Normlnatabuka"/>
    <w:uiPriority w:val="60"/>
    <w:semiHidden/>
    <w:unhideWhenUsed/>
    <w:rsid w:val="00841714"/>
    <w:pPr>
      <w:spacing w:after="0" w:line="240" w:lineRule="auto"/>
    </w:pPr>
    <w:rPr>
      <w:color w:val="298881" w:themeColor="accent1" w:themeShade="BF"/>
    </w:rPr>
    <w:tblPr>
      <w:tblStyleRowBandSize w:val="1"/>
      <w:tblStyleColBandSize w:val="1"/>
      <w:tblBorders>
        <w:top w:val="single" w:sz="8" w:space="0" w:color="37B6AE" w:themeColor="accent1"/>
        <w:bottom w:val="single" w:sz="8" w:space="0" w:color="37B6AE" w:themeColor="accent1"/>
      </w:tblBorders>
    </w:tblPr>
    <w:tblStylePr w:type="firstRow">
      <w:pPr>
        <w:spacing w:before="0" w:after="0" w:line="240" w:lineRule="auto"/>
      </w:pPr>
      <w:rPr>
        <w:b/>
        <w:bCs/>
      </w:rPr>
      <w:tblPr/>
      <w:tcPr>
        <w:tcBorders>
          <w:top w:val="single" w:sz="8" w:space="0" w:color="37B6AE" w:themeColor="accent1"/>
          <w:left w:val="nil"/>
          <w:bottom w:val="single" w:sz="8" w:space="0" w:color="37B6AE" w:themeColor="accent1"/>
          <w:right w:val="nil"/>
          <w:insideH w:val="nil"/>
          <w:insideV w:val="nil"/>
        </w:tcBorders>
      </w:tcPr>
    </w:tblStylePr>
    <w:tblStylePr w:type="lastRow">
      <w:pPr>
        <w:spacing w:before="0" w:after="0" w:line="240" w:lineRule="auto"/>
      </w:pPr>
      <w:rPr>
        <w:b/>
        <w:bCs/>
      </w:rPr>
      <w:tblPr/>
      <w:tcPr>
        <w:tcBorders>
          <w:top w:val="single" w:sz="8" w:space="0" w:color="37B6AE" w:themeColor="accent1"/>
          <w:left w:val="nil"/>
          <w:bottom w:val="single" w:sz="8" w:space="0" w:color="37B6A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FEC" w:themeFill="accent1" w:themeFillTint="3F"/>
      </w:tcPr>
    </w:tblStylePr>
    <w:tblStylePr w:type="band1Horz">
      <w:tblPr/>
      <w:tcPr>
        <w:tcBorders>
          <w:left w:val="nil"/>
          <w:right w:val="nil"/>
          <w:insideH w:val="nil"/>
          <w:insideV w:val="nil"/>
        </w:tcBorders>
        <w:shd w:val="clear" w:color="auto" w:fill="CBEFEC" w:themeFill="accent1" w:themeFillTint="3F"/>
      </w:tcPr>
    </w:tblStylePr>
  </w:style>
  <w:style w:type="table" w:styleId="Svetlpodfarbeniezvraznenie2">
    <w:name w:val="Light Shading Accent 2"/>
    <w:basedOn w:val="Normlnatabuka"/>
    <w:uiPriority w:val="60"/>
    <w:semiHidden/>
    <w:unhideWhenUsed/>
    <w:rsid w:val="0084171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etlpodfarbeniezvraznenie3">
    <w:name w:val="Light Shading Accent 3"/>
    <w:basedOn w:val="Normlnatabuka"/>
    <w:uiPriority w:val="60"/>
    <w:semiHidden/>
    <w:unhideWhenUsed/>
    <w:rsid w:val="0084171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etlpodfarbeniezvraznenie4">
    <w:name w:val="Light Shading Accent 4"/>
    <w:basedOn w:val="Normlnatabuka"/>
    <w:uiPriority w:val="60"/>
    <w:semiHidden/>
    <w:unhideWhenUsed/>
    <w:rsid w:val="0084171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etlpodfarbeniezvraznenie5">
    <w:name w:val="Light Shading Accent 5"/>
    <w:basedOn w:val="Normlnatabuka"/>
    <w:uiPriority w:val="60"/>
    <w:semiHidden/>
    <w:unhideWhenUsed/>
    <w:rsid w:val="0084171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Svetlpodfarbeniezvraznenie6">
    <w:name w:val="Light Shading Accent 6"/>
    <w:basedOn w:val="Normlnatabuka"/>
    <w:uiPriority w:val="60"/>
    <w:semiHidden/>
    <w:unhideWhenUsed/>
    <w:rsid w:val="008417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sloriadka">
    <w:name w:val="line number"/>
    <w:basedOn w:val="Predvolenpsmoodseku"/>
    <w:uiPriority w:val="99"/>
    <w:semiHidden/>
    <w:unhideWhenUsed/>
    <w:rsid w:val="00841714"/>
  </w:style>
  <w:style w:type="paragraph" w:styleId="Zoznam">
    <w:name w:val="List"/>
    <w:basedOn w:val="Normlny"/>
    <w:uiPriority w:val="99"/>
    <w:semiHidden/>
    <w:unhideWhenUsed/>
    <w:rsid w:val="00841714"/>
    <w:pPr>
      <w:ind w:left="360" w:hanging="360"/>
      <w:contextualSpacing/>
    </w:pPr>
  </w:style>
  <w:style w:type="paragraph" w:styleId="Zoznam2">
    <w:name w:val="List 2"/>
    <w:basedOn w:val="Normlny"/>
    <w:uiPriority w:val="99"/>
    <w:semiHidden/>
    <w:unhideWhenUsed/>
    <w:rsid w:val="00841714"/>
    <w:pPr>
      <w:ind w:left="720" w:hanging="360"/>
      <w:contextualSpacing/>
    </w:pPr>
  </w:style>
  <w:style w:type="paragraph" w:styleId="Zoznam3">
    <w:name w:val="List 3"/>
    <w:basedOn w:val="Normlny"/>
    <w:uiPriority w:val="99"/>
    <w:semiHidden/>
    <w:unhideWhenUsed/>
    <w:rsid w:val="00841714"/>
    <w:pPr>
      <w:ind w:left="1080" w:hanging="360"/>
      <w:contextualSpacing/>
    </w:pPr>
  </w:style>
  <w:style w:type="paragraph" w:styleId="Zoznam4">
    <w:name w:val="List 4"/>
    <w:basedOn w:val="Normlny"/>
    <w:uiPriority w:val="99"/>
    <w:semiHidden/>
    <w:unhideWhenUsed/>
    <w:rsid w:val="00841714"/>
    <w:pPr>
      <w:ind w:left="1440" w:hanging="360"/>
      <w:contextualSpacing/>
    </w:pPr>
  </w:style>
  <w:style w:type="paragraph" w:styleId="Zoznam5">
    <w:name w:val="List 5"/>
    <w:basedOn w:val="Normlny"/>
    <w:uiPriority w:val="99"/>
    <w:semiHidden/>
    <w:unhideWhenUsed/>
    <w:rsid w:val="00841714"/>
    <w:pPr>
      <w:ind w:left="1800" w:hanging="360"/>
      <w:contextualSpacing/>
    </w:pPr>
  </w:style>
  <w:style w:type="paragraph" w:styleId="Zoznamsodrkami">
    <w:name w:val="List Bullet"/>
    <w:basedOn w:val="Normlny"/>
    <w:uiPriority w:val="99"/>
    <w:semiHidden/>
    <w:unhideWhenUsed/>
    <w:rsid w:val="00841714"/>
    <w:pPr>
      <w:numPr>
        <w:numId w:val="1"/>
      </w:numPr>
      <w:contextualSpacing/>
    </w:pPr>
  </w:style>
  <w:style w:type="paragraph" w:styleId="Zoznamsodrkami2">
    <w:name w:val="List Bullet 2"/>
    <w:basedOn w:val="Normlny"/>
    <w:semiHidden/>
    <w:unhideWhenUsed/>
    <w:rsid w:val="00841714"/>
    <w:pPr>
      <w:numPr>
        <w:numId w:val="2"/>
      </w:numPr>
      <w:contextualSpacing/>
    </w:pPr>
  </w:style>
  <w:style w:type="paragraph" w:styleId="Zoznamsodrkami3">
    <w:name w:val="List Bullet 3"/>
    <w:basedOn w:val="Normlny"/>
    <w:uiPriority w:val="99"/>
    <w:semiHidden/>
    <w:unhideWhenUsed/>
    <w:rsid w:val="00841714"/>
    <w:pPr>
      <w:numPr>
        <w:numId w:val="3"/>
      </w:numPr>
      <w:contextualSpacing/>
    </w:pPr>
  </w:style>
  <w:style w:type="paragraph" w:styleId="Zoznamsodrkami4">
    <w:name w:val="List Bullet 4"/>
    <w:basedOn w:val="Normlny"/>
    <w:uiPriority w:val="99"/>
    <w:semiHidden/>
    <w:unhideWhenUsed/>
    <w:rsid w:val="00841714"/>
    <w:pPr>
      <w:numPr>
        <w:numId w:val="4"/>
      </w:numPr>
      <w:contextualSpacing/>
    </w:pPr>
  </w:style>
  <w:style w:type="paragraph" w:styleId="Zoznamsodrkami5">
    <w:name w:val="List Bullet 5"/>
    <w:basedOn w:val="Normlny"/>
    <w:uiPriority w:val="99"/>
    <w:semiHidden/>
    <w:unhideWhenUsed/>
    <w:rsid w:val="00841714"/>
    <w:pPr>
      <w:numPr>
        <w:numId w:val="5"/>
      </w:numPr>
      <w:contextualSpacing/>
    </w:pPr>
  </w:style>
  <w:style w:type="paragraph" w:styleId="Pokraovaniezoznamu">
    <w:name w:val="List Continue"/>
    <w:basedOn w:val="Normlny"/>
    <w:uiPriority w:val="99"/>
    <w:semiHidden/>
    <w:unhideWhenUsed/>
    <w:rsid w:val="00841714"/>
    <w:pPr>
      <w:spacing w:after="120"/>
      <w:ind w:left="360"/>
      <w:contextualSpacing/>
    </w:pPr>
  </w:style>
  <w:style w:type="paragraph" w:styleId="Pokraovaniezoznamu2">
    <w:name w:val="List Continue 2"/>
    <w:basedOn w:val="Normlny"/>
    <w:uiPriority w:val="99"/>
    <w:semiHidden/>
    <w:unhideWhenUsed/>
    <w:rsid w:val="00841714"/>
    <w:pPr>
      <w:spacing w:after="120"/>
      <w:ind w:left="720"/>
      <w:contextualSpacing/>
    </w:pPr>
  </w:style>
  <w:style w:type="paragraph" w:styleId="Pokraovaniezoznamu3">
    <w:name w:val="List Continue 3"/>
    <w:basedOn w:val="Normlny"/>
    <w:uiPriority w:val="99"/>
    <w:semiHidden/>
    <w:unhideWhenUsed/>
    <w:rsid w:val="00841714"/>
    <w:pPr>
      <w:spacing w:after="120"/>
      <w:ind w:left="1080"/>
      <w:contextualSpacing/>
    </w:pPr>
  </w:style>
  <w:style w:type="paragraph" w:styleId="Pokraovaniezoznamu4">
    <w:name w:val="List Continue 4"/>
    <w:basedOn w:val="Normlny"/>
    <w:uiPriority w:val="99"/>
    <w:semiHidden/>
    <w:unhideWhenUsed/>
    <w:rsid w:val="00841714"/>
    <w:pPr>
      <w:spacing w:after="120"/>
      <w:ind w:left="1440"/>
      <w:contextualSpacing/>
    </w:pPr>
  </w:style>
  <w:style w:type="paragraph" w:styleId="Pokraovaniezoznamu5">
    <w:name w:val="List Continue 5"/>
    <w:basedOn w:val="Normlny"/>
    <w:uiPriority w:val="99"/>
    <w:semiHidden/>
    <w:unhideWhenUsed/>
    <w:rsid w:val="00841714"/>
    <w:pPr>
      <w:spacing w:after="120"/>
      <w:ind w:left="1800"/>
      <w:contextualSpacing/>
    </w:pPr>
  </w:style>
  <w:style w:type="paragraph" w:styleId="slovanzoznam">
    <w:name w:val="List Number"/>
    <w:basedOn w:val="Normlny"/>
    <w:uiPriority w:val="99"/>
    <w:semiHidden/>
    <w:unhideWhenUsed/>
    <w:rsid w:val="00841714"/>
    <w:pPr>
      <w:numPr>
        <w:numId w:val="6"/>
      </w:numPr>
      <w:contextualSpacing/>
    </w:pPr>
  </w:style>
  <w:style w:type="paragraph" w:styleId="slovanzoznam2">
    <w:name w:val="List Number 2"/>
    <w:basedOn w:val="Normlny"/>
    <w:uiPriority w:val="99"/>
    <w:semiHidden/>
    <w:unhideWhenUsed/>
    <w:rsid w:val="00841714"/>
    <w:pPr>
      <w:numPr>
        <w:numId w:val="7"/>
      </w:numPr>
      <w:contextualSpacing/>
    </w:pPr>
  </w:style>
  <w:style w:type="paragraph" w:styleId="slovanzoznam3">
    <w:name w:val="List Number 3"/>
    <w:basedOn w:val="Normlny"/>
    <w:uiPriority w:val="99"/>
    <w:semiHidden/>
    <w:unhideWhenUsed/>
    <w:rsid w:val="00841714"/>
    <w:pPr>
      <w:numPr>
        <w:numId w:val="8"/>
      </w:numPr>
      <w:contextualSpacing/>
    </w:pPr>
  </w:style>
  <w:style w:type="paragraph" w:styleId="slovanzoznam4">
    <w:name w:val="List Number 4"/>
    <w:basedOn w:val="Normlny"/>
    <w:uiPriority w:val="99"/>
    <w:semiHidden/>
    <w:unhideWhenUsed/>
    <w:rsid w:val="00841714"/>
    <w:pPr>
      <w:numPr>
        <w:numId w:val="9"/>
      </w:numPr>
      <w:contextualSpacing/>
    </w:pPr>
  </w:style>
  <w:style w:type="paragraph" w:styleId="slovanzoznam5">
    <w:name w:val="List Number 5"/>
    <w:basedOn w:val="Normlny"/>
    <w:uiPriority w:val="99"/>
    <w:semiHidden/>
    <w:unhideWhenUsed/>
    <w:rsid w:val="00841714"/>
    <w:pPr>
      <w:numPr>
        <w:numId w:val="10"/>
      </w:numPr>
      <w:contextualSpacing/>
    </w:pPr>
  </w:style>
  <w:style w:type="paragraph" w:styleId="Odsekzoznamu">
    <w:name w:val="List Paragraph"/>
    <w:basedOn w:val="Normlny"/>
    <w:link w:val="OdsekzoznamuChar"/>
    <w:uiPriority w:val="34"/>
    <w:unhideWhenUsed/>
    <w:qFormat/>
    <w:rsid w:val="00841714"/>
    <w:pPr>
      <w:ind w:left="720"/>
      <w:contextualSpacing/>
    </w:pPr>
  </w:style>
  <w:style w:type="table" w:styleId="Tabukasozoznamom1svetl">
    <w:name w:val="List Table 1 Light"/>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1svetlzvraznenie1">
    <w:name w:val="List Table 1 Light Accent 1"/>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81D9D3" w:themeColor="accent1" w:themeTint="99"/>
        </w:tcBorders>
      </w:tcPr>
    </w:tblStylePr>
    <w:tblStylePr w:type="lastRow">
      <w:rPr>
        <w:b/>
        <w:bCs/>
      </w:rPr>
      <w:tblPr/>
      <w:tcPr>
        <w:tcBorders>
          <w:top w:val="sing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ozoznamom1svetlzvraznenie2">
    <w:name w:val="List Table 1 Light Accent 2"/>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1svetlzvraznenie3">
    <w:name w:val="List Table 1 Light Accent 3"/>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1svetlzvraznenie4">
    <w:name w:val="List Table 1 Light Accent 4"/>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ozoznamom1svetlzvraznenie5">
    <w:name w:val="List Table 1 Light Accent 5"/>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ozoznamom1svetlzvraznenie6">
    <w:name w:val="List Table 1 Light Accent 6"/>
    <w:basedOn w:val="Normlnatabuka"/>
    <w:uiPriority w:val="46"/>
    <w:rsid w:val="0084171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2">
    <w:name w:val="List Table 2"/>
    <w:basedOn w:val="Normlnatabuka"/>
    <w:uiPriority w:val="47"/>
    <w:rsid w:val="0084171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2zvraznenie1">
    <w:name w:val="List Table 2 Accent 1"/>
    <w:basedOn w:val="Normlnatabuka"/>
    <w:uiPriority w:val="47"/>
    <w:rsid w:val="00841714"/>
    <w:pPr>
      <w:spacing w:after="0" w:line="240" w:lineRule="auto"/>
    </w:pPr>
    <w:tblPr>
      <w:tblStyleRowBandSize w:val="1"/>
      <w:tblStyleColBandSize w:val="1"/>
      <w:tblBorders>
        <w:top w:val="single" w:sz="4" w:space="0" w:color="81D9D3" w:themeColor="accent1" w:themeTint="99"/>
        <w:bottom w:val="single" w:sz="4" w:space="0" w:color="81D9D3" w:themeColor="accent1" w:themeTint="99"/>
        <w:insideH w:val="single" w:sz="4" w:space="0" w:color="81D9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ozoznamom2zvraznenie2">
    <w:name w:val="List Table 2 Accent 2"/>
    <w:basedOn w:val="Normlnatabuka"/>
    <w:uiPriority w:val="47"/>
    <w:rsid w:val="0084171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2zvraznenie3">
    <w:name w:val="List Table 2 Accent 3"/>
    <w:basedOn w:val="Normlnatabuka"/>
    <w:uiPriority w:val="47"/>
    <w:rsid w:val="0084171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2zvraznenie4">
    <w:name w:val="List Table 2 Accent 4"/>
    <w:basedOn w:val="Normlnatabuka"/>
    <w:uiPriority w:val="47"/>
    <w:rsid w:val="0084171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ozoznamom2zvraznenie5">
    <w:name w:val="List Table 2 Accent 5"/>
    <w:basedOn w:val="Normlnatabuka"/>
    <w:uiPriority w:val="47"/>
    <w:rsid w:val="0084171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ozoznamom2zvraznenie6">
    <w:name w:val="List Table 2 Accent 6"/>
    <w:basedOn w:val="Normlnatabuka"/>
    <w:uiPriority w:val="47"/>
    <w:rsid w:val="0084171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3">
    <w:name w:val="List Table 3"/>
    <w:basedOn w:val="Normlnatabuka"/>
    <w:uiPriority w:val="48"/>
    <w:rsid w:val="008417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ukasozoznamom3zvraznenie1">
    <w:name w:val="List Table 3 Accent 1"/>
    <w:basedOn w:val="Normlnatabuka"/>
    <w:uiPriority w:val="48"/>
    <w:rsid w:val="00841714"/>
    <w:pPr>
      <w:spacing w:after="0" w:line="240" w:lineRule="auto"/>
    </w:pPr>
    <w:tblPr>
      <w:tblStyleRowBandSize w:val="1"/>
      <w:tblStyleColBandSize w:val="1"/>
      <w:tblBorders>
        <w:top w:val="single" w:sz="4" w:space="0" w:color="37B6AE" w:themeColor="accent1"/>
        <w:left w:val="single" w:sz="4" w:space="0" w:color="37B6AE" w:themeColor="accent1"/>
        <w:bottom w:val="single" w:sz="4" w:space="0" w:color="37B6AE" w:themeColor="accent1"/>
        <w:right w:val="single" w:sz="4" w:space="0" w:color="37B6AE" w:themeColor="accent1"/>
      </w:tblBorders>
    </w:tblPr>
    <w:tblStylePr w:type="firstRow">
      <w:rPr>
        <w:b/>
        <w:bCs/>
        <w:color w:val="FFFFFF" w:themeColor="background1"/>
      </w:rPr>
      <w:tblPr/>
      <w:tcPr>
        <w:shd w:val="clear" w:color="auto" w:fill="37B6AE" w:themeFill="accent1"/>
      </w:tcPr>
    </w:tblStylePr>
    <w:tblStylePr w:type="lastRow">
      <w:rPr>
        <w:b/>
        <w:bCs/>
      </w:rPr>
      <w:tblPr/>
      <w:tcPr>
        <w:tcBorders>
          <w:top w:val="double" w:sz="4" w:space="0" w:color="37B6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B6AE" w:themeColor="accent1"/>
          <w:right w:val="single" w:sz="4" w:space="0" w:color="37B6AE" w:themeColor="accent1"/>
        </w:tcBorders>
      </w:tcPr>
    </w:tblStylePr>
    <w:tblStylePr w:type="band1Horz">
      <w:tblPr/>
      <w:tcPr>
        <w:tcBorders>
          <w:top w:val="single" w:sz="4" w:space="0" w:color="37B6AE" w:themeColor="accent1"/>
          <w:bottom w:val="single" w:sz="4" w:space="0" w:color="37B6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B6AE" w:themeColor="accent1"/>
          <w:left w:val="nil"/>
        </w:tcBorders>
      </w:tcPr>
    </w:tblStylePr>
    <w:tblStylePr w:type="swCell">
      <w:tblPr/>
      <w:tcPr>
        <w:tcBorders>
          <w:top w:val="double" w:sz="4" w:space="0" w:color="37B6AE" w:themeColor="accent1"/>
          <w:right w:val="nil"/>
        </w:tcBorders>
      </w:tcPr>
    </w:tblStylePr>
  </w:style>
  <w:style w:type="table" w:styleId="Tabukasozoznamom3zvraznenie2">
    <w:name w:val="List Table 3 Accent 2"/>
    <w:basedOn w:val="Normlnatabuka"/>
    <w:uiPriority w:val="48"/>
    <w:rsid w:val="0084171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ukasozoznamom3zvraznenie3">
    <w:name w:val="List Table 3 Accent 3"/>
    <w:basedOn w:val="Normlnatabuka"/>
    <w:uiPriority w:val="48"/>
    <w:rsid w:val="0084171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ukasozoznamom3zvraznenie4">
    <w:name w:val="List Table 3 Accent 4"/>
    <w:basedOn w:val="Normlnatabuka"/>
    <w:uiPriority w:val="48"/>
    <w:rsid w:val="0084171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ukasozoznamom3zvraznenie5">
    <w:name w:val="List Table 3 Accent 5"/>
    <w:basedOn w:val="Normlnatabuka"/>
    <w:uiPriority w:val="48"/>
    <w:rsid w:val="0084171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Tabukasozoznamom3zvraznenie6">
    <w:name w:val="List Table 3 Accent 6"/>
    <w:basedOn w:val="Normlnatabuka"/>
    <w:uiPriority w:val="48"/>
    <w:rsid w:val="0084171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ukasozoznamom4">
    <w:name w:val="List Table 4"/>
    <w:basedOn w:val="Normlnatabuka"/>
    <w:uiPriority w:val="49"/>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4zvraznenie1">
    <w:name w:val="List Table 4 Accent 1"/>
    <w:basedOn w:val="Normlnatabuka"/>
    <w:uiPriority w:val="49"/>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tblBorders>
    </w:tblPr>
    <w:tblStylePr w:type="firstRow">
      <w:rPr>
        <w:b/>
        <w:bCs/>
        <w:color w:val="FFFFFF" w:themeColor="background1"/>
      </w:rPr>
      <w:tblPr/>
      <w:tcPr>
        <w:tcBorders>
          <w:top w:val="single" w:sz="4" w:space="0" w:color="37B6AE" w:themeColor="accent1"/>
          <w:left w:val="single" w:sz="4" w:space="0" w:color="37B6AE" w:themeColor="accent1"/>
          <w:bottom w:val="single" w:sz="4" w:space="0" w:color="37B6AE" w:themeColor="accent1"/>
          <w:right w:val="single" w:sz="4" w:space="0" w:color="37B6AE" w:themeColor="accent1"/>
          <w:insideH w:val="nil"/>
        </w:tcBorders>
        <w:shd w:val="clear" w:color="auto" w:fill="37B6AE" w:themeFill="accent1"/>
      </w:tcPr>
    </w:tblStylePr>
    <w:tblStylePr w:type="lastRow">
      <w:rPr>
        <w:b/>
        <w:bCs/>
      </w:rPr>
      <w:tblPr/>
      <w:tcPr>
        <w:tcBorders>
          <w:top w:val="doub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ozoznamom4zvraznenie2">
    <w:name w:val="List Table 4 Accent 2"/>
    <w:basedOn w:val="Normlnatabuka"/>
    <w:uiPriority w:val="49"/>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4zvraznenie3">
    <w:name w:val="List Table 4 Accent 3"/>
    <w:basedOn w:val="Normlnatabuka"/>
    <w:uiPriority w:val="49"/>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4zvraznenie4">
    <w:name w:val="List Table 4 Accent 4"/>
    <w:basedOn w:val="Normlnatabuka"/>
    <w:uiPriority w:val="49"/>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ozoznamom4zvraznenie5">
    <w:name w:val="List Table 4 Accent 5"/>
    <w:basedOn w:val="Normlnatabuka"/>
    <w:uiPriority w:val="49"/>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ozoznamom4zvraznenie6">
    <w:name w:val="List Table 4 Accent 6"/>
    <w:basedOn w:val="Normlnatabuka"/>
    <w:uiPriority w:val="49"/>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5tmav">
    <w:name w:val="List Table 5 Dark"/>
    <w:basedOn w:val="Normlnatabuka"/>
    <w:uiPriority w:val="50"/>
    <w:rsid w:val="0084171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1">
    <w:name w:val="List Table 5 Dark Accent 1"/>
    <w:basedOn w:val="Normlnatabuka"/>
    <w:uiPriority w:val="50"/>
    <w:rsid w:val="00841714"/>
    <w:pPr>
      <w:spacing w:after="0" w:line="240" w:lineRule="auto"/>
    </w:pPr>
    <w:rPr>
      <w:color w:val="FFFFFF" w:themeColor="background1"/>
    </w:rPr>
    <w:tblPr>
      <w:tblStyleRowBandSize w:val="1"/>
      <w:tblStyleColBandSize w:val="1"/>
      <w:tblBorders>
        <w:top w:val="single" w:sz="24" w:space="0" w:color="37B6AE" w:themeColor="accent1"/>
        <w:left w:val="single" w:sz="24" w:space="0" w:color="37B6AE" w:themeColor="accent1"/>
        <w:bottom w:val="single" w:sz="24" w:space="0" w:color="37B6AE" w:themeColor="accent1"/>
        <w:right w:val="single" w:sz="24" w:space="0" w:color="37B6AE" w:themeColor="accent1"/>
      </w:tblBorders>
    </w:tblPr>
    <w:tcPr>
      <w:shd w:val="clear" w:color="auto" w:fill="37B6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2">
    <w:name w:val="List Table 5 Dark Accent 2"/>
    <w:basedOn w:val="Normlnatabuka"/>
    <w:uiPriority w:val="50"/>
    <w:rsid w:val="0084171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3">
    <w:name w:val="List Table 5 Dark Accent 3"/>
    <w:basedOn w:val="Normlnatabuka"/>
    <w:uiPriority w:val="50"/>
    <w:rsid w:val="0084171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4">
    <w:name w:val="List Table 5 Dark Accent 4"/>
    <w:basedOn w:val="Normlnatabuka"/>
    <w:uiPriority w:val="50"/>
    <w:rsid w:val="0084171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5">
    <w:name w:val="List Table 5 Dark Accent 5"/>
    <w:basedOn w:val="Normlnatabuka"/>
    <w:uiPriority w:val="50"/>
    <w:rsid w:val="0084171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5tmavzvraznenie6">
    <w:name w:val="List Table 5 Dark Accent 6"/>
    <w:basedOn w:val="Normlnatabuka"/>
    <w:uiPriority w:val="50"/>
    <w:rsid w:val="0084171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ukasozoznamom6farebn">
    <w:name w:val="List Table 6 Colorful"/>
    <w:basedOn w:val="Normlnatabuka"/>
    <w:uiPriority w:val="51"/>
    <w:rsid w:val="008417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ukasozoznamom6farebnzvraznenie1">
    <w:name w:val="List Table 6 Colorful Accent 1"/>
    <w:basedOn w:val="Normlnatabuka"/>
    <w:uiPriority w:val="51"/>
    <w:rsid w:val="00841714"/>
    <w:pPr>
      <w:spacing w:after="0" w:line="240" w:lineRule="auto"/>
    </w:pPr>
    <w:rPr>
      <w:color w:val="298881" w:themeColor="accent1" w:themeShade="BF"/>
    </w:rPr>
    <w:tblPr>
      <w:tblStyleRowBandSize w:val="1"/>
      <w:tblStyleColBandSize w:val="1"/>
      <w:tblBorders>
        <w:top w:val="single" w:sz="4" w:space="0" w:color="37B6AE" w:themeColor="accent1"/>
        <w:bottom w:val="single" w:sz="4" w:space="0" w:color="37B6AE" w:themeColor="accent1"/>
      </w:tblBorders>
    </w:tblPr>
    <w:tblStylePr w:type="firstRow">
      <w:rPr>
        <w:b/>
        <w:bCs/>
      </w:rPr>
      <w:tblPr/>
      <w:tcPr>
        <w:tcBorders>
          <w:bottom w:val="single" w:sz="4" w:space="0" w:color="37B6AE" w:themeColor="accent1"/>
        </w:tcBorders>
      </w:tcPr>
    </w:tblStylePr>
    <w:tblStylePr w:type="lastRow">
      <w:rPr>
        <w:b/>
        <w:bCs/>
      </w:rPr>
      <w:tblPr/>
      <w:tcPr>
        <w:tcBorders>
          <w:top w:val="double" w:sz="4" w:space="0" w:color="37B6AE" w:themeColor="accent1"/>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Tabukasozoznamom6farebnzvraznenie2">
    <w:name w:val="List Table 6 Colorful Accent 2"/>
    <w:basedOn w:val="Normlnatabuka"/>
    <w:uiPriority w:val="51"/>
    <w:rsid w:val="0084171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ukasozoznamom6farebnzvraznenie3">
    <w:name w:val="List Table 6 Colorful Accent 3"/>
    <w:basedOn w:val="Normlnatabuka"/>
    <w:uiPriority w:val="51"/>
    <w:rsid w:val="0084171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ukasozoznamom6farebnzvraznenie4">
    <w:name w:val="List Table 6 Colorful Accent 4"/>
    <w:basedOn w:val="Normlnatabuka"/>
    <w:uiPriority w:val="51"/>
    <w:rsid w:val="0084171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ukasozoznamom6farebnzvraznenie5">
    <w:name w:val="List Table 6 Colorful Accent 5"/>
    <w:basedOn w:val="Normlnatabuka"/>
    <w:uiPriority w:val="51"/>
    <w:rsid w:val="0084171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ukasozoznamom6farebnzvraznenie6">
    <w:name w:val="List Table 6 Colorful Accent 6"/>
    <w:basedOn w:val="Normlnatabuka"/>
    <w:uiPriority w:val="51"/>
    <w:rsid w:val="0084171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ukasozoznamom7farebn">
    <w:name w:val="List Table 7 Colorful"/>
    <w:basedOn w:val="Normlnatabuka"/>
    <w:uiPriority w:val="52"/>
    <w:rsid w:val="0084171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1">
    <w:name w:val="List Table 7 Colorful Accent 1"/>
    <w:basedOn w:val="Normlnatabuka"/>
    <w:uiPriority w:val="52"/>
    <w:rsid w:val="00841714"/>
    <w:pPr>
      <w:spacing w:after="0" w:line="240" w:lineRule="auto"/>
    </w:pPr>
    <w:rPr>
      <w:color w:val="29888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B6A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B6A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B6A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B6AE" w:themeColor="accent1"/>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2">
    <w:name w:val="List Table 7 Colorful Accent 2"/>
    <w:basedOn w:val="Normlnatabuka"/>
    <w:uiPriority w:val="52"/>
    <w:rsid w:val="0084171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3">
    <w:name w:val="List Table 7 Colorful Accent 3"/>
    <w:basedOn w:val="Normlnatabuka"/>
    <w:uiPriority w:val="52"/>
    <w:rsid w:val="0084171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4">
    <w:name w:val="List Table 7 Colorful Accent 4"/>
    <w:basedOn w:val="Normlnatabuka"/>
    <w:uiPriority w:val="52"/>
    <w:rsid w:val="0084171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5">
    <w:name w:val="List Table 7 Colorful Accent 5"/>
    <w:basedOn w:val="Normlnatabuka"/>
    <w:uiPriority w:val="52"/>
    <w:rsid w:val="0084171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ukasozoznamom7farebnzvraznenie6">
    <w:name w:val="List Table 7 Colorful Accent 6"/>
    <w:basedOn w:val="Normlnatabuka"/>
    <w:uiPriority w:val="52"/>
    <w:rsid w:val="008417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makra">
    <w:name w:val="macro"/>
    <w:link w:val="TextmakraChar"/>
    <w:uiPriority w:val="99"/>
    <w:semiHidden/>
    <w:unhideWhenUsed/>
    <w:rsid w:val="0084171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makraChar">
    <w:name w:val="Text makra Char"/>
    <w:basedOn w:val="Predvolenpsmoodseku"/>
    <w:link w:val="Textmakra"/>
    <w:uiPriority w:val="99"/>
    <w:semiHidden/>
    <w:rsid w:val="00841714"/>
    <w:rPr>
      <w:rFonts w:ascii="Consolas" w:hAnsi="Consolas"/>
      <w:szCs w:val="20"/>
    </w:rPr>
  </w:style>
  <w:style w:type="table" w:styleId="Strednmrieka1">
    <w:name w:val="Medium Grid 1"/>
    <w:basedOn w:val="Normlnatabuka"/>
    <w:uiPriority w:val="67"/>
    <w:semiHidden/>
    <w:unhideWhenUsed/>
    <w:rsid w:val="008417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trednmrieka1zvraznenie1">
    <w:name w:val="Medium Grid 1 Accent 1"/>
    <w:basedOn w:val="Normlnatabuka"/>
    <w:uiPriority w:val="67"/>
    <w:semiHidden/>
    <w:unhideWhenUsed/>
    <w:rsid w:val="00841714"/>
    <w:pPr>
      <w:spacing w:after="0" w:line="240" w:lineRule="auto"/>
    </w:pPr>
    <w:tblPr>
      <w:tblStyleRowBandSize w:val="1"/>
      <w:tblStyleColBandSize w:val="1"/>
      <w:tbl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single" w:sz="8" w:space="0" w:color="61CFC8" w:themeColor="accent1" w:themeTint="BF"/>
        <w:insideV w:val="single" w:sz="8" w:space="0" w:color="61CFC8" w:themeColor="accent1" w:themeTint="BF"/>
      </w:tblBorders>
    </w:tblPr>
    <w:tcPr>
      <w:shd w:val="clear" w:color="auto" w:fill="CBEFEC" w:themeFill="accent1" w:themeFillTint="3F"/>
    </w:tcPr>
    <w:tblStylePr w:type="firstRow">
      <w:rPr>
        <w:b/>
        <w:bCs/>
      </w:rPr>
    </w:tblStylePr>
    <w:tblStylePr w:type="lastRow">
      <w:rPr>
        <w:b/>
        <w:bCs/>
      </w:rPr>
      <w:tblPr/>
      <w:tcPr>
        <w:tcBorders>
          <w:top w:val="single" w:sz="18" w:space="0" w:color="61CFC8" w:themeColor="accent1" w:themeTint="BF"/>
        </w:tcBorders>
      </w:tcPr>
    </w:tblStylePr>
    <w:tblStylePr w:type="firstCol">
      <w:rPr>
        <w:b/>
        <w:bCs/>
      </w:rPr>
    </w:tblStylePr>
    <w:tblStylePr w:type="lastCol">
      <w:rPr>
        <w:b/>
        <w:bCs/>
      </w:rPr>
    </w:tblStylePr>
    <w:tblStylePr w:type="band1Vert">
      <w:tblPr/>
      <w:tcPr>
        <w:shd w:val="clear" w:color="auto" w:fill="96DFDA" w:themeFill="accent1" w:themeFillTint="7F"/>
      </w:tcPr>
    </w:tblStylePr>
    <w:tblStylePr w:type="band1Horz">
      <w:tblPr/>
      <w:tcPr>
        <w:shd w:val="clear" w:color="auto" w:fill="96DFDA" w:themeFill="accent1" w:themeFillTint="7F"/>
      </w:tcPr>
    </w:tblStylePr>
  </w:style>
  <w:style w:type="table" w:styleId="Strednmrieka1zvraznenie2">
    <w:name w:val="Medium Grid 1 Accent 2"/>
    <w:basedOn w:val="Normlnatabuka"/>
    <w:uiPriority w:val="67"/>
    <w:semiHidden/>
    <w:unhideWhenUsed/>
    <w:rsid w:val="008417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trednmrieka1zvraznenie3">
    <w:name w:val="Medium Grid 1 Accent 3"/>
    <w:basedOn w:val="Normlnatabuka"/>
    <w:uiPriority w:val="67"/>
    <w:semiHidden/>
    <w:unhideWhenUsed/>
    <w:rsid w:val="008417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trednmrieka1zvraznenie4">
    <w:name w:val="Medium Grid 1 Accent 4"/>
    <w:basedOn w:val="Normlnatabuka"/>
    <w:uiPriority w:val="67"/>
    <w:semiHidden/>
    <w:unhideWhenUsed/>
    <w:rsid w:val="008417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trednmrieka1zvraznenie5">
    <w:name w:val="Medium Grid 1 Accent 5"/>
    <w:basedOn w:val="Normlnatabuka"/>
    <w:uiPriority w:val="67"/>
    <w:semiHidden/>
    <w:unhideWhenUsed/>
    <w:rsid w:val="008417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Strednmrieka1zvraznenie6">
    <w:name w:val="Medium Grid 1 Accent 6"/>
    <w:basedOn w:val="Normlnatabuka"/>
    <w:uiPriority w:val="67"/>
    <w:semiHidden/>
    <w:unhideWhenUsed/>
    <w:rsid w:val="008417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trednmrieka2">
    <w:name w:val="Medium Grid 2"/>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trednmrieka2zvraznenie1">
    <w:name w:val="Medium Grid 2 Accent 1"/>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insideH w:val="single" w:sz="8" w:space="0" w:color="37B6AE" w:themeColor="accent1"/>
        <w:insideV w:val="single" w:sz="8" w:space="0" w:color="37B6AE" w:themeColor="accent1"/>
      </w:tblBorders>
    </w:tblPr>
    <w:tcPr>
      <w:shd w:val="clear" w:color="auto" w:fill="CBEFEC" w:themeFill="accent1" w:themeFillTint="3F"/>
    </w:tcPr>
    <w:tblStylePr w:type="firstRow">
      <w:rPr>
        <w:b/>
        <w:bCs/>
        <w:color w:val="000000" w:themeColor="text1"/>
      </w:rPr>
      <w:tblPr/>
      <w:tcPr>
        <w:shd w:val="clear" w:color="auto" w:fill="EA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2F0" w:themeFill="accent1" w:themeFillTint="33"/>
      </w:tcPr>
    </w:tblStylePr>
    <w:tblStylePr w:type="band1Vert">
      <w:tblPr/>
      <w:tcPr>
        <w:shd w:val="clear" w:color="auto" w:fill="96DFDA" w:themeFill="accent1" w:themeFillTint="7F"/>
      </w:tcPr>
    </w:tblStylePr>
    <w:tblStylePr w:type="band1Horz">
      <w:tblPr/>
      <w:tcPr>
        <w:tcBorders>
          <w:insideH w:val="single" w:sz="6" w:space="0" w:color="37B6AE" w:themeColor="accent1"/>
          <w:insideV w:val="single" w:sz="6" w:space="0" w:color="37B6AE" w:themeColor="accent1"/>
        </w:tcBorders>
        <w:shd w:val="clear" w:color="auto" w:fill="96DFDA" w:themeFill="accent1" w:themeFillTint="7F"/>
      </w:tcPr>
    </w:tblStylePr>
    <w:tblStylePr w:type="nwCell">
      <w:tblPr/>
      <w:tcPr>
        <w:shd w:val="clear" w:color="auto" w:fill="FFFFFF" w:themeFill="background1"/>
      </w:tcPr>
    </w:tblStylePr>
  </w:style>
  <w:style w:type="table" w:styleId="Strednmrieka2zvraznenie2">
    <w:name w:val="Medium Grid 2 Accent 2"/>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trednmrieka2zvraznenie3">
    <w:name w:val="Medium Grid 2 Accent 3"/>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trednmrieka2zvraznenie4">
    <w:name w:val="Medium Grid 2 Accent 4"/>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trednmrieka2zvraznenie5">
    <w:name w:val="Medium Grid 2 Accent 5"/>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Strednmrieka2zvraznenie6">
    <w:name w:val="Medium Grid 2 Accent 6"/>
    <w:basedOn w:val="Normlnatabuka"/>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trednmrieka3">
    <w:name w:val="Medium Grid 3"/>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trednmrieka3zvraznenie1">
    <w:name w:val="Medium Grid 3 Accent 1"/>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B6A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B6A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B6A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B6A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DFDA" w:themeFill="accent1" w:themeFillTint="7F"/>
      </w:tcPr>
    </w:tblStylePr>
  </w:style>
  <w:style w:type="table" w:styleId="Strednmrieka3zvraznenie2">
    <w:name w:val="Medium Grid 3 Accent 2"/>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trednmrieka3zvraznenie3">
    <w:name w:val="Medium Grid 3 Accent 3"/>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trednmrieka3zvraznenie4">
    <w:name w:val="Medium Grid 3 Accent 4"/>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trednmrieka3zvraznenie5">
    <w:name w:val="Medium Grid 3 Accent 5"/>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Strednmrieka3zvraznenie6">
    <w:name w:val="Medium Grid 3 Accent 6"/>
    <w:basedOn w:val="Normlnatabuka"/>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trednzoznam1">
    <w:name w:val="Medium List 1"/>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trednzoznam1zvraznenie1">
    <w:name w:val="Medium List 1 Accent 1"/>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37B6AE" w:themeColor="accent1"/>
        <w:bottom w:val="single" w:sz="8" w:space="0" w:color="37B6AE" w:themeColor="accent1"/>
      </w:tblBorders>
    </w:tblPr>
    <w:tblStylePr w:type="firstRow">
      <w:rPr>
        <w:rFonts w:asciiTheme="majorHAnsi" w:eastAsiaTheme="majorEastAsia" w:hAnsiTheme="majorHAnsi" w:cstheme="majorBidi"/>
      </w:rPr>
      <w:tblPr/>
      <w:tcPr>
        <w:tcBorders>
          <w:top w:val="nil"/>
          <w:bottom w:val="single" w:sz="8" w:space="0" w:color="37B6AE" w:themeColor="accent1"/>
        </w:tcBorders>
      </w:tcPr>
    </w:tblStylePr>
    <w:tblStylePr w:type="lastRow">
      <w:rPr>
        <w:b/>
        <w:bCs/>
        <w:color w:val="44546A" w:themeColor="text2"/>
      </w:rPr>
      <w:tblPr/>
      <w:tcPr>
        <w:tcBorders>
          <w:top w:val="single" w:sz="8" w:space="0" w:color="37B6AE" w:themeColor="accent1"/>
          <w:bottom w:val="single" w:sz="8" w:space="0" w:color="37B6AE" w:themeColor="accent1"/>
        </w:tcBorders>
      </w:tcPr>
    </w:tblStylePr>
    <w:tblStylePr w:type="firstCol">
      <w:rPr>
        <w:b/>
        <w:bCs/>
      </w:rPr>
    </w:tblStylePr>
    <w:tblStylePr w:type="lastCol">
      <w:rPr>
        <w:b/>
        <w:bCs/>
      </w:rPr>
      <w:tblPr/>
      <w:tcPr>
        <w:tcBorders>
          <w:top w:val="single" w:sz="8" w:space="0" w:color="37B6AE" w:themeColor="accent1"/>
          <w:bottom w:val="single" w:sz="8" w:space="0" w:color="37B6AE" w:themeColor="accent1"/>
        </w:tcBorders>
      </w:tcPr>
    </w:tblStylePr>
    <w:tblStylePr w:type="band1Vert">
      <w:tblPr/>
      <w:tcPr>
        <w:shd w:val="clear" w:color="auto" w:fill="CBEFEC" w:themeFill="accent1" w:themeFillTint="3F"/>
      </w:tcPr>
    </w:tblStylePr>
    <w:tblStylePr w:type="band1Horz">
      <w:tblPr/>
      <w:tcPr>
        <w:shd w:val="clear" w:color="auto" w:fill="CBEFEC" w:themeFill="accent1" w:themeFillTint="3F"/>
      </w:tcPr>
    </w:tblStylePr>
  </w:style>
  <w:style w:type="table" w:styleId="Strednzoznam1zvraznenie2">
    <w:name w:val="Medium List 1 Accent 2"/>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trednzoznam1zvraznenie3">
    <w:name w:val="Medium List 1 Accent 3"/>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trednzoznam1zvraznenie4">
    <w:name w:val="Medium List 1 Accent 4"/>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trednzoznam1zvraznenie5">
    <w:name w:val="Medium List 1 Accent 5"/>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Strednzoznam1zvraznenie6">
    <w:name w:val="Medium List 1 Accent 6"/>
    <w:basedOn w:val="Normlnatabuka"/>
    <w:uiPriority w:val="65"/>
    <w:semiHidden/>
    <w:unhideWhenUsed/>
    <w:rsid w:val="008417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trednzoznam2">
    <w:name w:val="Medium List 2"/>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1">
    <w:name w:val="Medium List 2 Accent 1"/>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tblBorders>
    </w:tblPr>
    <w:tblStylePr w:type="firstRow">
      <w:rPr>
        <w:sz w:val="24"/>
        <w:szCs w:val="24"/>
      </w:rPr>
      <w:tblPr/>
      <w:tcPr>
        <w:tcBorders>
          <w:top w:val="nil"/>
          <w:left w:val="nil"/>
          <w:bottom w:val="single" w:sz="24" w:space="0" w:color="37B6A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B6AE" w:themeColor="accent1"/>
          <w:insideH w:val="nil"/>
          <w:insideV w:val="nil"/>
        </w:tcBorders>
        <w:shd w:val="clear" w:color="auto" w:fill="FFFFFF" w:themeFill="background1"/>
      </w:tcPr>
    </w:tblStylePr>
    <w:tblStylePr w:type="lastCol">
      <w:tblPr/>
      <w:tcPr>
        <w:tcBorders>
          <w:top w:val="nil"/>
          <w:left w:val="single" w:sz="8" w:space="0" w:color="37B6A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FEC" w:themeFill="accent1" w:themeFillTint="3F"/>
      </w:tcPr>
    </w:tblStylePr>
    <w:tblStylePr w:type="band1Horz">
      <w:tblPr/>
      <w:tcPr>
        <w:tcBorders>
          <w:top w:val="nil"/>
          <w:bottom w:val="nil"/>
          <w:insideH w:val="nil"/>
          <w:insideV w:val="nil"/>
        </w:tcBorders>
        <w:shd w:val="clear" w:color="auto" w:fill="CB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2">
    <w:name w:val="Medium List 2 Accent 2"/>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3">
    <w:name w:val="Medium List 2 Accent 3"/>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4">
    <w:name w:val="Medium List 2 Accent 4"/>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5">
    <w:name w:val="Medium List 2 Accent 5"/>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zoznam2zvraznenie6">
    <w:name w:val="Medium List 2 Accent 6"/>
    <w:basedOn w:val="Normlnatabuka"/>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trednpodfarbenie1">
    <w:name w:val="Medium Shading 1"/>
    <w:basedOn w:val="Normlnatabuka"/>
    <w:uiPriority w:val="63"/>
    <w:semiHidden/>
    <w:unhideWhenUsed/>
    <w:rsid w:val="008417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podfarbenie1zvraznenie1">
    <w:name w:val="Medium Shading 1 Accent 1"/>
    <w:basedOn w:val="Normlnatabuka"/>
    <w:uiPriority w:val="63"/>
    <w:semiHidden/>
    <w:unhideWhenUsed/>
    <w:rsid w:val="00841714"/>
    <w:pPr>
      <w:spacing w:after="0" w:line="240" w:lineRule="auto"/>
    </w:pPr>
    <w:tblPr>
      <w:tblStyleRowBandSize w:val="1"/>
      <w:tblStyleColBandSize w:val="1"/>
      <w:tbl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single" w:sz="8" w:space="0" w:color="61CFC8" w:themeColor="accent1" w:themeTint="BF"/>
      </w:tblBorders>
    </w:tblPr>
    <w:tblStylePr w:type="firstRow">
      <w:pPr>
        <w:spacing w:before="0" w:after="0" w:line="240" w:lineRule="auto"/>
      </w:pPr>
      <w:rPr>
        <w:b/>
        <w:bCs/>
        <w:color w:val="FFFFFF" w:themeColor="background1"/>
      </w:rPr>
      <w:tblPr/>
      <w:tcPr>
        <w:tc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nil"/>
          <w:insideV w:val="nil"/>
        </w:tcBorders>
        <w:shd w:val="clear" w:color="auto" w:fill="37B6AE" w:themeFill="accent1"/>
      </w:tcPr>
    </w:tblStylePr>
    <w:tblStylePr w:type="lastRow">
      <w:pPr>
        <w:spacing w:before="0" w:after="0" w:line="240" w:lineRule="auto"/>
      </w:pPr>
      <w:rPr>
        <w:b/>
        <w:bCs/>
      </w:rPr>
      <w:tblPr/>
      <w:tcPr>
        <w:tcBorders>
          <w:top w:val="double" w:sz="6"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FEC" w:themeFill="accent1" w:themeFillTint="3F"/>
      </w:tcPr>
    </w:tblStylePr>
    <w:tblStylePr w:type="band1Horz">
      <w:tblPr/>
      <w:tcPr>
        <w:tcBorders>
          <w:insideH w:val="nil"/>
          <w:insideV w:val="nil"/>
        </w:tcBorders>
        <w:shd w:val="clear" w:color="auto" w:fill="CBEFEC" w:themeFill="accent1" w:themeFillTint="3F"/>
      </w:tcPr>
    </w:tblStylePr>
    <w:tblStylePr w:type="band2Horz">
      <w:tblPr/>
      <w:tcPr>
        <w:tcBorders>
          <w:insideH w:val="nil"/>
          <w:insideV w:val="nil"/>
        </w:tcBorders>
      </w:tcPr>
    </w:tblStylePr>
  </w:style>
  <w:style w:type="table" w:styleId="Strednpodfarbenie1zvraznenie2">
    <w:name w:val="Medium Shading 1 Accent 2"/>
    <w:basedOn w:val="Normlnatabuka"/>
    <w:uiPriority w:val="63"/>
    <w:semiHidden/>
    <w:unhideWhenUsed/>
    <w:rsid w:val="008417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trednpodfarbenie1zvraznenie3">
    <w:name w:val="Medium Shading 1 Accent 3"/>
    <w:basedOn w:val="Normlnatabuka"/>
    <w:uiPriority w:val="63"/>
    <w:semiHidden/>
    <w:unhideWhenUsed/>
    <w:rsid w:val="008417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trednpodfarbenie1zvraznenie4">
    <w:name w:val="Medium Shading 1 Accent 4"/>
    <w:basedOn w:val="Normlnatabuka"/>
    <w:uiPriority w:val="63"/>
    <w:semiHidden/>
    <w:unhideWhenUsed/>
    <w:rsid w:val="008417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trednpodfarbenie1zvraznenie5">
    <w:name w:val="Medium Shading 1 Accent 5"/>
    <w:basedOn w:val="Normlnatabuka"/>
    <w:uiPriority w:val="63"/>
    <w:semiHidden/>
    <w:unhideWhenUsed/>
    <w:rsid w:val="008417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Farebnpodfarbenie1zvraznenie6">
    <w:name w:val="Medium Shading 1 Accent 6"/>
    <w:basedOn w:val="Normlnatabuka"/>
    <w:uiPriority w:val="63"/>
    <w:semiHidden/>
    <w:unhideWhenUsed/>
    <w:rsid w:val="008417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trednpodfarbenie2">
    <w:name w:val="Medium Shading 2"/>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1">
    <w:name w:val="Medium Shading 2 Accent 1"/>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B6A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B6AE" w:themeFill="accent1"/>
      </w:tcPr>
    </w:tblStylePr>
    <w:tblStylePr w:type="lastCol">
      <w:rPr>
        <w:b/>
        <w:bCs/>
        <w:color w:val="FFFFFF" w:themeColor="background1"/>
      </w:rPr>
      <w:tblPr/>
      <w:tcPr>
        <w:tcBorders>
          <w:left w:val="nil"/>
          <w:right w:val="nil"/>
          <w:insideH w:val="nil"/>
          <w:insideV w:val="nil"/>
        </w:tcBorders>
        <w:shd w:val="clear" w:color="auto" w:fill="37B6A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2">
    <w:name w:val="Medium Shading 2 Accent 2"/>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3">
    <w:name w:val="Medium Shading 2 Accent 3"/>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4">
    <w:name w:val="Medium Shading 2 Accent 4"/>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trednpodfarbenie2zvraznenie5">
    <w:name w:val="Medium Shading 2 Accent 5"/>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Farebnpodfarbenie2zvraznenie6">
    <w:name w:val="Medium Shading 2 Accent 6"/>
    <w:basedOn w:val="Normlnatabuka"/>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Hlavikasprvy">
    <w:name w:val="Message Header"/>
    <w:basedOn w:val="Normlny"/>
    <w:link w:val="HlavikasprvyChar"/>
    <w:uiPriority w:val="99"/>
    <w:semiHidden/>
    <w:unhideWhenUsed/>
    <w:rsid w:val="0084171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HlavikasprvyChar">
    <w:name w:val="Hlavička správy Char"/>
    <w:basedOn w:val="Predvolenpsmoodseku"/>
    <w:link w:val="Hlavikasprvy"/>
    <w:uiPriority w:val="99"/>
    <w:semiHidden/>
    <w:rsid w:val="00841714"/>
    <w:rPr>
      <w:rFonts w:asciiTheme="majorHAnsi" w:eastAsiaTheme="majorEastAsia" w:hAnsiTheme="majorHAnsi" w:cstheme="majorBidi"/>
      <w:sz w:val="24"/>
      <w:szCs w:val="24"/>
      <w:shd w:val="pct20" w:color="auto" w:fill="auto"/>
    </w:rPr>
  </w:style>
  <w:style w:type="paragraph" w:styleId="Normlnywebov">
    <w:name w:val="Normal (Web)"/>
    <w:basedOn w:val="Normlny"/>
    <w:uiPriority w:val="99"/>
    <w:unhideWhenUsed/>
    <w:rsid w:val="00841714"/>
    <w:rPr>
      <w:rFonts w:ascii="Times New Roman" w:hAnsi="Times New Roman" w:cs="Times New Roman"/>
      <w:sz w:val="24"/>
      <w:szCs w:val="24"/>
    </w:rPr>
  </w:style>
  <w:style w:type="paragraph" w:styleId="Normlnysozarkami">
    <w:name w:val="Normal Indent"/>
    <w:basedOn w:val="Normlny"/>
    <w:uiPriority w:val="99"/>
    <w:semiHidden/>
    <w:unhideWhenUsed/>
    <w:rsid w:val="00841714"/>
    <w:pPr>
      <w:ind w:left="720"/>
    </w:pPr>
  </w:style>
  <w:style w:type="paragraph" w:styleId="Nadpispoznmky">
    <w:name w:val="Note Heading"/>
    <w:basedOn w:val="Normlny"/>
    <w:next w:val="Normlny"/>
    <w:link w:val="NadpispoznmkyChar"/>
    <w:uiPriority w:val="99"/>
    <w:semiHidden/>
    <w:unhideWhenUsed/>
    <w:rsid w:val="00841714"/>
    <w:pPr>
      <w:spacing w:after="0" w:line="240" w:lineRule="auto"/>
    </w:pPr>
  </w:style>
  <w:style w:type="character" w:customStyle="1" w:styleId="NadpispoznmkyChar">
    <w:name w:val="Nadpis poznámky Char"/>
    <w:basedOn w:val="Predvolenpsmoodseku"/>
    <w:link w:val="Nadpispoznmky"/>
    <w:uiPriority w:val="99"/>
    <w:semiHidden/>
    <w:rsid w:val="00841714"/>
  </w:style>
  <w:style w:type="character" w:styleId="slostrany">
    <w:name w:val="page number"/>
    <w:basedOn w:val="Predvolenpsmoodseku"/>
    <w:semiHidden/>
    <w:unhideWhenUsed/>
    <w:rsid w:val="00841714"/>
  </w:style>
  <w:style w:type="table" w:styleId="Obyajntabuka1">
    <w:name w:val="Plain Table 1"/>
    <w:basedOn w:val="Normlnatabuka"/>
    <w:uiPriority w:val="41"/>
    <w:rsid w:val="008417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2">
    <w:name w:val="Plain Table 2"/>
    <w:basedOn w:val="Normlnatabuka"/>
    <w:uiPriority w:val="42"/>
    <w:rsid w:val="008417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8417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8417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8417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byajntext">
    <w:name w:val="Plain Text"/>
    <w:basedOn w:val="Normlny"/>
    <w:link w:val="ObyajntextChar"/>
    <w:uiPriority w:val="99"/>
    <w:semiHidden/>
    <w:unhideWhenUsed/>
    <w:rsid w:val="00841714"/>
    <w:pPr>
      <w:spacing w:after="0" w:line="240" w:lineRule="auto"/>
    </w:pPr>
    <w:rPr>
      <w:rFonts w:ascii="Consolas" w:hAnsi="Consolas"/>
      <w:szCs w:val="21"/>
    </w:rPr>
  </w:style>
  <w:style w:type="character" w:customStyle="1" w:styleId="ObyajntextChar">
    <w:name w:val="Obyčajný text Char"/>
    <w:basedOn w:val="Predvolenpsmoodseku"/>
    <w:link w:val="Obyajntext"/>
    <w:uiPriority w:val="99"/>
    <w:semiHidden/>
    <w:rsid w:val="00841714"/>
    <w:rPr>
      <w:rFonts w:ascii="Consolas" w:hAnsi="Consolas"/>
      <w:szCs w:val="21"/>
    </w:rPr>
  </w:style>
  <w:style w:type="paragraph" w:styleId="Citcia">
    <w:name w:val="Quote"/>
    <w:basedOn w:val="Normlny"/>
    <w:next w:val="Normlny"/>
    <w:link w:val="CitciaChar"/>
    <w:uiPriority w:val="29"/>
    <w:semiHidden/>
    <w:unhideWhenUsed/>
    <w:qFormat/>
    <w:rsid w:val="00841714"/>
    <w:pPr>
      <w:spacing w:before="200" w:after="160"/>
      <w:ind w:left="864" w:right="864"/>
    </w:pPr>
    <w:rPr>
      <w:i/>
      <w:iCs/>
      <w:color w:val="404040" w:themeColor="text1" w:themeTint="BF"/>
    </w:rPr>
  </w:style>
  <w:style w:type="character" w:customStyle="1" w:styleId="CitciaChar">
    <w:name w:val="Citácia Char"/>
    <w:basedOn w:val="Predvolenpsmoodseku"/>
    <w:link w:val="Citcia"/>
    <w:uiPriority w:val="29"/>
    <w:semiHidden/>
    <w:rsid w:val="00841714"/>
    <w:rPr>
      <w:i/>
      <w:iCs/>
      <w:color w:val="404040" w:themeColor="text1" w:themeTint="BF"/>
    </w:rPr>
  </w:style>
  <w:style w:type="paragraph" w:styleId="Oslovenie">
    <w:name w:val="Salutation"/>
    <w:basedOn w:val="Normlny"/>
    <w:next w:val="Normlny"/>
    <w:link w:val="OslovenieChar"/>
    <w:uiPriority w:val="99"/>
    <w:semiHidden/>
    <w:unhideWhenUsed/>
    <w:rsid w:val="00841714"/>
  </w:style>
  <w:style w:type="character" w:customStyle="1" w:styleId="OslovenieChar">
    <w:name w:val="Oslovenie Char"/>
    <w:basedOn w:val="Predvolenpsmoodseku"/>
    <w:link w:val="Oslovenie"/>
    <w:uiPriority w:val="99"/>
    <w:semiHidden/>
    <w:rsid w:val="00841714"/>
  </w:style>
  <w:style w:type="paragraph" w:styleId="Podpis">
    <w:name w:val="Signature"/>
    <w:basedOn w:val="Normlny"/>
    <w:link w:val="PodpisChar"/>
    <w:uiPriority w:val="99"/>
    <w:semiHidden/>
    <w:unhideWhenUsed/>
    <w:rsid w:val="00841714"/>
    <w:pPr>
      <w:spacing w:after="0" w:line="240" w:lineRule="auto"/>
      <w:ind w:left="4320"/>
    </w:pPr>
  </w:style>
  <w:style w:type="character" w:customStyle="1" w:styleId="PodpisChar">
    <w:name w:val="Podpis Char"/>
    <w:basedOn w:val="Predvolenpsmoodseku"/>
    <w:link w:val="Podpis"/>
    <w:uiPriority w:val="99"/>
    <w:semiHidden/>
    <w:rsid w:val="00841714"/>
  </w:style>
  <w:style w:type="character" w:styleId="Siln">
    <w:name w:val="Strong"/>
    <w:basedOn w:val="Predvolenpsmoodseku"/>
    <w:uiPriority w:val="22"/>
    <w:unhideWhenUsed/>
    <w:qFormat/>
    <w:rsid w:val="00841714"/>
    <w:rPr>
      <w:b/>
      <w:bCs/>
    </w:rPr>
  </w:style>
  <w:style w:type="character" w:styleId="Jemnzvraznenie">
    <w:name w:val="Subtle Emphasis"/>
    <w:basedOn w:val="Predvolenpsmoodseku"/>
    <w:uiPriority w:val="19"/>
    <w:semiHidden/>
    <w:unhideWhenUsed/>
    <w:qFormat/>
    <w:rsid w:val="00841714"/>
    <w:rPr>
      <w:i/>
      <w:iCs/>
      <w:color w:val="404040" w:themeColor="text1" w:themeTint="BF"/>
    </w:rPr>
  </w:style>
  <w:style w:type="character" w:styleId="Jemnodkaz">
    <w:name w:val="Subtle Reference"/>
    <w:basedOn w:val="Predvolenpsmoodseku"/>
    <w:uiPriority w:val="31"/>
    <w:semiHidden/>
    <w:unhideWhenUsed/>
    <w:qFormat/>
    <w:rsid w:val="00841714"/>
    <w:rPr>
      <w:smallCaps/>
      <w:color w:val="5A5A5A" w:themeColor="text1" w:themeTint="A5"/>
    </w:rPr>
  </w:style>
  <w:style w:type="table" w:styleId="Tabukaspriestorovmiefektmi1">
    <w:name w:val="Table 3D effects 1"/>
    <w:basedOn w:val="Normlnatabuka"/>
    <w:uiPriority w:val="99"/>
    <w:semiHidden/>
    <w:unhideWhenUsed/>
    <w:rsid w:val="008417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kaspriestorovmiefektmi2">
    <w:name w:val="Table 3D effects 2"/>
    <w:basedOn w:val="Normlnatabuka"/>
    <w:uiPriority w:val="99"/>
    <w:semiHidden/>
    <w:unhideWhenUsed/>
    <w:rsid w:val="008417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spriestorovmiefektmi3">
    <w:name w:val="Table 3D effects 3"/>
    <w:basedOn w:val="Normlnatabuka"/>
    <w:uiPriority w:val="99"/>
    <w:semiHidden/>
    <w:unhideWhenUsed/>
    <w:rsid w:val="008417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1">
    <w:name w:val="Table Classic 1"/>
    <w:basedOn w:val="Normlnatabuka"/>
    <w:uiPriority w:val="99"/>
    <w:semiHidden/>
    <w:unhideWhenUsed/>
    <w:rsid w:val="008417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ka2">
    <w:name w:val="Table Classic 2"/>
    <w:basedOn w:val="Normlnatabuka"/>
    <w:uiPriority w:val="99"/>
    <w:semiHidden/>
    <w:unhideWhenUsed/>
    <w:rsid w:val="008417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ka3">
    <w:name w:val="Table Classic 3"/>
    <w:basedOn w:val="Normlnatabuka"/>
    <w:uiPriority w:val="99"/>
    <w:semiHidden/>
    <w:unhideWhenUsed/>
    <w:rsid w:val="008417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ka4">
    <w:name w:val="Table Classic 4"/>
    <w:basedOn w:val="Normlnatabuka"/>
    <w:uiPriority w:val="99"/>
    <w:semiHidden/>
    <w:unhideWhenUsed/>
    <w:rsid w:val="008417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arebntabuka1">
    <w:name w:val="Table Colorful 1"/>
    <w:basedOn w:val="Normlnatabuka"/>
    <w:uiPriority w:val="99"/>
    <w:semiHidden/>
    <w:unhideWhenUsed/>
    <w:rsid w:val="008417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arebntabuka2">
    <w:name w:val="Table Colorful 2"/>
    <w:basedOn w:val="Normlnatabuka"/>
    <w:uiPriority w:val="99"/>
    <w:semiHidden/>
    <w:unhideWhenUsed/>
    <w:rsid w:val="008417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arebntabuka3">
    <w:name w:val="Table Colorful 3"/>
    <w:basedOn w:val="Normlnatabuka"/>
    <w:uiPriority w:val="99"/>
    <w:semiHidden/>
    <w:unhideWhenUsed/>
    <w:rsid w:val="008417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tpcetabuky1">
    <w:name w:val="Table Columns 1"/>
    <w:basedOn w:val="Normlnatabuka"/>
    <w:uiPriority w:val="99"/>
    <w:semiHidden/>
    <w:unhideWhenUsed/>
    <w:rsid w:val="008417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2">
    <w:name w:val="Table Columns 2"/>
    <w:basedOn w:val="Normlnatabuka"/>
    <w:uiPriority w:val="99"/>
    <w:semiHidden/>
    <w:unhideWhenUsed/>
    <w:rsid w:val="008417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pcetabuky3">
    <w:name w:val="Table Columns 3"/>
    <w:basedOn w:val="Normlnatabuka"/>
    <w:uiPriority w:val="99"/>
    <w:semiHidden/>
    <w:unhideWhenUsed/>
    <w:rsid w:val="008417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pcetabuky4">
    <w:name w:val="Table Columns 4"/>
    <w:basedOn w:val="Normlnatabuka"/>
    <w:uiPriority w:val="99"/>
    <w:semiHidden/>
    <w:unhideWhenUsed/>
    <w:rsid w:val="008417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pcetabuky5">
    <w:name w:val="Table Columns 5"/>
    <w:basedOn w:val="Normlnatabuka"/>
    <w:uiPriority w:val="99"/>
    <w:semiHidden/>
    <w:unhideWhenUsed/>
    <w:rsid w:val="008417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uka">
    <w:name w:val="Table Contemporary"/>
    <w:basedOn w:val="Normlnatabuka"/>
    <w:uiPriority w:val="99"/>
    <w:semiHidden/>
    <w:unhideWhenUsed/>
    <w:rsid w:val="008417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ntabuka">
    <w:name w:val="Table Elegant"/>
    <w:basedOn w:val="Normlnatabuka"/>
    <w:uiPriority w:val="99"/>
    <w:semiHidden/>
    <w:unhideWhenUsed/>
    <w:rsid w:val="008417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Mriekatabuky1">
    <w:name w:val="Table Grid 1"/>
    <w:basedOn w:val="Normlnatabuka"/>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riekatabuky2">
    <w:name w:val="Table Grid 2"/>
    <w:basedOn w:val="Normlnatabuka"/>
    <w:uiPriority w:val="99"/>
    <w:semiHidden/>
    <w:unhideWhenUsed/>
    <w:rsid w:val="008417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3">
    <w:name w:val="Table Grid 3"/>
    <w:basedOn w:val="Normlnatabuka"/>
    <w:uiPriority w:val="99"/>
    <w:semiHidden/>
    <w:unhideWhenUsed/>
    <w:rsid w:val="008417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riekatabuky4">
    <w:name w:val="Table Grid 4"/>
    <w:basedOn w:val="Normlnatabuka"/>
    <w:uiPriority w:val="99"/>
    <w:semiHidden/>
    <w:unhideWhenUsed/>
    <w:rsid w:val="008417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riekatabuky5">
    <w:name w:val="Table Grid 5"/>
    <w:basedOn w:val="Normlnatabuka"/>
    <w:uiPriority w:val="99"/>
    <w:semiHidden/>
    <w:unhideWhenUsed/>
    <w:rsid w:val="008417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6">
    <w:name w:val="Table Grid 6"/>
    <w:basedOn w:val="Normlnatabuka"/>
    <w:uiPriority w:val="99"/>
    <w:semiHidden/>
    <w:unhideWhenUsed/>
    <w:rsid w:val="008417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7">
    <w:name w:val="Table Grid 7"/>
    <w:basedOn w:val="Normlnatabuka"/>
    <w:uiPriority w:val="99"/>
    <w:semiHidden/>
    <w:unhideWhenUsed/>
    <w:rsid w:val="008417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riekatabuky8">
    <w:name w:val="Table Grid 8"/>
    <w:basedOn w:val="Normlnatabuka"/>
    <w:uiPriority w:val="99"/>
    <w:semiHidden/>
    <w:unhideWhenUsed/>
    <w:rsid w:val="008417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Mriekatabukysvetl">
    <w:name w:val="Grid Table Light"/>
    <w:basedOn w:val="Normlnatabuka"/>
    <w:uiPriority w:val="40"/>
    <w:rsid w:val="00841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ukaakozoznam1">
    <w:name w:val="Table List 1"/>
    <w:basedOn w:val="Normlnatabuka"/>
    <w:uiPriority w:val="99"/>
    <w:semiHidden/>
    <w:unhideWhenUsed/>
    <w:rsid w:val="008417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2">
    <w:name w:val="Table List 2"/>
    <w:basedOn w:val="Normlnatabuka"/>
    <w:uiPriority w:val="99"/>
    <w:semiHidden/>
    <w:unhideWhenUsed/>
    <w:rsid w:val="008417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kaakozoznam3">
    <w:name w:val="Table List 3"/>
    <w:basedOn w:val="Normlnatabuka"/>
    <w:uiPriority w:val="99"/>
    <w:semiHidden/>
    <w:unhideWhenUsed/>
    <w:rsid w:val="008417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kaakozoznam4">
    <w:name w:val="Table List 4"/>
    <w:basedOn w:val="Normlnatabuka"/>
    <w:uiPriority w:val="99"/>
    <w:semiHidden/>
    <w:unhideWhenUsed/>
    <w:rsid w:val="008417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kaakozoznam5">
    <w:name w:val="Table List 5"/>
    <w:basedOn w:val="Normlnatabuka"/>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kaakozoznam6">
    <w:name w:val="Table List 6"/>
    <w:basedOn w:val="Normlnatabuka"/>
    <w:uiPriority w:val="99"/>
    <w:semiHidden/>
    <w:unhideWhenUsed/>
    <w:rsid w:val="008417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kaakozoznam7">
    <w:name w:val="Table List 7"/>
    <w:basedOn w:val="Normlnatabuka"/>
    <w:uiPriority w:val="99"/>
    <w:semiHidden/>
    <w:unhideWhenUsed/>
    <w:rsid w:val="008417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kaakozoznam8">
    <w:name w:val="Table List 8"/>
    <w:basedOn w:val="Normlnatabuka"/>
    <w:uiPriority w:val="99"/>
    <w:semiHidden/>
    <w:unhideWhenUsed/>
    <w:rsid w:val="008417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Zoznamcitci">
    <w:name w:val="table of authorities"/>
    <w:basedOn w:val="Normlny"/>
    <w:next w:val="Normlny"/>
    <w:uiPriority w:val="99"/>
    <w:semiHidden/>
    <w:unhideWhenUsed/>
    <w:rsid w:val="00841714"/>
    <w:pPr>
      <w:spacing w:after="0"/>
      <w:ind w:left="220" w:hanging="220"/>
    </w:pPr>
  </w:style>
  <w:style w:type="paragraph" w:styleId="Zoznamobrzkov">
    <w:name w:val="table of figures"/>
    <w:basedOn w:val="Normlny"/>
    <w:next w:val="Normlny"/>
    <w:uiPriority w:val="99"/>
    <w:semiHidden/>
    <w:unhideWhenUsed/>
    <w:rsid w:val="00841714"/>
    <w:pPr>
      <w:spacing w:after="0"/>
    </w:pPr>
  </w:style>
  <w:style w:type="table" w:styleId="Profesionlnatabuka">
    <w:name w:val="Table Professional"/>
    <w:basedOn w:val="Normlnatabuka"/>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Jednoduchtabuka1">
    <w:name w:val="Table Simple 1"/>
    <w:basedOn w:val="Normlnatabuka"/>
    <w:uiPriority w:val="99"/>
    <w:semiHidden/>
    <w:unhideWhenUsed/>
    <w:rsid w:val="008417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ka2">
    <w:name w:val="Table Simple 2"/>
    <w:basedOn w:val="Normlnatabuka"/>
    <w:uiPriority w:val="99"/>
    <w:semiHidden/>
    <w:unhideWhenUsed/>
    <w:rsid w:val="008417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ka3">
    <w:name w:val="Table Simple 3"/>
    <w:basedOn w:val="Normlnatabuka"/>
    <w:uiPriority w:val="99"/>
    <w:semiHidden/>
    <w:unhideWhenUsed/>
    <w:rsid w:val="008417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etailntabuka1">
    <w:name w:val="Table Subtle 1"/>
    <w:basedOn w:val="Normlnatabuka"/>
    <w:uiPriority w:val="99"/>
    <w:semiHidden/>
    <w:unhideWhenUsed/>
    <w:rsid w:val="008417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etailntabuka2">
    <w:name w:val="Table Subtle 2"/>
    <w:basedOn w:val="Normlnatabuka"/>
    <w:uiPriority w:val="99"/>
    <w:semiHidden/>
    <w:unhideWhenUsed/>
    <w:rsid w:val="008417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tvtabuky">
    <w:name w:val="Table Theme"/>
    <w:basedOn w:val="Normlnatabuka"/>
    <w:uiPriority w:val="99"/>
    <w:semiHidden/>
    <w:unhideWhenUsed/>
    <w:rsid w:val="00841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ovtabuka1">
    <w:name w:val="Table Web 1"/>
    <w:basedOn w:val="Normlnatabuka"/>
    <w:uiPriority w:val="99"/>
    <w:semiHidden/>
    <w:unhideWhenUsed/>
    <w:rsid w:val="008417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2">
    <w:name w:val="Table Web 2"/>
    <w:basedOn w:val="Normlnatabuka"/>
    <w:uiPriority w:val="99"/>
    <w:semiHidden/>
    <w:unhideWhenUsed/>
    <w:rsid w:val="008417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ka3">
    <w:name w:val="Table Web 3"/>
    <w:basedOn w:val="Normlnatabuka"/>
    <w:uiPriority w:val="99"/>
    <w:semiHidden/>
    <w:unhideWhenUsed/>
    <w:rsid w:val="008417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Hlavikazoznamucitci">
    <w:name w:val="toa heading"/>
    <w:basedOn w:val="Normlny"/>
    <w:next w:val="Normlny"/>
    <w:uiPriority w:val="99"/>
    <w:semiHidden/>
    <w:unhideWhenUsed/>
    <w:rsid w:val="00841714"/>
    <w:pPr>
      <w:spacing w:before="120"/>
    </w:pPr>
    <w:rPr>
      <w:rFonts w:asciiTheme="majorHAnsi" w:eastAsiaTheme="majorEastAsia" w:hAnsiTheme="majorHAnsi" w:cstheme="majorBidi"/>
      <w:b/>
      <w:bCs/>
      <w:sz w:val="24"/>
      <w:szCs w:val="24"/>
    </w:rPr>
  </w:style>
  <w:style w:type="paragraph" w:styleId="Obsah1">
    <w:name w:val="toc 1"/>
    <w:basedOn w:val="Normlny"/>
    <w:next w:val="Normlny"/>
    <w:autoRedefine/>
    <w:uiPriority w:val="39"/>
    <w:unhideWhenUsed/>
    <w:rsid w:val="00841714"/>
    <w:pPr>
      <w:spacing w:after="100"/>
    </w:pPr>
  </w:style>
  <w:style w:type="paragraph" w:styleId="Obsah2">
    <w:name w:val="toc 2"/>
    <w:basedOn w:val="Normlny"/>
    <w:next w:val="Normlny"/>
    <w:autoRedefine/>
    <w:uiPriority w:val="39"/>
    <w:unhideWhenUsed/>
    <w:rsid w:val="008A32A6"/>
    <w:pPr>
      <w:tabs>
        <w:tab w:val="right" w:leader="dot" w:pos="9594"/>
      </w:tabs>
      <w:spacing w:after="100"/>
      <w:ind w:left="426" w:hanging="206"/>
    </w:pPr>
  </w:style>
  <w:style w:type="paragraph" w:styleId="Obsah3">
    <w:name w:val="toc 3"/>
    <w:basedOn w:val="Normlny"/>
    <w:next w:val="Normlny"/>
    <w:autoRedefine/>
    <w:uiPriority w:val="39"/>
    <w:unhideWhenUsed/>
    <w:rsid w:val="00A3597F"/>
    <w:pPr>
      <w:tabs>
        <w:tab w:val="right" w:leader="dot" w:pos="9594"/>
      </w:tabs>
      <w:spacing w:after="100"/>
      <w:ind w:left="440" w:hanging="156"/>
    </w:pPr>
  </w:style>
  <w:style w:type="paragraph" w:styleId="Obsah4">
    <w:name w:val="toc 4"/>
    <w:basedOn w:val="Normlny"/>
    <w:next w:val="Normlny"/>
    <w:autoRedefine/>
    <w:uiPriority w:val="39"/>
    <w:semiHidden/>
    <w:unhideWhenUsed/>
    <w:rsid w:val="00841714"/>
    <w:pPr>
      <w:spacing w:after="100"/>
      <w:ind w:left="660"/>
    </w:pPr>
  </w:style>
  <w:style w:type="paragraph" w:styleId="Obsah5">
    <w:name w:val="toc 5"/>
    <w:basedOn w:val="Normlny"/>
    <w:next w:val="Normlny"/>
    <w:autoRedefine/>
    <w:uiPriority w:val="39"/>
    <w:semiHidden/>
    <w:unhideWhenUsed/>
    <w:rsid w:val="00841714"/>
    <w:pPr>
      <w:spacing w:after="100"/>
      <w:ind w:left="880"/>
    </w:pPr>
  </w:style>
  <w:style w:type="paragraph" w:styleId="Obsah6">
    <w:name w:val="toc 6"/>
    <w:basedOn w:val="Normlny"/>
    <w:next w:val="Normlny"/>
    <w:autoRedefine/>
    <w:uiPriority w:val="39"/>
    <w:semiHidden/>
    <w:unhideWhenUsed/>
    <w:rsid w:val="00841714"/>
    <w:pPr>
      <w:spacing w:after="100"/>
      <w:ind w:left="1100"/>
    </w:pPr>
  </w:style>
  <w:style w:type="paragraph" w:styleId="Obsah7">
    <w:name w:val="toc 7"/>
    <w:basedOn w:val="Normlny"/>
    <w:next w:val="Normlny"/>
    <w:autoRedefine/>
    <w:uiPriority w:val="39"/>
    <w:semiHidden/>
    <w:unhideWhenUsed/>
    <w:rsid w:val="00841714"/>
    <w:pPr>
      <w:spacing w:after="100"/>
      <w:ind w:left="1320"/>
    </w:pPr>
  </w:style>
  <w:style w:type="paragraph" w:styleId="Obsah8">
    <w:name w:val="toc 8"/>
    <w:basedOn w:val="Normlny"/>
    <w:next w:val="Normlny"/>
    <w:autoRedefine/>
    <w:uiPriority w:val="39"/>
    <w:semiHidden/>
    <w:unhideWhenUsed/>
    <w:rsid w:val="00841714"/>
    <w:pPr>
      <w:spacing w:after="100"/>
      <w:ind w:left="1540"/>
    </w:pPr>
  </w:style>
  <w:style w:type="paragraph" w:styleId="Obsah9">
    <w:name w:val="toc 9"/>
    <w:basedOn w:val="Normlny"/>
    <w:next w:val="Normlny"/>
    <w:autoRedefine/>
    <w:uiPriority w:val="39"/>
    <w:semiHidden/>
    <w:unhideWhenUsed/>
    <w:rsid w:val="00841714"/>
    <w:pPr>
      <w:spacing w:after="100"/>
      <w:ind w:left="1760"/>
    </w:pPr>
  </w:style>
  <w:style w:type="paragraph" w:styleId="Hlavikaobsahu">
    <w:name w:val="TOC Heading"/>
    <w:basedOn w:val="Nadpis1"/>
    <w:next w:val="Normlny"/>
    <w:uiPriority w:val="39"/>
    <w:unhideWhenUsed/>
    <w:qFormat/>
    <w:rsid w:val="00841714"/>
    <w:pPr>
      <w:pBdr>
        <w:top w:val="none" w:sz="0" w:space="0" w:color="auto"/>
        <w:bottom w:val="none" w:sz="0" w:space="0" w:color="auto"/>
      </w:pBdr>
      <w:spacing w:before="240" w:line="259" w:lineRule="auto"/>
      <w:contextualSpacing w:val="0"/>
      <w:outlineLvl w:val="9"/>
    </w:pPr>
    <w:rPr>
      <w:caps w:val="0"/>
      <w:color w:val="298881" w:themeColor="accent1" w:themeShade="BF"/>
      <w:sz w:val="32"/>
    </w:rPr>
  </w:style>
  <w:style w:type="paragraph" w:customStyle="1" w:styleId="Grafika">
    <w:name w:val="Grafika"/>
    <w:basedOn w:val="Normlny"/>
    <w:next w:val="Nadpis3"/>
    <w:link w:val="Znakgrafiky"/>
    <w:uiPriority w:val="10"/>
    <w:qFormat/>
    <w:rsid w:val="00C420C8"/>
    <w:pPr>
      <w:spacing w:before="320" w:after="80"/>
    </w:pPr>
  </w:style>
  <w:style w:type="character" w:customStyle="1" w:styleId="Znakgrafiky">
    <w:name w:val="Znak grafiky"/>
    <w:basedOn w:val="Predvolenpsmoodseku"/>
    <w:link w:val="Grafika"/>
    <w:uiPriority w:val="10"/>
    <w:rsid w:val="00C420C8"/>
  </w:style>
  <w:style w:type="paragraph" w:customStyle="1" w:styleId="1">
    <w:name w:val="1"/>
    <w:basedOn w:val="Odsekzoznamu"/>
    <w:link w:val="1Char"/>
    <w:qFormat/>
    <w:rsid w:val="00B43630"/>
    <w:pPr>
      <w:numPr>
        <w:numId w:val="11"/>
      </w:numPr>
      <w:spacing w:line="320" w:lineRule="exact"/>
      <w:jc w:val="left"/>
    </w:pPr>
    <w:rPr>
      <w:rFonts w:ascii="Times New Roman" w:eastAsia="Calibri" w:hAnsi="Times New Roman" w:cs="Times New Roman"/>
      <w:b/>
      <w:sz w:val="24"/>
    </w:rPr>
  </w:style>
  <w:style w:type="paragraph" w:customStyle="1" w:styleId="2">
    <w:name w:val="2"/>
    <w:basedOn w:val="Odsekzoznamu"/>
    <w:link w:val="2Char"/>
    <w:qFormat/>
    <w:rsid w:val="00B43630"/>
    <w:pPr>
      <w:numPr>
        <w:ilvl w:val="1"/>
        <w:numId w:val="11"/>
      </w:numPr>
      <w:spacing w:line="320" w:lineRule="exact"/>
      <w:jc w:val="left"/>
    </w:pPr>
    <w:rPr>
      <w:rFonts w:ascii="Times New Roman" w:eastAsia="Calibri" w:hAnsi="Times New Roman" w:cs="Times New Roman"/>
      <w:b/>
      <w:sz w:val="24"/>
    </w:rPr>
  </w:style>
  <w:style w:type="character" w:customStyle="1" w:styleId="1Char">
    <w:name w:val="1 Char"/>
    <w:basedOn w:val="Predvolenpsmoodseku"/>
    <w:link w:val="1"/>
    <w:rsid w:val="00B43630"/>
    <w:rPr>
      <w:rFonts w:ascii="Times New Roman" w:eastAsia="Calibri" w:hAnsi="Times New Roman" w:cs="Times New Roman"/>
      <w:b/>
      <w:sz w:val="24"/>
    </w:rPr>
  </w:style>
  <w:style w:type="paragraph" w:customStyle="1" w:styleId="3">
    <w:name w:val="3"/>
    <w:basedOn w:val="Odsekzoznamu"/>
    <w:qFormat/>
    <w:rsid w:val="00B43630"/>
    <w:pPr>
      <w:numPr>
        <w:ilvl w:val="2"/>
        <w:numId w:val="11"/>
      </w:numPr>
      <w:spacing w:line="320" w:lineRule="exact"/>
      <w:jc w:val="left"/>
    </w:pPr>
    <w:rPr>
      <w:rFonts w:ascii="Times New Roman" w:eastAsia="Calibri" w:hAnsi="Times New Roman" w:cs="Times New Roman"/>
      <w:b/>
      <w:sz w:val="24"/>
    </w:rPr>
  </w:style>
  <w:style w:type="paragraph" w:customStyle="1" w:styleId="4">
    <w:name w:val="4"/>
    <w:basedOn w:val="Odsekzoznamu"/>
    <w:qFormat/>
    <w:rsid w:val="00B43630"/>
    <w:pPr>
      <w:numPr>
        <w:ilvl w:val="3"/>
        <w:numId w:val="11"/>
      </w:numPr>
      <w:spacing w:line="320" w:lineRule="exact"/>
      <w:jc w:val="left"/>
    </w:pPr>
    <w:rPr>
      <w:rFonts w:ascii="Times New Roman" w:eastAsia="Calibri" w:hAnsi="Times New Roman" w:cs="Times New Roman"/>
      <w:sz w:val="24"/>
    </w:rPr>
  </w:style>
  <w:style w:type="paragraph" w:customStyle="1" w:styleId="5">
    <w:name w:val="5"/>
    <w:basedOn w:val="Odsekzoznamu"/>
    <w:qFormat/>
    <w:rsid w:val="00B43630"/>
    <w:pPr>
      <w:numPr>
        <w:ilvl w:val="4"/>
        <w:numId w:val="11"/>
      </w:numPr>
      <w:spacing w:line="320" w:lineRule="exact"/>
      <w:jc w:val="left"/>
    </w:pPr>
    <w:rPr>
      <w:rFonts w:ascii="Times New Roman" w:eastAsia="Calibri" w:hAnsi="Times New Roman" w:cs="Times New Roman"/>
      <w:sz w:val="24"/>
    </w:rPr>
  </w:style>
  <w:style w:type="paragraph" w:customStyle="1" w:styleId="6">
    <w:name w:val="6"/>
    <w:basedOn w:val="Odsekzoznamu"/>
    <w:qFormat/>
    <w:rsid w:val="00B43630"/>
    <w:pPr>
      <w:numPr>
        <w:ilvl w:val="5"/>
        <w:numId w:val="11"/>
      </w:numPr>
      <w:spacing w:line="320" w:lineRule="exact"/>
      <w:jc w:val="left"/>
    </w:pPr>
    <w:rPr>
      <w:rFonts w:ascii="Times New Roman" w:eastAsia="Calibri" w:hAnsi="Times New Roman" w:cs="Times New Roman"/>
      <w:sz w:val="24"/>
    </w:rPr>
  </w:style>
  <w:style w:type="paragraph" w:customStyle="1" w:styleId="7">
    <w:name w:val="7"/>
    <w:basedOn w:val="Odsekzoznamu"/>
    <w:qFormat/>
    <w:rsid w:val="00B43630"/>
    <w:pPr>
      <w:numPr>
        <w:ilvl w:val="6"/>
        <w:numId w:val="11"/>
      </w:numPr>
      <w:spacing w:line="320" w:lineRule="exact"/>
      <w:jc w:val="left"/>
    </w:pPr>
    <w:rPr>
      <w:rFonts w:ascii="Times New Roman" w:eastAsia="Calibri" w:hAnsi="Times New Roman" w:cs="Times New Roman"/>
      <w:sz w:val="24"/>
    </w:rPr>
  </w:style>
  <w:style w:type="paragraph" w:customStyle="1" w:styleId="8">
    <w:name w:val="8"/>
    <w:basedOn w:val="Odsekzoznamu"/>
    <w:qFormat/>
    <w:rsid w:val="00B43630"/>
    <w:pPr>
      <w:numPr>
        <w:ilvl w:val="7"/>
        <w:numId w:val="11"/>
      </w:numPr>
      <w:spacing w:line="320" w:lineRule="exact"/>
      <w:jc w:val="left"/>
    </w:pPr>
    <w:rPr>
      <w:rFonts w:ascii="Times New Roman" w:eastAsia="Calibri" w:hAnsi="Times New Roman" w:cs="Times New Roman"/>
      <w:sz w:val="24"/>
    </w:rPr>
  </w:style>
  <w:style w:type="character" w:customStyle="1" w:styleId="2Char">
    <w:name w:val="2 Char"/>
    <w:basedOn w:val="Predvolenpsmoodseku"/>
    <w:link w:val="2"/>
    <w:rsid w:val="00EA2AD4"/>
    <w:rPr>
      <w:rFonts w:ascii="Times New Roman" w:eastAsia="Calibri" w:hAnsi="Times New Roman" w:cs="Times New Roman"/>
      <w:b/>
      <w:sz w:val="24"/>
    </w:rPr>
  </w:style>
  <w:style w:type="paragraph" w:customStyle="1" w:styleId="font5">
    <w:name w:val="font5"/>
    <w:basedOn w:val="Normlny"/>
    <w:rsid w:val="002B0DA3"/>
    <w:pPr>
      <w:spacing w:before="100" w:beforeAutospacing="1" w:after="100" w:afterAutospacing="1" w:line="240" w:lineRule="auto"/>
      <w:jc w:val="left"/>
    </w:pPr>
    <w:rPr>
      <w:rFonts w:ascii="Times New Roman" w:eastAsia="Arial Unicode MS" w:hAnsi="Times New Roman" w:cs="Times New Roman"/>
      <w:sz w:val="20"/>
      <w:szCs w:val="20"/>
      <w:lang w:eastAsia="sk-SK"/>
    </w:rPr>
  </w:style>
  <w:style w:type="character" w:customStyle="1" w:styleId="BezriadkovaniaChar">
    <w:name w:val="Bez riadkovania Char"/>
    <w:link w:val="Bezriadkovania"/>
    <w:uiPriority w:val="1"/>
    <w:rsid w:val="00CB7CCE"/>
    <w:rPr>
      <w:rFonts w:ascii="Calibri" w:hAnsi="Calibri"/>
    </w:rPr>
  </w:style>
  <w:style w:type="character" w:customStyle="1" w:styleId="OdsekzoznamuChar">
    <w:name w:val="Odsek zoznamu Char"/>
    <w:basedOn w:val="Predvolenpsmoodseku"/>
    <w:link w:val="Odsekzoznamu"/>
    <w:uiPriority w:val="34"/>
    <w:rsid w:val="00F728C9"/>
    <w:rPr>
      <w:rFonts w:ascii="Calibri" w:hAnsi="Calibri"/>
    </w:rPr>
  </w:style>
  <w:style w:type="paragraph" w:customStyle="1" w:styleId="Graph-Source">
    <w:name w:val="Graph-Source"/>
    <w:basedOn w:val="Normlny"/>
    <w:autoRedefine/>
    <w:rsid w:val="00326B76"/>
    <w:pPr>
      <w:keepNext/>
      <w:keepLines/>
      <w:spacing w:after="0" w:line="240" w:lineRule="auto"/>
      <w:jc w:val="both"/>
    </w:pPr>
    <w:rPr>
      <w:rFonts w:ascii="Times New Roman" w:eastAsia="Calibri" w:hAnsi="Times New Roman" w:cs="Times New Roman"/>
      <w:b/>
      <w:sz w:val="24"/>
    </w:rPr>
  </w:style>
  <w:style w:type="paragraph" w:customStyle="1" w:styleId="Zkladntext31">
    <w:name w:val="Základný text 31"/>
    <w:basedOn w:val="Normlny"/>
    <w:rsid w:val="00033F62"/>
    <w:pPr>
      <w:tabs>
        <w:tab w:val="left" w:pos="357"/>
      </w:tabs>
      <w:suppressAutoHyphens/>
      <w:spacing w:after="0" w:line="320" w:lineRule="exact"/>
      <w:jc w:val="both"/>
    </w:pPr>
    <w:rPr>
      <w:rFonts w:ascii="Times New Roman" w:eastAsia="Times New Roman" w:hAnsi="Times New Roman" w:cs="Times New Roman"/>
      <w:color w:val="000000"/>
      <w:sz w:val="24"/>
      <w:szCs w:val="24"/>
      <w:lang w:eastAsia="ar-SA"/>
    </w:rPr>
  </w:style>
  <w:style w:type="paragraph" w:customStyle="1" w:styleId="obycajnytext">
    <w:name w:val="obycajny text"/>
    <w:basedOn w:val="Normlny"/>
    <w:rsid w:val="00795300"/>
    <w:pPr>
      <w:spacing w:line="320" w:lineRule="exact"/>
      <w:jc w:val="right"/>
    </w:pPr>
    <w:rPr>
      <w:rFonts w:ascii="Times New Roman" w:eastAsia="Times New Roman" w:hAnsi="Times New Roman" w:cs="Times New Roman"/>
      <w:szCs w:val="20"/>
      <w:lang w:eastAsia="sk-SK"/>
    </w:rPr>
  </w:style>
  <w:style w:type="paragraph" w:customStyle="1" w:styleId="xl47">
    <w:name w:val="xl47"/>
    <w:basedOn w:val="Normlny"/>
    <w:rsid w:val="007F2556"/>
    <w:pPr>
      <w:pBdr>
        <w:right w:val="single" w:sz="4" w:space="0" w:color="auto"/>
      </w:pBdr>
      <w:spacing w:before="100" w:after="100" w:line="240" w:lineRule="auto"/>
      <w:jc w:val="right"/>
      <w:textAlignment w:val="center"/>
    </w:pPr>
    <w:rPr>
      <w:rFonts w:ascii="Times New Roman" w:eastAsia="Times New Roman" w:hAnsi="Times New Roman" w:cs="Times New Roman"/>
      <w:szCs w:val="20"/>
      <w:lang w:eastAsia="sk-SK"/>
    </w:rPr>
  </w:style>
  <w:style w:type="paragraph" w:customStyle="1" w:styleId="xl28">
    <w:name w:val="xl28"/>
    <w:basedOn w:val="Normlny"/>
    <w:rsid w:val="007F2556"/>
    <w:pPr>
      <w:spacing w:before="100" w:after="100" w:line="320" w:lineRule="exact"/>
    </w:pPr>
    <w:rPr>
      <w:rFonts w:ascii="Times New Roman" w:eastAsia="Times New Roman" w:hAnsi="Times New Roman" w:cs="Times New Roman"/>
      <w:szCs w:val="20"/>
      <w:lang w:eastAsia="sk-SK"/>
    </w:rPr>
  </w:style>
  <w:style w:type="paragraph" w:customStyle="1" w:styleId="Styl4">
    <w:name w:val="Styl4"/>
    <w:basedOn w:val="Normlny"/>
    <w:rsid w:val="007F2556"/>
    <w:pPr>
      <w:widowControl w:val="0"/>
      <w:tabs>
        <w:tab w:val="left" w:pos="709"/>
      </w:tabs>
      <w:spacing w:line="-320" w:lineRule="auto"/>
      <w:jc w:val="both"/>
    </w:pPr>
    <w:rPr>
      <w:rFonts w:ascii="Times New Roman" w:eastAsia="Times New Roman" w:hAnsi="Times New Roman" w:cs="Times New Roman"/>
      <w:szCs w:val="20"/>
      <w:lang w:eastAsia="sk-SK"/>
    </w:rPr>
  </w:style>
  <w:style w:type="paragraph" w:customStyle="1" w:styleId="nadpis1a">
    <w:name w:val="nadpis1a"/>
    <w:basedOn w:val="Nadpis1"/>
    <w:next w:val="Normlny"/>
    <w:rsid w:val="007F2556"/>
    <w:pPr>
      <w:keepLines w:val="0"/>
      <w:numPr>
        <w:numId w:val="21"/>
      </w:numPr>
      <w:pBdr>
        <w:top w:val="none" w:sz="0" w:space="0" w:color="auto"/>
        <w:bottom w:val="none" w:sz="0" w:space="0" w:color="auto"/>
      </w:pBdr>
      <w:spacing w:before="240" w:after="60" w:line="360" w:lineRule="auto"/>
      <w:contextualSpacing w:val="0"/>
    </w:pPr>
    <w:rPr>
      <w:rFonts w:eastAsia="Times New Roman" w:cs="Times New Roman"/>
      <w:color w:val="auto"/>
      <w:sz w:val="36"/>
      <w:szCs w:val="20"/>
      <w:lang w:eastAsia="sk-SK"/>
    </w:rPr>
  </w:style>
  <w:style w:type="paragraph" w:customStyle="1" w:styleId="psmeno">
    <w:name w:val="písmeno"/>
    <w:basedOn w:val="Pta"/>
    <w:autoRedefine/>
    <w:rsid w:val="007F2556"/>
    <w:pPr>
      <w:numPr>
        <w:numId w:val="22"/>
      </w:numPr>
      <w:spacing w:after="60" w:line="320" w:lineRule="exact"/>
      <w:ind w:right="0"/>
      <w:jc w:val="both"/>
    </w:pPr>
    <w:rPr>
      <w:rFonts w:ascii="Times New Roman" w:eastAsia="Times New Roman" w:hAnsi="Times New Roman" w:cs="Times New Roman"/>
      <w:sz w:val="24"/>
      <w:szCs w:val="20"/>
      <w:lang w:eastAsia="sk-SK"/>
    </w:rPr>
  </w:style>
  <w:style w:type="paragraph" w:customStyle="1" w:styleId="Podnadpis">
    <w:name w:val="Podnadpis"/>
    <w:basedOn w:val="Normlny"/>
    <w:rsid w:val="007F2556"/>
    <w:pPr>
      <w:spacing w:line="360" w:lineRule="auto"/>
      <w:jc w:val="right"/>
    </w:pPr>
    <w:rPr>
      <w:rFonts w:ascii="Arial" w:eastAsia="Times New Roman" w:hAnsi="Arial" w:cs="Times New Roman"/>
      <w:sz w:val="28"/>
      <w:szCs w:val="20"/>
      <w:lang w:eastAsia="sk-SK"/>
    </w:rPr>
  </w:style>
  <w:style w:type="paragraph" w:customStyle="1" w:styleId="msolistparagraph0">
    <w:name w:val="msolistparagraph"/>
    <w:basedOn w:val="Normlny"/>
    <w:rsid w:val="007F2556"/>
    <w:pPr>
      <w:spacing w:before="100" w:beforeAutospacing="1" w:after="100" w:afterAutospacing="1" w:line="240" w:lineRule="auto"/>
      <w:jc w:val="right"/>
    </w:pPr>
    <w:rPr>
      <w:rFonts w:ascii="Arial Unicode MS" w:eastAsia="Arial Unicode MS" w:hAnsi="Arial Unicode MS" w:cs="Arial Unicode MS"/>
      <w:sz w:val="24"/>
      <w:szCs w:val="24"/>
      <w:lang w:eastAsia="sk-SK"/>
    </w:rPr>
  </w:style>
  <w:style w:type="character" w:customStyle="1" w:styleId="searchword1">
    <w:name w:val="searchword1"/>
    <w:basedOn w:val="Predvolenpsmoodseku"/>
    <w:rsid w:val="007F2556"/>
    <w:rPr>
      <w:shd w:val="clear" w:color="auto" w:fill="FFEA53"/>
    </w:rPr>
  </w:style>
  <w:style w:type="paragraph" w:customStyle="1" w:styleId="bigger-font">
    <w:name w:val="bigger-font"/>
    <w:basedOn w:val="Normlny"/>
    <w:rsid w:val="007F2556"/>
    <w:pPr>
      <w:spacing w:after="0" w:line="336" w:lineRule="auto"/>
      <w:jc w:val="left"/>
    </w:pPr>
    <w:rPr>
      <w:rFonts w:ascii="Times New Roman" w:eastAsia="Times New Roman" w:hAnsi="Times New Roman" w:cs="Times New Roman"/>
      <w:sz w:val="26"/>
      <w:szCs w:val="26"/>
      <w:lang w:eastAsia="sk-SK"/>
    </w:rPr>
  </w:style>
  <w:style w:type="paragraph" w:customStyle="1" w:styleId="Default">
    <w:name w:val="Default"/>
    <w:rsid w:val="007F2556"/>
    <w:pPr>
      <w:autoSpaceDE w:val="0"/>
      <w:autoSpaceDN w:val="0"/>
      <w:adjustRightInd w:val="0"/>
      <w:spacing w:after="0" w:line="240" w:lineRule="auto"/>
      <w:jc w:val="left"/>
    </w:pPr>
    <w:rPr>
      <w:rFonts w:ascii="Calibri" w:hAnsi="Calibri" w:cs="Calibri"/>
      <w:color w:val="000000"/>
      <w:sz w:val="24"/>
      <w:szCs w:val="24"/>
    </w:rPr>
  </w:style>
  <w:style w:type="character" w:customStyle="1" w:styleId="apple-converted-space">
    <w:name w:val="apple-converted-space"/>
    <w:basedOn w:val="Predvolenpsmoodseku"/>
    <w:rsid w:val="007F2556"/>
  </w:style>
  <w:style w:type="table" w:customStyle="1" w:styleId="Tabukasmriekou1svetlzvraznenie61">
    <w:name w:val="Tabuľka s mriežkou 1 – svetlá – zvýraznenie 61"/>
    <w:basedOn w:val="Normlnatabuka"/>
    <w:next w:val="Tabukasmriekou1svetlzvraznenie6"/>
    <w:uiPriority w:val="46"/>
    <w:rsid w:val="00C464B3"/>
    <w:pPr>
      <w:spacing w:after="0" w:line="240" w:lineRule="auto"/>
      <w:jc w:val="left"/>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ukasmriekou1svetlzvraznenie62">
    <w:name w:val="Tabuľka s mriežkou 1 – svetlá – zvýraznenie 62"/>
    <w:basedOn w:val="Normlnatabuka"/>
    <w:next w:val="Tabukasmriekou1svetlzvraznenie6"/>
    <w:uiPriority w:val="46"/>
    <w:rsid w:val="00FD5162"/>
    <w:pPr>
      <w:spacing w:after="0" w:line="240" w:lineRule="auto"/>
    </w:p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951341">
      <w:bodyDiv w:val="1"/>
      <w:marLeft w:val="0"/>
      <w:marRight w:val="0"/>
      <w:marTop w:val="0"/>
      <w:marBottom w:val="0"/>
      <w:divBdr>
        <w:top w:val="none" w:sz="0" w:space="0" w:color="auto"/>
        <w:left w:val="none" w:sz="0" w:space="0" w:color="auto"/>
        <w:bottom w:val="none" w:sz="0" w:space="0" w:color="auto"/>
        <w:right w:val="none" w:sz="0" w:space="0" w:color="auto"/>
      </w:divBdr>
    </w:div>
    <w:div w:id="329909208">
      <w:bodyDiv w:val="1"/>
      <w:marLeft w:val="0"/>
      <w:marRight w:val="0"/>
      <w:marTop w:val="0"/>
      <w:marBottom w:val="0"/>
      <w:divBdr>
        <w:top w:val="none" w:sz="0" w:space="0" w:color="auto"/>
        <w:left w:val="none" w:sz="0" w:space="0" w:color="auto"/>
        <w:bottom w:val="none" w:sz="0" w:space="0" w:color="auto"/>
        <w:right w:val="none" w:sz="0" w:space="0" w:color="auto"/>
      </w:divBdr>
    </w:div>
    <w:div w:id="385108532">
      <w:bodyDiv w:val="1"/>
      <w:marLeft w:val="0"/>
      <w:marRight w:val="0"/>
      <w:marTop w:val="0"/>
      <w:marBottom w:val="0"/>
      <w:divBdr>
        <w:top w:val="none" w:sz="0" w:space="0" w:color="auto"/>
        <w:left w:val="none" w:sz="0" w:space="0" w:color="auto"/>
        <w:bottom w:val="none" w:sz="0" w:space="0" w:color="auto"/>
        <w:right w:val="none" w:sz="0" w:space="0" w:color="auto"/>
      </w:divBdr>
    </w:div>
    <w:div w:id="614410850">
      <w:bodyDiv w:val="1"/>
      <w:marLeft w:val="0"/>
      <w:marRight w:val="0"/>
      <w:marTop w:val="0"/>
      <w:marBottom w:val="0"/>
      <w:divBdr>
        <w:top w:val="none" w:sz="0" w:space="0" w:color="auto"/>
        <w:left w:val="none" w:sz="0" w:space="0" w:color="auto"/>
        <w:bottom w:val="none" w:sz="0" w:space="0" w:color="auto"/>
        <w:right w:val="none" w:sz="0" w:space="0" w:color="auto"/>
      </w:divBdr>
    </w:div>
    <w:div w:id="635718583">
      <w:bodyDiv w:val="1"/>
      <w:marLeft w:val="0"/>
      <w:marRight w:val="0"/>
      <w:marTop w:val="0"/>
      <w:marBottom w:val="0"/>
      <w:divBdr>
        <w:top w:val="none" w:sz="0" w:space="0" w:color="auto"/>
        <w:left w:val="none" w:sz="0" w:space="0" w:color="auto"/>
        <w:bottom w:val="none" w:sz="0" w:space="0" w:color="auto"/>
        <w:right w:val="none" w:sz="0" w:space="0" w:color="auto"/>
      </w:divBdr>
    </w:div>
    <w:div w:id="642273491">
      <w:bodyDiv w:val="1"/>
      <w:marLeft w:val="0"/>
      <w:marRight w:val="0"/>
      <w:marTop w:val="0"/>
      <w:marBottom w:val="0"/>
      <w:divBdr>
        <w:top w:val="none" w:sz="0" w:space="0" w:color="auto"/>
        <w:left w:val="none" w:sz="0" w:space="0" w:color="auto"/>
        <w:bottom w:val="none" w:sz="0" w:space="0" w:color="auto"/>
        <w:right w:val="none" w:sz="0" w:space="0" w:color="auto"/>
      </w:divBdr>
    </w:div>
    <w:div w:id="774179872">
      <w:bodyDiv w:val="1"/>
      <w:marLeft w:val="0"/>
      <w:marRight w:val="0"/>
      <w:marTop w:val="0"/>
      <w:marBottom w:val="0"/>
      <w:divBdr>
        <w:top w:val="none" w:sz="0" w:space="0" w:color="auto"/>
        <w:left w:val="none" w:sz="0" w:space="0" w:color="auto"/>
        <w:bottom w:val="none" w:sz="0" w:space="0" w:color="auto"/>
        <w:right w:val="none" w:sz="0" w:space="0" w:color="auto"/>
      </w:divBdr>
    </w:div>
    <w:div w:id="1185971932">
      <w:bodyDiv w:val="1"/>
      <w:marLeft w:val="0"/>
      <w:marRight w:val="0"/>
      <w:marTop w:val="0"/>
      <w:marBottom w:val="0"/>
      <w:divBdr>
        <w:top w:val="none" w:sz="0" w:space="0" w:color="auto"/>
        <w:left w:val="none" w:sz="0" w:space="0" w:color="auto"/>
        <w:bottom w:val="none" w:sz="0" w:space="0" w:color="auto"/>
        <w:right w:val="none" w:sz="0" w:space="0" w:color="auto"/>
      </w:divBdr>
    </w:div>
    <w:div w:id="1602487982">
      <w:bodyDiv w:val="1"/>
      <w:marLeft w:val="0"/>
      <w:marRight w:val="0"/>
      <w:marTop w:val="0"/>
      <w:marBottom w:val="0"/>
      <w:divBdr>
        <w:top w:val="none" w:sz="0" w:space="0" w:color="auto"/>
        <w:left w:val="none" w:sz="0" w:space="0" w:color="auto"/>
        <w:bottom w:val="none" w:sz="0" w:space="0" w:color="auto"/>
        <w:right w:val="none" w:sz="0" w:space="0" w:color="auto"/>
      </w:divBdr>
    </w:div>
    <w:div w:id="1796943473">
      <w:bodyDiv w:val="1"/>
      <w:marLeft w:val="0"/>
      <w:marRight w:val="0"/>
      <w:marTop w:val="0"/>
      <w:marBottom w:val="0"/>
      <w:divBdr>
        <w:top w:val="none" w:sz="0" w:space="0" w:color="auto"/>
        <w:left w:val="none" w:sz="0" w:space="0" w:color="auto"/>
        <w:bottom w:val="none" w:sz="0" w:space="0" w:color="auto"/>
        <w:right w:val="none" w:sz="0" w:space="0" w:color="auto"/>
      </w:divBdr>
    </w:div>
    <w:div w:id="2098666808">
      <w:bodyDiv w:val="1"/>
      <w:marLeft w:val="0"/>
      <w:marRight w:val="0"/>
      <w:marTop w:val="0"/>
      <w:marBottom w:val="0"/>
      <w:divBdr>
        <w:top w:val="none" w:sz="0" w:space="0" w:color="auto"/>
        <w:left w:val="none" w:sz="0" w:space="0" w:color="auto"/>
        <w:bottom w:val="none" w:sz="0" w:space="0" w:color="auto"/>
        <w:right w:val="none" w:sz="0" w:space="0" w:color="auto"/>
      </w:divBdr>
    </w:div>
    <w:div w:id="21168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4.emf"/><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49.emf"/><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2.emf"/><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5.em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emf"/><Relationship Id="rId3" Type="http://schemas.openxmlformats.org/officeDocument/2006/relationships/numbering" Target="numbering.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0.emf"/><Relationship Id="rId67"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hyperlink" Target="http://www.upsvar.sk" TargetMode="External"/><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image" Target="media/image51.emf"/><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zova\AppData\Roaming\Microsoft\&#352;abl&#243;ny\Kreat&#237;vny%20&#382;ivotopis%20z&#160;dielne%20spolo&#269;nosti%20MOO.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príloha 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08CBCD-5796-4670-8056-BF8B01E3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Kreatívny životopis z dielne spoločnosti MOO.dotx</Template>
  <TotalTime>2378</TotalTime>
  <Pages>100</Pages>
  <Words>30244</Words>
  <Characters>172394</Characters>
  <Application>Microsoft Office Word</Application>
  <DocSecurity>0</DocSecurity>
  <Lines>1436</Lines>
  <Paragraphs>404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situácia  v poľnohospodárstve a potravinárstve SR</vt:lpstr>
      <vt:lpstr/>
    </vt:vector>
  </TitlesOfParts>
  <Company/>
  <LinksUpToDate>false</LinksUpToDate>
  <CharactersWithSpaces>202234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situácia  v poľnohospodárstve a potravinárstve SR</dc:title>
  <dc:subject/>
  <dc:creator>Krizova Slavka</dc:creator>
  <cp:keywords/>
  <dc:description/>
  <cp:lastModifiedBy>Krizova Slavka</cp:lastModifiedBy>
  <cp:revision>34</cp:revision>
  <cp:lastPrinted>2019-07-24T07:11:00Z</cp:lastPrinted>
  <dcterms:created xsi:type="dcterms:W3CDTF">2019-07-17T10:33:00Z</dcterms:created>
  <dcterms:modified xsi:type="dcterms:W3CDTF">2019-07-24T07:11:00Z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