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2222" w14:textId="77777777" w:rsidR="00C65C4B" w:rsidRPr="008A3154" w:rsidRDefault="00C65C4B" w:rsidP="00C65C4B">
      <w:pPr>
        <w:pStyle w:val="Zkladntext"/>
        <w:tabs>
          <w:tab w:val="left" w:pos="567"/>
        </w:tabs>
        <w:rPr>
          <w:b/>
          <w:caps/>
        </w:rPr>
      </w:pPr>
      <w:r w:rsidRPr="008A3154">
        <w:rPr>
          <w:b/>
          <w:caps/>
        </w:rPr>
        <w:t>Doložka zlučiteľnosti</w:t>
      </w:r>
    </w:p>
    <w:p w14:paraId="58B3534F" w14:textId="77777777" w:rsidR="00845A2E" w:rsidRPr="008A3154" w:rsidRDefault="00845A2E" w:rsidP="00C65C4B">
      <w:pPr>
        <w:pStyle w:val="Zkladntext"/>
        <w:tabs>
          <w:tab w:val="left" w:pos="567"/>
        </w:tabs>
        <w:spacing w:after="120"/>
        <w:rPr>
          <w:b/>
        </w:rPr>
      </w:pPr>
      <w:r w:rsidRPr="008A3154">
        <w:rPr>
          <w:b/>
          <w:bCs/>
        </w:rPr>
        <w:t xml:space="preserve">návrhu </w:t>
      </w:r>
      <w:r w:rsidR="00163367" w:rsidRPr="008A3154">
        <w:rPr>
          <w:b/>
        </w:rPr>
        <w:t>zákona</w:t>
      </w:r>
      <w:r w:rsidRPr="008A3154">
        <w:rPr>
          <w:b/>
          <w:bCs/>
        </w:rPr>
        <w:t xml:space="preserve"> s právom Európskej únie</w:t>
      </w:r>
    </w:p>
    <w:p w14:paraId="728FD92F" w14:textId="77777777" w:rsidR="00F97E8D" w:rsidRPr="008A3154" w:rsidRDefault="00F97E8D" w:rsidP="00F97E8D">
      <w:pPr>
        <w:pStyle w:val="Zkladntext"/>
        <w:tabs>
          <w:tab w:val="left" w:pos="567"/>
        </w:tabs>
        <w:jc w:val="left"/>
        <w:rPr>
          <w:b/>
        </w:rPr>
      </w:pPr>
    </w:p>
    <w:p w14:paraId="138BD7F6" w14:textId="77777777" w:rsidR="00C65C4B" w:rsidRPr="008A3154" w:rsidRDefault="00845A2E" w:rsidP="00C65C4B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 xml:space="preserve">Navrhovateľ </w:t>
      </w:r>
      <w:r w:rsidR="00163367" w:rsidRPr="008A3154">
        <w:rPr>
          <w:b/>
        </w:rPr>
        <w:t>návrhu zákona</w:t>
      </w:r>
      <w:r w:rsidR="00C65C4B" w:rsidRPr="008A3154">
        <w:rPr>
          <w:b/>
        </w:rPr>
        <w:t xml:space="preserve">: </w:t>
      </w:r>
    </w:p>
    <w:p w14:paraId="76E8C3D1" w14:textId="77777777" w:rsidR="00C65C4B" w:rsidRPr="008A3154" w:rsidRDefault="00C65C4B" w:rsidP="0001588C">
      <w:pPr>
        <w:pStyle w:val="Zarkazkladnhotextu2"/>
        <w:spacing w:before="120" w:after="0"/>
        <w:ind w:left="0" w:firstLine="567"/>
      </w:pPr>
      <w:r w:rsidRPr="008A3154">
        <w:t>Ministerstvo dopravy</w:t>
      </w:r>
      <w:r w:rsidR="00F275FA" w:rsidRPr="008A3154">
        <w:t xml:space="preserve"> a</w:t>
      </w:r>
      <w:r w:rsidRPr="008A3154">
        <w:t xml:space="preserve"> výstavby Slovenskej republiky</w:t>
      </w:r>
    </w:p>
    <w:p w14:paraId="5AAD25C1" w14:textId="77777777" w:rsidR="00F97E8D" w:rsidRPr="008A3154" w:rsidRDefault="00F97E8D" w:rsidP="00F97E8D">
      <w:pPr>
        <w:pStyle w:val="Zarkazkladnhotextu2"/>
        <w:spacing w:after="0"/>
        <w:ind w:left="0"/>
      </w:pPr>
    </w:p>
    <w:p w14:paraId="3F8E4EA1" w14:textId="77777777" w:rsidR="00C65C4B" w:rsidRPr="008A3154" w:rsidRDefault="00C65C4B" w:rsidP="00C65C4B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 xml:space="preserve">Názov návrhu </w:t>
      </w:r>
      <w:r w:rsidR="00163367" w:rsidRPr="008A3154">
        <w:rPr>
          <w:b/>
        </w:rPr>
        <w:t>zákona</w:t>
      </w:r>
      <w:r w:rsidRPr="008A3154">
        <w:rPr>
          <w:b/>
        </w:rPr>
        <w:t>:</w:t>
      </w:r>
    </w:p>
    <w:p w14:paraId="516B5772" w14:textId="77777777" w:rsidR="00C65C4B" w:rsidRPr="008A3154" w:rsidRDefault="00C65C4B" w:rsidP="0001588C">
      <w:pPr>
        <w:spacing w:before="120"/>
        <w:ind w:left="567"/>
        <w:jc w:val="both"/>
      </w:pPr>
      <w:r w:rsidRPr="008A3154">
        <w:t xml:space="preserve">Návrh </w:t>
      </w:r>
      <w:r w:rsidR="00FB7819" w:rsidRPr="008A3154">
        <w:t>zákona ktorým sa mení a dopĺňa zákon č. 106/2018 Z. z. o prevádzke vozidiel v cestnej premávke a o zmene a doplnení niektorých zákonov a ktorým sa menia a dopĺňajú niektoré zákony</w:t>
      </w:r>
    </w:p>
    <w:p w14:paraId="1E068BE7" w14:textId="77777777" w:rsidR="00F97E8D" w:rsidRPr="008A3154" w:rsidRDefault="00F97E8D" w:rsidP="00B5475C">
      <w:pPr>
        <w:jc w:val="both"/>
        <w:rPr>
          <w:b/>
        </w:rPr>
      </w:pPr>
    </w:p>
    <w:p w14:paraId="7C31EE70" w14:textId="77777777" w:rsidR="00845A2E" w:rsidRPr="008A3154" w:rsidRDefault="00845A2E" w:rsidP="00B5475C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 xml:space="preserve">Predmet návrhu </w:t>
      </w:r>
      <w:r w:rsidR="00163367" w:rsidRPr="008A3154">
        <w:rPr>
          <w:b/>
        </w:rPr>
        <w:t>zákona</w:t>
      </w:r>
      <w:r w:rsidRPr="008A3154">
        <w:rPr>
          <w:b/>
        </w:rPr>
        <w:t xml:space="preserve"> je upravený v práve Európskej únie: </w:t>
      </w:r>
    </w:p>
    <w:p w14:paraId="22953081" w14:textId="77777777" w:rsidR="00146599" w:rsidRPr="008A3154" w:rsidRDefault="00146599" w:rsidP="0001588C">
      <w:pPr>
        <w:pStyle w:val="Normlnywebov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 w:rsidRPr="008A3154">
        <w:t>v primárnom práve (uvie</w:t>
      </w:r>
      <w:r w:rsidR="00C02351" w:rsidRPr="008A3154">
        <w:t>sť názov zmluvy a číslo článku)</w:t>
      </w:r>
      <w:r w:rsidRPr="008A3154">
        <w:t xml:space="preserve"> </w:t>
      </w:r>
    </w:p>
    <w:p w14:paraId="50729B68" w14:textId="77777777" w:rsidR="00C65C4B" w:rsidRPr="008A3154" w:rsidRDefault="00B05676" w:rsidP="00783AD7">
      <w:pPr>
        <w:ind w:left="709"/>
        <w:jc w:val="both"/>
      </w:pPr>
      <w:r w:rsidRPr="008A3154">
        <w:t>Čl. 28-37 Hlava II (Voľný pohyb tovaru), čl. 90-100 Hlava VI (Doprava), čl. 114-118 (Aproximácia práva) a čl. 191-193 Hlava XX (Životné prostredie) Zmluvy o fungovaní Európskej únie,</w:t>
      </w:r>
      <w:r w:rsidR="00497B8D" w:rsidRPr="008A3154">
        <w:t xml:space="preserve"> nariadenie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</w:t>
      </w:r>
      <w:r w:rsidR="000E130C" w:rsidRPr="008A3154">
        <w:t>S (Ú. v. EÚ L 151, 14. 6. 2018),</w:t>
      </w:r>
    </w:p>
    <w:p w14:paraId="57C0B6C0" w14:textId="77777777" w:rsidR="00146599" w:rsidRPr="008A3154" w:rsidRDefault="00146599" w:rsidP="0001588C">
      <w:pPr>
        <w:pStyle w:val="Normlnywebov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 w:rsidRPr="008A3154">
        <w:t xml:space="preserve">v sekundárnom práve (uviesť druh, inštitúciu, číslo, názov a dátum vydania právneho aktu vzťahujúceho sa na upravovanú problematiku, vrátane jeho gestora) </w:t>
      </w:r>
    </w:p>
    <w:p w14:paraId="172FD904" w14:textId="77777777" w:rsidR="00FB7819" w:rsidRPr="008A3154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Rady 89/459/EHS z 18. júla 1989 o aproximácii právnych predpisov členských štátov, ktoré sa týkajú hĺbky dezénu jazdnej plochy pneumatík určitých kategórií motorových vozidiel a ich prípojných vozidiel (Mimoriadne vydanie Ú.</w:t>
      </w:r>
      <w:r w:rsidR="0001588C" w:rsidRPr="008A3154">
        <w:t> </w:t>
      </w:r>
      <w:r w:rsidRPr="008A3154">
        <w:t>v. EÚ kap. 13, zv. 10; Ú. v. ES L 226, 3. 8. 1989), ktorej gestorom je</w:t>
      </w:r>
      <w:r w:rsidR="00163367" w:rsidRPr="008A3154">
        <w:t> </w:t>
      </w:r>
      <w:r w:rsidRPr="008A3154">
        <w:t>Ministerstvo d</w:t>
      </w:r>
      <w:bookmarkStart w:id="0" w:name="_GoBack"/>
      <w:bookmarkEnd w:id="0"/>
      <w:r w:rsidRPr="008A3154">
        <w:t>opravy a výstavby Slovenskej republiky,</w:t>
      </w:r>
    </w:p>
    <w:p w14:paraId="21A52C32" w14:textId="77777777" w:rsidR="00FB7819" w:rsidRPr="008A3154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Rady 96/53/ES z 25. júla 1996, ktorou sa v Spoločenstve stanovujú najväčšie prípustné rozmery niektorých vozidiel vo vnútroštátnej a medzinárodnej cestnej doprave a maximálna povolená hmotnosť v medzinárodnej cestnej doprave (Mimoriadne vydanie Ú. v. EÚ, kap. 7/zv. 2; Ú. v. EÚ L 235, 17.9.1996) v platnom znení, ktorej gestorom je Ministerstvo dopravy a výstavby Slovenskej republiky,</w:t>
      </w:r>
    </w:p>
    <w:p w14:paraId="589D476A" w14:textId="77777777" w:rsidR="00FB7819" w:rsidRPr="008A3154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Rady 1999/37/ES z 29. apríla 1999 o registračných dokumentoch pre vozidlá (Mimoriadne vydanie Ú . v. EÚ, 7/zv. 4; Ú. v. ES L 138, 1. 6. 1999) v platnom znení, ktorej gestorom je Ministerstvo dopravy a výstavby Slovenskej republiky a Ministerstvo vnútra Slovenskej republiky,</w:t>
      </w:r>
    </w:p>
    <w:p w14:paraId="24C991C4" w14:textId="77777777" w:rsidR="00FB7819" w:rsidRPr="008A3154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Európskeho parlamentu a Rady 2014/45/EÚ z 3. apríla 2014 o pravidelnej kontrole technického stavu motorových vozidiel a ich prípojných vozidiel a o zrušení smernice 2009/40/ES (Ú. v. ES L 127, 29.4.2014), ktorej gestorom je Ministerstvo dopravy a výstavby Slovenskej republiky,</w:t>
      </w:r>
    </w:p>
    <w:p w14:paraId="63E9C107" w14:textId="77777777" w:rsidR="00FB7819" w:rsidRPr="008A3154" w:rsidRDefault="00FB7819" w:rsidP="00FB7819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</w:pPr>
      <w:r w:rsidRPr="008A3154">
        <w:t>smernica Európskeho parlamentu a Rady 2014/47/EÚ z 3. apríla 2014 o cestnej technickej kontrole úžitkových vozidiel prevádzkovaných v Únii a o zrušení smernice 2000/30/ES (Ú. v. ES L 127, 29.4.2014), ktorej gestorom je Ministerstvo dopravy a výstavby Slovenskej republiky a Ministerstvo vnútra Slovenskej republiky,</w:t>
      </w:r>
    </w:p>
    <w:p w14:paraId="199F058F" w14:textId="77777777" w:rsidR="00146599" w:rsidRPr="008A3154" w:rsidRDefault="00146599" w:rsidP="005F5F59">
      <w:pPr>
        <w:pStyle w:val="Normlnywebov"/>
        <w:numPr>
          <w:ilvl w:val="0"/>
          <w:numId w:val="1"/>
        </w:numPr>
        <w:spacing w:before="120" w:beforeAutospacing="0" w:after="0" w:afterAutospacing="0"/>
        <w:ind w:left="714" w:hanging="357"/>
        <w:jc w:val="both"/>
      </w:pPr>
      <w:r w:rsidRPr="008A3154">
        <w:lastRenderedPageBreak/>
        <w:t>v judikatúre Súdneho dvora Európskej únie (uviesť číslo a označenie relevantného rozhodnutia a stručne jeho výro</w:t>
      </w:r>
      <w:r w:rsidR="00C02351" w:rsidRPr="008A3154">
        <w:t>k alebo relevantné právne vety)</w:t>
      </w:r>
      <w:r w:rsidRPr="008A3154">
        <w:t xml:space="preserve"> </w:t>
      </w:r>
    </w:p>
    <w:p w14:paraId="04A4F487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zákaz registrácie určitých vozidiel:</w:t>
      </w:r>
    </w:p>
    <w:p w14:paraId="47458DA6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rozhodnutie Súdneho dvora Európskych spoločenstiev vo veci 8/74, Procureur du Roi/Dassonville,</w:t>
      </w:r>
    </w:p>
    <w:p w14:paraId="5257F265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50/83, Komisia/Taliansko, </w:t>
      </w:r>
    </w:p>
    <w:p w14:paraId="12FAE569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C-302/86, Komisia/Dánsko, </w:t>
      </w:r>
    </w:p>
    <w:p w14:paraId="3E3FA305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113/80, Komisia/Írsko, </w:t>
      </w:r>
    </w:p>
    <w:p w14:paraId="2A5DC14C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C-314/98, Snellers, </w:t>
      </w:r>
    </w:p>
    <w:p w14:paraId="69CD4936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v rozhodnutí Súdneho dvora Európskych spoločenstiev vo veci C-55/93, van Schaik, </w:t>
      </w:r>
    </w:p>
    <w:p w14:paraId="037E9D33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C-50/85, Schloh, </w:t>
      </w:r>
    </w:p>
    <w:p w14:paraId="2B615551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C-420/1, Komisia/Taliansko, </w:t>
      </w:r>
    </w:p>
    <w:p w14:paraId="5012C936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104-75, De Peijper, </w:t>
      </w:r>
    </w:p>
    <w:p w14:paraId="7BBDECB6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C-293/94, Brandsma, </w:t>
      </w:r>
    </w:p>
    <w:p w14:paraId="402F08FD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(druhá komora) zo 6. septembra 2012 vo veci C-150/11</w:t>
      </w:r>
      <w:r w:rsidR="005F15C9" w:rsidRPr="008A3154">
        <w:t>,</w:t>
      </w:r>
      <w:r w:rsidRPr="008A3154">
        <w:t xml:space="preserve"> Európska komisia proti Belgickému kráľovstvu,</w:t>
      </w:r>
    </w:p>
    <w:p w14:paraId="6778A9F3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dodatočné technické kontroly:</w:t>
      </w:r>
    </w:p>
    <w:p w14:paraId="1B1CB987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C-50/85, Schloh, </w:t>
      </w:r>
    </w:p>
    <w:p w14:paraId="38063940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272/80, Frans-Nederlandse Maatschappoj voor Biologiche Producten, </w:t>
      </w:r>
    </w:p>
    <w:p w14:paraId="61CF117B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C-293/94, Brandsma, </w:t>
      </w:r>
    </w:p>
    <w:p w14:paraId="5FDE9597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 xml:space="preserve">rozhodnutie Súdneho dvora Európskych spoločenstiev vo veci C-400/96, Harpegnies, </w:t>
      </w:r>
    </w:p>
    <w:p w14:paraId="791DAFFF" w14:textId="77777777" w:rsidR="005F15C9" w:rsidRPr="008A3154" w:rsidRDefault="005F15C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(prvá komora) z 5. júna 2008 vo veci C-170/07, Komisia Európska komisia proti Poľskej republike,</w:t>
      </w:r>
    </w:p>
    <w:p w14:paraId="02F5CA4B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preregistrácia vozidiel s pravostranným riadením</w:t>
      </w:r>
    </w:p>
    <w:p w14:paraId="2A5E4E14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(piata komora) z 20. marca 2014 vo veci C</w:t>
      </w:r>
      <w:r w:rsidR="00BB5A94" w:rsidRPr="008A3154">
        <w:t>-</w:t>
      </w:r>
      <w:r w:rsidRPr="008A3154">
        <w:t>639/11 Európska komisia proti Poľskej republike,</w:t>
      </w:r>
    </w:p>
    <w:p w14:paraId="7EE61CE5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(piata komora) z 20. marca 2014 vo veci C-61/12 Európska komisia proti Litovskej republike,</w:t>
      </w:r>
    </w:p>
    <w:p w14:paraId="5CEF86E8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zriaďovanie staníc technickej kontroly</w:t>
      </w:r>
    </w:p>
    <w:p w14:paraId="6C176D16" w14:textId="77777777" w:rsidR="00917CE0" w:rsidRPr="008A3154" w:rsidRDefault="00917CE0" w:rsidP="00917CE0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(štvrtá komora) z 22. októbra 2009 vo veci C-438/08, Európska komisia proti Portugalskej republike,</w:t>
      </w:r>
    </w:p>
    <w:p w14:paraId="59C0DA07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(druhá komora) z 15. októbra 2015 vo veci C-168/14 Grupo Itevelesa SL a i. proti Oca Inspección Técnica de Vehículos SA a Generalidad de Cataluña,</w:t>
      </w:r>
    </w:p>
    <w:p w14:paraId="56793441" w14:textId="77777777" w:rsidR="00FB7819" w:rsidRPr="008A3154" w:rsidRDefault="00FB781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lastRenderedPageBreak/>
        <w:t>uvedenie ojazdených alebo použitých vozidiel dovezených z tretej krajiny na trh a ich registrácia v Európskej únii</w:t>
      </w:r>
    </w:p>
    <w:p w14:paraId="02D6892B" w14:textId="77777777" w:rsidR="00FB7819" w:rsidRPr="008A3154" w:rsidRDefault="00FB781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(piata komora) z 15. júna 2017 vo veci C</w:t>
      </w:r>
      <w:r w:rsidRPr="008A3154">
        <w:noBreakHyphen/>
        <w:t>513/15,</w:t>
      </w:r>
      <w:r w:rsidR="00163367" w:rsidRPr="008A3154">
        <w:t xml:space="preserve"> „Agrodetalė“ UAB,</w:t>
      </w:r>
    </w:p>
    <w:p w14:paraId="7B58EB24" w14:textId="77777777" w:rsidR="00163367" w:rsidRPr="008A3154" w:rsidRDefault="00163367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preregistrácia vozidiel medzi členskými štátmi</w:t>
      </w:r>
    </w:p>
    <w:p w14:paraId="1D41D0F3" w14:textId="77777777" w:rsidR="00163367" w:rsidRPr="008A3154" w:rsidRDefault="00163367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(štvrtá komora) z 24. januára 2019 vo veci C</w:t>
      </w:r>
      <w:r w:rsidRPr="008A3154">
        <w:noBreakHyphen/>
        <w:t>326/17, prejudiciálne konanie podané rozhodnutím Raad van State (Štátna rada, Holandsko), ktoré súvisí s konaním Directie van de Dienst Wegverkeer (RDW)</w:t>
      </w:r>
      <w:r w:rsidR="005F15C9" w:rsidRPr="008A3154">
        <w:t>,</w:t>
      </w:r>
    </w:p>
    <w:p w14:paraId="00F9B10E" w14:textId="77777777" w:rsidR="00163367" w:rsidRPr="008A3154" w:rsidRDefault="005F15C9" w:rsidP="005F5F59">
      <w:pPr>
        <w:pStyle w:val="Odsekzoznamu"/>
        <w:numPr>
          <w:ilvl w:val="0"/>
          <w:numId w:val="13"/>
        </w:numPr>
        <w:spacing w:before="120"/>
        <w:ind w:left="1349" w:hanging="357"/>
        <w:jc w:val="both"/>
        <w:rPr>
          <w:u w:val="single"/>
        </w:rPr>
      </w:pPr>
      <w:r w:rsidRPr="008A3154">
        <w:rPr>
          <w:u w:val="single"/>
        </w:rPr>
        <w:t>povinná identifikácia a technická kontrola predchádzajúca registrácii vozidiel v členskom štáte</w:t>
      </w:r>
    </w:p>
    <w:p w14:paraId="060A1119" w14:textId="77777777" w:rsidR="005F15C9" w:rsidRPr="008A3154" w:rsidRDefault="005F15C9" w:rsidP="005F5F59">
      <w:pPr>
        <w:numPr>
          <w:ilvl w:val="0"/>
          <w:numId w:val="9"/>
        </w:numPr>
        <w:tabs>
          <w:tab w:val="clear" w:pos="737"/>
        </w:tabs>
        <w:autoSpaceDE w:val="0"/>
        <w:autoSpaceDN w:val="0"/>
        <w:adjustRightInd w:val="0"/>
        <w:ind w:left="1843" w:hanging="425"/>
        <w:jc w:val="both"/>
      </w:pPr>
      <w:r w:rsidRPr="008A3154">
        <w:t>rozsudok Súdneho dvora (prvá komora) z 20. septembra 2007 vo veci C</w:t>
      </w:r>
      <w:r w:rsidRPr="008A3154">
        <w:noBreakHyphen/>
        <w:t>297/05, Európska komisia proti Holandskému kráľovstvu.</w:t>
      </w:r>
    </w:p>
    <w:p w14:paraId="4B3EA999" w14:textId="77777777" w:rsidR="00227407" w:rsidRPr="008A3154" w:rsidRDefault="00227407" w:rsidP="005F5F59">
      <w:pPr>
        <w:jc w:val="both"/>
        <w:rPr>
          <w:highlight w:val="cyan"/>
        </w:rPr>
      </w:pPr>
    </w:p>
    <w:p w14:paraId="3DFD3CCA" w14:textId="77777777" w:rsidR="00C65C4B" w:rsidRPr="008A3154" w:rsidRDefault="00C65C4B" w:rsidP="00C65C4B">
      <w:pPr>
        <w:numPr>
          <w:ilvl w:val="0"/>
          <w:numId w:val="3"/>
        </w:numPr>
        <w:jc w:val="both"/>
        <w:rPr>
          <w:b/>
        </w:rPr>
      </w:pPr>
      <w:r w:rsidRPr="008A3154">
        <w:rPr>
          <w:b/>
        </w:rPr>
        <w:t>Záväzky Slovenskej republiky vo vzťahu k Európskej únii:</w:t>
      </w:r>
    </w:p>
    <w:p w14:paraId="3711E2AE" w14:textId="77777777" w:rsidR="00146599" w:rsidRPr="008A3154" w:rsidRDefault="00783AD7" w:rsidP="0001588C">
      <w:pPr>
        <w:pStyle w:val="Normlnywebov"/>
        <w:numPr>
          <w:ilvl w:val="0"/>
          <w:numId w:val="4"/>
        </w:numPr>
        <w:spacing w:before="120" w:beforeAutospacing="0" w:after="0" w:afterAutospacing="0"/>
        <w:ind w:left="714" w:hanging="357"/>
        <w:jc w:val="both"/>
      </w:pPr>
      <w:r w:rsidRPr="008A3154">
        <w:t>uviesť lehotu na prebranie príslušného právneho aktu Európskej únie, príp. aj osobitnú l</w:t>
      </w:r>
      <w:r w:rsidR="00C02351" w:rsidRPr="008A3154">
        <w:t>ehotu účinnosti jeho ustanovení</w:t>
      </w:r>
      <w:r w:rsidRPr="008A3154">
        <w:t xml:space="preserve"> </w:t>
      </w:r>
    </w:p>
    <w:p w14:paraId="44320A1F" w14:textId="77777777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Rady 89/459/EHS</w:t>
      </w:r>
    </w:p>
    <w:p w14:paraId="4EBB2A17" w14:textId="77777777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  <w:rPr>
          <w:bCs/>
        </w:rPr>
      </w:pPr>
      <w:r w:rsidRPr="008A3154">
        <w:t>do 1. mája 2004 pre smernicu Rady 89/459/EHS,</w:t>
      </w:r>
    </w:p>
    <w:p w14:paraId="7D4AA498" w14:textId="77777777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Rady 96/53/ES v platnom znení</w:t>
      </w:r>
    </w:p>
    <w:p w14:paraId="33995F2B" w14:textId="77777777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1 mája 2004 pre smernicu Rady 96/53/ES v znení smernice Európskeho parlamentu a Rady 2002/7/ES,</w:t>
      </w:r>
    </w:p>
    <w:p w14:paraId="1DE4C984" w14:textId="77777777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7. mája 2017 pre smernicu Európskeho parlamentu a Rady (EÚ) 2015/719,</w:t>
      </w:r>
    </w:p>
    <w:p w14:paraId="6D139F12" w14:textId="77777777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Rady 1999/37/ES v platnom znení</w:t>
      </w:r>
    </w:p>
    <w:p w14:paraId="24CA78BE" w14:textId="77777777" w:rsidR="0001588C" w:rsidRPr="008A3154" w:rsidRDefault="0001588C" w:rsidP="0001588C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  <w:rPr>
          <w:bCs/>
        </w:rPr>
      </w:pPr>
      <w:r w:rsidRPr="008A3154">
        <w:rPr>
          <w:bCs/>
        </w:rPr>
        <w:t xml:space="preserve">do </w:t>
      </w:r>
      <w:r w:rsidRPr="008A3154">
        <w:t>1 mája 2004 pre smernicu Rady 1999/37/ES,</w:t>
      </w:r>
    </w:p>
    <w:p w14:paraId="0686C69A" w14:textId="77777777" w:rsidR="0001588C" w:rsidRPr="008A3154" w:rsidRDefault="0001588C" w:rsidP="0001588C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  <w:rPr>
          <w:bCs/>
        </w:rPr>
      </w:pPr>
      <w:r w:rsidRPr="008A3154">
        <w:t>do 15. januára 2005 pre smernicu Komisie 2003/127/ES,</w:t>
      </w:r>
    </w:p>
    <w:p w14:paraId="7B7DB08C" w14:textId="77777777" w:rsidR="0001588C" w:rsidRPr="008A3154" w:rsidRDefault="0001588C" w:rsidP="0001588C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1. januára 2007 pre smernicu Rady 2006/103/ES,</w:t>
      </w:r>
    </w:p>
    <w:p w14:paraId="1FEAEA51" w14:textId="77777777" w:rsidR="0001588C" w:rsidRPr="008A3154" w:rsidRDefault="0001588C" w:rsidP="0001588C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  <w:rPr>
          <w:bCs/>
        </w:rPr>
      </w:pPr>
      <w:r w:rsidRPr="008A3154">
        <w:t>do 20. mája 2017 pre smernicu Európskeho parlamentu a Rady 2014/46/EÚ,</w:t>
      </w:r>
    </w:p>
    <w:p w14:paraId="122BD7DB" w14:textId="77777777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Európskeho parlamentu a Rady 2014/45/EÚ</w:t>
      </w:r>
    </w:p>
    <w:p w14:paraId="3704A967" w14:textId="77777777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20. mája 201</w:t>
      </w:r>
      <w:r w:rsidR="0001588C" w:rsidRPr="008A3154">
        <w:t>7</w:t>
      </w:r>
      <w:r w:rsidRPr="008A3154">
        <w:t xml:space="preserve"> pre smernicu Európskeho parlamentu a Rady 2014/45/EÚ,</w:t>
      </w:r>
    </w:p>
    <w:p w14:paraId="48E39AC7" w14:textId="77777777" w:rsidR="0013375D" w:rsidRPr="008A3154" w:rsidRDefault="0013375D" w:rsidP="0013375D">
      <w:pPr>
        <w:pStyle w:val="Odsekzoznamu"/>
        <w:numPr>
          <w:ilvl w:val="0"/>
          <w:numId w:val="12"/>
        </w:numPr>
        <w:jc w:val="both"/>
        <w:rPr>
          <w:bCs/>
        </w:rPr>
      </w:pPr>
      <w:r w:rsidRPr="008A3154">
        <w:t>Smernica Európskeho parlamentu a Rady 2014/47/EÚ</w:t>
      </w:r>
    </w:p>
    <w:p w14:paraId="5EB58D46" w14:textId="77777777" w:rsidR="0013375D" w:rsidRPr="008A3154" w:rsidRDefault="0013375D" w:rsidP="0013375D">
      <w:pPr>
        <w:pStyle w:val="Odsekzoznamu"/>
        <w:numPr>
          <w:ilvl w:val="0"/>
          <w:numId w:val="9"/>
        </w:numPr>
        <w:tabs>
          <w:tab w:val="clear" w:pos="737"/>
        </w:tabs>
        <w:ind w:left="1418"/>
        <w:jc w:val="both"/>
      </w:pPr>
      <w:r w:rsidRPr="008A3154">
        <w:t>do 20. mája 201</w:t>
      </w:r>
      <w:r w:rsidR="0001588C" w:rsidRPr="008A3154">
        <w:t>7</w:t>
      </w:r>
      <w:r w:rsidRPr="008A3154">
        <w:t xml:space="preserve"> pre smernicu Európskeho parlamentu a Rady 2014/47/EÚ,</w:t>
      </w:r>
    </w:p>
    <w:p w14:paraId="75F98D1E" w14:textId="77777777" w:rsidR="00783AD7" w:rsidRPr="008A3154" w:rsidRDefault="00783AD7" w:rsidP="0001588C">
      <w:pPr>
        <w:pStyle w:val="Normlnywebov"/>
        <w:numPr>
          <w:ilvl w:val="0"/>
          <w:numId w:val="4"/>
        </w:numPr>
        <w:spacing w:before="120" w:beforeAutospacing="0" w:after="0" w:afterAutospacing="0"/>
        <w:ind w:left="714" w:hanging="357"/>
        <w:jc w:val="both"/>
      </w:pPr>
      <w:r w:rsidRPr="008A3154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</w:t>
      </w:r>
      <w:r w:rsidR="00C02351" w:rsidRPr="008A3154">
        <w:t>keho parlamentu, Rady a Komisie</w:t>
      </w:r>
      <w:r w:rsidRPr="008A3154">
        <w:t xml:space="preserve"> </w:t>
      </w:r>
    </w:p>
    <w:p w14:paraId="01A7BE2D" w14:textId="77777777" w:rsidR="009975AE" w:rsidRPr="008A3154" w:rsidRDefault="00C65C4B" w:rsidP="00783AD7">
      <w:pPr>
        <w:pStyle w:val="Odsekzoznamu"/>
        <w:numPr>
          <w:ilvl w:val="0"/>
          <w:numId w:val="2"/>
        </w:numPr>
        <w:jc w:val="both"/>
      </w:pPr>
      <w:r w:rsidRPr="008A3154">
        <w:t xml:space="preserve">v danej oblasti </w:t>
      </w:r>
      <w:r w:rsidR="002A6166" w:rsidRPr="008A3154">
        <w:t>nie je</w:t>
      </w:r>
      <w:r w:rsidRPr="008A3154">
        <w:t xml:space="preserve"> proti Slovenskej republike začaté konanie,</w:t>
      </w:r>
    </w:p>
    <w:p w14:paraId="1B3764A5" w14:textId="77777777" w:rsidR="00783AD7" w:rsidRPr="008A3154" w:rsidRDefault="00783AD7" w:rsidP="0001588C">
      <w:pPr>
        <w:pStyle w:val="Normlnywebov"/>
        <w:numPr>
          <w:ilvl w:val="0"/>
          <w:numId w:val="4"/>
        </w:numPr>
        <w:spacing w:before="120" w:beforeAutospacing="0" w:after="0" w:afterAutospacing="0"/>
        <w:ind w:left="714" w:hanging="357"/>
        <w:jc w:val="both"/>
      </w:pPr>
      <w:r w:rsidRPr="008A3154">
        <w:t>uviesť informáciu o právnych predpisoch, v ktorých sú uvádzané právne akty Európskej únie už prebrané, spolu s uvedením rozsahu ich prebrania, príp.</w:t>
      </w:r>
      <w:r w:rsidR="00186CFC" w:rsidRPr="008A3154">
        <w:t xml:space="preserve"> potreby prijatia ďalších úprav</w:t>
      </w:r>
      <w:r w:rsidRPr="008A3154">
        <w:t xml:space="preserve"> </w:t>
      </w:r>
    </w:p>
    <w:p w14:paraId="371CCC6F" w14:textId="77777777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t xml:space="preserve">Smernica Rady 89/459/EHS je prebratá </w:t>
      </w:r>
    </w:p>
    <w:p w14:paraId="66DB9008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106/2018 Z. z. o prevádzke vozidiel v cestnej premávke a o zmene a doplnení niektorých zákonov,</w:t>
      </w:r>
    </w:p>
    <w:p w14:paraId="10317301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134/2018 Z. z., ktorou sa ustanovujú podrobnosti o prevádzke vozidiel v cestnej premávke,</w:t>
      </w:r>
    </w:p>
    <w:p w14:paraId="541596A6" w14:textId="77777777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lastRenderedPageBreak/>
        <w:t>Smernica Rady 96/53/ES v platnom znení je prebratá</w:t>
      </w:r>
    </w:p>
    <w:p w14:paraId="5B413B5D" w14:textId="77777777" w:rsidR="0013375D" w:rsidRPr="008A3154" w:rsidRDefault="0013375D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135/1961 Zb. o pozemných komunikáciách (cestný zákon) v znení neskorších predpisov,</w:t>
      </w:r>
    </w:p>
    <w:p w14:paraId="708F4F8D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106/2018 Z. z. o prevádzke vozidiel v cestnej premávke a o zmene a doplnení niektorých zákonov,</w:t>
      </w:r>
    </w:p>
    <w:p w14:paraId="44EBBC39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134/2018 Z. z., ktorou sa ustanovujú podrobnosti o prevádzke vozidiel v cestnej premávke,</w:t>
      </w:r>
    </w:p>
    <w:p w14:paraId="22A0B50B" w14:textId="77777777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t xml:space="preserve">Smernica Rady 1999/37/ES v platnom znení je prebraná </w:t>
      </w:r>
    </w:p>
    <w:p w14:paraId="0A4E34C6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8/2009 Z. z. o cestnej premávke a o zmene a doplnení niektorých zákonov v znení neskorších predpisov,</w:t>
      </w:r>
    </w:p>
    <w:p w14:paraId="754B583C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106/2018 Z. z. o prevádzke vozidiel v cestnej premávke a o zmene a doplnení niektorých zákonov,</w:t>
      </w:r>
    </w:p>
    <w:p w14:paraId="6684DA80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133/2018 Z. z., ktorou sa ustanovujú podrobnosti o dokladoch vozidla,</w:t>
      </w:r>
    </w:p>
    <w:p w14:paraId="11BF3F23" w14:textId="77777777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t>Smernica Európskeho parlamentu a Rady 2014/45/EÚ</w:t>
      </w:r>
    </w:p>
    <w:p w14:paraId="70E5E4FF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106/2018 Z. z. o prevádzke vozidiel v cestnej premávke a o zmene a doplnení niektorých zákonov,</w:t>
      </w:r>
    </w:p>
    <w:p w14:paraId="3E8F0F2F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137/2018 Z. z., ktorou sa ustanovujú podrobnosti v oblasti technickej kontroly,</w:t>
      </w:r>
    </w:p>
    <w:p w14:paraId="1146645B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138/2018 Z. z., ktorou sa ustanovujú podrobnosti v oblasti emisnej kontroly,</w:t>
      </w:r>
    </w:p>
    <w:p w14:paraId="5484A836" w14:textId="77777777" w:rsidR="002A6166" w:rsidRPr="008A3154" w:rsidRDefault="002A6166" w:rsidP="002A6166">
      <w:pPr>
        <w:pStyle w:val="Odsekzoznamu"/>
        <w:numPr>
          <w:ilvl w:val="1"/>
          <w:numId w:val="10"/>
        </w:numPr>
        <w:tabs>
          <w:tab w:val="clear" w:pos="1440"/>
          <w:tab w:val="num" w:pos="993"/>
        </w:tabs>
        <w:ind w:left="993" w:hanging="284"/>
        <w:jc w:val="both"/>
      </w:pPr>
      <w:r w:rsidRPr="008A3154">
        <w:t>Smernica Európskeho parlamentu a Rady 2014/47/EÚ</w:t>
      </w:r>
    </w:p>
    <w:p w14:paraId="0035FF74" w14:textId="77777777" w:rsidR="002A6166" w:rsidRPr="008A3154" w:rsidRDefault="002A6166" w:rsidP="002A6166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 zákone č. 106/2018 Z. z. o prevádzke vozidiel v cestnej premávke a o zmene a doplnení niektorých zákonov,</w:t>
      </w:r>
    </w:p>
    <w:p w14:paraId="3295C4D5" w14:textId="77777777" w:rsidR="00F47F9A" w:rsidRPr="008A3154" w:rsidRDefault="002A6166" w:rsidP="00F47F9A">
      <w:pPr>
        <w:pStyle w:val="Odsekzoznamu"/>
        <w:numPr>
          <w:ilvl w:val="2"/>
          <w:numId w:val="11"/>
        </w:numPr>
        <w:ind w:left="1276" w:hanging="283"/>
        <w:jc w:val="both"/>
      </w:pPr>
      <w:r w:rsidRPr="008A3154">
        <w:t>vo vyhláške Ministerstva dopravy a výstavby Slovenskej republiky č. 135/2018 Z. z., ktorou sa ustanovujú podrobnosti v oblasti cestnej technickej kontroly.</w:t>
      </w:r>
    </w:p>
    <w:p w14:paraId="36ACE1FE" w14:textId="77777777" w:rsidR="00F47F9A" w:rsidRPr="008A3154" w:rsidRDefault="00F47F9A" w:rsidP="00F47F9A">
      <w:pPr>
        <w:jc w:val="both"/>
        <w:rPr>
          <w:b/>
          <w:bCs/>
        </w:rPr>
      </w:pPr>
    </w:p>
    <w:p w14:paraId="2166A17F" w14:textId="77777777" w:rsidR="00C65C4B" w:rsidRPr="008A3154" w:rsidRDefault="00186CFC" w:rsidP="00CB6382">
      <w:pPr>
        <w:numPr>
          <w:ilvl w:val="0"/>
          <w:numId w:val="3"/>
        </w:numPr>
        <w:jc w:val="both"/>
      </w:pPr>
      <w:r w:rsidRPr="008A3154">
        <w:rPr>
          <w:b/>
          <w:bCs/>
        </w:rPr>
        <w:t xml:space="preserve">Návrh </w:t>
      </w:r>
      <w:r w:rsidR="002A6166" w:rsidRPr="008A3154">
        <w:rPr>
          <w:b/>
        </w:rPr>
        <w:t>zákona</w:t>
      </w:r>
      <w:r w:rsidRPr="008A3154">
        <w:rPr>
          <w:b/>
          <w:bCs/>
        </w:rPr>
        <w:t xml:space="preserve"> je zlučiteľný s právom Európskej únie</w:t>
      </w:r>
      <w:r w:rsidR="00C65C4B" w:rsidRPr="008A3154">
        <w:rPr>
          <w:b/>
        </w:rPr>
        <w:t>:</w:t>
      </w:r>
    </w:p>
    <w:p w14:paraId="794E3EE7" w14:textId="77777777" w:rsidR="00C65C4B" w:rsidRPr="008A3154" w:rsidRDefault="00186CFC" w:rsidP="0001588C">
      <w:pPr>
        <w:pStyle w:val="Odsekzoznamu"/>
        <w:numPr>
          <w:ilvl w:val="0"/>
          <w:numId w:val="6"/>
        </w:numPr>
        <w:spacing w:before="120"/>
        <w:ind w:left="924" w:hanging="357"/>
        <w:jc w:val="both"/>
      </w:pPr>
      <w:r w:rsidRPr="008A3154">
        <w:t>úplne</w:t>
      </w:r>
      <w:r w:rsidR="009516F3" w:rsidRPr="008A3154">
        <w:t>.</w:t>
      </w:r>
    </w:p>
    <w:p w14:paraId="49D025D8" w14:textId="77777777" w:rsidR="00446A9F" w:rsidRPr="008A3154" w:rsidRDefault="00446A9F"/>
    <w:p w14:paraId="5148A81C" w14:textId="77777777" w:rsidR="00525455" w:rsidRPr="008A3154" w:rsidRDefault="00525455"/>
    <w:sectPr w:rsidR="00525455" w:rsidRPr="008A3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9A2E" w14:textId="77777777" w:rsidR="00B63D03" w:rsidRDefault="00B63D03" w:rsidP="009E3CDA">
      <w:r>
        <w:separator/>
      </w:r>
    </w:p>
  </w:endnote>
  <w:endnote w:type="continuationSeparator" w:id="0">
    <w:p w14:paraId="3F8854ED" w14:textId="77777777" w:rsidR="00B63D03" w:rsidRDefault="00B63D03" w:rsidP="009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B7D4" w14:textId="77777777" w:rsidR="009E3CDA" w:rsidRDefault="009E3C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3EF4" w14:textId="7F13992E" w:rsidR="009E3CDA" w:rsidRDefault="009E3CDA" w:rsidP="009E3CD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A3154">
      <w:rPr>
        <w:noProof/>
      </w:rPr>
      <w:t>1</w:t>
    </w:r>
    <w:r>
      <w:fldChar w:fldCharType="end"/>
    </w:r>
  </w:p>
  <w:p w14:paraId="0D7C06A9" w14:textId="77777777" w:rsidR="009E3CDA" w:rsidRDefault="009E3CD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758C" w14:textId="77777777" w:rsidR="009E3CDA" w:rsidRDefault="009E3C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C030" w14:textId="77777777" w:rsidR="00B63D03" w:rsidRDefault="00B63D03" w:rsidP="009E3CDA">
      <w:r>
        <w:separator/>
      </w:r>
    </w:p>
  </w:footnote>
  <w:footnote w:type="continuationSeparator" w:id="0">
    <w:p w14:paraId="5F166B69" w14:textId="77777777" w:rsidR="00B63D03" w:rsidRDefault="00B63D03" w:rsidP="009E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DECE8" w14:textId="77777777" w:rsidR="009E3CDA" w:rsidRDefault="009E3C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27E6" w14:textId="77777777" w:rsidR="009E3CDA" w:rsidRDefault="009E3C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17BF5" w14:textId="77777777" w:rsidR="009E3CDA" w:rsidRDefault="009E3C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087"/>
    <w:multiLevelType w:val="hybridMultilevel"/>
    <w:tmpl w:val="6DC6CA6E"/>
    <w:lvl w:ilvl="0" w:tplc="2C00745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8519DB"/>
    <w:multiLevelType w:val="hybridMultilevel"/>
    <w:tmpl w:val="62363998"/>
    <w:lvl w:ilvl="0" w:tplc="C43A8C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B5612"/>
    <w:multiLevelType w:val="hybridMultilevel"/>
    <w:tmpl w:val="52D06F94"/>
    <w:lvl w:ilvl="0" w:tplc="A058E9C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95B00E3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379C090B"/>
    <w:multiLevelType w:val="hybridMultilevel"/>
    <w:tmpl w:val="CCA80808"/>
    <w:lvl w:ilvl="0" w:tplc="8C16A5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459518FD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6A31210E"/>
    <w:multiLevelType w:val="hybridMultilevel"/>
    <w:tmpl w:val="3E98AC60"/>
    <w:lvl w:ilvl="0" w:tplc="80C21BA6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A52CDD"/>
    <w:multiLevelType w:val="multilevel"/>
    <w:tmpl w:val="1C4C11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F122E5A"/>
    <w:multiLevelType w:val="hybridMultilevel"/>
    <w:tmpl w:val="4C5CBC5C"/>
    <w:lvl w:ilvl="0" w:tplc="96CCB4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A0DCB"/>
    <w:multiLevelType w:val="hybridMultilevel"/>
    <w:tmpl w:val="B406DC40"/>
    <w:lvl w:ilvl="0" w:tplc="5512F164">
      <w:start w:val="4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num w:numId="1">
    <w:abstractNumId w:val="8"/>
    <w:lvlOverride w:ilvl="0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B"/>
    <w:rsid w:val="00005CE3"/>
    <w:rsid w:val="0001588C"/>
    <w:rsid w:val="00040B7E"/>
    <w:rsid w:val="00096FDE"/>
    <w:rsid w:val="000A68E3"/>
    <w:rsid w:val="000B667D"/>
    <w:rsid w:val="000C1866"/>
    <w:rsid w:val="000E130C"/>
    <w:rsid w:val="0013375D"/>
    <w:rsid w:val="00146599"/>
    <w:rsid w:val="00152E8A"/>
    <w:rsid w:val="00163367"/>
    <w:rsid w:val="00164662"/>
    <w:rsid w:val="0018408A"/>
    <w:rsid w:val="00186CFC"/>
    <w:rsid w:val="001E7C5C"/>
    <w:rsid w:val="00227407"/>
    <w:rsid w:val="00245F4B"/>
    <w:rsid w:val="00267D89"/>
    <w:rsid w:val="00280C3B"/>
    <w:rsid w:val="00292C30"/>
    <w:rsid w:val="002A6166"/>
    <w:rsid w:val="00334D86"/>
    <w:rsid w:val="00371CFD"/>
    <w:rsid w:val="00377AB2"/>
    <w:rsid w:val="003959DB"/>
    <w:rsid w:val="003B00CD"/>
    <w:rsid w:val="003B18FA"/>
    <w:rsid w:val="00405D76"/>
    <w:rsid w:val="00446A9F"/>
    <w:rsid w:val="00497B8D"/>
    <w:rsid w:val="004C18CC"/>
    <w:rsid w:val="004C2713"/>
    <w:rsid w:val="004E6DA6"/>
    <w:rsid w:val="00525455"/>
    <w:rsid w:val="005352C3"/>
    <w:rsid w:val="005622D3"/>
    <w:rsid w:val="00597582"/>
    <w:rsid w:val="005F06E5"/>
    <w:rsid w:val="005F15C9"/>
    <w:rsid w:val="005F429E"/>
    <w:rsid w:val="005F5F59"/>
    <w:rsid w:val="00693D81"/>
    <w:rsid w:val="006C5B2A"/>
    <w:rsid w:val="006D1257"/>
    <w:rsid w:val="00713E36"/>
    <w:rsid w:val="0075452B"/>
    <w:rsid w:val="00766E6F"/>
    <w:rsid w:val="00780E69"/>
    <w:rsid w:val="00783AD7"/>
    <w:rsid w:val="00793A8F"/>
    <w:rsid w:val="007A3046"/>
    <w:rsid w:val="007B0B32"/>
    <w:rsid w:val="007C3ED7"/>
    <w:rsid w:val="0080165F"/>
    <w:rsid w:val="0080605E"/>
    <w:rsid w:val="00845A2E"/>
    <w:rsid w:val="0084628A"/>
    <w:rsid w:val="0086269B"/>
    <w:rsid w:val="008A3154"/>
    <w:rsid w:val="008A6EC1"/>
    <w:rsid w:val="00917CE0"/>
    <w:rsid w:val="00920DB0"/>
    <w:rsid w:val="00931FE3"/>
    <w:rsid w:val="009516F3"/>
    <w:rsid w:val="009975AE"/>
    <w:rsid w:val="009E3CDA"/>
    <w:rsid w:val="009E54F4"/>
    <w:rsid w:val="00A00396"/>
    <w:rsid w:val="00A2247D"/>
    <w:rsid w:val="00A245CA"/>
    <w:rsid w:val="00A37728"/>
    <w:rsid w:val="00A47C21"/>
    <w:rsid w:val="00A9158E"/>
    <w:rsid w:val="00B0201B"/>
    <w:rsid w:val="00B05676"/>
    <w:rsid w:val="00B30136"/>
    <w:rsid w:val="00B5456D"/>
    <w:rsid w:val="00B5475C"/>
    <w:rsid w:val="00B57495"/>
    <w:rsid w:val="00B63D03"/>
    <w:rsid w:val="00B82873"/>
    <w:rsid w:val="00BB5A94"/>
    <w:rsid w:val="00C02351"/>
    <w:rsid w:val="00C65C4B"/>
    <w:rsid w:val="00C9024D"/>
    <w:rsid w:val="00CA15E3"/>
    <w:rsid w:val="00CB1E97"/>
    <w:rsid w:val="00CB6382"/>
    <w:rsid w:val="00CD5C89"/>
    <w:rsid w:val="00D04675"/>
    <w:rsid w:val="00D22CD2"/>
    <w:rsid w:val="00D23184"/>
    <w:rsid w:val="00DD7EFF"/>
    <w:rsid w:val="00E24487"/>
    <w:rsid w:val="00E54508"/>
    <w:rsid w:val="00EB2C54"/>
    <w:rsid w:val="00EB662F"/>
    <w:rsid w:val="00F106CE"/>
    <w:rsid w:val="00F259C3"/>
    <w:rsid w:val="00F275FA"/>
    <w:rsid w:val="00F47F9A"/>
    <w:rsid w:val="00F60624"/>
    <w:rsid w:val="00F654A3"/>
    <w:rsid w:val="00F97E8D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3A327"/>
  <w14:defaultImageDpi w14:val="0"/>
  <w15:docId w15:val="{A58E7B84-4D18-4B1D-8400-2FD425F3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C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65C4B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65C4B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65C4B"/>
    <w:rPr>
      <w:rFonts w:ascii="Times New Roman" w:hAnsi="Times New Roman" w:cs="Times New Roman"/>
      <w:sz w:val="24"/>
      <w:szCs w:val="24"/>
      <w:lang w:val="x-none" w:eastAsia="cs-CZ"/>
    </w:rPr>
  </w:style>
  <w:style w:type="character" w:styleId="Siln">
    <w:name w:val="Strong"/>
    <w:basedOn w:val="Predvolenpsmoodseku"/>
    <w:uiPriority w:val="22"/>
    <w:qFormat/>
    <w:rsid w:val="00C65C4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9E3C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E3CDA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47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C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7C21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7C21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47C21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basedOn w:val="Normlny"/>
    <w:uiPriority w:val="99"/>
    <w:qFormat/>
    <w:rsid w:val="00334D8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45A2E"/>
    <w:pPr>
      <w:spacing w:before="100" w:beforeAutospacing="1" w:after="100" w:afterAutospacing="1"/>
    </w:pPr>
    <w:rPr>
      <w:lang w:eastAsia="sk-SK"/>
    </w:rPr>
  </w:style>
  <w:style w:type="character" w:styleId="Zstupntext">
    <w:name w:val="Placeholder Text"/>
    <w:basedOn w:val="Predvolenpsmoodseku"/>
    <w:uiPriority w:val="99"/>
    <w:semiHidden/>
    <w:rsid w:val="002A6166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dolozka_-zlucitelnosti"/>
    <f:field ref="objsubject" par="" edit="true" text=""/>
    <f:field ref="objcreatedby" par="" text="Dindofferová, Alexandra, Ing."/>
    <f:field ref="objcreatedat" par="" text="21.5.2019 9:14:43"/>
    <f:field ref="objchangedby" par="" text="Administrator, System"/>
    <f:field ref="objmodifiedat" par="" text="21.5.2019 9:14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558988-B137-4828-966A-2E06DB91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6</cp:revision>
  <dcterms:created xsi:type="dcterms:W3CDTF">2018-09-25T06:09:00Z</dcterms:created>
  <dcterms:modified xsi:type="dcterms:W3CDTF">2019-08-05T13:28:00Z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Alexandra Dindofferová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 schválený uznesením vlády _x000d_
Slovenskej republiky č. 607/2018 zo dňa 19. 12. 2018</vt:lpwstr>
  </property>
  <property fmtid="{D5CDD505-2E9C-101B-9397-08002B2CF9AE}" pid="23" name="FSC#SKEDITIONSLOVLEX@103.510:plnynazovpredpis">
    <vt:lpwstr> Zákon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09487/2019/SCDPK//40208-M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LP/2019/391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21. 5. 2019</vt:lpwstr>
  </property>
  <property fmtid="{D5CDD505-2E9C-101B-9397-08002B2CF9AE}" pid="151" name="FSC#COOSYSTEM@1.1:Container">
    <vt:lpwstr>COO.2145.1000.3.3376671</vt:lpwstr>
  </property>
  <property fmtid="{D5CDD505-2E9C-101B-9397-08002B2CF9AE}" pid="152" name="FSC#FSCFOLIO@1.1001:docpropproject">
    <vt:lpwstr/>
  </property>
</Properties>
</file>