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680986" w:rsidRDefault="00927118" w:rsidP="00927118">
      <w:pPr>
        <w:adjustRightInd w:val="0"/>
        <w:spacing w:after="0" w:line="240" w:lineRule="auto"/>
        <w:jc w:val="center"/>
        <w:rPr>
          <w:rFonts w:ascii="Times New Roman" w:eastAsia="Times New Roman" w:hAnsi="Times New Roman" w:cs="Calibri"/>
          <w:b/>
          <w:caps/>
          <w:sz w:val="20"/>
          <w:szCs w:val="20"/>
        </w:rPr>
      </w:pPr>
      <w:r w:rsidRPr="00680986">
        <w:rPr>
          <w:rFonts w:ascii="Times New Roman" w:eastAsia="Times New Roman" w:hAnsi="Times New Roman" w:cs="Calibri"/>
          <w:b/>
          <w:caps/>
          <w:sz w:val="20"/>
          <w:szCs w:val="20"/>
        </w:rPr>
        <w:t>Vyhodnotenie medzirezortného pripomienkového konania</w:t>
      </w:r>
    </w:p>
    <w:p w:rsidR="00927118" w:rsidRPr="00680986" w:rsidRDefault="00927118" w:rsidP="00927118">
      <w:pPr>
        <w:jc w:val="center"/>
        <w:rPr>
          <w:sz w:val="20"/>
          <w:szCs w:val="20"/>
        </w:rPr>
      </w:pPr>
    </w:p>
    <w:p w:rsidR="00E36535" w:rsidRPr="00680986" w:rsidRDefault="00E36535">
      <w:pPr>
        <w:jc w:val="center"/>
        <w:divId w:val="1877811016"/>
        <w:rPr>
          <w:rFonts w:ascii="Times" w:hAnsi="Times" w:cs="Times"/>
          <w:sz w:val="20"/>
          <w:szCs w:val="20"/>
        </w:rPr>
      </w:pPr>
      <w:r w:rsidRPr="00680986">
        <w:rPr>
          <w:rFonts w:ascii="Times" w:hAnsi="Times" w:cs="Times"/>
          <w:sz w:val="20"/>
          <w:szCs w:val="20"/>
        </w:rPr>
        <w:t>Zákon, ktorým sa mení a dopĺňa zákon č. 183/2011 Z. z. o uznávaní a výkone rozhodnutí o peňažnej sankcii v Európskej únii a o zmene a doplnení niektorých zákonov a ktorým sa menia a dopĺňajú niektoré zákony</w:t>
      </w:r>
    </w:p>
    <w:p w:rsidR="00927118" w:rsidRPr="00680986" w:rsidRDefault="00927118" w:rsidP="00CE47A6">
      <w:pPr>
        <w:rPr>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680986" w:rsidTr="00B76589">
        <w:tc>
          <w:tcPr>
            <w:tcW w:w="7797"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sz w:val="20"/>
                <w:szCs w:val="20"/>
              </w:rPr>
            </w:pPr>
            <w:r w:rsidRPr="00680986">
              <w:rPr>
                <w:rFonts w:ascii="Times New Roman" w:hAnsi="Times New Roman" w:cs="Calibri"/>
                <w:sz w:val="20"/>
                <w:szCs w:val="20"/>
              </w:rPr>
              <w:t>Spôsob pripomienkového konania</w:t>
            </w:r>
          </w:p>
        </w:tc>
        <w:tc>
          <w:tcPr>
            <w:tcW w:w="7801"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sz w:val="20"/>
                <w:szCs w:val="20"/>
              </w:rPr>
            </w:pPr>
            <w:r w:rsidRPr="00680986">
              <w:rPr>
                <w:rFonts w:ascii="Times New Roman" w:hAnsi="Times New Roman" w:cs="Calibri"/>
                <w:sz w:val="20"/>
                <w:szCs w:val="20"/>
              </w:rPr>
              <w:t> </w:t>
            </w:r>
          </w:p>
        </w:tc>
      </w:tr>
      <w:tr w:rsidR="00A251BF" w:rsidRPr="00680986" w:rsidTr="00B76589">
        <w:tc>
          <w:tcPr>
            <w:tcW w:w="7797" w:type="dxa"/>
            <w:tcBorders>
              <w:top w:val="nil"/>
              <w:left w:val="nil"/>
              <w:bottom w:val="nil"/>
              <w:right w:val="nil"/>
            </w:tcBorders>
          </w:tcPr>
          <w:p w:rsidR="00A251BF" w:rsidRPr="00680986" w:rsidRDefault="00A251BF" w:rsidP="00E165A9">
            <w:pPr>
              <w:spacing w:after="0" w:line="240" w:lineRule="auto"/>
              <w:rPr>
                <w:rFonts w:ascii="Times New Roman" w:hAnsi="Times New Roman" w:cs="Calibri"/>
                <w:sz w:val="20"/>
                <w:szCs w:val="20"/>
              </w:rPr>
            </w:pPr>
            <w:r w:rsidRPr="00680986">
              <w:rPr>
                <w:rFonts w:ascii="Times New Roman" w:hAnsi="Times New Roman" w:cs="Calibri"/>
                <w:sz w:val="20"/>
                <w:szCs w:val="20"/>
              </w:rPr>
              <w:t>Počet vznesených pripomienok, z toho zásadných</w:t>
            </w:r>
          </w:p>
        </w:tc>
        <w:tc>
          <w:tcPr>
            <w:tcW w:w="7801" w:type="dxa"/>
            <w:tcBorders>
              <w:top w:val="nil"/>
              <w:left w:val="nil"/>
              <w:bottom w:val="nil"/>
              <w:right w:val="nil"/>
            </w:tcBorders>
          </w:tcPr>
          <w:p w:rsidR="00A251BF" w:rsidRPr="00680986" w:rsidRDefault="00E36535" w:rsidP="00E36535">
            <w:pPr>
              <w:spacing w:after="0" w:line="240" w:lineRule="auto"/>
              <w:rPr>
                <w:rFonts w:ascii="Times New Roman" w:hAnsi="Times New Roman" w:cs="Calibri"/>
                <w:sz w:val="20"/>
                <w:szCs w:val="20"/>
              </w:rPr>
            </w:pPr>
            <w:r w:rsidRPr="00680986">
              <w:rPr>
                <w:rFonts w:ascii="Times" w:hAnsi="Times" w:cs="Times"/>
                <w:sz w:val="20"/>
                <w:szCs w:val="20"/>
              </w:rPr>
              <w:t>8 /5</w:t>
            </w:r>
          </w:p>
        </w:tc>
      </w:tr>
      <w:tr w:rsidR="00927118" w:rsidRPr="00680986" w:rsidTr="00B76589">
        <w:tc>
          <w:tcPr>
            <w:tcW w:w="7797"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sz w:val="20"/>
                <w:szCs w:val="20"/>
              </w:rPr>
            </w:pPr>
            <w:r w:rsidRPr="00680986">
              <w:rPr>
                <w:rFonts w:ascii="Times New Roman" w:hAnsi="Times New Roman" w:cs="Calibri"/>
                <w:sz w:val="20"/>
                <w:szCs w:val="20"/>
              </w:rPr>
              <w:t>Počet vyhodnotených pripomienok</w:t>
            </w:r>
          </w:p>
        </w:tc>
        <w:tc>
          <w:tcPr>
            <w:tcW w:w="7801" w:type="dxa"/>
            <w:tcBorders>
              <w:top w:val="nil"/>
              <w:left w:val="nil"/>
              <w:bottom w:val="nil"/>
              <w:right w:val="nil"/>
            </w:tcBorders>
          </w:tcPr>
          <w:p w:rsidR="00927118" w:rsidRPr="00680986" w:rsidRDefault="00E36535" w:rsidP="00E36535">
            <w:pPr>
              <w:spacing w:after="0" w:line="240" w:lineRule="auto"/>
              <w:rPr>
                <w:rFonts w:ascii="Times New Roman" w:hAnsi="Times New Roman" w:cs="Calibri"/>
                <w:sz w:val="20"/>
                <w:szCs w:val="20"/>
              </w:rPr>
            </w:pPr>
            <w:r w:rsidRPr="00680986">
              <w:rPr>
                <w:rFonts w:ascii="Times" w:hAnsi="Times" w:cs="Times"/>
                <w:sz w:val="20"/>
                <w:szCs w:val="20"/>
              </w:rPr>
              <w:t>8</w:t>
            </w:r>
          </w:p>
        </w:tc>
      </w:tr>
      <w:tr w:rsidR="00927118" w:rsidRPr="00680986" w:rsidTr="00B76589">
        <w:tc>
          <w:tcPr>
            <w:tcW w:w="7797"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sz w:val="20"/>
                <w:szCs w:val="20"/>
              </w:rPr>
            </w:pPr>
          </w:p>
        </w:tc>
        <w:tc>
          <w:tcPr>
            <w:tcW w:w="7801"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sz w:val="20"/>
                <w:szCs w:val="20"/>
              </w:rPr>
            </w:pPr>
          </w:p>
        </w:tc>
      </w:tr>
      <w:tr w:rsidR="00927118" w:rsidRPr="00680986" w:rsidTr="00B76589">
        <w:tc>
          <w:tcPr>
            <w:tcW w:w="7797"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sz w:val="20"/>
                <w:szCs w:val="20"/>
              </w:rPr>
            </w:pPr>
            <w:r w:rsidRPr="00680986">
              <w:rPr>
                <w:rFonts w:ascii="Times New Roman" w:hAnsi="Times New Roman" w:cs="Calibri"/>
                <w:sz w:val="20"/>
                <w:szCs w:val="20"/>
              </w:rPr>
              <w:t>Počet akceptovaných pripomienok, z toho zásadných</w:t>
            </w:r>
          </w:p>
        </w:tc>
        <w:tc>
          <w:tcPr>
            <w:tcW w:w="7801" w:type="dxa"/>
            <w:tcBorders>
              <w:top w:val="nil"/>
              <w:left w:val="nil"/>
              <w:bottom w:val="nil"/>
              <w:right w:val="nil"/>
            </w:tcBorders>
          </w:tcPr>
          <w:p w:rsidR="00927118" w:rsidRPr="00680986" w:rsidRDefault="00E36535" w:rsidP="00E36535">
            <w:pPr>
              <w:spacing w:after="0" w:line="240" w:lineRule="auto"/>
              <w:rPr>
                <w:rFonts w:ascii="Times New Roman" w:hAnsi="Times New Roman" w:cs="Calibri"/>
                <w:sz w:val="20"/>
                <w:szCs w:val="20"/>
              </w:rPr>
            </w:pPr>
            <w:r w:rsidRPr="00680986">
              <w:rPr>
                <w:rFonts w:ascii="Times" w:hAnsi="Times" w:cs="Times"/>
                <w:sz w:val="20"/>
                <w:szCs w:val="20"/>
              </w:rPr>
              <w:t>7 /5</w:t>
            </w:r>
          </w:p>
        </w:tc>
      </w:tr>
      <w:tr w:rsidR="00927118" w:rsidRPr="00680986" w:rsidTr="00B76589">
        <w:tc>
          <w:tcPr>
            <w:tcW w:w="7797"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sz w:val="20"/>
                <w:szCs w:val="20"/>
              </w:rPr>
            </w:pPr>
            <w:r w:rsidRPr="00680986">
              <w:rPr>
                <w:rFonts w:ascii="Times New Roman" w:hAnsi="Times New Roman" w:cs="Calibri"/>
                <w:sz w:val="20"/>
                <w:szCs w:val="20"/>
              </w:rPr>
              <w:t>Počet čiastočne akceptovaných pripomienok, z toho zásadných</w:t>
            </w:r>
          </w:p>
        </w:tc>
        <w:tc>
          <w:tcPr>
            <w:tcW w:w="7801" w:type="dxa"/>
            <w:tcBorders>
              <w:top w:val="nil"/>
              <w:left w:val="nil"/>
              <w:bottom w:val="nil"/>
              <w:right w:val="nil"/>
            </w:tcBorders>
          </w:tcPr>
          <w:p w:rsidR="00927118" w:rsidRPr="00680986" w:rsidRDefault="00E36535" w:rsidP="00E36535">
            <w:pPr>
              <w:spacing w:after="0" w:line="240" w:lineRule="auto"/>
              <w:rPr>
                <w:rFonts w:ascii="Times New Roman" w:hAnsi="Times New Roman" w:cs="Calibri"/>
                <w:sz w:val="20"/>
                <w:szCs w:val="20"/>
              </w:rPr>
            </w:pPr>
            <w:r w:rsidRPr="00680986">
              <w:rPr>
                <w:rFonts w:ascii="Times" w:hAnsi="Times" w:cs="Times"/>
                <w:sz w:val="20"/>
                <w:szCs w:val="20"/>
              </w:rPr>
              <w:t>0 /0</w:t>
            </w:r>
          </w:p>
        </w:tc>
      </w:tr>
      <w:tr w:rsidR="00927118" w:rsidRPr="00680986" w:rsidTr="00B76589">
        <w:tc>
          <w:tcPr>
            <w:tcW w:w="7797"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sz w:val="20"/>
                <w:szCs w:val="20"/>
              </w:rPr>
            </w:pPr>
            <w:r w:rsidRPr="00680986">
              <w:rPr>
                <w:rFonts w:ascii="Times New Roman" w:hAnsi="Times New Roman" w:cs="Calibri"/>
                <w:sz w:val="20"/>
                <w:szCs w:val="20"/>
              </w:rPr>
              <w:t>Počet neakceptovaných pripomienok, z toho zásadných</w:t>
            </w:r>
          </w:p>
        </w:tc>
        <w:tc>
          <w:tcPr>
            <w:tcW w:w="7801" w:type="dxa"/>
            <w:tcBorders>
              <w:top w:val="nil"/>
              <w:left w:val="nil"/>
              <w:bottom w:val="nil"/>
              <w:right w:val="nil"/>
            </w:tcBorders>
          </w:tcPr>
          <w:p w:rsidR="00927118" w:rsidRPr="00680986" w:rsidRDefault="00E36535" w:rsidP="00E36535">
            <w:pPr>
              <w:spacing w:after="0" w:line="240" w:lineRule="auto"/>
              <w:rPr>
                <w:rFonts w:ascii="Times New Roman" w:hAnsi="Times New Roman" w:cs="Calibri"/>
                <w:sz w:val="20"/>
                <w:szCs w:val="20"/>
              </w:rPr>
            </w:pPr>
            <w:r w:rsidRPr="00680986">
              <w:rPr>
                <w:rFonts w:ascii="Times" w:hAnsi="Times" w:cs="Times"/>
                <w:sz w:val="20"/>
                <w:szCs w:val="20"/>
              </w:rPr>
              <w:t>1 /0</w:t>
            </w:r>
          </w:p>
        </w:tc>
      </w:tr>
      <w:tr w:rsidR="00927118" w:rsidRPr="00680986" w:rsidTr="00B76589">
        <w:tc>
          <w:tcPr>
            <w:tcW w:w="7797"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bCs/>
                <w:sz w:val="20"/>
                <w:szCs w:val="20"/>
              </w:rPr>
            </w:pPr>
          </w:p>
        </w:tc>
        <w:tc>
          <w:tcPr>
            <w:tcW w:w="7801"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sz w:val="20"/>
                <w:szCs w:val="20"/>
              </w:rPr>
            </w:pPr>
          </w:p>
        </w:tc>
      </w:tr>
      <w:tr w:rsidR="00927118" w:rsidRPr="00680986" w:rsidTr="00B76589">
        <w:tc>
          <w:tcPr>
            <w:tcW w:w="7797"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sz w:val="20"/>
                <w:szCs w:val="20"/>
              </w:rPr>
            </w:pPr>
            <w:r w:rsidRPr="00680986">
              <w:rPr>
                <w:rFonts w:ascii="Times New Roman" w:hAnsi="Times New Roman" w:cs="Calibri"/>
                <w:bCs/>
                <w:sz w:val="20"/>
                <w:szCs w:val="20"/>
              </w:rPr>
              <w:t>Rozporové konanie (s kým, kedy, s akým výsledkom)</w:t>
            </w:r>
          </w:p>
        </w:tc>
        <w:tc>
          <w:tcPr>
            <w:tcW w:w="7801"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sz w:val="20"/>
                <w:szCs w:val="20"/>
              </w:rPr>
            </w:pPr>
          </w:p>
        </w:tc>
      </w:tr>
      <w:tr w:rsidR="00927118" w:rsidRPr="00680986" w:rsidTr="00B76589">
        <w:tc>
          <w:tcPr>
            <w:tcW w:w="7797"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bCs/>
                <w:sz w:val="20"/>
                <w:szCs w:val="20"/>
              </w:rPr>
            </w:pPr>
            <w:r w:rsidRPr="00680986">
              <w:rPr>
                <w:rFonts w:ascii="Times New Roman" w:hAnsi="Times New Roman" w:cs="Calibri"/>
                <w:bCs/>
                <w:sz w:val="20"/>
                <w:szCs w:val="20"/>
              </w:rPr>
              <w:t>Počet odstránených pripomienok</w:t>
            </w:r>
          </w:p>
        </w:tc>
        <w:tc>
          <w:tcPr>
            <w:tcW w:w="7801"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sz w:val="20"/>
                <w:szCs w:val="20"/>
              </w:rPr>
            </w:pPr>
          </w:p>
        </w:tc>
      </w:tr>
      <w:tr w:rsidR="00927118" w:rsidRPr="00680986" w:rsidTr="00B76589">
        <w:tc>
          <w:tcPr>
            <w:tcW w:w="7797"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bCs/>
                <w:sz w:val="20"/>
                <w:szCs w:val="20"/>
              </w:rPr>
            </w:pPr>
            <w:r w:rsidRPr="00680986">
              <w:rPr>
                <w:rFonts w:ascii="Times New Roman" w:hAnsi="Times New Roman" w:cs="Calibri"/>
                <w:bCs/>
                <w:sz w:val="20"/>
                <w:szCs w:val="20"/>
              </w:rPr>
              <w:t>Počet neodstránených pripomienok</w:t>
            </w:r>
          </w:p>
        </w:tc>
        <w:tc>
          <w:tcPr>
            <w:tcW w:w="7801" w:type="dxa"/>
            <w:tcBorders>
              <w:top w:val="nil"/>
              <w:left w:val="nil"/>
              <w:bottom w:val="nil"/>
              <w:right w:val="nil"/>
            </w:tcBorders>
          </w:tcPr>
          <w:p w:rsidR="00927118" w:rsidRPr="00680986" w:rsidRDefault="00927118" w:rsidP="00E165A9">
            <w:pPr>
              <w:spacing w:after="0" w:line="240" w:lineRule="auto"/>
              <w:rPr>
                <w:rFonts w:ascii="Times New Roman" w:hAnsi="Times New Roman" w:cs="Calibri"/>
                <w:sz w:val="20"/>
                <w:szCs w:val="20"/>
              </w:rPr>
            </w:pPr>
          </w:p>
        </w:tc>
      </w:tr>
    </w:tbl>
    <w:p w:rsidR="00927118" w:rsidRPr="00680986" w:rsidRDefault="00927118" w:rsidP="00927118">
      <w:pPr>
        <w:spacing w:after="0" w:line="240" w:lineRule="auto"/>
        <w:rPr>
          <w:rFonts w:ascii="Times New Roman" w:hAnsi="Times New Roman" w:cs="Calibri"/>
          <w:b/>
          <w:sz w:val="20"/>
          <w:szCs w:val="20"/>
        </w:rPr>
      </w:pPr>
    </w:p>
    <w:p w:rsidR="00927118" w:rsidRPr="00680986" w:rsidRDefault="00927118" w:rsidP="00927118">
      <w:pPr>
        <w:spacing w:after="0" w:line="240" w:lineRule="auto"/>
        <w:rPr>
          <w:sz w:val="20"/>
          <w:szCs w:val="20"/>
        </w:rPr>
      </w:pPr>
      <w:r w:rsidRPr="00680986">
        <w:rPr>
          <w:rFonts w:ascii="Times New Roman" w:hAnsi="Times New Roman" w:cs="Calibri"/>
          <w:sz w:val="20"/>
          <w:szCs w:val="20"/>
        </w:rPr>
        <w:t>Sumarizácia vznesených pripomienok podľa subjektov</w:t>
      </w:r>
    </w:p>
    <w:p w:rsidR="00E36535" w:rsidRPr="00680986" w:rsidRDefault="00E36535" w:rsidP="00841FA6">
      <w:pPr>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E36535" w:rsidRPr="00680986">
        <w:trPr>
          <w:divId w:val="94634954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Vôbec nezaslali</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5 (0o,5z)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lastRenderedPageBreak/>
              <w:t>7.</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lastRenderedPageBreak/>
              <w:t>26.</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x</w:t>
            </w:r>
          </w:p>
        </w:tc>
      </w:tr>
      <w:tr w:rsidR="00E36535" w:rsidRPr="00680986">
        <w:trPr>
          <w:divId w:val="946349543"/>
          <w:jc w:val="center"/>
        </w:trPr>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rPr>
                <w:rFonts w:ascii="Times" w:hAnsi="Times" w:cs="Times"/>
                <w:sz w:val="20"/>
                <w:szCs w:val="20"/>
              </w:rPr>
            </w:pPr>
            <w:r w:rsidRPr="00680986">
              <w:rPr>
                <w:rFonts w:ascii="Times" w:hAnsi="Times" w:cs="Times"/>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8 (3o,5z)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r w:rsidRPr="0068098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36535" w:rsidRPr="00680986" w:rsidRDefault="00E36535">
            <w:pPr>
              <w:jc w:val="center"/>
              <w:rPr>
                <w:sz w:val="20"/>
                <w:szCs w:val="20"/>
              </w:rPr>
            </w:pPr>
          </w:p>
        </w:tc>
      </w:tr>
    </w:tbl>
    <w:p w:rsidR="00BF7CE0" w:rsidRPr="00680986" w:rsidRDefault="00BF7CE0" w:rsidP="00841FA6">
      <w:pPr>
        <w:rPr>
          <w:b/>
          <w:bCs/>
          <w:color w:val="000000"/>
          <w:sz w:val="20"/>
          <w:szCs w:val="20"/>
        </w:rPr>
      </w:pPr>
      <w:r w:rsidRPr="00680986">
        <w:rPr>
          <w:rFonts w:ascii="Times New Roman" w:eastAsia="Times New Roman" w:hAnsi="Times New Roman" w:cs="Times New Roman"/>
          <w:bCs/>
          <w:color w:val="000000"/>
          <w:sz w:val="20"/>
          <w:szCs w:val="20"/>
          <w:lang w:eastAsia="sk-SK"/>
        </w:rPr>
        <w:t>Vyhodnotenie vecných pripomienok je uvedené v tabuľkovej časti.</w:t>
      </w:r>
    </w:p>
    <w:p w:rsidR="00BF7CE0" w:rsidRPr="00680986"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680986" w:rsidTr="00943EB2">
        <w:trPr>
          <w:cantSplit/>
        </w:trPr>
        <w:tc>
          <w:tcPr>
            <w:tcW w:w="4928" w:type="dxa"/>
            <w:gridSpan w:val="2"/>
            <w:tcBorders>
              <w:top w:val="nil"/>
              <w:left w:val="nil"/>
              <w:bottom w:val="nil"/>
              <w:right w:val="nil"/>
            </w:tcBorders>
          </w:tcPr>
          <w:p w:rsidR="00BF7CE0" w:rsidRPr="00680986" w:rsidRDefault="00BF7CE0" w:rsidP="00342C19">
            <w:pPr>
              <w:pStyle w:val="Zkladntext"/>
              <w:widowControl/>
              <w:jc w:val="both"/>
              <w:rPr>
                <w:b w:val="0"/>
                <w:color w:val="000000"/>
                <w:sz w:val="20"/>
                <w:szCs w:val="20"/>
              </w:rPr>
            </w:pPr>
            <w:r w:rsidRPr="00680986">
              <w:rPr>
                <w:b w:val="0"/>
                <w:color w:val="000000"/>
                <w:sz w:val="20"/>
                <w:szCs w:val="20"/>
              </w:rPr>
              <w:t>Vysvetlivky  k použitým skratkám v tabuľke:</w:t>
            </w:r>
          </w:p>
        </w:tc>
      </w:tr>
      <w:tr w:rsidR="00BF7CE0" w:rsidRPr="00680986" w:rsidTr="00943EB2">
        <w:trPr>
          <w:cantSplit/>
        </w:trPr>
        <w:tc>
          <w:tcPr>
            <w:tcW w:w="1809" w:type="dxa"/>
            <w:tcBorders>
              <w:top w:val="nil"/>
              <w:left w:val="nil"/>
              <w:bottom w:val="nil"/>
              <w:right w:val="nil"/>
            </w:tcBorders>
          </w:tcPr>
          <w:p w:rsidR="00BF7CE0" w:rsidRPr="00680986" w:rsidRDefault="00BF7CE0" w:rsidP="00342C19">
            <w:pPr>
              <w:pStyle w:val="Zkladntext"/>
              <w:widowControl/>
              <w:jc w:val="both"/>
              <w:rPr>
                <w:b w:val="0"/>
                <w:color w:val="000000"/>
                <w:sz w:val="20"/>
                <w:szCs w:val="20"/>
              </w:rPr>
            </w:pPr>
            <w:r w:rsidRPr="00680986">
              <w:rPr>
                <w:b w:val="0"/>
                <w:color w:val="000000"/>
                <w:sz w:val="20"/>
                <w:szCs w:val="20"/>
              </w:rPr>
              <w:t>O – obyčajná</w:t>
            </w:r>
          </w:p>
        </w:tc>
        <w:tc>
          <w:tcPr>
            <w:tcW w:w="3119" w:type="dxa"/>
            <w:tcBorders>
              <w:top w:val="nil"/>
              <w:left w:val="nil"/>
              <w:bottom w:val="nil"/>
              <w:right w:val="nil"/>
            </w:tcBorders>
          </w:tcPr>
          <w:p w:rsidR="00BF7CE0" w:rsidRPr="00680986" w:rsidRDefault="00BF7CE0" w:rsidP="00342C19">
            <w:pPr>
              <w:pStyle w:val="Zkladntext"/>
              <w:widowControl/>
              <w:jc w:val="both"/>
              <w:rPr>
                <w:b w:val="0"/>
                <w:color w:val="000000"/>
                <w:sz w:val="20"/>
                <w:szCs w:val="20"/>
              </w:rPr>
            </w:pPr>
            <w:r w:rsidRPr="00680986">
              <w:rPr>
                <w:b w:val="0"/>
                <w:color w:val="000000"/>
                <w:sz w:val="20"/>
                <w:szCs w:val="20"/>
              </w:rPr>
              <w:t>A – akceptovaná</w:t>
            </w:r>
          </w:p>
        </w:tc>
      </w:tr>
      <w:tr w:rsidR="00BF7CE0" w:rsidRPr="00680986" w:rsidTr="00943EB2">
        <w:trPr>
          <w:cantSplit/>
        </w:trPr>
        <w:tc>
          <w:tcPr>
            <w:tcW w:w="1809" w:type="dxa"/>
            <w:tcBorders>
              <w:top w:val="nil"/>
              <w:left w:val="nil"/>
              <w:bottom w:val="nil"/>
              <w:right w:val="nil"/>
            </w:tcBorders>
          </w:tcPr>
          <w:p w:rsidR="00BF7CE0" w:rsidRPr="00680986" w:rsidRDefault="00BF7CE0" w:rsidP="00342C19">
            <w:pPr>
              <w:pStyle w:val="Zkladntext"/>
              <w:widowControl/>
              <w:jc w:val="both"/>
              <w:rPr>
                <w:b w:val="0"/>
                <w:color w:val="000000"/>
                <w:sz w:val="20"/>
                <w:szCs w:val="20"/>
              </w:rPr>
            </w:pPr>
            <w:r w:rsidRPr="00680986">
              <w:rPr>
                <w:b w:val="0"/>
                <w:color w:val="000000"/>
                <w:sz w:val="20"/>
                <w:szCs w:val="20"/>
              </w:rPr>
              <w:t>Z – zásadná</w:t>
            </w:r>
          </w:p>
        </w:tc>
        <w:tc>
          <w:tcPr>
            <w:tcW w:w="3119" w:type="dxa"/>
            <w:tcBorders>
              <w:top w:val="nil"/>
              <w:left w:val="nil"/>
              <w:bottom w:val="nil"/>
              <w:right w:val="nil"/>
            </w:tcBorders>
          </w:tcPr>
          <w:p w:rsidR="00BF7CE0" w:rsidRPr="00680986" w:rsidRDefault="00BF7CE0" w:rsidP="00342C19">
            <w:pPr>
              <w:pStyle w:val="Zkladntext"/>
              <w:widowControl/>
              <w:jc w:val="both"/>
              <w:rPr>
                <w:b w:val="0"/>
                <w:color w:val="000000"/>
                <w:sz w:val="20"/>
                <w:szCs w:val="20"/>
              </w:rPr>
            </w:pPr>
            <w:r w:rsidRPr="00680986">
              <w:rPr>
                <w:b w:val="0"/>
                <w:color w:val="000000"/>
                <w:sz w:val="20"/>
                <w:szCs w:val="20"/>
              </w:rPr>
              <w:t>N – neakceptovaná</w:t>
            </w:r>
          </w:p>
        </w:tc>
      </w:tr>
      <w:tr w:rsidR="00BF7CE0" w:rsidRPr="00680986" w:rsidTr="00943EB2">
        <w:trPr>
          <w:cantSplit/>
        </w:trPr>
        <w:tc>
          <w:tcPr>
            <w:tcW w:w="1809" w:type="dxa"/>
            <w:tcBorders>
              <w:top w:val="nil"/>
              <w:left w:val="nil"/>
              <w:bottom w:val="nil"/>
              <w:right w:val="nil"/>
            </w:tcBorders>
          </w:tcPr>
          <w:p w:rsidR="00BF7CE0" w:rsidRPr="00680986" w:rsidRDefault="00BF7CE0" w:rsidP="00342C19">
            <w:pPr>
              <w:pStyle w:val="Zkladntext"/>
              <w:widowControl/>
              <w:jc w:val="both"/>
              <w:rPr>
                <w:b w:val="0"/>
                <w:color w:val="000000"/>
                <w:sz w:val="20"/>
                <w:szCs w:val="20"/>
              </w:rPr>
            </w:pPr>
          </w:p>
        </w:tc>
        <w:tc>
          <w:tcPr>
            <w:tcW w:w="3119" w:type="dxa"/>
            <w:tcBorders>
              <w:top w:val="nil"/>
              <w:left w:val="nil"/>
              <w:bottom w:val="nil"/>
              <w:right w:val="nil"/>
            </w:tcBorders>
          </w:tcPr>
          <w:p w:rsidR="00BF7CE0" w:rsidRPr="00680986" w:rsidRDefault="00BF7CE0" w:rsidP="00342C19">
            <w:pPr>
              <w:pStyle w:val="Zkladntext"/>
              <w:widowControl/>
              <w:jc w:val="both"/>
              <w:rPr>
                <w:b w:val="0"/>
                <w:color w:val="000000"/>
                <w:sz w:val="20"/>
                <w:szCs w:val="20"/>
              </w:rPr>
            </w:pPr>
            <w:r w:rsidRPr="00680986">
              <w:rPr>
                <w:b w:val="0"/>
                <w:color w:val="000000"/>
                <w:sz w:val="20"/>
                <w:szCs w:val="20"/>
              </w:rPr>
              <w:t>ČA – čiastočne akceptovaná</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26"/>
        <w:gridCol w:w="6637"/>
        <w:gridCol w:w="664"/>
        <w:gridCol w:w="664"/>
        <w:gridCol w:w="3982"/>
      </w:tblGrid>
      <w:tr w:rsidR="00E36535" w:rsidRPr="00680986">
        <w:trPr>
          <w:divId w:val="13417402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lastRenderedPageBreak/>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Spôsob vyhodnotenia</w:t>
            </w:r>
          </w:p>
        </w:tc>
      </w:tr>
      <w:tr w:rsidR="00E36535" w:rsidRPr="00680986">
        <w:trPr>
          <w:divId w:val="13417402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bookmarkStart w:id="0" w:name="_GoBack" w:colFirst="4" w:colLast="4"/>
            <w:r w:rsidRPr="00680986">
              <w:rPr>
                <w:rFonts w:ascii="Times" w:hAnsi="Times" w:cs="Times"/>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rPr>
                <w:rFonts w:ascii="Times" w:hAnsi="Times" w:cs="Times"/>
                <w:sz w:val="20"/>
                <w:szCs w:val="20"/>
              </w:rPr>
            </w:pPr>
            <w:r w:rsidRPr="00680986">
              <w:rPr>
                <w:rFonts w:ascii="Times" w:hAnsi="Times" w:cs="Times"/>
                <w:b/>
                <w:bCs/>
                <w:sz w:val="20"/>
                <w:szCs w:val="20"/>
              </w:rPr>
              <w:t>1. K čl. I bodu 1</w:t>
            </w:r>
            <w:r w:rsidRPr="00680986">
              <w:rPr>
                <w:rFonts w:ascii="Times" w:hAnsi="Times" w:cs="Times"/>
                <w:sz w:val="20"/>
                <w:szCs w:val="20"/>
              </w:rPr>
              <w:br/>
              <w:t xml:space="preserve">Navrhujeme slová „V § 4, § 6 ods. 1 a § 9 ods. 2“ nahradiť slovami „ V § 4 a § 6 ods. 1“. Niet dôvodu odvíjať určovanie príslušnosti súdu v Slovenskej republiky na konanie o uznaní a výkone rozhodnutia o peňažnej sankcii od obvyklého pobytu povinnej osoby. Platí to o to viac, že pojem obvyklý pobyt nie je v európskej legislatívne bližšie špecifikovaný a často vyvoláva aplikačné problémy (bližšie napríklad rozhodnutia Súdneho dvora Európskej únie C-523/07 z 2. apríla 2009, C-497/10 z 22. decembra 2010).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rsidP="00680986">
            <w:pPr>
              <w:jc w:val="both"/>
              <w:rPr>
                <w:rFonts w:ascii="Times" w:hAnsi="Times" w:cs="Times"/>
                <w:sz w:val="20"/>
                <w:szCs w:val="20"/>
              </w:rPr>
            </w:pPr>
            <w:r w:rsidRPr="00680986">
              <w:rPr>
                <w:rFonts w:ascii="Times" w:hAnsi="Times" w:cs="Times"/>
                <w:sz w:val="20"/>
                <w:szCs w:val="20"/>
              </w:rPr>
              <w:t xml:space="preserve">Dňa 8. júla 2019 bolo uskutočnené rozporové konanie, pričom rozpor bol odstránený. Určujúcim kritériom pre určenie príslušnosti slovenského justičného orgánu na konanie o uznaní a výkone rozhodnutia bude trvalý pobyt. </w:t>
            </w:r>
          </w:p>
        </w:tc>
      </w:tr>
      <w:tr w:rsidR="00E36535" w:rsidRPr="00680986">
        <w:trPr>
          <w:divId w:val="13417402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rPr>
                <w:rFonts w:ascii="Times" w:hAnsi="Times" w:cs="Times"/>
                <w:sz w:val="20"/>
                <w:szCs w:val="20"/>
              </w:rPr>
            </w:pPr>
            <w:r w:rsidRPr="00680986">
              <w:rPr>
                <w:rFonts w:ascii="Times" w:hAnsi="Times" w:cs="Times"/>
                <w:b/>
                <w:bCs/>
                <w:sz w:val="20"/>
                <w:szCs w:val="20"/>
              </w:rPr>
              <w:t>5. K čl. VI – nad rámec návrhu zákona</w:t>
            </w:r>
            <w:r w:rsidRPr="00680986">
              <w:rPr>
                <w:rFonts w:ascii="Times" w:hAnsi="Times" w:cs="Times"/>
                <w:sz w:val="20"/>
                <w:szCs w:val="20"/>
              </w:rPr>
              <w:br/>
              <w:t xml:space="preserve">Navrhujeme, aby v dôsledku vypustenia § 2 písmeno g) boli v ustanovení § 7 ods. 2 prvá veta slová „obvyklý pobyt“ nahradené slovami „trvalý pobyt alebo prechodný pobyt“. Preukázanie obvyklého pobytu odsúdeného slúži predovšetkým na účely odovzdávania výkonu rozhodnutia justičného orgánu Slovenskej republiky do iného členského štátu a naopak, nie na účel určovania príslušnosti justičného orgánu v Slovenskej republike na konanie o uznaní a výkone majetkového rozhodnutia.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rsidP="00680986">
            <w:pPr>
              <w:jc w:val="both"/>
              <w:rPr>
                <w:rFonts w:ascii="Times" w:hAnsi="Times" w:cs="Times"/>
                <w:sz w:val="20"/>
                <w:szCs w:val="20"/>
              </w:rPr>
            </w:pPr>
            <w:r w:rsidRPr="00680986">
              <w:rPr>
                <w:rFonts w:ascii="Times" w:hAnsi="Times" w:cs="Times"/>
                <w:sz w:val="20"/>
                <w:szCs w:val="20"/>
              </w:rPr>
              <w:t>Dňa 8. júla 2019 bolo uskutočnené rozporové konanie a rozpor bol odstránený. Určujúcim kritériom pre určenie príslušnosti slovenského justičného orgánu na konanie o uznaní a výkone rozhodnutia bude trvalý pobyt.</w:t>
            </w:r>
          </w:p>
        </w:tc>
      </w:tr>
      <w:tr w:rsidR="00E36535" w:rsidRPr="00680986">
        <w:trPr>
          <w:divId w:val="13417402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rPr>
                <w:rFonts w:ascii="Times" w:hAnsi="Times" w:cs="Times"/>
                <w:sz w:val="20"/>
                <w:szCs w:val="20"/>
              </w:rPr>
            </w:pPr>
            <w:r w:rsidRPr="00680986">
              <w:rPr>
                <w:rFonts w:ascii="Times" w:hAnsi="Times" w:cs="Times"/>
                <w:b/>
                <w:bCs/>
                <w:sz w:val="20"/>
                <w:szCs w:val="20"/>
              </w:rPr>
              <w:t>4. K čl. V – nad rámec návrhu zákona</w:t>
            </w:r>
            <w:r w:rsidRPr="00680986">
              <w:rPr>
                <w:rFonts w:ascii="Times" w:hAnsi="Times" w:cs="Times"/>
                <w:sz w:val="20"/>
                <w:szCs w:val="20"/>
              </w:rPr>
              <w:br/>
              <w:t xml:space="preserve">Navrhujeme, aby v dôsledku vypustenia § 2 písmeno g) bolo upravené ustanovenie § 12 ods. 1 tak, aby na konanie o uznaní a výkone rozhodnutia o opatreniach dohľadu, o ktorom koná slovenský justičný orgán, bol príslušný okresný súd, v obvode ktorého má dotknutá osoba trvalý pobyt alebo prechodný pobyt. Ide o jednoznačné odlíšenie účelu pojmu „obvyklý pobyt“, ktorý slúži len na posúdenie dôvodnosti uznania a výkonu rozhodnutia justičného orgánu iného členského štátu o opatreniach dohľadu.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rsidP="00680986">
            <w:pPr>
              <w:jc w:val="both"/>
              <w:rPr>
                <w:rFonts w:ascii="Times" w:hAnsi="Times" w:cs="Times"/>
                <w:sz w:val="20"/>
                <w:szCs w:val="20"/>
              </w:rPr>
            </w:pPr>
            <w:r w:rsidRPr="00680986">
              <w:rPr>
                <w:rFonts w:ascii="Times" w:hAnsi="Times" w:cs="Times"/>
                <w:sz w:val="20"/>
                <w:szCs w:val="20"/>
              </w:rPr>
              <w:t>Dňa 8. júla 2019 bolo uskutočnené rozporové konanie a rozpor bol odstránený. Určujúcim kritériom pre určenie príslušnosti slovenského justičného orgánu na konanie o uznaní a výkone rozhodnutia bude trvalý pobyt. Ak dotknutá osoba nebude mať trvalý pobyt na území SR, príslušnosť sa určí podľa alternatívneho kritéria, ktorým je „posledný trvalý pobyt“.</w:t>
            </w:r>
          </w:p>
        </w:tc>
      </w:tr>
      <w:tr w:rsidR="00E36535" w:rsidRPr="00680986">
        <w:trPr>
          <w:divId w:val="13417402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rPr>
                <w:rFonts w:ascii="Times" w:hAnsi="Times" w:cs="Times"/>
                <w:sz w:val="20"/>
                <w:szCs w:val="20"/>
              </w:rPr>
            </w:pPr>
            <w:r w:rsidRPr="00680986">
              <w:rPr>
                <w:rFonts w:ascii="Times" w:hAnsi="Times" w:cs="Times"/>
                <w:b/>
                <w:bCs/>
                <w:sz w:val="20"/>
                <w:szCs w:val="20"/>
              </w:rPr>
              <w:t>3. K čl. IV – nad rámec návrhu zákona</w:t>
            </w:r>
            <w:r w:rsidRPr="00680986">
              <w:rPr>
                <w:rFonts w:ascii="Times" w:hAnsi="Times" w:cs="Times"/>
                <w:sz w:val="20"/>
                <w:szCs w:val="20"/>
              </w:rPr>
              <w:br/>
              <w:t xml:space="preserve">Navrhujeme, aby v dôsledku vypustenia § 3 písmeno g) boli v ustanovení § 12 ods. 1 slová „obvyklý pobyt“ nahradené slovami „trvalý pobyt alebo prechodný pobyt“. Pojem „obvyklý pobyt“ slúži predovšetkým na skúmanie podmienok na odovzdanie výkonu rozhodnutia alebo na prevzatie výkonu rozhodnutia, nie na účel určovania miestnej príslušnosti slovenských orgánov ako vykonávajúcich justičných orgánov. V opačnom prípade je potrebné vypustiť z tohto ustanovenia </w:t>
            </w:r>
            <w:r w:rsidRPr="00680986">
              <w:rPr>
                <w:rFonts w:ascii="Times" w:hAnsi="Times" w:cs="Times"/>
                <w:sz w:val="20"/>
                <w:szCs w:val="20"/>
              </w:rPr>
              <w:lastRenderedPageBreak/>
              <w:t xml:space="preserve">slová „inak je príslušný Krajský súd v Bratislave“, ktoré v dôsledku navrhovanej legislatívnej úpravy stratili svoj zmysel. Aj Najvyšší súd Slovenskej republiky má dlhodobo ustálenú súdnu prax, že pre určenie príslušnosti na rozhodnutie je rozhodujúcou skutočnosťou, kde je odsúdený prihlásený k trvalému pobytu, pričom jeho skutočný pobyt a úmysel sa tu trvalo zdržiavať je na tento účel irelevantný (napríklad rozhodnutia vo veciach sp. zn. 6Ndt 6/2014 z 22. mája 2014, 2Ndt 16/2016 zo 16. augusta 2016, 7Ndc 5/2017 zo 7. júna 2017, 6Nds 9/2017 z 23. novembra 2017, 5Ndt 19/2018 z 25. júna 2018). Nie je vylúčené, že určovanie príslušnosti súdu v závislosti od obvyklého pobytu povinnej osoby trestné konanie predĺži, nie ho zrýchli. V prípade, ak podmienka obvyklého pobytu pre uznanie a výkon rozhodnutia nebude naplnená a bude nevyhnutné odmietnuť uznanie a výkon rozhodnutia (podobne ako vo veci, v ktorej aktuálne prebieha konanie o prejudiciálnej otázke pred Súdnym dvorom Európskej únie pod č. C-495/18), nebude reálne existovať v Slovenskej republike súd príslušný na vydanie tohto rozhodnutia.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rsidP="00680986">
            <w:pPr>
              <w:jc w:val="both"/>
              <w:rPr>
                <w:rFonts w:ascii="Times" w:hAnsi="Times" w:cs="Times"/>
                <w:sz w:val="20"/>
                <w:szCs w:val="20"/>
              </w:rPr>
            </w:pPr>
            <w:r w:rsidRPr="00680986">
              <w:rPr>
                <w:rFonts w:ascii="Times" w:hAnsi="Times" w:cs="Times"/>
                <w:sz w:val="20"/>
                <w:szCs w:val="20"/>
              </w:rPr>
              <w:t xml:space="preserve">Dňa 8. júla 2019 bolo uskutočnené rozporové konanie a rozpor bol odstránený. Určujúcim kritériom pre určenie príslušnosti slovenského justičného orgánu na konanie o uznaní a výkone rozhodnutia bude trvalý pobyt. Ak dotknutá osoba nebude mať trvalý pobyt na území SR, príslušnosť </w:t>
            </w:r>
            <w:r w:rsidRPr="00680986">
              <w:rPr>
                <w:rFonts w:ascii="Times" w:hAnsi="Times" w:cs="Times"/>
                <w:sz w:val="20"/>
                <w:szCs w:val="20"/>
              </w:rPr>
              <w:lastRenderedPageBreak/>
              <w:t>sa určí podľa alternatívneho kritéria, ktorým je „posledný trvalý pobyt“.</w:t>
            </w:r>
          </w:p>
        </w:tc>
      </w:tr>
      <w:tr w:rsidR="00E36535" w:rsidRPr="00680986">
        <w:trPr>
          <w:divId w:val="13417402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rPr>
                <w:rFonts w:ascii="Times" w:hAnsi="Times" w:cs="Times"/>
                <w:sz w:val="20"/>
                <w:szCs w:val="20"/>
              </w:rPr>
            </w:pPr>
            <w:r w:rsidRPr="00680986">
              <w:rPr>
                <w:rFonts w:ascii="Times" w:hAnsi="Times" w:cs="Times"/>
                <w:b/>
                <w:bCs/>
                <w:sz w:val="20"/>
                <w:szCs w:val="20"/>
              </w:rPr>
              <w:t>2. K čl. III – nad rámec návrhu zákona</w:t>
            </w:r>
            <w:r w:rsidRPr="00680986">
              <w:rPr>
                <w:rFonts w:ascii="Times" w:hAnsi="Times" w:cs="Times"/>
                <w:sz w:val="20"/>
                <w:szCs w:val="20"/>
              </w:rPr>
              <w:br/>
              <w:t xml:space="preserve">Navrhujeme, aby v dôsledku vypustenia § 3 písmeno h) boli v ustanovení § 10 ods. 1 slová „obvyklý pobyt“ nahradené slovami „trvalý pobyt alebo prechodný pobyt“. Preukázanie obvyklého pobytu odsúdeného slúži predovšetkým na účely odovzdávania výkonu rozhodnutia justičného orgánu Slovenskej republiky do iného členského štátu a naopak, nie na účel určovania príslušnosti justičného orgánu v Slovenskej republike na konanie o uznaní a výkone rozhodnutia. Aj vzhľadom k tomu, že tak európska legislatíva ako aj vnútroštátna legislatíva pripúšťa uznanie a výkon cudzieho rozhodnutia aj v prípade, ak odsúdený trvalo žijúci v zahraničí sa zamýšľa vrátiť na územie Slovenskej republiky, určovanie príslušnosti by mohli sprevádzať výrazné ťažkosti.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rsidP="00680986">
            <w:pPr>
              <w:jc w:val="both"/>
              <w:rPr>
                <w:rFonts w:ascii="Times" w:hAnsi="Times" w:cs="Times"/>
                <w:sz w:val="20"/>
                <w:szCs w:val="20"/>
              </w:rPr>
            </w:pPr>
            <w:r w:rsidRPr="00680986">
              <w:rPr>
                <w:rFonts w:ascii="Times" w:hAnsi="Times" w:cs="Times"/>
                <w:sz w:val="20"/>
                <w:szCs w:val="20"/>
              </w:rPr>
              <w:t>Dňa 8. júla 2019 bolo uskutočnené rozporové konanie a rozpor bol odstránený. Určujúcim kritériom pre určenie príslušnosti slovenského justičného orgánu na konanie o uznaní a výkone rozhodnutia bude trvalý pobyt. Ak dotknutá osoba nebude mať trvalý pobyt na území SR, príslušnosť sa určí podľa alternatívneho kritéria, ktorým je „posledný trvalý pobyt“.</w:t>
            </w:r>
          </w:p>
        </w:tc>
      </w:tr>
      <w:tr w:rsidR="00E36535" w:rsidRPr="00680986">
        <w:trPr>
          <w:divId w:val="13417402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rPr>
                <w:rFonts w:ascii="Times" w:hAnsi="Times" w:cs="Times"/>
                <w:sz w:val="20"/>
                <w:szCs w:val="20"/>
              </w:rPr>
            </w:pPr>
            <w:r w:rsidRPr="00680986">
              <w:rPr>
                <w:rFonts w:ascii="Times" w:hAnsi="Times" w:cs="Times"/>
                <w:b/>
                <w:bCs/>
                <w:sz w:val="20"/>
                <w:szCs w:val="20"/>
              </w:rPr>
              <w:t>Všeobecne</w:t>
            </w:r>
            <w:r w:rsidRPr="00680986">
              <w:rPr>
                <w:rFonts w:ascii="Times" w:hAnsi="Times" w:cs="Times"/>
                <w:sz w:val="20"/>
                <w:szCs w:val="20"/>
              </w:rPr>
              <w:br/>
              <w:t xml:space="preserve">Beriem na vedomie, že návrh nemá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rsidP="00680986">
            <w:pPr>
              <w:jc w:val="both"/>
              <w:rPr>
                <w:rFonts w:ascii="Times" w:hAnsi="Times" w:cs="Times"/>
                <w:sz w:val="20"/>
                <w:szCs w:val="20"/>
              </w:rPr>
            </w:pPr>
          </w:p>
        </w:tc>
      </w:tr>
      <w:tr w:rsidR="00E36535" w:rsidRPr="00680986">
        <w:trPr>
          <w:divId w:val="13417402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rPr>
                <w:rFonts w:ascii="Times" w:hAnsi="Times" w:cs="Times"/>
                <w:sz w:val="20"/>
                <w:szCs w:val="20"/>
              </w:rPr>
            </w:pPr>
            <w:r w:rsidRPr="00680986">
              <w:rPr>
                <w:rFonts w:ascii="Times" w:hAnsi="Times" w:cs="Times"/>
                <w:b/>
                <w:bCs/>
                <w:sz w:val="20"/>
                <w:szCs w:val="20"/>
              </w:rPr>
              <w:t>Všeobecne</w:t>
            </w:r>
            <w:r w:rsidRPr="00680986">
              <w:rPr>
                <w:rFonts w:ascii="Times" w:hAnsi="Times" w:cs="Times"/>
                <w:sz w:val="20"/>
                <w:szCs w:val="20"/>
              </w:rPr>
              <w:br/>
              <w:t>V názve zákona je potrebné vložiť za slovo „zákonov“ slová „v znení zákona č. 91/2016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rsidP="00680986">
            <w:pPr>
              <w:jc w:val="both"/>
              <w:rPr>
                <w:rFonts w:ascii="Times" w:hAnsi="Times" w:cs="Times"/>
                <w:sz w:val="20"/>
                <w:szCs w:val="20"/>
              </w:rPr>
            </w:pPr>
          </w:p>
        </w:tc>
      </w:tr>
      <w:tr w:rsidR="00E36535" w:rsidRPr="00680986">
        <w:trPr>
          <w:divId w:val="13417402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b/>
                <w:bCs/>
                <w:sz w:val="20"/>
                <w:szCs w:val="20"/>
              </w:rPr>
            </w:pPr>
            <w:r w:rsidRPr="00680986">
              <w:rPr>
                <w:rFonts w:ascii="Times" w:hAnsi="Times" w:cs="Times"/>
                <w:b/>
                <w:bCs/>
                <w:sz w:val="20"/>
                <w:szCs w:val="20"/>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rPr>
                <w:rFonts w:ascii="Times" w:hAnsi="Times" w:cs="Times"/>
                <w:sz w:val="20"/>
                <w:szCs w:val="20"/>
              </w:rPr>
            </w:pPr>
            <w:r w:rsidRPr="00680986">
              <w:rPr>
                <w:rFonts w:ascii="Times" w:hAnsi="Times" w:cs="Times"/>
                <w:b/>
                <w:bCs/>
                <w:sz w:val="20"/>
                <w:szCs w:val="20"/>
              </w:rPr>
              <w:t>K Čl. I</w:t>
            </w:r>
            <w:r w:rsidRPr="00680986">
              <w:rPr>
                <w:rFonts w:ascii="Times" w:hAnsi="Times" w:cs="Times"/>
                <w:sz w:val="20"/>
                <w:szCs w:val="20"/>
              </w:rPr>
              <w:br/>
              <w:t>Odporúčame doplniť novelizačný bod č. 6, ktorý znie: "6. V prílohe č. 1 písm. f) prvom bode písm. a) sa slová "obvyklé bydlisko" nahrádzajú slovami "obvyklý pobyt".". Ide o terminologické spresnenie a zjednotenie.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pPr>
              <w:jc w:val="center"/>
              <w:rPr>
                <w:rFonts w:ascii="Times" w:hAnsi="Times" w:cs="Times"/>
                <w:sz w:val="20"/>
                <w:szCs w:val="20"/>
              </w:rPr>
            </w:pPr>
            <w:r w:rsidRPr="0068098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6535" w:rsidRPr="00680986" w:rsidRDefault="00E36535" w:rsidP="00680986">
            <w:pPr>
              <w:jc w:val="both"/>
              <w:rPr>
                <w:rFonts w:ascii="Times" w:hAnsi="Times" w:cs="Times"/>
                <w:sz w:val="20"/>
                <w:szCs w:val="20"/>
              </w:rPr>
            </w:pPr>
            <w:r w:rsidRPr="00680986">
              <w:rPr>
                <w:rFonts w:ascii="Times" w:hAnsi="Times" w:cs="Times"/>
                <w:sz w:val="20"/>
                <w:szCs w:val="20"/>
              </w:rPr>
              <w:t>Predkladateľ nepovažuje za vhodné meniť znenie prílohy č. 1, nakoľko táto obsahovo reflektuje znenie prílohy, ktorá je súčasťou príslušného Rámcového rozhodnutia Rady 2005/214/SVV z 24. februára 2005 o uplatňovaní zásady vzájomného uznávania na peňažné sankcie (Ú. v. EÚ L 76, 22. 3. 2005) v platnom znení.</w:t>
            </w:r>
          </w:p>
        </w:tc>
      </w:tr>
      <w:bookmarkEnd w:id="0"/>
    </w:tbl>
    <w:p w:rsidR="00154A91" w:rsidRPr="00680986" w:rsidRDefault="00154A91" w:rsidP="00CE47A6">
      <w:pPr>
        <w:rPr>
          <w:sz w:val="20"/>
          <w:szCs w:val="20"/>
        </w:rPr>
      </w:pPr>
    </w:p>
    <w:p w:rsidR="00154A91" w:rsidRPr="00680986" w:rsidRDefault="00154A91" w:rsidP="00CE47A6">
      <w:pPr>
        <w:rPr>
          <w:sz w:val="20"/>
          <w:szCs w:val="20"/>
        </w:rPr>
      </w:pPr>
    </w:p>
    <w:sectPr w:rsidR="00154A91" w:rsidRPr="00680986"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818" w:rsidRDefault="007A5818" w:rsidP="000A67D5">
      <w:pPr>
        <w:spacing w:after="0" w:line="240" w:lineRule="auto"/>
      </w:pPr>
      <w:r>
        <w:separator/>
      </w:r>
    </w:p>
  </w:endnote>
  <w:endnote w:type="continuationSeparator" w:id="0">
    <w:p w:rsidR="007A5818" w:rsidRDefault="007A581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107835"/>
      <w:docPartObj>
        <w:docPartGallery w:val="Page Numbers (Bottom of Page)"/>
        <w:docPartUnique/>
      </w:docPartObj>
    </w:sdtPr>
    <w:sdtContent>
      <w:p w:rsidR="00680986" w:rsidRDefault="00680986">
        <w:pPr>
          <w:pStyle w:val="Pta"/>
          <w:jc w:val="center"/>
        </w:pPr>
        <w:r>
          <w:fldChar w:fldCharType="begin"/>
        </w:r>
        <w:r>
          <w:instrText>PAGE   \* MERGEFORMAT</w:instrText>
        </w:r>
        <w:r>
          <w:fldChar w:fldCharType="separate"/>
        </w:r>
        <w:r w:rsidR="00060445">
          <w:rPr>
            <w:noProof/>
          </w:rPr>
          <w:t>5</w:t>
        </w:r>
        <w:r>
          <w:fldChar w:fldCharType="end"/>
        </w:r>
      </w:p>
    </w:sdtContent>
  </w:sdt>
  <w:p w:rsidR="00680986" w:rsidRDefault="0068098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818" w:rsidRDefault="007A5818" w:rsidP="000A67D5">
      <w:pPr>
        <w:spacing w:after="0" w:line="240" w:lineRule="auto"/>
      </w:pPr>
      <w:r>
        <w:separator/>
      </w:r>
    </w:p>
  </w:footnote>
  <w:footnote w:type="continuationSeparator" w:id="0">
    <w:p w:rsidR="007A5818" w:rsidRDefault="007A581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0445"/>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80986"/>
    <w:rsid w:val="006A3681"/>
    <w:rsid w:val="007156F5"/>
    <w:rsid w:val="007A1010"/>
    <w:rsid w:val="007A5818"/>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3653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87112">
      <w:bodyDiv w:val="1"/>
      <w:marLeft w:val="0"/>
      <w:marRight w:val="0"/>
      <w:marTop w:val="0"/>
      <w:marBottom w:val="0"/>
      <w:divBdr>
        <w:top w:val="none" w:sz="0" w:space="0" w:color="auto"/>
        <w:left w:val="none" w:sz="0" w:space="0" w:color="auto"/>
        <w:bottom w:val="none" w:sz="0" w:space="0" w:color="auto"/>
        <w:right w:val="none" w:sz="0" w:space="0" w:color="auto"/>
      </w:divBdr>
    </w:div>
    <w:div w:id="875309289">
      <w:bodyDiv w:val="1"/>
      <w:marLeft w:val="0"/>
      <w:marRight w:val="0"/>
      <w:marTop w:val="0"/>
      <w:marBottom w:val="0"/>
      <w:divBdr>
        <w:top w:val="none" w:sz="0" w:space="0" w:color="auto"/>
        <w:left w:val="none" w:sz="0" w:space="0" w:color="auto"/>
        <w:bottom w:val="none" w:sz="0" w:space="0" w:color="auto"/>
        <w:right w:val="none" w:sz="0" w:space="0" w:color="auto"/>
      </w:divBdr>
    </w:div>
    <w:div w:id="946349543">
      <w:bodyDiv w:val="1"/>
      <w:marLeft w:val="0"/>
      <w:marRight w:val="0"/>
      <w:marTop w:val="0"/>
      <w:marBottom w:val="0"/>
      <w:divBdr>
        <w:top w:val="none" w:sz="0" w:space="0" w:color="auto"/>
        <w:left w:val="none" w:sz="0" w:space="0" w:color="auto"/>
        <w:bottom w:val="none" w:sz="0" w:space="0" w:color="auto"/>
        <w:right w:val="none" w:sz="0" w:space="0" w:color="auto"/>
      </w:divBdr>
    </w:div>
    <w:div w:id="1046371964">
      <w:bodyDiv w:val="1"/>
      <w:marLeft w:val="0"/>
      <w:marRight w:val="0"/>
      <w:marTop w:val="0"/>
      <w:marBottom w:val="0"/>
      <w:divBdr>
        <w:top w:val="none" w:sz="0" w:space="0" w:color="auto"/>
        <w:left w:val="none" w:sz="0" w:space="0" w:color="auto"/>
        <w:bottom w:val="none" w:sz="0" w:space="0" w:color="auto"/>
        <w:right w:val="none" w:sz="0" w:space="0" w:color="auto"/>
      </w:divBdr>
    </w:div>
    <w:div w:id="1130175151">
      <w:bodyDiv w:val="1"/>
      <w:marLeft w:val="0"/>
      <w:marRight w:val="0"/>
      <w:marTop w:val="0"/>
      <w:marBottom w:val="0"/>
      <w:divBdr>
        <w:top w:val="none" w:sz="0" w:space="0" w:color="auto"/>
        <w:left w:val="none" w:sz="0" w:space="0" w:color="auto"/>
        <w:bottom w:val="none" w:sz="0" w:space="0" w:color="auto"/>
        <w:right w:val="none" w:sz="0" w:space="0" w:color="auto"/>
      </w:divBdr>
    </w:div>
    <w:div w:id="1316568508">
      <w:bodyDiv w:val="1"/>
      <w:marLeft w:val="0"/>
      <w:marRight w:val="0"/>
      <w:marTop w:val="0"/>
      <w:marBottom w:val="0"/>
      <w:divBdr>
        <w:top w:val="none" w:sz="0" w:space="0" w:color="auto"/>
        <w:left w:val="none" w:sz="0" w:space="0" w:color="auto"/>
        <w:bottom w:val="none" w:sz="0" w:space="0" w:color="auto"/>
        <w:right w:val="none" w:sz="0" w:space="0" w:color="auto"/>
      </w:divBdr>
    </w:div>
    <w:div w:id="1341740280">
      <w:bodyDiv w:val="1"/>
      <w:marLeft w:val="0"/>
      <w:marRight w:val="0"/>
      <w:marTop w:val="0"/>
      <w:marBottom w:val="0"/>
      <w:divBdr>
        <w:top w:val="none" w:sz="0" w:space="0" w:color="auto"/>
        <w:left w:val="none" w:sz="0" w:space="0" w:color="auto"/>
        <w:bottom w:val="none" w:sz="0" w:space="0" w:color="auto"/>
        <w:right w:val="none" w:sz="0" w:space="0" w:color="auto"/>
      </w:divBdr>
    </w:div>
    <w:div w:id="187781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7.7.2019 14:21:17"/>
    <f:field ref="objchangedby" par="" text="Administrator, System"/>
    <f:field ref="objmodifiedat" par="" text="17.7.2019 14:21:2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1571</Words>
  <Characters>8958</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2019-07-17T12:23:00Z</dcterms:created>
  <dcterms:modified xsi:type="dcterms:W3CDTF">2019-07-17T12:23:00Z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style="width:99.0%;" width="99%"&gt;	&lt;tbody&gt;		&lt;tr&gt;			&lt;td colspan="5" style="width:100.0%;height:36px;"&gt;			&lt;h2 align="center"&gt;Správa o účasti verejnosti na tvorbe právneho predpisu&lt;/h2&gt;			&lt;h2&gt;Scen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Trestné právo_x000d_
Právo EÚ</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Simona Kočišová</vt:lpwstr>
  </property>
  <property fmtid="{D5CDD505-2E9C-101B-9397-08002B2CF9AE}" pid="11" name="FSC#SKEDITIONSLOVLEX@103.510:zodppredkladatel">
    <vt:lpwstr>Gábor Gál</vt:lpwstr>
  </property>
  <property fmtid="{D5CDD505-2E9C-101B-9397-08002B2CF9AE}" pid="12" name="FSC#SKEDITIONSLOVLEX@103.510:dalsipredkladatel">
    <vt:lpwstr/>
  </property>
  <property fmtid="{D5CDD505-2E9C-101B-9397-08002B2CF9AE}" pid="13" name="FSC#SKEDITIONSLOVLEX@103.510:nazovpredpis">
    <vt:lpwstr>, ktorým sa mení a dopĺňa zákon č. 183/2011 Z. z. o uznávaní a výkone rozhodnutí o peňažnej sankcii v Európskej únii a o zmene a doplnení niektorých zákonov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2019</vt:lpwstr>
  </property>
  <property fmtid="{D5CDD505-2E9C-101B-9397-08002B2CF9AE}" pid="22" name="FSC#SKEDITIONSLOVLEX@103.510:plnynazovpredpis">
    <vt:lpwstr> Zákon, ktorým sa mení a dopĺňa zákon č. 183/2011 Z. z. o uznávaní a výkone rozhodnutí o peňažnej sankcii v Európskej únii a o zmene a doplnení niektorých zákonov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02302/2019/120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LP/2019/469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82 ods. 1 a 2 a čl. 87 Zmluvy o fungovaní Európskej únie</vt:lpwstr>
  </property>
  <property fmtid="{D5CDD505-2E9C-101B-9397-08002B2CF9AE}" pid="46" name="FSC#SKEDITIONSLOVLEX@103.510:AttrStrListDocPropSekundarneLegPravoPO">
    <vt:lpwstr>Rámcové rozhodnutie Rady 2005/214/SVV z 24. februára 2005 o uplatňovaní zásady vzájomného uznávania na peňažné sankcie (Ú. v. EÚ L 76, 22.3.2005) v znení rámcového rozhodnutia Rady 2009/299/SVV z 26. Februára 2009 o zmene a doplnení rámcových rozhodnutí 2</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Rozsudok Súdneho dvora zo 17. júla 2008, C-66/08 Kozłowski, ECLI:EU:C:2008:437, body 39, 41, 48 a 53</vt:lpwstr>
  </property>
  <property fmtid="{D5CDD505-2E9C-101B-9397-08002B2CF9AE}" pid="51" name="FSC#SKEDITIONSLOVLEX@103.510:AttrStrListDocPropLehotaPrebratieSmernice">
    <vt:lpwstr>bezpredmetné; nakoľko príslušné právne akty EÚ už boli do slovenského právneho poriadku úplne transponované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 zákon č. 183/2011 o uznávaní a výkone rozhodnutí o peňažnej sankcii v Európskej únii a o zmene a doplnení niektorých zákonov (úplná transpozícia);_x000d_
_x000d_
- zákon č. 533/2011 Z. z. o uznávaní a výkone rozhodnutí, ktorými sa ukladá trestná sankcia nespojená s</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neboli posudzované.</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Gábor Gál_x000d_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predkladá na medzirezortné pripomienkové konanie návrh zákona, ktorým sa mení a dopĺňa zákon č. 183/2011 Z. z. o uznávaní a výkone rozhodnutí o peňažnej sankcii v Európskej ú</vt:lpwstr>
  </property>
  <property fmtid="{D5CDD505-2E9C-101B-9397-08002B2CF9AE}" pid="149" name="FSC#COOSYSTEM@1.1:Container">
    <vt:lpwstr>COO.2145.1000.3.3499851</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17. 7. 2019</vt:lpwstr>
  </property>
</Properties>
</file>