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D06E4" w:rsidRDefault="00AD06E4">
      <w:pPr>
        <w:jc w:val="center"/>
        <w:divId w:val="1541087812"/>
        <w:rPr>
          <w:rFonts w:ascii="Times" w:hAnsi="Times" w:cs="Times"/>
          <w:sz w:val="25"/>
          <w:szCs w:val="25"/>
        </w:rPr>
      </w:pPr>
      <w:r>
        <w:rPr>
          <w:rFonts w:ascii="Times" w:hAnsi="Times" w:cs="Times"/>
          <w:sz w:val="25"/>
          <w:szCs w:val="25"/>
        </w:rPr>
        <w:t>Návrh na ratifikáciu Protokolu č. 16 k Dohovoru o ochrane ľudských práv a základných slobôd</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D06E4" w:rsidP="00AD06E4">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D06E4" w:rsidP="00AD06E4">
            <w:pPr>
              <w:spacing w:after="0" w:line="240" w:lineRule="auto"/>
              <w:rPr>
                <w:rFonts w:ascii="Times New Roman" w:hAnsi="Times New Roman" w:cs="Calibri"/>
                <w:sz w:val="20"/>
                <w:szCs w:val="20"/>
              </w:rPr>
            </w:pPr>
            <w:r>
              <w:rPr>
                <w:rFonts w:ascii="Times" w:hAnsi="Times" w:cs="Times"/>
                <w:sz w:val="25"/>
                <w:szCs w:val="25"/>
              </w:rPr>
              <w:t>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D06E4" w:rsidP="00AD06E4">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D06E4" w:rsidP="00AD06E4">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D06E4" w:rsidP="00AD06E4">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D06E4" w:rsidRDefault="00AD06E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AD06E4">
        <w:trPr>
          <w:divId w:val="16706757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Vôbec nezaslali</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sz w:val="20"/>
                <w:szCs w:val="20"/>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sz w:val="20"/>
                <w:szCs w:val="20"/>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sz w:val="20"/>
                <w:szCs w:val="20"/>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 xml:space="preserve">Úrad podpredsedu vlády Slovenskej republiky pre investície a </w:t>
            </w:r>
            <w:r>
              <w:rPr>
                <w:rFonts w:ascii="Times" w:hAnsi="Times" w:cs="Times"/>
                <w:sz w:val="25"/>
                <w:szCs w:val="25"/>
              </w:rPr>
              <w:lastRenderedPageBreak/>
              <w:t>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x</w:t>
            </w:r>
          </w:p>
        </w:tc>
      </w:tr>
      <w:tr w:rsidR="00AD06E4">
        <w:trPr>
          <w:divId w:val="1670675716"/>
          <w:jc w:val="center"/>
        </w:trPr>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D06E4" w:rsidRDefault="00AD06E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D06E4" w:rsidRDefault="00AD06E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AD06E4">
        <w:trPr>
          <w:divId w:val="13619336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Spôsob vyhodnotenia</w:t>
            </w:r>
          </w:p>
        </w:tc>
      </w:tr>
      <w:tr w:rsidR="00AD06E4">
        <w:trPr>
          <w:divId w:val="13619336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p>
        </w:tc>
      </w:tr>
      <w:tr w:rsidR="00AD06E4">
        <w:trPr>
          <w:divId w:val="13619336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rPr>
                <w:rFonts w:ascii="Times" w:hAnsi="Times" w:cs="Times"/>
                <w:sz w:val="25"/>
                <w:szCs w:val="25"/>
              </w:rPr>
            </w:pPr>
            <w:r>
              <w:rPr>
                <w:rFonts w:ascii="Times" w:hAnsi="Times" w:cs="Times"/>
                <w:sz w:val="25"/>
                <w:szCs w:val="25"/>
              </w:rPr>
              <w:br/>
              <w:t>Bez pripomienok. Beriem na vedomie, že materiál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p>
        </w:tc>
      </w:tr>
      <w:tr w:rsidR="00AD06E4">
        <w:trPr>
          <w:divId w:val="13619336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rPr>
                <w:rFonts w:ascii="Times" w:hAnsi="Times" w:cs="Times"/>
                <w:sz w:val="25"/>
                <w:szCs w:val="25"/>
              </w:rPr>
            </w:pPr>
            <w:r>
              <w:rPr>
                <w:rFonts w:ascii="Times" w:hAnsi="Times" w:cs="Times"/>
                <w:sz w:val="25"/>
                <w:szCs w:val="25"/>
              </w:rPr>
              <w:br/>
              <w:t xml:space="preserve">K predkladacej správe 1. V treťom odseku navrhujeme slová „veľká komora“ vypustiť a nahradiť ich slovom „ESĽP“. Odôvodnenie: vecné upresnenie textu. 2. Štvrtý odsek navrhujeme nahradiť textom: „Štáty, ktoré k protokolu pristúpia, sami určujú konkrétne najvyššie súdy a tribunály, ktoré budú oprávnené obrátiť sa na ESĽP so žiadosťou o poradné stanovisko (článok 10 protokolu). Zároveň je na rozhodnutí týchto súdov, či v konaní, ktoré pred nimi prebieha, využijú možnosť a požiadajú o vydanie poradného stanoviska. Ide teda o dobrovoľnú a voliteľnú možnosť zo strany relevantných súdov.“ Odôvodnenie: štylistické a vecné upresnenie textu. 3. V siedmom odseku odporúčame prvú až tretiu vetu formulovať takto: „Protokol doposiaľ podpísalo 22 zo 47 členských štátov Rady Európy, vrátane Slovenska. Protokol nadobudol platnosť dňa 1. augusta 2018 po tom, ako ho ratifikovalo 10 členských štátov Rady Európy. Protokol zatiaľ ratifikovalo 13 členských štátov Rady Európy.“ a štvrtú vetu odporúčame vypustiť alebo nahradiť touto </w:t>
            </w:r>
            <w:r>
              <w:rPr>
                <w:rFonts w:ascii="Times" w:hAnsi="Times" w:cs="Times"/>
                <w:sz w:val="25"/>
                <w:szCs w:val="25"/>
              </w:rPr>
              <w:lastRenderedPageBreak/>
              <w:t xml:space="preserve">vetou: „Prvé poradné stanovisko vydal ESĽP 10. apríla 2019 na základe žiadosti francúzskeho kasačného súdu“. Odôvodnenie: štylistické a vecné upresnenie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D06E4" w:rsidRDefault="00AD06E4">
            <w:pPr>
              <w:rPr>
                <w:rFonts w:ascii="Times" w:hAnsi="Times" w:cs="Times"/>
                <w:sz w:val="25"/>
                <w:szCs w:val="25"/>
              </w:rPr>
            </w:pPr>
            <w:r>
              <w:rPr>
                <w:rFonts w:ascii="Times" w:hAnsi="Times" w:cs="Times"/>
                <w:sz w:val="25"/>
                <w:szCs w:val="25"/>
              </w:rPr>
              <w:t>Predkladacia správa bola upravená v zmysle uplatnených pripomienok.</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D7" w:rsidRDefault="003D40D7" w:rsidP="000A67D5">
      <w:pPr>
        <w:spacing w:after="0" w:line="240" w:lineRule="auto"/>
      </w:pPr>
      <w:r>
        <w:separator/>
      </w:r>
    </w:p>
  </w:endnote>
  <w:endnote w:type="continuationSeparator" w:id="0">
    <w:p w:rsidR="003D40D7" w:rsidRDefault="003D40D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95955"/>
      <w:docPartObj>
        <w:docPartGallery w:val="Page Numbers (Bottom of Page)"/>
        <w:docPartUnique/>
      </w:docPartObj>
    </w:sdtPr>
    <w:sdtEndPr>
      <w:rPr>
        <w:rFonts w:ascii="Times New Roman" w:hAnsi="Times New Roman" w:cs="Times New Roman"/>
      </w:rPr>
    </w:sdtEndPr>
    <w:sdtContent>
      <w:p w:rsidR="002C5BA9" w:rsidRPr="002C5BA9" w:rsidRDefault="002C5BA9">
        <w:pPr>
          <w:pStyle w:val="Pta"/>
          <w:jc w:val="right"/>
          <w:rPr>
            <w:rFonts w:ascii="Times New Roman" w:hAnsi="Times New Roman" w:cs="Times New Roman"/>
          </w:rPr>
        </w:pPr>
        <w:r w:rsidRPr="002C5BA9">
          <w:rPr>
            <w:rFonts w:ascii="Times New Roman" w:hAnsi="Times New Roman" w:cs="Times New Roman"/>
          </w:rPr>
          <w:fldChar w:fldCharType="begin"/>
        </w:r>
        <w:r w:rsidRPr="002C5BA9">
          <w:rPr>
            <w:rFonts w:ascii="Times New Roman" w:hAnsi="Times New Roman" w:cs="Times New Roman"/>
          </w:rPr>
          <w:instrText>PAGE   \* MERGEFORMAT</w:instrText>
        </w:r>
        <w:r w:rsidRPr="002C5BA9">
          <w:rPr>
            <w:rFonts w:ascii="Times New Roman" w:hAnsi="Times New Roman" w:cs="Times New Roman"/>
          </w:rPr>
          <w:fldChar w:fldCharType="separate"/>
        </w:r>
        <w:r>
          <w:rPr>
            <w:rFonts w:ascii="Times New Roman" w:hAnsi="Times New Roman" w:cs="Times New Roman"/>
            <w:noProof/>
          </w:rPr>
          <w:t>6</w:t>
        </w:r>
        <w:r w:rsidRPr="002C5BA9">
          <w:rPr>
            <w:rFonts w:ascii="Times New Roman" w:hAnsi="Times New Roman" w:cs="Times New Roman"/>
          </w:rPr>
          <w:fldChar w:fldCharType="end"/>
        </w:r>
      </w:p>
    </w:sdtContent>
  </w:sdt>
  <w:p w:rsidR="002C5BA9" w:rsidRDefault="002C5BA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D7" w:rsidRDefault="003D40D7" w:rsidP="000A67D5">
      <w:pPr>
        <w:spacing w:after="0" w:line="240" w:lineRule="auto"/>
      </w:pPr>
      <w:r>
        <w:separator/>
      </w:r>
    </w:p>
  </w:footnote>
  <w:footnote w:type="continuationSeparator" w:id="0">
    <w:p w:rsidR="003D40D7" w:rsidRDefault="003D40D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C5BA9"/>
    <w:rsid w:val="002D7471"/>
    <w:rsid w:val="00310A55"/>
    <w:rsid w:val="00322014"/>
    <w:rsid w:val="0039526D"/>
    <w:rsid w:val="003B435B"/>
    <w:rsid w:val="003D101C"/>
    <w:rsid w:val="003D40D7"/>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D06E4"/>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5425">
      <w:bodyDiv w:val="1"/>
      <w:marLeft w:val="0"/>
      <w:marRight w:val="0"/>
      <w:marTop w:val="0"/>
      <w:marBottom w:val="0"/>
      <w:divBdr>
        <w:top w:val="none" w:sz="0" w:space="0" w:color="auto"/>
        <w:left w:val="none" w:sz="0" w:space="0" w:color="auto"/>
        <w:bottom w:val="none" w:sz="0" w:space="0" w:color="auto"/>
        <w:right w:val="none" w:sz="0" w:space="0" w:color="auto"/>
      </w:divBdr>
    </w:div>
    <w:div w:id="951520987">
      <w:bodyDiv w:val="1"/>
      <w:marLeft w:val="0"/>
      <w:marRight w:val="0"/>
      <w:marTop w:val="0"/>
      <w:marBottom w:val="0"/>
      <w:divBdr>
        <w:top w:val="none" w:sz="0" w:space="0" w:color="auto"/>
        <w:left w:val="none" w:sz="0" w:space="0" w:color="auto"/>
        <w:bottom w:val="none" w:sz="0" w:space="0" w:color="auto"/>
        <w:right w:val="none" w:sz="0" w:space="0" w:color="auto"/>
      </w:divBdr>
    </w:div>
    <w:div w:id="1361933631">
      <w:bodyDiv w:val="1"/>
      <w:marLeft w:val="0"/>
      <w:marRight w:val="0"/>
      <w:marTop w:val="0"/>
      <w:marBottom w:val="0"/>
      <w:divBdr>
        <w:top w:val="none" w:sz="0" w:space="0" w:color="auto"/>
        <w:left w:val="none" w:sz="0" w:space="0" w:color="auto"/>
        <w:bottom w:val="none" w:sz="0" w:space="0" w:color="auto"/>
        <w:right w:val="none" w:sz="0" w:space="0" w:color="auto"/>
      </w:divBdr>
    </w:div>
    <w:div w:id="1510096029">
      <w:bodyDiv w:val="1"/>
      <w:marLeft w:val="0"/>
      <w:marRight w:val="0"/>
      <w:marTop w:val="0"/>
      <w:marBottom w:val="0"/>
      <w:divBdr>
        <w:top w:val="none" w:sz="0" w:space="0" w:color="auto"/>
        <w:left w:val="none" w:sz="0" w:space="0" w:color="auto"/>
        <w:bottom w:val="none" w:sz="0" w:space="0" w:color="auto"/>
        <w:right w:val="none" w:sz="0" w:space="0" w:color="auto"/>
      </w:divBdr>
    </w:div>
    <w:div w:id="1533033803">
      <w:bodyDiv w:val="1"/>
      <w:marLeft w:val="0"/>
      <w:marRight w:val="0"/>
      <w:marTop w:val="0"/>
      <w:marBottom w:val="0"/>
      <w:divBdr>
        <w:top w:val="none" w:sz="0" w:space="0" w:color="auto"/>
        <w:left w:val="none" w:sz="0" w:space="0" w:color="auto"/>
        <w:bottom w:val="none" w:sz="0" w:space="0" w:color="auto"/>
        <w:right w:val="none" w:sz="0" w:space="0" w:color="auto"/>
      </w:divBdr>
    </w:div>
    <w:div w:id="1541087812">
      <w:bodyDiv w:val="1"/>
      <w:marLeft w:val="0"/>
      <w:marRight w:val="0"/>
      <w:marTop w:val="0"/>
      <w:marBottom w:val="0"/>
      <w:divBdr>
        <w:top w:val="none" w:sz="0" w:space="0" w:color="auto"/>
        <w:left w:val="none" w:sz="0" w:space="0" w:color="auto"/>
        <w:bottom w:val="none" w:sz="0" w:space="0" w:color="auto"/>
        <w:right w:val="none" w:sz="0" w:space="0" w:color="auto"/>
      </w:divBdr>
    </w:div>
    <w:div w:id="1670675716">
      <w:bodyDiv w:val="1"/>
      <w:marLeft w:val="0"/>
      <w:marRight w:val="0"/>
      <w:marTop w:val="0"/>
      <w:marBottom w:val="0"/>
      <w:divBdr>
        <w:top w:val="none" w:sz="0" w:space="0" w:color="auto"/>
        <w:left w:val="none" w:sz="0" w:space="0" w:color="auto"/>
        <w:bottom w:val="none" w:sz="0" w:space="0" w:color="auto"/>
        <w:right w:val="none" w:sz="0" w:space="0" w:color="auto"/>
      </w:divBdr>
    </w:div>
    <w:div w:id="21452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7.2019 12:50:03"/>
    <f:field ref="objchangedby" par="" text="Administrator, System"/>
    <f:field ref="objmodifiedat" par="" text="16.7.2019 12:50: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810</Words>
  <Characters>4618</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2019-07-16T10:50:00Z</dcterms:created>
  <dcterms:modified xsi:type="dcterms:W3CDTF">2019-07-16T11:40:00Z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Akt medzinárodného práva</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orgány a organizácie_x000d_
Ľudské práva_x000d_
Všeobecné súdnictvo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Jana Urbanová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Návrh na ratifikáciu Protokolu č. 16 k Dohovoru o ochrane ľudských práv a základných slobôd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bodu C.2. uznesenia vlády Slovenskej republiky č. 546 z 18. septembra 2013 v znení uznesenia vlády Slovenskej republiky č. 540 z 28. novembra 2018</vt:lpwstr>
  </property>
  <property fmtid="{D5CDD505-2E9C-101B-9397-08002B2CF9AE}" pid="22" name="FSC#SKEDITIONSLOVLEX@103.510:plnynazovpredpis">
    <vt:lpwstr> Návrh na ratifikáciu Protokolu č. 16 k Dohovoru o ochrane ľudských práv a základných slobôd</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02794/2019/13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LP/2019/487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Alternatíva 0: zachovanie súčasného stavu – Neexistencia možnosti najvyšších súdnych orgánov v Slovenskej republike obrátiť sa na ESĽP, ak v prípade, ktorý sa pred nimi rozhoduje, vyvstane zásadná otázka týkajúca sa výkladu alebo uplatňovania práv a slobô</vt:lpwstr>
  </property>
  <property fmtid="{D5CDD505-2E9C-101B-9397-08002B2CF9AE}" pid="66" name="FSC#SKEDITIONSLOVLEX@103.510:AttrStrListDocPropStanoviskoGest">
    <vt:lpwstr>Stála pracovná komisia na posudzovanie vybraných vplyvov si neuplatnila k materiálu žiadne pripomienky ani odporúčania a vyjadrila súhlasné stanovisko s materiálom predloženým na predbežné pripomienkové konanie.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republiky_x000d_
minister zahraničných vecí a európskych záležitostí Slovenskej republiky</vt:lpwstr>
  </property>
  <property fmtid="{D5CDD505-2E9C-101B-9397-08002B2CF9AE}" pid="136" name="FSC#SKEDITIONSLOVLEX@103.510:AttrStrListDocPropUznesenieNaVedomie">
    <vt:lpwstr>prezident Slovenskej republiky_x000d_
predseda Národnej rady Slovenskej republiky_x000d_
generálny prokurátor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základe bodu C.2. uznesenia vlády Slovenskej republiky č. 546 z&amp;nbsp;18. septembra 2013 v&amp;nbsp;znení uznesenia vlády Slovenskej republiky č. 540/2018 do medzirez</vt:lpwstr>
  </property>
  <property fmtid="{D5CDD505-2E9C-101B-9397-08002B2CF9AE}" pid="149" name="FSC#COOSYSTEM@1.1:Container">
    <vt:lpwstr>COO.2145.1000.3.3496870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16. 7. 2019</vt:lpwstr>
  </property>
</Properties>
</file>