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6AF" w14:textId="77777777" w:rsidR="00F06B08" w:rsidRPr="00BA2467" w:rsidRDefault="00F06B08" w:rsidP="008034C6">
      <w:pPr>
        <w:jc w:val="center"/>
        <w:rPr>
          <w:b/>
          <w:caps/>
          <w:spacing w:val="30"/>
        </w:rPr>
      </w:pPr>
      <w:bookmarkStart w:id="0" w:name="_GoBack"/>
      <w:bookmarkEnd w:id="0"/>
      <w:r w:rsidRPr="00BA2467">
        <w:rPr>
          <w:b/>
          <w:caps/>
          <w:spacing w:val="30"/>
        </w:rPr>
        <w:t>Doložka zlučiteľnosti</w:t>
      </w:r>
    </w:p>
    <w:p w14:paraId="5819280C" w14:textId="77777777" w:rsidR="00F06B08" w:rsidRPr="00BA2467" w:rsidRDefault="00F06B08" w:rsidP="008034C6">
      <w:pPr>
        <w:jc w:val="center"/>
        <w:rPr>
          <w:b/>
        </w:rPr>
      </w:pPr>
      <w:r w:rsidRPr="00BA2467">
        <w:rPr>
          <w:b/>
        </w:rPr>
        <w:t>návrhu právneho predpisu s právom Európskej únie</w:t>
      </w:r>
    </w:p>
    <w:p w14:paraId="58223158" w14:textId="77777777" w:rsidR="00F06B08" w:rsidRPr="00BA2467" w:rsidRDefault="00F06B08" w:rsidP="008034C6">
      <w:pPr>
        <w:jc w:val="both"/>
        <w:rPr>
          <w:b/>
        </w:rPr>
      </w:pPr>
    </w:p>
    <w:p w14:paraId="32CBE6C5" w14:textId="77777777" w:rsidR="00F06B08" w:rsidRPr="00BA2467" w:rsidRDefault="00F06B08" w:rsidP="008034C6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14:paraId="1315E0D6" w14:textId="77777777" w:rsidTr="008034C6">
        <w:trPr>
          <w:trHeight w:val="562"/>
        </w:trPr>
        <w:tc>
          <w:tcPr>
            <w:tcW w:w="396" w:type="dxa"/>
          </w:tcPr>
          <w:p w14:paraId="5360D95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191" w:type="dxa"/>
          </w:tcPr>
          <w:p w14:paraId="457E231D" w14:textId="5BD8540B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>Navrhovateľ návrhu právneho predpisu:</w:t>
            </w:r>
            <w:r w:rsidRPr="00BA2467">
              <w:t xml:space="preserve"> </w:t>
            </w:r>
            <w:r w:rsidR="000B6C9A">
              <w:fldChar w:fldCharType="begin"/>
            </w:r>
            <w:r w:rsidR="000B6C9A">
              <w:instrText xml:space="preserve"> DOCPROPERTY  FSC#SKEDITIONSLOVLEX@103.510:zodpinstitucia  \* MERGEFORMAT </w:instrText>
            </w:r>
            <w:r w:rsidR="000B6C9A">
              <w:fldChar w:fldCharType="separate"/>
            </w:r>
            <w:r w:rsidRPr="00BA2467">
              <w:t>Úrad pre normalizáciu, metrológiu a</w:t>
            </w:r>
            <w:r w:rsidR="00CC661F" w:rsidRPr="00BA2467">
              <w:t> </w:t>
            </w:r>
            <w:r w:rsidRPr="00BA2467">
              <w:t>skúšobníctvo Slovenskej republiky</w:t>
            </w:r>
            <w:r w:rsidR="000B6C9A">
              <w:fldChar w:fldCharType="end"/>
            </w:r>
          </w:p>
        </w:tc>
      </w:tr>
      <w:tr w:rsidR="00F06B08" w:rsidRPr="00BA2467" w14:paraId="3612135C" w14:textId="77777777" w:rsidTr="008034C6">
        <w:trPr>
          <w:trHeight w:val="289"/>
        </w:trPr>
        <w:tc>
          <w:tcPr>
            <w:tcW w:w="396" w:type="dxa"/>
          </w:tcPr>
          <w:p w14:paraId="495F284A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629981B6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6374103" w14:textId="77777777" w:rsidTr="008034C6">
        <w:trPr>
          <w:trHeight w:val="562"/>
        </w:trPr>
        <w:tc>
          <w:tcPr>
            <w:tcW w:w="396" w:type="dxa"/>
          </w:tcPr>
          <w:p w14:paraId="6E7D8E01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191" w:type="dxa"/>
          </w:tcPr>
          <w:p w14:paraId="61BDB78B" w14:textId="39C0852C" w:rsidR="00F06B08" w:rsidRPr="00BA2467" w:rsidRDefault="00F06B08" w:rsidP="0034232B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>Názov návrhu právneho predpisu:</w:t>
            </w:r>
            <w:r w:rsidRPr="00BA2467">
              <w:t xml:space="preserve"> </w:t>
            </w:r>
            <w:r w:rsidR="008034C6" w:rsidRPr="002F78F7">
              <w:t xml:space="preserve">Návrh </w:t>
            </w:r>
            <w:r w:rsidR="008034C6">
              <w:t xml:space="preserve">zákona, </w:t>
            </w:r>
            <w:r w:rsidR="008034C6" w:rsidRPr="004F6F35">
              <w:t xml:space="preserve">ktorým sa mení a dopĺňa zákon </w:t>
            </w:r>
            <w:r w:rsidR="008034C6">
              <w:t>č.</w:t>
            </w:r>
            <w:r w:rsidR="0034232B">
              <w:t> </w:t>
            </w:r>
            <w:r w:rsidR="008034C6">
              <w:t>505/2009 Z. z.</w:t>
            </w:r>
            <w:r w:rsidR="008034C6" w:rsidRPr="00520659">
              <w:t xml:space="preserve"> </w:t>
            </w:r>
            <w:r w:rsidR="008034C6">
              <w:t xml:space="preserve">o </w:t>
            </w:r>
            <w:r w:rsidR="008034C6" w:rsidRPr="00520659">
              <w:t>akreditácii orgánov posudzovania zhody a o zmene a doplnení niektorých zákonov</w:t>
            </w:r>
            <w:r w:rsidR="008034C6">
              <w:t xml:space="preserve"> v znení neskorších predpisov</w:t>
            </w:r>
          </w:p>
        </w:tc>
      </w:tr>
      <w:tr w:rsidR="00F06B08" w:rsidRPr="00BA2467" w14:paraId="79A13A5A" w14:textId="77777777" w:rsidTr="008034C6">
        <w:trPr>
          <w:trHeight w:val="289"/>
        </w:trPr>
        <w:tc>
          <w:tcPr>
            <w:tcW w:w="396" w:type="dxa"/>
          </w:tcPr>
          <w:p w14:paraId="50C5F10C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54BD34D9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81A0253" w14:textId="77777777" w:rsidTr="008034C6">
        <w:trPr>
          <w:trHeight w:val="273"/>
        </w:trPr>
        <w:tc>
          <w:tcPr>
            <w:tcW w:w="396" w:type="dxa"/>
          </w:tcPr>
          <w:p w14:paraId="3948808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191" w:type="dxa"/>
          </w:tcPr>
          <w:p w14:paraId="4E77184D" w14:textId="77777777" w:rsidR="008034C6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Predmet návrhu právneho predpisu</w:t>
            </w:r>
            <w:r w:rsidR="008034C6">
              <w:rPr>
                <w:b/>
              </w:rPr>
              <w:t xml:space="preserve"> nie</w:t>
            </w:r>
            <w:r w:rsidRPr="00BA2467">
              <w:rPr>
                <w:b/>
              </w:rPr>
              <w:t xml:space="preserve"> je upravený v práve Európskej únie:</w:t>
            </w:r>
          </w:p>
          <w:p w14:paraId="2D76F822" w14:textId="49EC1897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 </w:t>
            </w:r>
          </w:p>
        </w:tc>
      </w:tr>
      <w:tr w:rsidR="00F06B08" w:rsidRPr="00BA2467" w14:paraId="3A446EB5" w14:textId="77777777" w:rsidTr="008034C6">
        <w:trPr>
          <w:trHeight w:val="562"/>
        </w:trPr>
        <w:tc>
          <w:tcPr>
            <w:tcW w:w="396" w:type="dxa"/>
          </w:tcPr>
          <w:p w14:paraId="63EFAD7C" w14:textId="013DCE9D" w:rsidR="00F06B08" w:rsidRPr="00BA2467" w:rsidRDefault="00D25EC5" w:rsidP="008034C6">
            <w:pPr>
              <w:tabs>
                <w:tab w:val="left" w:pos="360"/>
              </w:tabs>
              <w:jc w:val="both"/>
            </w:pPr>
            <w:r>
              <w:t xml:space="preserve"> </w:t>
            </w:r>
          </w:p>
        </w:tc>
        <w:tc>
          <w:tcPr>
            <w:tcW w:w="9191" w:type="dxa"/>
          </w:tcPr>
          <w:p w14:paraId="7CDF5E23" w14:textId="32BDB9E8" w:rsidR="00F06B08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5004011A" w14:textId="77777777" w:rsidR="00585D3F" w:rsidRDefault="00585D3F" w:rsidP="00585D3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588FF7C" w14:textId="675F7757" w:rsidR="008034C6" w:rsidRDefault="004936E7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4936E7">
              <w:rPr>
                <w:i/>
              </w:rPr>
              <w:t>Zmluva o fungovaní Európskej únie – článok</w:t>
            </w:r>
            <w:r w:rsidR="00162134">
              <w:rPr>
                <w:i/>
              </w:rPr>
              <w:t xml:space="preserve"> </w:t>
            </w:r>
            <w:r w:rsidR="005D57B7" w:rsidRPr="005D57B7">
              <w:rPr>
                <w:i/>
              </w:rPr>
              <w:t>43, 114 a 207</w:t>
            </w:r>
          </w:p>
          <w:p w14:paraId="551D0D20" w14:textId="77777777" w:rsidR="00162134" w:rsidRPr="008034C6" w:rsidRDefault="00162134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797F7E" w14:textId="080ECC01" w:rsidR="008034C6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33715DEB" w14:textId="77777777" w:rsidR="00585D3F" w:rsidRDefault="00585D3F" w:rsidP="00585D3F">
            <w:pPr>
              <w:tabs>
                <w:tab w:val="left" w:pos="360"/>
              </w:tabs>
              <w:jc w:val="both"/>
            </w:pPr>
          </w:p>
          <w:p w14:paraId="003B86A8" w14:textId="33F695FF" w:rsidR="004936E7" w:rsidRPr="004936E7" w:rsidRDefault="004936E7" w:rsidP="004936E7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4936E7">
              <w:rPr>
                <w:i/>
              </w:rPr>
              <w:t>Nariadenie Európskeho parlamentu a Rady (ES) č. 765/2008 z 9. júla 2008, ktorým sa stanovujú požiadavky akreditácie a dohľadu nad trhom v súvislosti s uvádzaním výrobkov na trh a ktorým sa zrušuje nariadenie (EHS) č. 339/93 (Ú. v. EÚ L 218, 13. 8. 2008)</w:t>
            </w:r>
            <w:r w:rsidR="005D57B7" w:rsidRPr="005D57B7">
              <w:rPr>
                <w:i/>
              </w:rPr>
              <w:t xml:space="preserve">; gestor: </w:t>
            </w:r>
            <w:r w:rsidR="003D5CE9" w:rsidRPr="005D57B7">
              <w:rPr>
                <w:i/>
              </w:rPr>
              <w:t>Úrad pre normalizáciu, metrológiu a skúšobníctvo SR</w:t>
            </w:r>
            <w:r w:rsidR="003D5CE9">
              <w:rPr>
                <w:i/>
              </w:rPr>
              <w:t>,</w:t>
            </w:r>
            <w:r w:rsidR="003D5CE9" w:rsidRPr="005D57B7">
              <w:rPr>
                <w:i/>
              </w:rPr>
              <w:t xml:space="preserve"> </w:t>
            </w:r>
            <w:r w:rsidR="00B220CB" w:rsidRPr="004E348A">
              <w:rPr>
                <w:i/>
              </w:rPr>
              <w:t>spolupracujúce rezorty:</w:t>
            </w:r>
            <w:r w:rsidR="00B220CB" w:rsidRPr="005D57B7">
              <w:rPr>
                <w:i/>
              </w:rPr>
              <w:t xml:space="preserve"> </w:t>
            </w:r>
            <w:r w:rsidR="005D57B7" w:rsidRPr="005D57B7">
              <w:rPr>
                <w:i/>
              </w:rPr>
              <w:t>Ministerstvo hospodárstva SR, Ministerstvo práce, sociálnych vecí a rodiny SR</w:t>
            </w:r>
            <w:r w:rsidR="005D57B7">
              <w:rPr>
                <w:i/>
              </w:rPr>
              <w:t>,</w:t>
            </w:r>
            <w:r w:rsidR="005D57B7" w:rsidRPr="005D57B7">
              <w:rPr>
                <w:i/>
              </w:rPr>
              <w:t xml:space="preserve"> Ministerstvo dopravy</w:t>
            </w:r>
            <w:r w:rsidR="003D5CE9">
              <w:rPr>
                <w:i/>
              </w:rPr>
              <w:t xml:space="preserve"> a výstavby</w:t>
            </w:r>
            <w:r w:rsidR="005D57B7" w:rsidRPr="005D57B7">
              <w:rPr>
                <w:i/>
              </w:rPr>
              <w:t xml:space="preserve"> SR,  Ministerstvo zdravotníctva SR</w:t>
            </w:r>
            <w:r w:rsidRPr="004936E7">
              <w:rPr>
                <w:i/>
              </w:rPr>
              <w:t xml:space="preserve">. </w:t>
            </w:r>
          </w:p>
          <w:p w14:paraId="06A98871" w14:textId="77777777" w:rsidR="004936E7" w:rsidRPr="004936E7" w:rsidRDefault="004936E7" w:rsidP="004936E7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14:paraId="13BE04B4" w14:textId="6FDAABA8" w:rsidR="008034C6" w:rsidRDefault="004936E7" w:rsidP="008B7AC0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4936E7">
              <w:rPr>
                <w:i/>
              </w:rPr>
              <w:t>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</w:t>
            </w:r>
            <w:r w:rsidR="003D5CE9">
              <w:rPr>
                <w:i/>
              </w:rPr>
              <w:t>S (Ú. v. EÚ L 218, 13. 8. 2008);</w:t>
            </w:r>
            <w:r w:rsidRPr="004936E7">
              <w:rPr>
                <w:i/>
              </w:rPr>
              <w:t xml:space="preserve"> </w:t>
            </w:r>
            <w:r w:rsidR="003D5CE9" w:rsidRPr="003D5CE9">
              <w:rPr>
                <w:i/>
              </w:rPr>
              <w:t>gestor</w:t>
            </w:r>
            <w:r w:rsidR="003D5CE9">
              <w:rPr>
                <w:i/>
              </w:rPr>
              <w:t>:</w:t>
            </w:r>
            <w:r w:rsidR="003D5CE9" w:rsidRPr="003D5CE9">
              <w:rPr>
                <w:i/>
              </w:rPr>
              <w:t xml:space="preserve"> Úrad pre normalizáciu, metrológiu a skúšobníctvo SR, </w:t>
            </w:r>
            <w:r w:rsidR="00B220CB" w:rsidRPr="004E348A">
              <w:rPr>
                <w:i/>
              </w:rPr>
              <w:t>spolupracujúce rezorty</w:t>
            </w:r>
            <w:r w:rsidR="003D5CE9">
              <w:rPr>
                <w:i/>
              </w:rPr>
              <w:t>:</w:t>
            </w:r>
            <w:r w:rsidR="003D5CE9" w:rsidRPr="003D5CE9">
              <w:rPr>
                <w:i/>
              </w:rPr>
              <w:t xml:space="preserve"> Ministerstvo hospodárstva SR, Ministerstvo práce, sociálnych vecí a rodiny SR, </w:t>
            </w:r>
            <w:r w:rsidR="003D5CE9" w:rsidRPr="005D57B7">
              <w:rPr>
                <w:i/>
              </w:rPr>
              <w:t>Ministerstvo dopravy</w:t>
            </w:r>
            <w:r w:rsidR="003D5CE9">
              <w:rPr>
                <w:i/>
              </w:rPr>
              <w:t xml:space="preserve"> a výstavby</w:t>
            </w:r>
            <w:r w:rsidR="003D5CE9" w:rsidRPr="005D57B7">
              <w:rPr>
                <w:i/>
              </w:rPr>
              <w:t xml:space="preserve"> SR</w:t>
            </w:r>
            <w:r w:rsidR="003D5CE9" w:rsidRPr="003D5CE9">
              <w:rPr>
                <w:i/>
              </w:rPr>
              <w:t xml:space="preserve">, </w:t>
            </w:r>
            <w:r w:rsidR="003D5CE9" w:rsidRPr="005D57B7">
              <w:rPr>
                <w:i/>
              </w:rPr>
              <w:t xml:space="preserve">Ministerstvo </w:t>
            </w:r>
            <w:r w:rsidR="003D5CE9">
              <w:rPr>
                <w:i/>
              </w:rPr>
              <w:t>zdravotníctva</w:t>
            </w:r>
            <w:r w:rsidR="003D5CE9" w:rsidRPr="005D57B7">
              <w:rPr>
                <w:i/>
              </w:rPr>
              <w:t xml:space="preserve"> S</w:t>
            </w:r>
            <w:r w:rsidR="003D5CE9" w:rsidRPr="003D5CE9">
              <w:rPr>
                <w:i/>
              </w:rPr>
              <w:t>R</w:t>
            </w:r>
            <w:r w:rsidR="005D57B7">
              <w:rPr>
                <w:i/>
              </w:rPr>
              <w:t xml:space="preserve">.  </w:t>
            </w:r>
          </w:p>
          <w:p w14:paraId="079BF659" w14:textId="77777777" w:rsidR="00162134" w:rsidRDefault="00162134" w:rsidP="008B7AC0">
            <w:pPr>
              <w:tabs>
                <w:tab w:val="left" w:pos="360"/>
              </w:tabs>
              <w:ind w:left="313"/>
              <w:jc w:val="both"/>
            </w:pPr>
          </w:p>
          <w:p w14:paraId="3AB50221" w14:textId="7330786E" w:rsidR="008034C6" w:rsidRPr="00BA2467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judikatúre Súdneho dvora Európskej únie</w:t>
            </w:r>
          </w:p>
          <w:p w14:paraId="202B5ABB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BA2467" w14:paraId="56AF2287" w14:textId="77777777" w:rsidTr="008034C6">
        <w:trPr>
          <w:trHeight w:val="562"/>
        </w:trPr>
        <w:tc>
          <w:tcPr>
            <w:tcW w:w="396" w:type="dxa"/>
          </w:tcPr>
          <w:p w14:paraId="6E57E720" w14:textId="568D58FE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t xml:space="preserve">                 </w:t>
            </w:r>
          </w:p>
        </w:tc>
        <w:tc>
          <w:tcPr>
            <w:tcW w:w="9191" w:type="dxa"/>
          </w:tcPr>
          <w:p w14:paraId="3D4A9A81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BA2467">
              <w:rPr>
                <w:i/>
              </w:rPr>
              <w:t>Nie</w:t>
            </w:r>
          </w:p>
          <w:p w14:paraId="721625A5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4. </w:t>
      </w:r>
      <w:r w:rsidRPr="00BA2467">
        <w:rPr>
          <w:b/>
        </w:rPr>
        <w:tab/>
        <w:t>Záväzky Slovenskej republiky vo vzťahu k Európskej únii:</w:t>
      </w:r>
    </w:p>
    <w:p w14:paraId="653CC886" w14:textId="0641F618" w:rsidR="009948C8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lehotu na prebranie príslušného právneho aktu Európskej únie, príp. aj osobitnú lehotu účinnosti jeho ustanovení:</w:t>
      </w:r>
    </w:p>
    <w:p w14:paraId="384A7543" w14:textId="4CF9B40E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3A784BDB" w14:textId="405218F5" w:rsidR="004936E7" w:rsidRPr="008B7AC0" w:rsidRDefault="004936E7" w:rsidP="00530CF8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>Nebola ustanovená</w:t>
      </w:r>
      <w:r w:rsidR="00530CF8">
        <w:rPr>
          <w:i/>
        </w:rPr>
        <w:t>, nakoľko ide len o spresnenie a zmenu ustanovení zákona č. 505/2009 Z. z. v dôsledku aplikačnej praxe</w:t>
      </w:r>
      <w:r w:rsidRPr="008B7AC0">
        <w:rPr>
          <w:i/>
        </w:rPr>
        <w:t>.</w:t>
      </w:r>
    </w:p>
    <w:p w14:paraId="736C0404" w14:textId="77777777" w:rsidR="00F06B08" w:rsidRPr="00BA2467" w:rsidRDefault="00F06B08" w:rsidP="008034C6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A247B44" w14:textId="15136660" w:rsidR="004936E7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 xml:space="preserve">uviesť informáciu o začatí konania v rámci „EÚ Pilot“ alebo o začatí postupu Európskej </w:t>
      </w:r>
      <w:r w:rsidRPr="00BA2467">
        <w:lastRenderedPageBreak/>
        <w:t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</w:t>
      </w:r>
      <w:r w:rsidR="005539B2">
        <w:t xml:space="preserve">) č. 1049/2001 z 30. mája 2001 </w:t>
      </w:r>
      <w:r w:rsidRPr="00BA2467">
        <w:t>o prístupe verejnosti k dokumentom Európskeho parlamentu, Rady a Komisie:</w:t>
      </w:r>
    </w:p>
    <w:p w14:paraId="74032EFD" w14:textId="4BDB54A1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2BEFC0B7" w14:textId="227D6AB5" w:rsidR="00F06B08" w:rsidRPr="008B7AC0" w:rsidRDefault="004936E7" w:rsidP="008B7AC0">
      <w:pPr>
        <w:pStyle w:val="Odsekzoznamu"/>
        <w:tabs>
          <w:tab w:val="left" w:pos="360"/>
        </w:tabs>
        <w:ind w:left="360"/>
        <w:jc w:val="both"/>
        <w:rPr>
          <w:i/>
        </w:rPr>
      </w:pPr>
      <w:r>
        <w:rPr>
          <w:i/>
        </w:rPr>
        <w:tab/>
      </w:r>
      <w:r w:rsidRPr="008B7AC0">
        <w:rPr>
          <w:i/>
        </w:rPr>
        <w:t>Nebolo začaté.</w:t>
      </w:r>
      <w:r w:rsidR="00F06B08" w:rsidRPr="008B7AC0">
        <w:rPr>
          <w:i/>
        </w:rPr>
        <w:br/>
      </w:r>
    </w:p>
    <w:p w14:paraId="48685C7D" w14:textId="77777777" w:rsidR="00F06B08" w:rsidRPr="00BA2467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právnych predpisoch, v ktorých sú uvádzané právne akty Európskej únie už prebrané, spolu s uvedením rozsahu ich prebrania, príp. potreby prijatia ďalších úprav:</w:t>
      </w:r>
    </w:p>
    <w:p w14:paraId="66B1139B" w14:textId="637C787C" w:rsidR="00F06B08" w:rsidRPr="00BA2467" w:rsidRDefault="00F06B08" w:rsidP="008034C6">
      <w:pPr>
        <w:tabs>
          <w:tab w:val="left" w:pos="360"/>
        </w:tabs>
        <w:jc w:val="both"/>
      </w:pPr>
    </w:p>
    <w:p w14:paraId="50650387" w14:textId="7E391530" w:rsidR="00F06B08" w:rsidRDefault="004936E7">
      <w:pPr>
        <w:pStyle w:val="Odsekzoznamu"/>
        <w:tabs>
          <w:tab w:val="left" w:pos="360"/>
        </w:tabs>
        <w:ind w:left="644"/>
        <w:jc w:val="both"/>
        <w:rPr>
          <w:i/>
        </w:rPr>
      </w:pPr>
      <w:r w:rsidRPr="008B7AC0">
        <w:rPr>
          <w:i/>
        </w:rPr>
        <w:t>Zákon č. 505/2009 Z. z. o akreditácii orgánov posudzovania zhody a o zmene a doplnení niektorých zákonov v znení neskorších predpisov</w:t>
      </w:r>
      <w:r>
        <w:rPr>
          <w:i/>
        </w:rPr>
        <w:t xml:space="preserve"> </w:t>
      </w:r>
      <w:r w:rsidR="005D57B7" w:rsidRPr="005D57B7">
        <w:rPr>
          <w:i/>
        </w:rPr>
        <w:t xml:space="preserve">zabezpečil úplnú implementáciu ustanovení týkajúcich sa akreditácie nariadenia Európskeho parlamentu a Rady (ES) č. 765/2008 </w:t>
      </w:r>
      <w:r w:rsidR="005D57B7" w:rsidRPr="00D25EC5">
        <w:rPr>
          <w:i/>
        </w:rPr>
        <w:t>z 9. júla 2008, ktorým sa stanovujú požiadavky akreditácie a dohľadu nad trhom v súvislosti s uvádzaním výrobkov na trh a ktorým sa zrušuje nariadenie (EHS) č. 339/93</w:t>
      </w:r>
      <w:r w:rsidR="005D57B7" w:rsidRPr="005D57B7">
        <w:rPr>
          <w:i/>
        </w:rPr>
        <w:t>, predložený návrh zákona implementáciu zlepšuje v nadväznosti na aplikačnú prax</w:t>
      </w:r>
      <w:r w:rsidR="005D57B7">
        <w:rPr>
          <w:i/>
        </w:rPr>
        <w:t xml:space="preserve">. </w:t>
      </w:r>
    </w:p>
    <w:p w14:paraId="0173AC49" w14:textId="684AA42D" w:rsidR="00162134" w:rsidRDefault="00162134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 xml:space="preserve">Zákon č. 55/2018 Z. z. </w:t>
      </w:r>
      <w:r w:rsidRPr="00162134">
        <w:rPr>
          <w:i/>
        </w:rPr>
        <w:t>o poskytovaní informácií o technickom predpise a o prekážkach voľného pohybu tovaru</w:t>
      </w:r>
      <w:r>
        <w:rPr>
          <w:i/>
        </w:rPr>
        <w:t xml:space="preserve"> predstavuje implementáciu príslušných častí</w:t>
      </w:r>
      <w:r w:rsidR="005D57B7">
        <w:rPr>
          <w:i/>
        </w:rPr>
        <w:t>,</w:t>
      </w:r>
      <w:r>
        <w:rPr>
          <w:i/>
        </w:rPr>
        <w:t xml:space="preserve"> </w:t>
      </w:r>
      <w:r w:rsidR="005D57B7">
        <w:rPr>
          <w:i/>
        </w:rPr>
        <w:t>ktoré sa týkajú p</w:t>
      </w:r>
      <w:r w:rsidR="005D57B7" w:rsidRPr="00162134">
        <w:rPr>
          <w:i/>
        </w:rPr>
        <w:t>oskytovani</w:t>
      </w:r>
      <w:r w:rsidR="005D57B7">
        <w:rPr>
          <w:i/>
        </w:rPr>
        <w:t>a</w:t>
      </w:r>
      <w:r w:rsidR="005D57B7" w:rsidRPr="00162134">
        <w:rPr>
          <w:i/>
        </w:rPr>
        <w:t xml:space="preserve"> informácií o technickom pravidle a o prekážkach voľného pohybu tovaru</w:t>
      </w:r>
      <w:r w:rsidR="005D57B7">
        <w:rPr>
          <w:i/>
        </w:rPr>
        <w:t xml:space="preserve"> </w:t>
      </w:r>
      <w:r>
        <w:rPr>
          <w:i/>
        </w:rPr>
        <w:t xml:space="preserve">nariadenia </w:t>
      </w:r>
      <w:r w:rsidRPr="00162134">
        <w:rPr>
          <w:i/>
        </w:rPr>
        <w:t>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</w:t>
      </w:r>
      <w:r>
        <w:rPr>
          <w:i/>
        </w:rPr>
        <w:t xml:space="preserve">. </w:t>
      </w:r>
    </w:p>
    <w:p w14:paraId="772F0435" w14:textId="77777777" w:rsidR="004936E7" w:rsidRPr="008B7AC0" w:rsidRDefault="004936E7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753C0D56" w14:textId="77777777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>5. Návrh právneho predpisu je zlučiteľný s právom Európskej únie:</w:t>
      </w:r>
    </w:p>
    <w:p w14:paraId="64AAA209" w14:textId="77777777" w:rsidR="00DC16C7" w:rsidRDefault="00F06B08" w:rsidP="00DC16C7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A2467">
        <w:t>úplne (ak je právny akt prebraný náležite, t. j. v zodpovedajúcej právnej forme, včas, v celom rozsahu a správne)</w:t>
      </w:r>
      <w:r w:rsidR="004936E7">
        <w:t>.</w:t>
      </w:r>
      <w:r w:rsidR="00DC16C7">
        <w:t xml:space="preserve"> (Pozn. Návrh právneho predpisu je úplne zlučiteľný s právom Európskej únie.)</w:t>
      </w:r>
    </w:p>
    <w:p w14:paraId="76A53063" w14:textId="53C07071" w:rsidR="00DC16C7" w:rsidRDefault="00DC16C7" w:rsidP="00DC16C7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>
        <w:t>čiastočne (uviesť dôvody, predpokladaný termín a spôsob dosiahnutia úplného súladu),</w:t>
      </w:r>
    </w:p>
    <w:p w14:paraId="6EBA61AF" w14:textId="7F4260E5" w:rsidR="00DC16C7" w:rsidRDefault="00DC16C7" w:rsidP="0068323D">
      <w:pPr>
        <w:pStyle w:val="Odsekzoznamu"/>
        <w:tabs>
          <w:tab w:val="left" w:pos="360"/>
        </w:tabs>
        <w:ind w:left="644"/>
        <w:jc w:val="both"/>
      </w:pPr>
      <w:r>
        <w:t>-</w:t>
      </w:r>
    </w:p>
    <w:p w14:paraId="18A36631" w14:textId="0C92CBE8" w:rsidR="00DC16C7" w:rsidRDefault="00DC16C7" w:rsidP="00DC16C7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>
        <w:t>ak nie je, uviesť dôvody, predpokladaný termín a spôsob dosiahnutia úplného súladu</w:t>
      </w:r>
    </w:p>
    <w:p w14:paraId="308C3331" w14:textId="0D94BE56" w:rsidR="00DC16C7" w:rsidRPr="00F06B08" w:rsidRDefault="00DC16C7" w:rsidP="0068323D">
      <w:pPr>
        <w:pStyle w:val="Odsekzoznamu"/>
        <w:tabs>
          <w:tab w:val="left" w:pos="360"/>
        </w:tabs>
        <w:ind w:left="644"/>
        <w:jc w:val="both"/>
      </w:pPr>
      <w:r>
        <w:t>-</w:t>
      </w:r>
    </w:p>
    <w:sectPr w:rsidR="00DC16C7" w:rsidRPr="00F06B0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184B5" w14:textId="77777777" w:rsidR="00B201B7" w:rsidRDefault="00B201B7" w:rsidP="002C0227">
      <w:r>
        <w:separator/>
      </w:r>
    </w:p>
  </w:endnote>
  <w:endnote w:type="continuationSeparator" w:id="0">
    <w:p w14:paraId="53B30E41" w14:textId="77777777" w:rsidR="00B201B7" w:rsidRDefault="00B201B7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 w:rsidRPr="00A92DAA">
          <w:rPr>
            <w:sz w:val="22"/>
            <w:szCs w:val="22"/>
          </w:rPr>
          <w:fldChar w:fldCharType="begin"/>
        </w:r>
        <w:r w:rsidRPr="00A92DAA">
          <w:rPr>
            <w:sz w:val="22"/>
            <w:szCs w:val="22"/>
          </w:rPr>
          <w:instrText>PAGE   \* MERGEFORMAT</w:instrText>
        </w:r>
        <w:r w:rsidRPr="00A92DAA">
          <w:rPr>
            <w:sz w:val="22"/>
            <w:szCs w:val="22"/>
          </w:rPr>
          <w:fldChar w:fldCharType="separate"/>
        </w:r>
        <w:r w:rsidR="000B6C9A">
          <w:rPr>
            <w:noProof/>
            <w:sz w:val="22"/>
            <w:szCs w:val="22"/>
          </w:rPr>
          <w:t>1</w:t>
        </w:r>
        <w:r w:rsidRPr="00A92DAA">
          <w:rPr>
            <w:sz w:val="22"/>
            <w:szCs w:val="22"/>
          </w:rP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890FF" w14:textId="77777777" w:rsidR="00B201B7" w:rsidRDefault="00B201B7" w:rsidP="002C0227">
      <w:r>
        <w:separator/>
      </w:r>
    </w:p>
  </w:footnote>
  <w:footnote w:type="continuationSeparator" w:id="0">
    <w:p w14:paraId="0F9426D2" w14:textId="77777777" w:rsidR="00B201B7" w:rsidRDefault="00B201B7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3076638E"/>
    <w:lvl w:ilvl="0" w:tplc="C4FA5D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C5D"/>
    <w:rsid w:val="00010D7F"/>
    <w:rsid w:val="00040DC8"/>
    <w:rsid w:val="000448D3"/>
    <w:rsid w:val="00054456"/>
    <w:rsid w:val="00084952"/>
    <w:rsid w:val="00094C38"/>
    <w:rsid w:val="000B6C9A"/>
    <w:rsid w:val="000C03E4"/>
    <w:rsid w:val="000C1719"/>
    <w:rsid w:val="000C5887"/>
    <w:rsid w:val="000E5A48"/>
    <w:rsid w:val="000F7EE9"/>
    <w:rsid w:val="00117A7E"/>
    <w:rsid w:val="001513C3"/>
    <w:rsid w:val="00162134"/>
    <w:rsid w:val="00192C01"/>
    <w:rsid w:val="001A7A42"/>
    <w:rsid w:val="001D60ED"/>
    <w:rsid w:val="001F0AA3"/>
    <w:rsid w:val="001F1ADC"/>
    <w:rsid w:val="0020025E"/>
    <w:rsid w:val="00202EAD"/>
    <w:rsid w:val="002034BF"/>
    <w:rsid w:val="00207B64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4232B"/>
    <w:rsid w:val="00361333"/>
    <w:rsid w:val="003755BB"/>
    <w:rsid w:val="003841E0"/>
    <w:rsid w:val="003D0DA4"/>
    <w:rsid w:val="003D51E0"/>
    <w:rsid w:val="003D5CE9"/>
    <w:rsid w:val="003F25D1"/>
    <w:rsid w:val="00401F9F"/>
    <w:rsid w:val="00437E6A"/>
    <w:rsid w:val="00453517"/>
    <w:rsid w:val="00482868"/>
    <w:rsid w:val="004936E7"/>
    <w:rsid w:val="00493B0E"/>
    <w:rsid w:val="004A3CCB"/>
    <w:rsid w:val="004B1E6E"/>
    <w:rsid w:val="004C5DFA"/>
    <w:rsid w:val="004E348A"/>
    <w:rsid w:val="004E425C"/>
    <w:rsid w:val="004E7F23"/>
    <w:rsid w:val="00530CF8"/>
    <w:rsid w:val="005318FD"/>
    <w:rsid w:val="00543C7B"/>
    <w:rsid w:val="005539B2"/>
    <w:rsid w:val="00585D3F"/>
    <w:rsid w:val="00596545"/>
    <w:rsid w:val="00597F7D"/>
    <w:rsid w:val="005A12DF"/>
    <w:rsid w:val="005D57B7"/>
    <w:rsid w:val="0061231A"/>
    <w:rsid w:val="00632C56"/>
    <w:rsid w:val="00676D3B"/>
    <w:rsid w:val="0068323D"/>
    <w:rsid w:val="006B2BFF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034C6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B7AC0"/>
    <w:rsid w:val="008E2891"/>
    <w:rsid w:val="009318DD"/>
    <w:rsid w:val="00942F67"/>
    <w:rsid w:val="009504B6"/>
    <w:rsid w:val="00970F68"/>
    <w:rsid w:val="009948C8"/>
    <w:rsid w:val="009C63EB"/>
    <w:rsid w:val="009D6DC9"/>
    <w:rsid w:val="00A64DE2"/>
    <w:rsid w:val="00A70F90"/>
    <w:rsid w:val="00A71557"/>
    <w:rsid w:val="00A92DAA"/>
    <w:rsid w:val="00AB47BD"/>
    <w:rsid w:val="00AC03F0"/>
    <w:rsid w:val="00AC61DA"/>
    <w:rsid w:val="00AE49BF"/>
    <w:rsid w:val="00B128CD"/>
    <w:rsid w:val="00B201B7"/>
    <w:rsid w:val="00B220CB"/>
    <w:rsid w:val="00B315CD"/>
    <w:rsid w:val="00B326AA"/>
    <w:rsid w:val="00B67BE7"/>
    <w:rsid w:val="00BA2467"/>
    <w:rsid w:val="00BA2B0C"/>
    <w:rsid w:val="00BC63B3"/>
    <w:rsid w:val="00C12975"/>
    <w:rsid w:val="00C20A96"/>
    <w:rsid w:val="00C44F33"/>
    <w:rsid w:val="00C71426"/>
    <w:rsid w:val="00C744CC"/>
    <w:rsid w:val="00C74E3E"/>
    <w:rsid w:val="00C81ECD"/>
    <w:rsid w:val="00C839AF"/>
    <w:rsid w:val="00C90146"/>
    <w:rsid w:val="00CA5D08"/>
    <w:rsid w:val="00CC661F"/>
    <w:rsid w:val="00CD694A"/>
    <w:rsid w:val="00CE6CFB"/>
    <w:rsid w:val="00CF4D88"/>
    <w:rsid w:val="00CF6400"/>
    <w:rsid w:val="00D14B99"/>
    <w:rsid w:val="00D25EC5"/>
    <w:rsid w:val="00D37E71"/>
    <w:rsid w:val="00D462D0"/>
    <w:rsid w:val="00D465F6"/>
    <w:rsid w:val="00D5344B"/>
    <w:rsid w:val="00D7275F"/>
    <w:rsid w:val="00D75FDD"/>
    <w:rsid w:val="00D8341F"/>
    <w:rsid w:val="00D87313"/>
    <w:rsid w:val="00D9037D"/>
    <w:rsid w:val="00DB2406"/>
    <w:rsid w:val="00DB3DB1"/>
    <w:rsid w:val="00DC16C7"/>
    <w:rsid w:val="00DC377E"/>
    <w:rsid w:val="00DC3BFE"/>
    <w:rsid w:val="00DD416B"/>
    <w:rsid w:val="00E85F6B"/>
    <w:rsid w:val="00E91F2D"/>
    <w:rsid w:val="00EA11FD"/>
    <w:rsid w:val="00EC5BF8"/>
    <w:rsid w:val="00F06B08"/>
    <w:rsid w:val="00F510C0"/>
    <w:rsid w:val="00F515B0"/>
    <w:rsid w:val="00F819CC"/>
    <w:rsid w:val="00F92AFD"/>
    <w:rsid w:val="00F963AE"/>
    <w:rsid w:val="00FA32F7"/>
    <w:rsid w:val="00FB56F4"/>
    <w:rsid w:val="00FC71B2"/>
    <w:rsid w:val="00FC7F51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6.3.2019 15:40:53"/>
    <f:field ref="objchangedby" par="" text="Administrator, System"/>
    <f:field ref="objmodifiedat" par="" text="26.3.2019 15:40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FB3821-0C89-4FDA-A12F-601D00B4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619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65</cp:revision>
  <cp:lastPrinted>2019-06-26T08:48:00Z</cp:lastPrinted>
  <dcterms:created xsi:type="dcterms:W3CDTF">2017-11-01T13:45:00Z</dcterms:created>
  <dcterms:modified xsi:type="dcterms:W3CDTF">2019-06-26T08:48:00Z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COO.2145.1000.3.3275928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64/2019 Z. z. o sprístupňovaní strelných zbraní a streliva na civilné použitie na trhu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64/2019 Z. z. o sprístupňovaní strelných zbraní a streliva na civilné použitie na trhu </vt:lpwstr>
  </property>
  <property fmtid="{D5CDD505-2E9C-101B-9397-08002B2CF9AE}" pid="19" name="FSC#SKEDITIONSLOVLEX@103.510:rezortcislopredpis">
    <vt:lpwstr>UNMS/00901/2019-300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