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riekatabuky"/>
        <w:tblW w:w="0" w:type="auto"/>
        <w:tblLook w:val="04A0" w:firstRow="1" w:lastRow="0" w:firstColumn="1" w:lastColumn="0" w:noHBand="0" w:noVBand="1"/>
      </w:tblPr>
      <w:tblGrid>
        <w:gridCol w:w="9062"/>
      </w:tblGrid>
      <w:tr w:rsidR="001760CC" w:rsidRPr="0004191F" w:rsidTr="00F22AC9">
        <w:trPr>
          <w:trHeight w:val="567"/>
        </w:trPr>
        <w:tc>
          <w:tcPr>
            <w:tcW w:w="9062" w:type="dxa"/>
            <w:shd w:val="clear" w:color="auto" w:fill="D9D9D9" w:themeFill="background1" w:themeFillShade="D9"/>
          </w:tcPr>
          <w:p w:rsidR="009F2DFA" w:rsidRPr="0004191F" w:rsidRDefault="008A1252" w:rsidP="007B71A4">
            <w:pPr>
              <w:jc w:val="center"/>
              <w:rPr>
                <w:b/>
                <w:sz w:val="22"/>
                <w:szCs w:val="22"/>
              </w:rPr>
            </w:pPr>
            <w:bookmarkStart w:id="0" w:name="_GoBack"/>
            <w:bookmarkEnd w:id="0"/>
            <w:r w:rsidRPr="0004191F">
              <w:rPr>
                <w:b/>
                <w:sz w:val="22"/>
                <w:szCs w:val="22"/>
              </w:rPr>
              <w:t>Analýza v</w:t>
            </w:r>
            <w:r w:rsidR="009F2DFA" w:rsidRPr="0004191F">
              <w:rPr>
                <w:b/>
                <w:sz w:val="22"/>
                <w:szCs w:val="22"/>
              </w:rPr>
              <w:t>plyv</w:t>
            </w:r>
            <w:r w:rsidRPr="0004191F">
              <w:rPr>
                <w:b/>
                <w:sz w:val="22"/>
                <w:szCs w:val="22"/>
              </w:rPr>
              <w:t>ov</w:t>
            </w:r>
            <w:r w:rsidR="009F2DFA" w:rsidRPr="0004191F">
              <w:rPr>
                <w:b/>
                <w:sz w:val="22"/>
                <w:szCs w:val="22"/>
              </w:rPr>
              <w:t xml:space="preserve"> na podnikateľské prostredie </w:t>
            </w:r>
          </w:p>
          <w:p w:rsidR="009F2DFA" w:rsidRPr="0004191F" w:rsidRDefault="009F2DFA" w:rsidP="00780BA6">
            <w:pPr>
              <w:jc w:val="center"/>
              <w:rPr>
                <w:b/>
                <w:sz w:val="22"/>
                <w:szCs w:val="22"/>
              </w:rPr>
            </w:pPr>
            <w:r w:rsidRPr="0004191F">
              <w:rPr>
                <w:b/>
                <w:sz w:val="22"/>
                <w:szCs w:val="22"/>
              </w:rPr>
              <w:t xml:space="preserve">(vrátane </w:t>
            </w:r>
            <w:r w:rsidR="00780BA6" w:rsidRPr="0004191F">
              <w:rPr>
                <w:b/>
                <w:sz w:val="22"/>
                <w:szCs w:val="22"/>
              </w:rPr>
              <w:t xml:space="preserve">testu </w:t>
            </w:r>
            <w:r w:rsidRPr="0004191F">
              <w:rPr>
                <w:b/>
                <w:sz w:val="22"/>
                <w:szCs w:val="22"/>
              </w:rPr>
              <w:t>MSP)</w:t>
            </w:r>
          </w:p>
        </w:tc>
      </w:tr>
      <w:tr w:rsidR="001760CC" w:rsidRPr="0004191F" w:rsidTr="00F22AC9">
        <w:trPr>
          <w:trHeight w:val="567"/>
        </w:trPr>
        <w:tc>
          <w:tcPr>
            <w:tcW w:w="9062" w:type="dxa"/>
            <w:shd w:val="clear" w:color="auto" w:fill="D9D9D9" w:themeFill="background1" w:themeFillShade="D9"/>
          </w:tcPr>
          <w:p w:rsidR="009F2DFA" w:rsidRPr="0004191F" w:rsidRDefault="009F2DFA" w:rsidP="007B71A4">
            <w:pPr>
              <w:rPr>
                <w:b/>
                <w:sz w:val="22"/>
                <w:szCs w:val="22"/>
              </w:rPr>
            </w:pPr>
            <w:r w:rsidRPr="0004191F">
              <w:rPr>
                <w:b/>
                <w:sz w:val="22"/>
                <w:szCs w:val="22"/>
              </w:rPr>
              <w:t>Materiál bude mať vplyv s ohľadom na veľkostnú kategóriu podnikov:</w:t>
            </w:r>
          </w:p>
        </w:tc>
      </w:tr>
      <w:tr w:rsidR="001760CC" w:rsidRPr="0004191F" w:rsidTr="00F22AC9">
        <w:trPr>
          <w:trHeight w:val="567"/>
        </w:trPr>
        <w:tc>
          <w:tcPr>
            <w:tcW w:w="906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8411"/>
            </w:tblGrid>
            <w:tr w:rsidR="001760CC" w:rsidRPr="0004191F" w:rsidTr="007B71A4">
              <w:sdt>
                <w:sdtPr>
                  <w:rPr>
                    <w:sz w:val="22"/>
                    <w:szCs w:val="22"/>
                  </w:rPr>
                  <w:id w:val="43339831"/>
                  <w14:checkbox>
                    <w14:checked w14:val="1"/>
                    <w14:checkedState w14:val="2612" w14:font="MS Gothic"/>
                    <w14:uncheckedState w14:val="2610" w14:font="MS Gothic"/>
                  </w14:checkbox>
                </w:sdtPr>
                <w:sdtEndPr/>
                <w:sdtContent>
                  <w:tc>
                    <w:tcPr>
                      <w:tcW w:w="436" w:type="dxa"/>
                    </w:tcPr>
                    <w:p w:rsidR="009F2DFA" w:rsidRPr="0004191F" w:rsidRDefault="00B332F0" w:rsidP="007B71A4">
                      <w:pPr>
                        <w:jc w:val="center"/>
                        <w:rPr>
                          <w:sz w:val="22"/>
                          <w:szCs w:val="22"/>
                        </w:rPr>
                      </w:pPr>
                      <w:r w:rsidRPr="0004191F">
                        <w:rPr>
                          <w:rFonts w:ascii="Segoe UI Symbol" w:eastAsia="MS Gothic" w:hAnsi="Segoe UI Symbol" w:cs="Segoe UI Symbol"/>
                          <w:sz w:val="22"/>
                          <w:szCs w:val="22"/>
                        </w:rPr>
                        <w:t>☒</w:t>
                      </w:r>
                    </w:p>
                  </w:tc>
                </w:sdtContent>
              </w:sdt>
              <w:tc>
                <w:tcPr>
                  <w:tcW w:w="8545" w:type="dxa"/>
                </w:tcPr>
                <w:p w:rsidR="009F2DFA" w:rsidRPr="0004191F" w:rsidRDefault="009F2DFA" w:rsidP="007B71A4">
                  <w:pPr>
                    <w:rPr>
                      <w:b/>
                      <w:sz w:val="22"/>
                      <w:szCs w:val="22"/>
                    </w:rPr>
                  </w:pPr>
                  <w:r w:rsidRPr="0004191F">
                    <w:rPr>
                      <w:b/>
                      <w:sz w:val="22"/>
                      <w:szCs w:val="22"/>
                    </w:rPr>
                    <w:t xml:space="preserve">iba na MSP (0 - 249 zamestnancov) </w:t>
                  </w:r>
                </w:p>
              </w:tc>
            </w:tr>
            <w:tr w:rsidR="001760CC" w:rsidRPr="0004191F" w:rsidTr="007B71A4">
              <w:sdt>
                <w:sdtPr>
                  <w:rPr>
                    <w:sz w:val="22"/>
                    <w:szCs w:val="22"/>
                  </w:rPr>
                  <w:id w:val="-79453833"/>
                  <w14:checkbox>
                    <w14:checked w14:val="0"/>
                    <w14:checkedState w14:val="2612" w14:font="MS Gothic"/>
                    <w14:uncheckedState w14:val="2610" w14:font="MS Gothic"/>
                  </w14:checkbox>
                </w:sdtPr>
                <w:sdtEndPr/>
                <w:sdtContent>
                  <w:tc>
                    <w:tcPr>
                      <w:tcW w:w="436" w:type="dxa"/>
                    </w:tcPr>
                    <w:p w:rsidR="009F2DFA" w:rsidRPr="0004191F" w:rsidRDefault="009F2DFA" w:rsidP="007B71A4">
                      <w:pPr>
                        <w:jc w:val="center"/>
                        <w:rPr>
                          <w:sz w:val="22"/>
                          <w:szCs w:val="22"/>
                        </w:rPr>
                      </w:pPr>
                      <w:r w:rsidRPr="0004191F">
                        <w:rPr>
                          <w:rFonts w:ascii="Segoe UI Symbol" w:eastAsia="MS Mincho" w:hAnsi="Segoe UI Symbol" w:cs="Segoe UI Symbol"/>
                          <w:sz w:val="22"/>
                          <w:szCs w:val="22"/>
                        </w:rPr>
                        <w:t>☐</w:t>
                      </w:r>
                    </w:p>
                  </w:tc>
                </w:sdtContent>
              </w:sdt>
              <w:tc>
                <w:tcPr>
                  <w:tcW w:w="8545" w:type="dxa"/>
                </w:tcPr>
                <w:p w:rsidR="009F2DFA" w:rsidRPr="0004191F" w:rsidRDefault="009F2DFA" w:rsidP="007B71A4">
                  <w:pPr>
                    <w:rPr>
                      <w:b/>
                      <w:sz w:val="22"/>
                      <w:szCs w:val="22"/>
                    </w:rPr>
                  </w:pPr>
                  <w:r w:rsidRPr="0004191F">
                    <w:rPr>
                      <w:b/>
                      <w:sz w:val="22"/>
                      <w:szCs w:val="22"/>
                    </w:rPr>
                    <w:t>iba na veľké podniky (250 a viac zamestnancov)</w:t>
                  </w:r>
                </w:p>
              </w:tc>
            </w:tr>
            <w:tr w:rsidR="001760CC" w:rsidRPr="0004191F" w:rsidTr="007B71A4">
              <w:sdt>
                <w:sdtPr>
                  <w:rPr>
                    <w:sz w:val="22"/>
                    <w:szCs w:val="22"/>
                  </w:rPr>
                  <w:id w:val="1290634502"/>
                  <w14:checkbox>
                    <w14:checked w14:val="0"/>
                    <w14:checkedState w14:val="2612" w14:font="MS Gothic"/>
                    <w14:uncheckedState w14:val="2610" w14:font="MS Gothic"/>
                  </w14:checkbox>
                </w:sdtPr>
                <w:sdtEndPr/>
                <w:sdtContent>
                  <w:tc>
                    <w:tcPr>
                      <w:tcW w:w="436" w:type="dxa"/>
                    </w:tcPr>
                    <w:p w:rsidR="009F2DFA" w:rsidRPr="0004191F" w:rsidRDefault="009F2DFA" w:rsidP="007B71A4">
                      <w:pPr>
                        <w:jc w:val="center"/>
                        <w:rPr>
                          <w:sz w:val="22"/>
                          <w:szCs w:val="22"/>
                        </w:rPr>
                      </w:pPr>
                      <w:r w:rsidRPr="0004191F">
                        <w:rPr>
                          <w:rFonts w:ascii="Segoe UI Symbol" w:eastAsia="MS Mincho" w:hAnsi="Segoe UI Symbol" w:cs="Segoe UI Symbol"/>
                          <w:sz w:val="22"/>
                          <w:szCs w:val="22"/>
                        </w:rPr>
                        <w:t>☐</w:t>
                      </w:r>
                    </w:p>
                  </w:tc>
                </w:sdtContent>
              </w:sdt>
              <w:tc>
                <w:tcPr>
                  <w:tcW w:w="8545" w:type="dxa"/>
                </w:tcPr>
                <w:p w:rsidR="009F2DFA" w:rsidRPr="0004191F" w:rsidRDefault="009F2DFA" w:rsidP="007B71A4">
                  <w:pPr>
                    <w:rPr>
                      <w:sz w:val="22"/>
                      <w:szCs w:val="22"/>
                    </w:rPr>
                  </w:pPr>
                  <w:r w:rsidRPr="0004191F">
                    <w:rPr>
                      <w:b/>
                      <w:sz w:val="22"/>
                      <w:szCs w:val="22"/>
                    </w:rPr>
                    <w:t>na všetky kategórie podnikov</w:t>
                  </w:r>
                </w:p>
              </w:tc>
            </w:tr>
          </w:tbl>
          <w:p w:rsidR="009F2DFA" w:rsidRPr="0004191F" w:rsidRDefault="009F2DFA" w:rsidP="007B71A4">
            <w:pPr>
              <w:rPr>
                <w:b/>
                <w:sz w:val="22"/>
                <w:szCs w:val="22"/>
              </w:rPr>
            </w:pPr>
          </w:p>
        </w:tc>
      </w:tr>
      <w:tr w:rsidR="001760CC" w:rsidRPr="0004191F" w:rsidTr="00F22AC9">
        <w:tc>
          <w:tcPr>
            <w:tcW w:w="9062" w:type="dxa"/>
            <w:shd w:val="clear" w:color="auto" w:fill="D9D9D9" w:themeFill="background1" w:themeFillShade="D9"/>
          </w:tcPr>
          <w:p w:rsidR="009F2DFA" w:rsidRPr="0004191F" w:rsidRDefault="002B1108" w:rsidP="007B71A4">
            <w:pPr>
              <w:rPr>
                <w:b/>
                <w:sz w:val="22"/>
                <w:szCs w:val="22"/>
              </w:rPr>
            </w:pPr>
            <w:r w:rsidRPr="0004191F">
              <w:rPr>
                <w:b/>
                <w:sz w:val="22"/>
                <w:szCs w:val="22"/>
              </w:rPr>
              <w:t>3</w:t>
            </w:r>
            <w:r w:rsidR="009F2DFA" w:rsidRPr="0004191F">
              <w:rPr>
                <w:b/>
                <w:sz w:val="22"/>
                <w:szCs w:val="22"/>
              </w:rPr>
              <w:t>.1 Dotknuté podnikateľské subjekty</w:t>
            </w:r>
          </w:p>
          <w:p w:rsidR="009F2DFA" w:rsidRPr="0004191F" w:rsidRDefault="009F2DFA" w:rsidP="007B71A4">
            <w:pPr>
              <w:ind w:left="284"/>
              <w:rPr>
                <w:b/>
                <w:sz w:val="22"/>
                <w:szCs w:val="22"/>
              </w:rPr>
            </w:pPr>
            <w:r w:rsidRPr="0004191F">
              <w:rPr>
                <w:sz w:val="22"/>
                <w:szCs w:val="22"/>
              </w:rPr>
              <w:t xml:space="preserve"> - </w:t>
            </w:r>
            <w:r w:rsidRPr="0004191F">
              <w:rPr>
                <w:b/>
                <w:sz w:val="22"/>
                <w:szCs w:val="22"/>
              </w:rPr>
              <w:t>z toho MSP</w:t>
            </w:r>
          </w:p>
        </w:tc>
      </w:tr>
      <w:tr w:rsidR="001760CC" w:rsidRPr="0004191F" w:rsidTr="00F22AC9">
        <w:tc>
          <w:tcPr>
            <w:tcW w:w="9062" w:type="dxa"/>
            <w:tcBorders>
              <w:bottom w:val="single" w:sz="4" w:space="0" w:color="auto"/>
            </w:tcBorders>
          </w:tcPr>
          <w:p w:rsidR="009F2DFA" w:rsidRPr="0004191F" w:rsidRDefault="009F2DFA" w:rsidP="007B71A4">
            <w:pPr>
              <w:rPr>
                <w:i/>
                <w:sz w:val="22"/>
                <w:szCs w:val="22"/>
              </w:rPr>
            </w:pPr>
            <w:r w:rsidRPr="0004191F">
              <w:rPr>
                <w:i/>
                <w:sz w:val="22"/>
                <w:szCs w:val="22"/>
              </w:rPr>
              <w:t>Uveďte, aké podnikateľské subjekty budú predkladaným návrhom ovplyvnené.</w:t>
            </w:r>
          </w:p>
          <w:p w:rsidR="00310BB0" w:rsidRPr="0004191F" w:rsidRDefault="00310BB0" w:rsidP="007B71A4">
            <w:pPr>
              <w:rPr>
                <w:i/>
                <w:sz w:val="22"/>
                <w:szCs w:val="22"/>
              </w:rPr>
            </w:pPr>
          </w:p>
          <w:p w:rsidR="007A7AAC" w:rsidRPr="0004191F" w:rsidRDefault="00310BB0" w:rsidP="007A7AAC">
            <w:pPr>
              <w:rPr>
                <w:sz w:val="22"/>
                <w:szCs w:val="22"/>
              </w:rPr>
            </w:pPr>
            <w:r w:rsidRPr="0004191F">
              <w:rPr>
                <w:sz w:val="22"/>
                <w:szCs w:val="22"/>
              </w:rPr>
              <w:t>- s</w:t>
            </w:r>
            <w:r w:rsidR="009562E0" w:rsidRPr="0004191F">
              <w:rPr>
                <w:sz w:val="22"/>
                <w:szCs w:val="22"/>
              </w:rPr>
              <w:t>úkromní veterinárni lekári</w:t>
            </w:r>
            <w:r w:rsidR="00B332F0" w:rsidRPr="0004191F">
              <w:rPr>
                <w:sz w:val="22"/>
                <w:szCs w:val="22"/>
              </w:rPr>
              <w:t xml:space="preserve"> </w:t>
            </w:r>
          </w:p>
          <w:p w:rsidR="00310BB0" w:rsidRPr="0004191F" w:rsidRDefault="00310BB0" w:rsidP="007B71A4">
            <w:pPr>
              <w:rPr>
                <w:sz w:val="22"/>
                <w:szCs w:val="22"/>
              </w:rPr>
            </w:pPr>
          </w:p>
          <w:p w:rsidR="00F77401" w:rsidRPr="0004191F" w:rsidRDefault="009F2DFA" w:rsidP="00864B3A">
            <w:pPr>
              <w:rPr>
                <w:i/>
                <w:sz w:val="22"/>
                <w:szCs w:val="22"/>
              </w:rPr>
            </w:pPr>
            <w:r w:rsidRPr="0004191F">
              <w:rPr>
                <w:i/>
                <w:sz w:val="22"/>
                <w:szCs w:val="22"/>
              </w:rPr>
              <w:t>Aký je ich počet?</w:t>
            </w:r>
          </w:p>
          <w:p w:rsidR="009F2DFA" w:rsidRPr="0004191F" w:rsidRDefault="00864B3A" w:rsidP="00864B3A">
            <w:pPr>
              <w:rPr>
                <w:i/>
                <w:sz w:val="22"/>
                <w:szCs w:val="22"/>
              </w:rPr>
            </w:pPr>
            <w:r w:rsidRPr="0004191F">
              <w:rPr>
                <w:sz w:val="22"/>
                <w:szCs w:val="22"/>
              </w:rPr>
              <w:t xml:space="preserve">Momentálne má </w:t>
            </w:r>
            <w:r w:rsidR="00C52608" w:rsidRPr="0004191F">
              <w:rPr>
                <w:sz w:val="22"/>
                <w:szCs w:val="22"/>
              </w:rPr>
              <w:t>602</w:t>
            </w:r>
            <w:r w:rsidRPr="0004191F">
              <w:rPr>
                <w:sz w:val="22"/>
                <w:szCs w:val="22"/>
              </w:rPr>
              <w:t xml:space="preserve"> súkromných veter</w:t>
            </w:r>
            <w:r w:rsidR="00F77401" w:rsidRPr="0004191F">
              <w:rPr>
                <w:sz w:val="22"/>
                <w:szCs w:val="22"/>
              </w:rPr>
              <w:t>inárnych</w:t>
            </w:r>
            <w:r w:rsidRPr="0004191F">
              <w:rPr>
                <w:sz w:val="22"/>
                <w:szCs w:val="22"/>
              </w:rPr>
              <w:t xml:space="preserve"> lekárov zmluvu so ŠVPS SR</w:t>
            </w:r>
            <w:r w:rsidR="00F77401" w:rsidRPr="0004191F">
              <w:rPr>
                <w:sz w:val="22"/>
                <w:szCs w:val="22"/>
              </w:rPr>
              <w:t>.</w:t>
            </w:r>
          </w:p>
        </w:tc>
      </w:tr>
      <w:tr w:rsidR="001760CC" w:rsidRPr="0004191F" w:rsidTr="00F22AC9">
        <w:trPr>
          <w:trHeight w:val="382"/>
        </w:trPr>
        <w:tc>
          <w:tcPr>
            <w:tcW w:w="9062" w:type="dxa"/>
            <w:tcBorders>
              <w:bottom w:val="single" w:sz="4" w:space="0" w:color="auto"/>
            </w:tcBorders>
          </w:tcPr>
          <w:p w:rsidR="009F2DFA" w:rsidRPr="0004191F" w:rsidRDefault="009F2DFA" w:rsidP="007B71A4">
            <w:pPr>
              <w:rPr>
                <w:i/>
                <w:sz w:val="22"/>
                <w:szCs w:val="22"/>
              </w:rPr>
            </w:pPr>
          </w:p>
        </w:tc>
      </w:tr>
      <w:tr w:rsidR="001760CC" w:rsidRPr="0004191F" w:rsidTr="00F22AC9">
        <w:trPr>
          <w:trHeight w:val="339"/>
        </w:trPr>
        <w:tc>
          <w:tcPr>
            <w:tcW w:w="9062" w:type="dxa"/>
            <w:tcBorders>
              <w:bottom w:val="single" w:sz="4" w:space="0" w:color="auto"/>
            </w:tcBorders>
            <w:shd w:val="clear" w:color="auto" w:fill="D9D9D9" w:themeFill="background1" w:themeFillShade="D9"/>
          </w:tcPr>
          <w:p w:rsidR="009F2DFA" w:rsidRPr="0004191F" w:rsidRDefault="002B1108" w:rsidP="007B71A4">
            <w:pPr>
              <w:rPr>
                <w:b/>
                <w:sz w:val="22"/>
                <w:szCs w:val="22"/>
              </w:rPr>
            </w:pPr>
            <w:r w:rsidRPr="0004191F">
              <w:rPr>
                <w:b/>
                <w:sz w:val="22"/>
                <w:szCs w:val="22"/>
              </w:rPr>
              <w:t>3</w:t>
            </w:r>
            <w:r w:rsidR="009F2DFA" w:rsidRPr="0004191F">
              <w:rPr>
                <w:b/>
                <w:sz w:val="22"/>
                <w:szCs w:val="22"/>
              </w:rPr>
              <w:t>.2 Vyhodnotenie konzultácií</w:t>
            </w:r>
          </w:p>
          <w:p w:rsidR="009F2DFA" w:rsidRPr="0004191F" w:rsidRDefault="009F2DFA" w:rsidP="007B71A4">
            <w:pPr>
              <w:rPr>
                <w:b/>
                <w:sz w:val="22"/>
                <w:szCs w:val="22"/>
              </w:rPr>
            </w:pPr>
            <w:r w:rsidRPr="0004191F">
              <w:rPr>
                <w:sz w:val="22"/>
                <w:szCs w:val="22"/>
              </w:rPr>
              <w:t xml:space="preserve">       - </w:t>
            </w:r>
            <w:r w:rsidRPr="0004191F">
              <w:rPr>
                <w:b/>
                <w:sz w:val="22"/>
                <w:szCs w:val="22"/>
              </w:rPr>
              <w:t>z toho MSP</w:t>
            </w:r>
          </w:p>
        </w:tc>
      </w:tr>
      <w:tr w:rsidR="001760CC" w:rsidRPr="0004191F" w:rsidTr="00F22AC9">
        <w:trPr>
          <w:trHeight w:val="557"/>
        </w:trPr>
        <w:tc>
          <w:tcPr>
            <w:tcW w:w="9062" w:type="dxa"/>
            <w:tcBorders>
              <w:bottom w:val="single" w:sz="4" w:space="0" w:color="auto"/>
            </w:tcBorders>
          </w:tcPr>
          <w:p w:rsidR="009F2DFA" w:rsidRPr="0004191F" w:rsidRDefault="009F2DFA" w:rsidP="007B71A4">
            <w:pPr>
              <w:rPr>
                <w:i/>
                <w:sz w:val="22"/>
                <w:szCs w:val="22"/>
              </w:rPr>
            </w:pPr>
            <w:r w:rsidRPr="0004191F">
              <w:rPr>
                <w:i/>
                <w:sz w:val="22"/>
                <w:szCs w:val="22"/>
              </w:rPr>
              <w:t>Uveďte, akou formou (verejné alebo cielené konzultácie a prečo) a s kým bol návrh konzultovaný.</w:t>
            </w:r>
          </w:p>
          <w:p w:rsidR="00F17ACC" w:rsidRPr="0004191F" w:rsidRDefault="00F17ACC" w:rsidP="00E46CB1">
            <w:pPr>
              <w:jc w:val="both"/>
              <w:rPr>
                <w:sz w:val="22"/>
                <w:szCs w:val="22"/>
              </w:rPr>
            </w:pPr>
          </w:p>
          <w:p w:rsidR="00864B3A" w:rsidRPr="0004191F" w:rsidRDefault="00864B3A" w:rsidP="00E46CB1">
            <w:pPr>
              <w:jc w:val="both"/>
              <w:rPr>
                <w:sz w:val="22"/>
                <w:szCs w:val="22"/>
              </w:rPr>
            </w:pPr>
            <w:r w:rsidRPr="0004191F">
              <w:rPr>
                <w:sz w:val="22"/>
                <w:szCs w:val="22"/>
              </w:rPr>
              <w:t>Webové sídlo</w:t>
            </w:r>
            <w:r w:rsidR="003A4F6C" w:rsidRPr="0004191F">
              <w:rPr>
                <w:sz w:val="22"/>
                <w:szCs w:val="22"/>
              </w:rPr>
              <w:t xml:space="preserve"> MPRV SR, </w:t>
            </w:r>
          </w:p>
          <w:p w:rsidR="003A4F6C" w:rsidRPr="0004191F" w:rsidRDefault="00864B3A" w:rsidP="00E46CB1">
            <w:pPr>
              <w:jc w:val="both"/>
              <w:rPr>
                <w:sz w:val="22"/>
                <w:szCs w:val="22"/>
              </w:rPr>
            </w:pPr>
            <w:r w:rsidRPr="0004191F">
              <w:rPr>
                <w:sz w:val="22"/>
                <w:szCs w:val="22"/>
              </w:rPr>
              <w:t xml:space="preserve">Konzultácie boli s </w:t>
            </w:r>
            <w:r w:rsidR="003A4F6C" w:rsidRPr="0004191F">
              <w:rPr>
                <w:sz w:val="22"/>
                <w:szCs w:val="22"/>
              </w:rPr>
              <w:t>Komor</w:t>
            </w:r>
            <w:r w:rsidRPr="0004191F">
              <w:rPr>
                <w:sz w:val="22"/>
                <w:szCs w:val="22"/>
              </w:rPr>
              <w:t>ou</w:t>
            </w:r>
            <w:r w:rsidR="003A4F6C" w:rsidRPr="0004191F">
              <w:rPr>
                <w:sz w:val="22"/>
                <w:szCs w:val="22"/>
              </w:rPr>
              <w:t xml:space="preserve"> veterinárnych lekárov SR</w:t>
            </w:r>
            <w:r w:rsidR="00F81ED7" w:rsidRPr="0004191F">
              <w:rPr>
                <w:sz w:val="22"/>
                <w:szCs w:val="22"/>
              </w:rPr>
              <w:t xml:space="preserve"> a ŠVPS SR</w:t>
            </w:r>
          </w:p>
          <w:p w:rsidR="00F17ACC" w:rsidRPr="0004191F" w:rsidRDefault="00F17ACC" w:rsidP="007B71A4">
            <w:pPr>
              <w:rPr>
                <w:i/>
                <w:sz w:val="22"/>
                <w:szCs w:val="22"/>
              </w:rPr>
            </w:pPr>
          </w:p>
          <w:p w:rsidR="003A4F6C" w:rsidRPr="0004191F" w:rsidRDefault="009F2DFA" w:rsidP="007B71A4">
            <w:pPr>
              <w:rPr>
                <w:sz w:val="22"/>
                <w:szCs w:val="22"/>
              </w:rPr>
            </w:pPr>
            <w:r w:rsidRPr="0004191F">
              <w:rPr>
                <w:i/>
                <w:sz w:val="22"/>
                <w:szCs w:val="22"/>
              </w:rPr>
              <w:t>Ako dlho trvali konzultácie?</w:t>
            </w:r>
            <w:r w:rsidR="00D40BEC" w:rsidRPr="0004191F">
              <w:rPr>
                <w:i/>
                <w:sz w:val="22"/>
                <w:szCs w:val="22"/>
              </w:rPr>
              <w:t xml:space="preserve">    </w:t>
            </w:r>
            <w:r w:rsidR="003A4F6C" w:rsidRPr="0004191F">
              <w:rPr>
                <w:sz w:val="22"/>
                <w:szCs w:val="22"/>
              </w:rPr>
              <w:t>4 týždne</w:t>
            </w:r>
          </w:p>
          <w:p w:rsidR="00F17ACC" w:rsidRPr="0004191F" w:rsidRDefault="00F17ACC" w:rsidP="007B71A4">
            <w:pPr>
              <w:rPr>
                <w:i/>
                <w:sz w:val="22"/>
                <w:szCs w:val="22"/>
              </w:rPr>
            </w:pPr>
          </w:p>
          <w:p w:rsidR="009F2DFA" w:rsidRPr="0004191F" w:rsidRDefault="009F2DFA" w:rsidP="007B71A4">
            <w:pPr>
              <w:rPr>
                <w:i/>
                <w:sz w:val="22"/>
                <w:szCs w:val="22"/>
              </w:rPr>
            </w:pPr>
            <w:r w:rsidRPr="0004191F">
              <w:rPr>
                <w:i/>
                <w:sz w:val="22"/>
                <w:szCs w:val="22"/>
              </w:rPr>
              <w:t xml:space="preserve">Uveďte hlavné body konzultácií a výsledky konzultácií. </w:t>
            </w:r>
          </w:p>
          <w:p w:rsidR="00C52608" w:rsidRPr="0004191F" w:rsidRDefault="00C52608" w:rsidP="0033232A">
            <w:pPr>
              <w:jc w:val="both"/>
              <w:rPr>
                <w:sz w:val="22"/>
                <w:szCs w:val="22"/>
              </w:rPr>
            </w:pPr>
            <w:r w:rsidRPr="0004191F">
              <w:rPr>
                <w:sz w:val="22"/>
                <w:szCs w:val="22"/>
              </w:rPr>
              <w:t>Hlavn</w:t>
            </w:r>
            <w:r w:rsidR="00B75E38" w:rsidRPr="0004191F">
              <w:rPr>
                <w:sz w:val="22"/>
                <w:szCs w:val="22"/>
              </w:rPr>
              <w:t>é body konzultácii boli</w:t>
            </w:r>
            <w:r w:rsidRPr="0004191F">
              <w:rPr>
                <w:sz w:val="22"/>
                <w:szCs w:val="22"/>
              </w:rPr>
              <w:t xml:space="preserve"> stanovenie primeranej sadzby veterinárnych úkonov za štátne veterinárne činnosti.</w:t>
            </w:r>
          </w:p>
          <w:p w:rsidR="00B75E38" w:rsidRPr="0004191F" w:rsidRDefault="00B75E38" w:rsidP="00864B3A">
            <w:pPr>
              <w:jc w:val="both"/>
              <w:rPr>
                <w:sz w:val="22"/>
                <w:szCs w:val="22"/>
              </w:rPr>
            </w:pPr>
          </w:p>
        </w:tc>
      </w:tr>
      <w:tr w:rsidR="001760CC" w:rsidRPr="0004191F" w:rsidTr="00F22AC9">
        <w:trPr>
          <w:trHeight w:val="292"/>
        </w:trPr>
        <w:tc>
          <w:tcPr>
            <w:tcW w:w="9062" w:type="dxa"/>
            <w:tcBorders>
              <w:bottom w:val="single" w:sz="4" w:space="0" w:color="auto"/>
            </w:tcBorders>
          </w:tcPr>
          <w:p w:rsidR="009F2DFA" w:rsidRPr="0004191F" w:rsidRDefault="009F2DFA" w:rsidP="007B71A4">
            <w:pPr>
              <w:rPr>
                <w:i/>
                <w:sz w:val="22"/>
                <w:szCs w:val="22"/>
              </w:rPr>
            </w:pPr>
          </w:p>
        </w:tc>
      </w:tr>
      <w:tr w:rsidR="001760CC" w:rsidRPr="0004191F" w:rsidTr="00F22AC9">
        <w:tc>
          <w:tcPr>
            <w:tcW w:w="9062" w:type="dxa"/>
            <w:shd w:val="clear" w:color="auto" w:fill="D9D9D9" w:themeFill="background1" w:themeFillShade="D9"/>
          </w:tcPr>
          <w:p w:rsidR="009F2DFA" w:rsidRPr="0004191F" w:rsidRDefault="002B1108" w:rsidP="007B71A4">
            <w:pPr>
              <w:rPr>
                <w:b/>
                <w:sz w:val="22"/>
                <w:szCs w:val="22"/>
              </w:rPr>
            </w:pPr>
            <w:r w:rsidRPr="0004191F">
              <w:rPr>
                <w:b/>
                <w:sz w:val="22"/>
                <w:szCs w:val="22"/>
              </w:rPr>
              <w:t>3</w:t>
            </w:r>
            <w:r w:rsidR="009F2DFA" w:rsidRPr="0004191F">
              <w:rPr>
                <w:b/>
                <w:sz w:val="22"/>
                <w:szCs w:val="22"/>
              </w:rPr>
              <w:t>.3 Náklady regulácie</w:t>
            </w:r>
          </w:p>
          <w:p w:rsidR="009F2DFA" w:rsidRPr="0004191F" w:rsidRDefault="009F2DFA" w:rsidP="007B71A4">
            <w:pPr>
              <w:rPr>
                <w:b/>
                <w:sz w:val="22"/>
                <w:szCs w:val="22"/>
              </w:rPr>
            </w:pPr>
            <w:r w:rsidRPr="0004191F">
              <w:rPr>
                <w:sz w:val="22"/>
                <w:szCs w:val="22"/>
              </w:rPr>
              <w:t xml:space="preserve">      - </w:t>
            </w:r>
            <w:r w:rsidRPr="0004191F">
              <w:rPr>
                <w:b/>
                <w:sz w:val="22"/>
                <w:szCs w:val="22"/>
              </w:rPr>
              <w:t>z toho MSP</w:t>
            </w:r>
          </w:p>
        </w:tc>
      </w:tr>
      <w:tr w:rsidR="001760CC" w:rsidRPr="0004191F" w:rsidTr="00F22AC9">
        <w:tc>
          <w:tcPr>
            <w:tcW w:w="9062" w:type="dxa"/>
            <w:tcBorders>
              <w:bottom w:val="single" w:sz="4" w:space="0" w:color="auto"/>
            </w:tcBorders>
          </w:tcPr>
          <w:p w:rsidR="009F2DFA" w:rsidRPr="0004191F" w:rsidRDefault="002B1108" w:rsidP="007B71A4">
            <w:pPr>
              <w:rPr>
                <w:b/>
                <w:i/>
                <w:sz w:val="22"/>
                <w:szCs w:val="22"/>
              </w:rPr>
            </w:pPr>
            <w:r w:rsidRPr="0004191F">
              <w:rPr>
                <w:b/>
                <w:i/>
                <w:sz w:val="22"/>
                <w:szCs w:val="22"/>
              </w:rPr>
              <w:t>3</w:t>
            </w:r>
            <w:r w:rsidR="009F2DFA" w:rsidRPr="0004191F">
              <w:rPr>
                <w:b/>
                <w:i/>
                <w:sz w:val="22"/>
                <w:szCs w:val="22"/>
              </w:rPr>
              <w:t>.3.1 Priame finančné náklady</w:t>
            </w:r>
          </w:p>
          <w:p w:rsidR="009562E0" w:rsidRPr="0004191F" w:rsidRDefault="009F2DFA" w:rsidP="0004191F">
            <w:pPr>
              <w:rPr>
                <w:i/>
                <w:sz w:val="22"/>
                <w:szCs w:val="22"/>
              </w:rPr>
            </w:pPr>
            <w:r w:rsidRPr="0004191F">
              <w:rPr>
                <w:i/>
                <w:sz w:val="22"/>
                <w:szCs w:val="22"/>
              </w:rPr>
              <w:t xml:space="preserve">Dochádza k zvýšeniu/zníženiu priamych finančných nákladov (poplatky, odvody, dane clá...)? Ak áno, popíšte a vyčíslite ich. Uveďte tiež spôsob ich výpočtu. </w:t>
            </w:r>
          </w:p>
          <w:p w:rsidR="00BE6C2B" w:rsidRPr="0004191F" w:rsidRDefault="00BE6C2B" w:rsidP="00D83C86">
            <w:pPr>
              <w:jc w:val="both"/>
              <w:rPr>
                <w:b/>
                <w:i/>
                <w:sz w:val="22"/>
                <w:szCs w:val="22"/>
              </w:rPr>
            </w:pPr>
          </w:p>
        </w:tc>
      </w:tr>
      <w:tr w:rsidR="00F22AC9" w:rsidRPr="0004191F" w:rsidTr="00F22AC9">
        <w:tc>
          <w:tcPr>
            <w:tcW w:w="9062" w:type="dxa"/>
            <w:tcBorders>
              <w:bottom w:val="single" w:sz="4" w:space="0" w:color="auto"/>
            </w:tcBorders>
          </w:tcPr>
          <w:p w:rsidR="0004191F" w:rsidRPr="0004191F" w:rsidRDefault="0004191F" w:rsidP="0004191F">
            <w:pPr>
              <w:jc w:val="both"/>
              <w:rPr>
                <w:sz w:val="22"/>
                <w:szCs w:val="22"/>
              </w:rPr>
            </w:pPr>
            <w:r w:rsidRPr="0004191F">
              <w:rPr>
                <w:sz w:val="22"/>
                <w:szCs w:val="22"/>
              </w:rPr>
              <w:t>Predkladaným materiálom sa súkromným veterinárnym lekárom zvyšujú sadzby paušálnych úhrad, ktoré majú uhrádzané za vykonávanie štátnych veterinárnych činností na základe predmetného nariadenia vlády SR. Ide teda o pozitívne vplyvy, resp. o preplatenie vyššej sumy za vykonanie činností ako doteraz.</w:t>
            </w:r>
          </w:p>
          <w:p w:rsidR="0004191F" w:rsidRPr="0004191F" w:rsidRDefault="0004191F" w:rsidP="0004191F">
            <w:pPr>
              <w:jc w:val="both"/>
              <w:rPr>
                <w:sz w:val="22"/>
                <w:szCs w:val="22"/>
              </w:rPr>
            </w:pPr>
            <w:r w:rsidRPr="0004191F">
              <w:rPr>
                <w:sz w:val="22"/>
                <w:szCs w:val="22"/>
              </w:rPr>
              <w:t xml:space="preserve">V roku 2018 bolo vykonaných 613 442 štátnych veterinárnych činností (úkonov), bolo vyplatených 738 846,13 Eur, v roku 2018 malo uzatvorenú zmluvu so ŠVPS SR 602 súkromných veterinárnych lekárov (ďalej len „SVL“). Jednému SVL bolo vyplatených cca 1227 eur za rok, pričom vykonal zhruba 1019 úkonov. Je to iba priemer, suma a počet úkonov sa môže líšiť. Závisí na jednotlivom SVL, ktorí koľko úkonov vykonal a podľa počtu úkonov mu bola vyplatená odmena. </w:t>
            </w:r>
          </w:p>
          <w:p w:rsidR="00F22AC9" w:rsidRPr="0004191F" w:rsidRDefault="0004191F" w:rsidP="0004191F">
            <w:pPr>
              <w:rPr>
                <w:sz w:val="22"/>
                <w:szCs w:val="22"/>
              </w:rPr>
            </w:pPr>
            <w:r w:rsidRPr="0004191F">
              <w:rPr>
                <w:sz w:val="22"/>
                <w:szCs w:val="22"/>
              </w:rPr>
              <w:t>V návrhu nariadenia by sa suma na jedného SVL zvýšila približne o</w:t>
            </w:r>
            <w:r w:rsidR="0098648B">
              <w:rPr>
                <w:sz w:val="22"/>
                <w:szCs w:val="22"/>
              </w:rPr>
              <w:t> </w:t>
            </w:r>
            <w:r w:rsidRPr="0004191F">
              <w:rPr>
                <w:sz w:val="22"/>
                <w:szCs w:val="22"/>
              </w:rPr>
              <w:t>560</w:t>
            </w:r>
            <w:r w:rsidR="0098648B">
              <w:rPr>
                <w:sz w:val="22"/>
                <w:szCs w:val="22"/>
              </w:rPr>
              <w:t>,40</w:t>
            </w:r>
            <w:r w:rsidRPr="0004191F">
              <w:rPr>
                <w:sz w:val="22"/>
                <w:szCs w:val="22"/>
              </w:rPr>
              <w:t xml:space="preserve"> Eur. Po nadobudnutí účinnosti nariadenia by  sa mu vyplatilo 1 787 Eur.</w:t>
            </w:r>
          </w:p>
        </w:tc>
      </w:tr>
      <w:tr w:rsidR="00F22AC9" w:rsidRPr="0004191F" w:rsidTr="00F22AC9">
        <w:tc>
          <w:tcPr>
            <w:tcW w:w="9062" w:type="dxa"/>
            <w:tcBorders>
              <w:bottom w:val="single" w:sz="4" w:space="0" w:color="auto"/>
            </w:tcBorders>
          </w:tcPr>
          <w:p w:rsidR="00F22AC9" w:rsidRPr="0004191F" w:rsidRDefault="00F22AC9" w:rsidP="00F22AC9">
            <w:pPr>
              <w:rPr>
                <w:b/>
                <w:i/>
                <w:sz w:val="22"/>
                <w:szCs w:val="22"/>
              </w:rPr>
            </w:pPr>
            <w:r w:rsidRPr="0004191F">
              <w:rPr>
                <w:b/>
                <w:i/>
                <w:sz w:val="22"/>
                <w:szCs w:val="22"/>
              </w:rPr>
              <w:t>3.3.2 Nepriame finančné náklady</w:t>
            </w:r>
          </w:p>
          <w:p w:rsidR="00F22AC9" w:rsidRPr="0004191F" w:rsidRDefault="00F22AC9" w:rsidP="00F22AC9">
            <w:pPr>
              <w:rPr>
                <w:i/>
                <w:sz w:val="22"/>
                <w:szCs w:val="22"/>
              </w:rPr>
            </w:pPr>
            <w:r w:rsidRPr="0004191F">
              <w:rPr>
                <w:i/>
                <w:sz w:val="22"/>
                <w:szCs w:val="22"/>
              </w:rPr>
              <w:t>Vyžaduje si predkladaný návrh dodatočné náklady na nákup tovarov alebo služieb? Zvyšuje predkladaný návrh náklady súvisiace so zamestnávaním? Ak áno, popíšte a vyčíslite ich. Uveďte tiež spôsob ich výpočtu.</w:t>
            </w:r>
          </w:p>
          <w:p w:rsidR="00F22AC9" w:rsidRPr="0004191F" w:rsidRDefault="00F22AC9" w:rsidP="00F22AC9">
            <w:pPr>
              <w:jc w:val="both"/>
              <w:rPr>
                <w:bCs/>
                <w:sz w:val="22"/>
                <w:szCs w:val="22"/>
              </w:rPr>
            </w:pPr>
          </w:p>
        </w:tc>
      </w:tr>
      <w:tr w:rsidR="00F22AC9" w:rsidRPr="0004191F" w:rsidTr="00F22AC9">
        <w:tc>
          <w:tcPr>
            <w:tcW w:w="9062" w:type="dxa"/>
            <w:tcBorders>
              <w:bottom w:val="single" w:sz="4" w:space="0" w:color="auto"/>
            </w:tcBorders>
          </w:tcPr>
          <w:p w:rsidR="00F22AC9" w:rsidRPr="0004191F" w:rsidRDefault="00F22AC9" w:rsidP="00F22AC9">
            <w:pPr>
              <w:rPr>
                <w:sz w:val="22"/>
                <w:szCs w:val="22"/>
              </w:rPr>
            </w:pPr>
            <w:r w:rsidRPr="0004191F">
              <w:rPr>
                <w:sz w:val="22"/>
                <w:szCs w:val="22"/>
              </w:rPr>
              <w:t xml:space="preserve">Žiadne </w:t>
            </w:r>
            <w:r w:rsidR="003655AC" w:rsidRPr="0004191F">
              <w:rPr>
                <w:sz w:val="22"/>
                <w:szCs w:val="22"/>
              </w:rPr>
              <w:t>ne</w:t>
            </w:r>
            <w:r w:rsidRPr="0004191F">
              <w:rPr>
                <w:sz w:val="22"/>
                <w:szCs w:val="22"/>
              </w:rPr>
              <w:t>priame náklady na strane podnikateľov sa nepredpokladajú.</w:t>
            </w:r>
          </w:p>
        </w:tc>
      </w:tr>
      <w:tr w:rsidR="00F22AC9" w:rsidRPr="0004191F" w:rsidTr="00F22AC9">
        <w:tc>
          <w:tcPr>
            <w:tcW w:w="9062" w:type="dxa"/>
            <w:tcBorders>
              <w:bottom w:val="single" w:sz="4" w:space="0" w:color="auto"/>
            </w:tcBorders>
          </w:tcPr>
          <w:p w:rsidR="00F22AC9" w:rsidRPr="0004191F" w:rsidRDefault="00F22AC9" w:rsidP="00F22AC9">
            <w:pPr>
              <w:rPr>
                <w:b/>
                <w:i/>
                <w:sz w:val="22"/>
                <w:szCs w:val="22"/>
              </w:rPr>
            </w:pPr>
            <w:r w:rsidRPr="0004191F">
              <w:rPr>
                <w:b/>
                <w:i/>
                <w:sz w:val="22"/>
                <w:szCs w:val="22"/>
              </w:rPr>
              <w:lastRenderedPageBreak/>
              <w:t>3.3.3 Administratívne náklady</w:t>
            </w:r>
          </w:p>
          <w:p w:rsidR="00F22AC9" w:rsidRPr="0004191F" w:rsidRDefault="00F22AC9" w:rsidP="00F22AC9">
            <w:pPr>
              <w:rPr>
                <w:i/>
                <w:sz w:val="22"/>
                <w:szCs w:val="22"/>
              </w:rPr>
            </w:pPr>
            <w:r w:rsidRPr="0004191F">
              <w:rPr>
                <w:i/>
                <w:sz w:val="22"/>
                <w:szCs w:val="22"/>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p w:rsidR="00F22AC9" w:rsidRPr="0004191F" w:rsidRDefault="00F22AC9" w:rsidP="00F22AC9">
            <w:pPr>
              <w:rPr>
                <w:i/>
                <w:sz w:val="22"/>
                <w:szCs w:val="22"/>
              </w:rPr>
            </w:pPr>
          </w:p>
          <w:p w:rsidR="00F22AC9" w:rsidRPr="0004191F" w:rsidRDefault="00F22AC9" w:rsidP="00F22AC9">
            <w:pPr>
              <w:jc w:val="both"/>
              <w:rPr>
                <w:i/>
                <w:sz w:val="22"/>
                <w:szCs w:val="22"/>
              </w:rPr>
            </w:pPr>
          </w:p>
        </w:tc>
      </w:tr>
      <w:tr w:rsidR="00F22AC9" w:rsidRPr="0004191F" w:rsidTr="00F22AC9">
        <w:tc>
          <w:tcPr>
            <w:tcW w:w="9062" w:type="dxa"/>
            <w:tcBorders>
              <w:bottom w:val="single" w:sz="4" w:space="0" w:color="auto"/>
            </w:tcBorders>
          </w:tcPr>
          <w:p w:rsidR="00F22AC9" w:rsidRPr="0004191F" w:rsidRDefault="00F22AC9" w:rsidP="00F22AC9">
            <w:pPr>
              <w:rPr>
                <w:sz w:val="22"/>
                <w:szCs w:val="22"/>
              </w:rPr>
            </w:pPr>
            <w:r w:rsidRPr="0004191F">
              <w:rPr>
                <w:sz w:val="22"/>
                <w:szCs w:val="22"/>
              </w:rPr>
              <w:t>Žiadne priame náklady na strane podnikateľov sa nepredpokladajú.</w:t>
            </w:r>
          </w:p>
        </w:tc>
      </w:tr>
      <w:tr w:rsidR="00F22AC9" w:rsidRPr="0004191F" w:rsidTr="00F22AC9">
        <w:trPr>
          <w:trHeight w:val="2318"/>
        </w:trPr>
        <w:tc>
          <w:tcPr>
            <w:tcW w:w="9062" w:type="dxa"/>
            <w:tcBorders>
              <w:bottom w:val="single" w:sz="4" w:space="0" w:color="auto"/>
            </w:tcBorders>
          </w:tcPr>
          <w:p w:rsidR="00F22AC9" w:rsidRPr="0004191F" w:rsidRDefault="00F22AC9" w:rsidP="00F22AC9">
            <w:pPr>
              <w:rPr>
                <w:i/>
                <w:sz w:val="22"/>
                <w:szCs w:val="22"/>
              </w:rPr>
            </w:pPr>
            <w:r w:rsidRPr="0004191F">
              <w:rPr>
                <w:b/>
                <w:i/>
                <w:sz w:val="22"/>
                <w:szCs w:val="22"/>
              </w:rPr>
              <w:t>3.3.4 Súhrnná tabuľka nákladov regulácie</w:t>
            </w:r>
          </w:p>
          <w:p w:rsidR="00F22AC9" w:rsidRPr="0004191F" w:rsidRDefault="00F22AC9" w:rsidP="00F22AC9">
            <w:pPr>
              <w:rPr>
                <w:i/>
                <w:sz w:val="22"/>
                <w:szCs w:val="22"/>
              </w:rPr>
            </w:pPr>
          </w:p>
          <w:tbl>
            <w:tblPr>
              <w:tblStyle w:val="Mriekatabuky"/>
              <w:tblW w:w="0" w:type="auto"/>
              <w:tblLook w:val="04A0" w:firstRow="1" w:lastRow="0" w:firstColumn="1" w:lastColumn="0" w:noHBand="0" w:noVBand="1"/>
            </w:tblPr>
            <w:tblGrid>
              <w:gridCol w:w="2950"/>
              <w:gridCol w:w="2940"/>
              <w:gridCol w:w="2946"/>
            </w:tblGrid>
            <w:tr w:rsidR="00F22AC9" w:rsidRPr="0004191F" w:rsidTr="007B71A4">
              <w:tc>
                <w:tcPr>
                  <w:tcW w:w="2993" w:type="dxa"/>
                </w:tcPr>
                <w:p w:rsidR="00F22AC9" w:rsidRPr="0004191F" w:rsidRDefault="00F22AC9" w:rsidP="00F22AC9">
                  <w:pPr>
                    <w:rPr>
                      <w:i/>
                      <w:sz w:val="22"/>
                      <w:szCs w:val="22"/>
                    </w:rPr>
                  </w:pPr>
                </w:p>
              </w:tc>
              <w:tc>
                <w:tcPr>
                  <w:tcW w:w="2994" w:type="dxa"/>
                </w:tcPr>
                <w:p w:rsidR="00F22AC9" w:rsidRPr="0004191F" w:rsidRDefault="00F22AC9" w:rsidP="00F22AC9">
                  <w:pPr>
                    <w:jc w:val="center"/>
                    <w:rPr>
                      <w:i/>
                      <w:sz w:val="22"/>
                      <w:szCs w:val="22"/>
                    </w:rPr>
                  </w:pPr>
                  <w:r w:rsidRPr="0004191F">
                    <w:rPr>
                      <w:i/>
                      <w:sz w:val="22"/>
                      <w:szCs w:val="22"/>
                    </w:rPr>
                    <w:t>Náklady na 1 podnikateľa</w:t>
                  </w:r>
                </w:p>
              </w:tc>
              <w:tc>
                <w:tcPr>
                  <w:tcW w:w="2994" w:type="dxa"/>
                </w:tcPr>
                <w:p w:rsidR="00F22AC9" w:rsidRPr="0004191F" w:rsidRDefault="00F22AC9" w:rsidP="00F22AC9">
                  <w:pPr>
                    <w:jc w:val="center"/>
                    <w:rPr>
                      <w:i/>
                      <w:sz w:val="22"/>
                      <w:szCs w:val="22"/>
                    </w:rPr>
                  </w:pPr>
                  <w:r w:rsidRPr="0004191F">
                    <w:rPr>
                      <w:i/>
                      <w:sz w:val="22"/>
                      <w:szCs w:val="22"/>
                    </w:rPr>
                    <w:t>Náklady na celé podnikateľské prostredie</w:t>
                  </w:r>
                </w:p>
              </w:tc>
            </w:tr>
            <w:tr w:rsidR="00F22AC9" w:rsidRPr="0004191F" w:rsidTr="007B71A4">
              <w:tc>
                <w:tcPr>
                  <w:tcW w:w="2993" w:type="dxa"/>
                </w:tcPr>
                <w:p w:rsidR="00F22AC9" w:rsidRPr="0004191F" w:rsidRDefault="00F22AC9" w:rsidP="00F22AC9">
                  <w:pPr>
                    <w:rPr>
                      <w:i/>
                      <w:sz w:val="22"/>
                      <w:szCs w:val="22"/>
                    </w:rPr>
                  </w:pPr>
                  <w:r w:rsidRPr="0004191F">
                    <w:rPr>
                      <w:i/>
                      <w:sz w:val="22"/>
                      <w:szCs w:val="22"/>
                    </w:rPr>
                    <w:t>Priame finančné náklady</w:t>
                  </w:r>
                </w:p>
              </w:tc>
              <w:tc>
                <w:tcPr>
                  <w:tcW w:w="2994" w:type="dxa"/>
                </w:tcPr>
                <w:p w:rsidR="00F22AC9" w:rsidRPr="0004191F" w:rsidRDefault="0098648B" w:rsidP="00F22AC9">
                  <w:pPr>
                    <w:jc w:val="center"/>
                    <w:rPr>
                      <w:i/>
                      <w:sz w:val="22"/>
                      <w:szCs w:val="22"/>
                    </w:rPr>
                  </w:pPr>
                  <w:r>
                    <w:rPr>
                      <w:i/>
                      <w:sz w:val="22"/>
                      <w:szCs w:val="22"/>
                    </w:rPr>
                    <w:t>560,40</w:t>
                  </w:r>
                </w:p>
              </w:tc>
              <w:tc>
                <w:tcPr>
                  <w:tcW w:w="2994" w:type="dxa"/>
                </w:tcPr>
                <w:p w:rsidR="00F22AC9" w:rsidRPr="0004191F" w:rsidRDefault="0098648B" w:rsidP="00F77401">
                  <w:pPr>
                    <w:tabs>
                      <w:tab w:val="left" w:pos="0"/>
                    </w:tabs>
                    <w:jc w:val="center"/>
                    <w:rPr>
                      <w:i/>
                      <w:sz w:val="22"/>
                      <w:szCs w:val="22"/>
                    </w:rPr>
                  </w:pPr>
                  <w:r>
                    <w:rPr>
                      <w:i/>
                      <w:sz w:val="22"/>
                      <w:szCs w:val="22"/>
                    </w:rPr>
                    <w:t>337 371</w:t>
                  </w:r>
                </w:p>
              </w:tc>
            </w:tr>
            <w:tr w:rsidR="00F22AC9" w:rsidRPr="0004191F" w:rsidTr="007B71A4">
              <w:tc>
                <w:tcPr>
                  <w:tcW w:w="2993" w:type="dxa"/>
                </w:tcPr>
                <w:p w:rsidR="00F22AC9" w:rsidRPr="0004191F" w:rsidRDefault="00F22AC9" w:rsidP="00F22AC9">
                  <w:pPr>
                    <w:rPr>
                      <w:i/>
                      <w:sz w:val="22"/>
                      <w:szCs w:val="22"/>
                    </w:rPr>
                  </w:pPr>
                  <w:r w:rsidRPr="0004191F">
                    <w:rPr>
                      <w:i/>
                      <w:sz w:val="22"/>
                      <w:szCs w:val="22"/>
                    </w:rPr>
                    <w:t>Nepriame finančné náklady</w:t>
                  </w:r>
                </w:p>
              </w:tc>
              <w:tc>
                <w:tcPr>
                  <w:tcW w:w="2994" w:type="dxa"/>
                </w:tcPr>
                <w:p w:rsidR="00F22AC9" w:rsidRPr="0004191F" w:rsidRDefault="00F22AC9" w:rsidP="00F22AC9">
                  <w:pPr>
                    <w:jc w:val="center"/>
                    <w:rPr>
                      <w:i/>
                      <w:sz w:val="22"/>
                      <w:szCs w:val="22"/>
                    </w:rPr>
                  </w:pPr>
                  <w:r w:rsidRPr="0004191F">
                    <w:rPr>
                      <w:i/>
                      <w:sz w:val="22"/>
                      <w:szCs w:val="22"/>
                    </w:rPr>
                    <w:t>0</w:t>
                  </w:r>
                </w:p>
              </w:tc>
              <w:tc>
                <w:tcPr>
                  <w:tcW w:w="2994" w:type="dxa"/>
                </w:tcPr>
                <w:p w:rsidR="00F22AC9" w:rsidRPr="0004191F" w:rsidRDefault="00F22AC9" w:rsidP="00F77401">
                  <w:pPr>
                    <w:jc w:val="center"/>
                    <w:rPr>
                      <w:i/>
                      <w:sz w:val="22"/>
                      <w:szCs w:val="22"/>
                    </w:rPr>
                  </w:pPr>
                  <w:r w:rsidRPr="0004191F">
                    <w:rPr>
                      <w:i/>
                      <w:sz w:val="22"/>
                      <w:szCs w:val="22"/>
                    </w:rPr>
                    <w:t>0</w:t>
                  </w:r>
                </w:p>
              </w:tc>
            </w:tr>
            <w:tr w:rsidR="00F22AC9" w:rsidRPr="0004191F" w:rsidTr="007B71A4">
              <w:tc>
                <w:tcPr>
                  <w:tcW w:w="2993" w:type="dxa"/>
                </w:tcPr>
                <w:p w:rsidR="00F22AC9" w:rsidRPr="0004191F" w:rsidRDefault="00F22AC9" w:rsidP="00F22AC9">
                  <w:pPr>
                    <w:rPr>
                      <w:i/>
                      <w:sz w:val="22"/>
                      <w:szCs w:val="22"/>
                    </w:rPr>
                  </w:pPr>
                  <w:r w:rsidRPr="0004191F">
                    <w:rPr>
                      <w:i/>
                      <w:sz w:val="22"/>
                      <w:szCs w:val="22"/>
                    </w:rPr>
                    <w:t>Administratívne náklady</w:t>
                  </w:r>
                </w:p>
              </w:tc>
              <w:tc>
                <w:tcPr>
                  <w:tcW w:w="2994" w:type="dxa"/>
                </w:tcPr>
                <w:p w:rsidR="00F22AC9" w:rsidRPr="0004191F" w:rsidRDefault="00F22AC9" w:rsidP="00F77401">
                  <w:pPr>
                    <w:jc w:val="center"/>
                    <w:rPr>
                      <w:i/>
                      <w:sz w:val="22"/>
                      <w:szCs w:val="22"/>
                    </w:rPr>
                  </w:pPr>
                  <w:r w:rsidRPr="0004191F">
                    <w:rPr>
                      <w:i/>
                      <w:sz w:val="22"/>
                      <w:szCs w:val="22"/>
                    </w:rPr>
                    <w:t>0</w:t>
                  </w:r>
                </w:p>
              </w:tc>
              <w:tc>
                <w:tcPr>
                  <w:tcW w:w="2994" w:type="dxa"/>
                </w:tcPr>
                <w:p w:rsidR="00F22AC9" w:rsidRPr="0004191F" w:rsidRDefault="00F22AC9" w:rsidP="00F77401">
                  <w:pPr>
                    <w:jc w:val="center"/>
                    <w:rPr>
                      <w:i/>
                      <w:sz w:val="22"/>
                      <w:szCs w:val="22"/>
                    </w:rPr>
                  </w:pPr>
                  <w:r w:rsidRPr="0004191F">
                    <w:rPr>
                      <w:i/>
                      <w:sz w:val="22"/>
                      <w:szCs w:val="22"/>
                    </w:rPr>
                    <w:t>0</w:t>
                  </w:r>
                </w:p>
              </w:tc>
            </w:tr>
            <w:tr w:rsidR="00F22AC9" w:rsidRPr="0004191F" w:rsidTr="007B71A4">
              <w:tc>
                <w:tcPr>
                  <w:tcW w:w="2993" w:type="dxa"/>
                </w:tcPr>
                <w:p w:rsidR="00F22AC9" w:rsidRPr="0004191F" w:rsidRDefault="00F22AC9" w:rsidP="00F22AC9">
                  <w:pPr>
                    <w:rPr>
                      <w:b/>
                      <w:i/>
                      <w:sz w:val="22"/>
                      <w:szCs w:val="22"/>
                    </w:rPr>
                  </w:pPr>
                  <w:r w:rsidRPr="0004191F">
                    <w:rPr>
                      <w:b/>
                      <w:i/>
                      <w:sz w:val="22"/>
                      <w:szCs w:val="22"/>
                    </w:rPr>
                    <w:t>Celkové náklady regulácie</w:t>
                  </w:r>
                </w:p>
              </w:tc>
              <w:tc>
                <w:tcPr>
                  <w:tcW w:w="2994" w:type="dxa"/>
                </w:tcPr>
                <w:p w:rsidR="00F22AC9" w:rsidRPr="0004191F" w:rsidRDefault="0098648B" w:rsidP="00F22AC9">
                  <w:pPr>
                    <w:jc w:val="center"/>
                    <w:rPr>
                      <w:b/>
                      <w:i/>
                      <w:sz w:val="22"/>
                      <w:szCs w:val="22"/>
                    </w:rPr>
                  </w:pPr>
                  <w:r>
                    <w:rPr>
                      <w:b/>
                      <w:i/>
                      <w:sz w:val="22"/>
                      <w:szCs w:val="22"/>
                    </w:rPr>
                    <w:t>560 ,60</w:t>
                  </w:r>
                </w:p>
              </w:tc>
              <w:tc>
                <w:tcPr>
                  <w:tcW w:w="2994" w:type="dxa"/>
                </w:tcPr>
                <w:p w:rsidR="00F22AC9" w:rsidRPr="0004191F" w:rsidRDefault="0098648B" w:rsidP="00F77401">
                  <w:pPr>
                    <w:jc w:val="center"/>
                    <w:rPr>
                      <w:b/>
                      <w:i/>
                      <w:sz w:val="22"/>
                      <w:szCs w:val="22"/>
                    </w:rPr>
                  </w:pPr>
                  <w:r>
                    <w:rPr>
                      <w:b/>
                      <w:i/>
                      <w:sz w:val="22"/>
                      <w:szCs w:val="22"/>
                    </w:rPr>
                    <w:t>337 371</w:t>
                  </w:r>
                </w:p>
              </w:tc>
            </w:tr>
          </w:tbl>
          <w:p w:rsidR="00F22AC9" w:rsidRPr="0004191F" w:rsidRDefault="00F22AC9" w:rsidP="00F22AC9">
            <w:pPr>
              <w:rPr>
                <w:i/>
                <w:sz w:val="22"/>
                <w:szCs w:val="22"/>
              </w:rPr>
            </w:pPr>
          </w:p>
        </w:tc>
      </w:tr>
      <w:tr w:rsidR="00F22AC9" w:rsidRPr="0004191F" w:rsidTr="00F22AC9">
        <w:tc>
          <w:tcPr>
            <w:tcW w:w="9062" w:type="dxa"/>
            <w:shd w:val="clear" w:color="auto" w:fill="D9D9D9" w:themeFill="background1" w:themeFillShade="D9"/>
          </w:tcPr>
          <w:p w:rsidR="00F22AC9" w:rsidRPr="0004191F" w:rsidRDefault="00F22AC9" w:rsidP="00F22AC9">
            <w:pPr>
              <w:rPr>
                <w:b/>
                <w:sz w:val="22"/>
                <w:szCs w:val="22"/>
              </w:rPr>
            </w:pPr>
            <w:r w:rsidRPr="0004191F">
              <w:rPr>
                <w:b/>
                <w:sz w:val="22"/>
                <w:szCs w:val="22"/>
              </w:rPr>
              <w:t>3.4 Konkurencieschopnosť a správanie sa podnikov na trhu</w:t>
            </w:r>
          </w:p>
          <w:p w:rsidR="00F22AC9" w:rsidRPr="0004191F" w:rsidRDefault="00F22AC9" w:rsidP="00F22AC9">
            <w:pPr>
              <w:rPr>
                <w:sz w:val="22"/>
                <w:szCs w:val="22"/>
              </w:rPr>
            </w:pPr>
            <w:r w:rsidRPr="0004191F">
              <w:rPr>
                <w:b/>
                <w:sz w:val="22"/>
                <w:szCs w:val="22"/>
              </w:rPr>
              <w:t xml:space="preserve">       </w:t>
            </w:r>
            <w:r w:rsidRPr="0004191F">
              <w:rPr>
                <w:sz w:val="22"/>
                <w:szCs w:val="22"/>
              </w:rPr>
              <w:t xml:space="preserve">- </w:t>
            </w:r>
            <w:r w:rsidRPr="0004191F">
              <w:rPr>
                <w:b/>
                <w:sz w:val="22"/>
                <w:szCs w:val="22"/>
              </w:rPr>
              <w:t>z toho MSP</w:t>
            </w:r>
          </w:p>
        </w:tc>
      </w:tr>
      <w:tr w:rsidR="00F22AC9" w:rsidRPr="0004191F" w:rsidTr="00F22AC9">
        <w:tc>
          <w:tcPr>
            <w:tcW w:w="9062" w:type="dxa"/>
            <w:tcBorders>
              <w:bottom w:val="single" w:sz="4" w:space="0" w:color="auto"/>
            </w:tcBorders>
          </w:tcPr>
          <w:p w:rsidR="00F22AC9" w:rsidRPr="0004191F" w:rsidRDefault="00F22AC9" w:rsidP="00F22AC9">
            <w:pPr>
              <w:rPr>
                <w:i/>
                <w:sz w:val="22"/>
                <w:szCs w:val="22"/>
              </w:rPr>
            </w:pPr>
            <w:r w:rsidRPr="0004191F">
              <w:rPr>
                <w:i/>
                <w:sz w:val="22"/>
                <w:szCs w:val="22"/>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F22AC9" w:rsidRPr="0004191F" w:rsidRDefault="00F22AC9" w:rsidP="00F22AC9">
            <w:pPr>
              <w:rPr>
                <w:i/>
                <w:sz w:val="22"/>
                <w:szCs w:val="22"/>
              </w:rPr>
            </w:pPr>
            <w:r w:rsidRPr="0004191F">
              <w:rPr>
                <w:i/>
                <w:sz w:val="22"/>
                <w:szCs w:val="22"/>
              </w:rPr>
              <w:t>Aký vplyv bude mať navrhovaná zmena na obchodné bariéry? Bude mať vplyv na vyvolanie cezhraničných investícií (príliv /odliv zahraničných investícií resp. uplatnenie slovenských podnikov na zahraničných trhoch)? Ak áno, popíšte.</w:t>
            </w:r>
          </w:p>
          <w:p w:rsidR="00F22AC9" w:rsidRPr="0004191F" w:rsidRDefault="00F22AC9" w:rsidP="00F22AC9">
            <w:pPr>
              <w:rPr>
                <w:i/>
                <w:sz w:val="22"/>
                <w:szCs w:val="22"/>
              </w:rPr>
            </w:pPr>
            <w:r w:rsidRPr="0004191F">
              <w:rPr>
                <w:i/>
                <w:sz w:val="22"/>
                <w:szCs w:val="22"/>
              </w:rPr>
              <w:t>Ako ovplyvní cenu alebo dostupnosť základných zdrojov (suroviny, mechanizmy, pracovná sila, energie atď.)?</w:t>
            </w:r>
          </w:p>
          <w:p w:rsidR="00F22AC9" w:rsidRPr="0004191F" w:rsidRDefault="00F22AC9" w:rsidP="00F22AC9">
            <w:pPr>
              <w:rPr>
                <w:i/>
                <w:sz w:val="22"/>
                <w:szCs w:val="22"/>
              </w:rPr>
            </w:pPr>
            <w:r w:rsidRPr="0004191F">
              <w:rPr>
                <w:i/>
                <w:sz w:val="22"/>
                <w:szCs w:val="22"/>
              </w:rPr>
              <w:t>Ovplyvňuje prístup k financiám? Ak áno, ako?</w:t>
            </w:r>
          </w:p>
          <w:p w:rsidR="00F22AC9" w:rsidRPr="0004191F" w:rsidRDefault="00F22AC9" w:rsidP="00F22AC9">
            <w:pPr>
              <w:rPr>
                <w:i/>
                <w:sz w:val="22"/>
                <w:szCs w:val="22"/>
              </w:rPr>
            </w:pPr>
          </w:p>
          <w:p w:rsidR="00F22AC9" w:rsidRPr="0004191F" w:rsidRDefault="00F22AC9" w:rsidP="00F22AC9">
            <w:pPr>
              <w:jc w:val="both"/>
              <w:rPr>
                <w:sz w:val="22"/>
                <w:szCs w:val="22"/>
              </w:rPr>
            </w:pPr>
          </w:p>
        </w:tc>
      </w:tr>
      <w:tr w:rsidR="00F22AC9" w:rsidRPr="0004191F" w:rsidTr="00F22AC9">
        <w:trPr>
          <w:trHeight w:val="425"/>
        </w:trPr>
        <w:tc>
          <w:tcPr>
            <w:tcW w:w="9062" w:type="dxa"/>
            <w:tcBorders>
              <w:bottom w:val="single" w:sz="4" w:space="0" w:color="auto"/>
            </w:tcBorders>
          </w:tcPr>
          <w:p w:rsidR="00F22AC9" w:rsidRPr="0004191F" w:rsidRDefault="00F22AC9" w:rsidP="00F22AC9">
            <w:pPr>
              <w:rPr>
                <w:sz w:val="22"/>
                <w:szCs w:val="22"/>
              </w:rPr>
            </w:pPr>
            <w:r w:rsidRPr="0004191F">
              <w:rPr>
                <w:sz w:val="22"/>
                <w:szCs w:val="22"/>
              </w:rPr>
              <w:t xml:space="preserve">Žiadne negatívne ovplyvnenie konkurencieschopnosti sa nepredpokladá. </w:t>
            </w:r>
          </w:p>
        </w:tc>
      </w:tr>
      <w:tr w:rsidR="00F22AC9" w:rsidRPr="0004191F" w:rsidTr="00F22AC9">
        <w:tc>
          <w:tcPr>
            <w:tcW w:w="9062" w:type="dxa"/>
            <w:shd w:val="clear" w:color="auto" w:fill="D9D9D9" w:themeFill="background1" w:themeFillShade="D9"/>
          </w:tcPr>
          <w:p w:rsidR="00F22AC9" w:rsidRPr="0004191F" w:rsidRDefault="00F22AC9" w:rsidP="00F22AC9">
            <w:pPr>
              <w:rPr>
                <w:b/>
                <w:sz w:val="22"/>
                <w:szCs w:val="22"/>
              </w:rPr>
            </w:pPr>
            <w:r w:rsidRPr="0004191F">
              <w:rPr>
                <w:b/>
                <w:sz w:val="22"/>
                <w:szCs w:val="22"/>
              </w:rPr>
              <w:t xml:space="preserve">3.5 Inovácie </w:t>
            </w:r>
          </w:p>
          <w:p w:rsidR="00F22AC9" w:rsidRPr="0004191F" w:rsidRDefault="00F22AC9" w:rsidP="00F22AC9">
            <w:pPr>
              <w:rPr>
                <w:b/>
                <w:sz w:val="22"/>
                <w:szCs w:val="22"/>
              </w:rPr>
            </w:pPr>
            <w:r w:rsidRPr="0004191F">
              <w:rPr>
                <w:sz w:val="22"/>
                <w:szCs w:val="22"/>
              </w:rPr>
              <w:t xml:space="preserve">       - </w:t>
            </w:r>
            <w:r w:rsidRPr="0004191F">
              <w:rPr>
                <w:b/>
                <w:sz w:val="22"/>
                <w:szCs w:val="22"/>
              </w:rPr>
              <w:t>z toho MSP</w:t>
            </w:r>
          </w:p>
        </w:tc>
      </w:tr>
      <w:tr w:rsidR="00F22AC9" w:rsidRPr="0004191F" w:rsidTr="00F22AC9">
        <w:tc>
          <w:tcPr>
            <w:tcW w:w="9062" w:type="dxa"/>
          </w:tcPr>
          <w:p w:rsidR="00F22AC9" w:rsidRPr="0004191F" w:rsidRDefault="00F22AC9" w:rsidP="00F22AC9">
            <w:pPr>
              <w:rPr>
                <w:i/>
                <w:sz w:val="22"/>
                <w:szCs w:val="22"/>
              </w:rPr>
            </w:pPr>
            <w:r w:rsidRPr="0004191F">
              <w:rPr>
                <w:i/>
                <w:sz w:val="22"/>
                <w:szCs w:val="22"/>
              </w:rPr>
              <w:t>Uveďte, ako podporuje navrhovaná zmena inovácie.</w:t>
            </w:r>
          </w:p>
          <w:p w:rsidR="00F22AC9" w:rsidRPr="0004191F" w:rsidRDefault="00F22AC9" w:rsidP="00F22AC9">
            <w:pPr>
              <w:rPr>
                <w:i/>
                <w:sz w:val="22"/>
                <w:szCs w:val="22"/>
              </w:rPr>
            </w:pPr>
            <w:r w:rsidRPr="0004191F">
              <w:rPr>
                <w:i/>
                <w:sz w:val="22"/>
                <w:szCs w:val="22"/>
              </w:rPr>
              <w:t>Zjednodušuje uvedenie alebo rozšírenie nových výrobných metód, technológií a výrobkov na trh?</w:t>
            </w:r>
          </w:p>
          <w:p w:rsidR="00F22AC9" w:rsidRPr="0004191F" w:rsidRDefault="00F22AC9" w:rsidP="00F22AC9">
            <w:pPr>
              <w:rPr>
                <w:i/>
                <w:sz w:val="22"/>
                <w:szCs w:val="22"/>
              </w:rPr>
            </w:pPr>
            <w:r w:rsidRPr="0004191F">
              <w:rPr>
                <w:i/>
                <w:sz w:val="22"/>
                <w:szCs w:val="22"/>
              </w:rPr>
              <w:t>Uveďte, ako vplýva navrhovaná zmena na jednotlivé práva duševného vlastníctva (napr. patenty, ochranné známky, autorské práva, vlastníctvo know-how).</w:t>
            </w:r>
          </w:p>
          <w:p w:rsidR="00F22AC9" w:rsidRPr="0004191F" w:rsidRDefault="00F22AC9" w:rsidP="00F22AC9">
            <w:pPr>
              <w:rPr>
                <w:i/>
                <w:sz w:val="22"/>
                <w:szCs w:val="22"/>
              </w:rPr>
            </w:pPr>
            <w:r w:rsidRPr="0004191F">
              <w:rPr>
                <w:i/>
                <w:sz w:val="22"/>
                <w:szCs w:val="22"/>
              </w:rPr>
              <w:t>Podporuje vyššiu efektivitu výroby/využívania zdrojov? Ak áno, ako?</w:t>
            </w:r>
          </w:p>
          <w:p w:rsidR="00F22AC9" w:rsidRPr="0004191F" w:rsidRDefault="00F22AC9" w:rsidP="00F22AC9">
            <w:pPr>
              <w:rPr>
                <w:sz w:val="22"/>
                <w:szCs w:val="22"/>
              </w:rPr>
            </w:pPr>
            <w:r w:rsidRPr="0004191F">
              <w:rPr>
                <w:i/>
                <w:sz w:val="22"/>
                <w:szCs w:val="22"/>
              </w:rPr>
              <w:t>Vytvorí zmena nové pracovné miesta pre zamestnancov výskumu a vývoja v SR?</w:t>
            </w:r>
          </w:p>
        </w:tc>
      </w:tr>
      <w:tr w:rsidR="00F22AC9" w:rsidRPr="0004191F" w:rsidTr="00F22AC9">
        <w:trPr>
          <w:trHeight w:val="295"/>
        </w:trPr>
        <w:tc>
          <w:tcPr>
            <w:tcW w:w="9062" w:type="dxa"/>
          </w:tcPr>
          <w:tbl>
            <w:tblPr>
              <w:tblStyle w:val="Mriekatabuky"/>
              <w:tblW w:w="0" w:type="auto"/>
              <w:tblLook w:val="04A0" w:firstRow="1" w:lastRow="0" w:firstColumn="1" w:lastColumn="0" w:noHBand="0" w:noVBand="1"/>
            </w:tblPr>
            <w:tblGrid>
              <w:gridCol w:w="8836"/>
            </w:tblGrid>
            <w:tr w:rsidR="00F22AC9" w:rsidRPr="0004191F" w:rsidTr="00EF2F23">
              <w:trPr>
                <w:trHeight w:val="295"/>
              </w:trPr>
              <w:tc>
                <w:tcPr>
                  <w:tcW w:w="9212" w:type="dxa"/>
                </w:tcPr>
                <w:p w:rsidR="00F22AC9" w:rsidRPr="0004191F" w:rsidRDefault="00F22AC9" w:rsidP="00F22AC9">
                  <w:pPr>
                    <w:rPr>
                      <w:sz w:val="22"/>
                      <w:szCs w:val="22"/>
                    </w:rPr>
                  </w:pPr>
                  <w:r w:rsidRPr="0004191F">
                    <w:rPr>
                      <w:sz w:val="22"/>
                      <w:szCs w:val="22"/>
                    </w:rPr>
                    <w:t>Navrhované nariadenie vlády SR nebude mať priamy vplyv na inovácie.</w:t>
                  </w:r>
                </w:p>
              </w:tc>
            </w:tr>
          </w:tbl>
          <w:p w:rsidR="00F22AC9" w:rsidRPr="0004191F" w:rsidRDefault="00F22AC9" w:rsidP="00F22AC9">
            <w:pPr>
              <w:rPr>
                <w:sz w:val="22"/>
                <w:szCs w:val="22"/>
              </w:rPr>
            </w:pPr>
          </w:p>
          <w:p w:rsidR="00F22AC9" w:rsidRPr="0004191F" w:rsidRDefault="00F22AC9" w:rsidP="00F22AC9">
            <w:pPr>
              <w:rPr>
                <w:i/>
                <w:sz w:val="22"/>
                <w:szCs w:val="22"/>
              </w:rPr>
            </w:pPr>
          </w:p>
        </w:tc>
      </w:tr>
    </w:tbl>
    <w:p w:rsidR="00CB3623" w:rsidRPr="0004191F" w:rsidRDefault="00CB3623" w:rsidP="005427CE">
      <w:pPr>
        <w:rPr>
          <w:sz w:val="22"/>
          <w:szCs w:val="22"/>
        </w:rPr>
      </w:pPr>
    </w:p>
    <w:sectPr w:rsidR="00CB3623" w:rsidRPr="0004191F" w:rsidSect="003A44DF">
      <w:footerReference w:type="default" r:id="rId8"/>
      <w:pgSz w:w="11906" w:h="16838"/>
      <w:pgMar w:top="1417" w:right="1417" w:bottom="1417" w:left="1417" w:header="708" w:footer="708"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3A6" w:rsidRDefault="00AB03A6" w:rsidP="009F2DFA">
      <w:r>
        <w:separator/>
      </w:r>
    </w:p>
  </w:endnote>
  <w:endnote w:type="continuationSeparator" w:id="0">
    <w:p w:rsidR="00AB03A6" w:rsidRDefault="00AB03A6" w:rsidP="009F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931889"/>
      <w:docPartObj>
        <w:docPartGallery w:val="Page Numbers (Bottom of Page)"/>
        <w:docPartUnique/>
      </w:docPartObj>
    </w:sdtPr>
    <w:sdtEndPr/>
    <w:sdtContent>
      <w:p w:rsidR="003A44DF" w:rsidRDefault="003A44DF">
        <w:pPr>
          <w:pStyle w:val="Pta"/>
          <w:jc w:val="center"/>
        </w:pPr>
        <w:r>
          <w:fldChar w:fldCharType="begin"/>
        </w:r>
        <w:r>
          <w:instrText>PAGE   \* MERGEFORMAT</w:instrText>
        </w:r>
        <w:r>
          <w:fldChar w:fldCharType="separate"/>
        </w:r>
        <w:r w:rsidR="00510F4B">
          <w:rPr>
            <w:noProof/>
          </w:rPr>
          <w:t>12</w:t>
        </w:r>
        <w:r>
          <w:fldChar w:fldCharType="end"/>
        </w:r>
      </w:p>
    </w:sdtContent>
  </w:sdt>
  <w:p w:rsidR="009F2DFA" w:rsidRDefault="009F2DF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3A6" w:rsidRDefault="00AB03A6" w:rsidP="009F2DFA">
      <w:r>
        <w:separator/>
      </w:r>
    </w:p>
  </w:footnote>
  <w:footnote w:type="continuationSeparator" w:id="0">
    <w:p w:rsidR="00AB03A6" w:rsidRDefault="00AB03A6" w:rsidP="009F2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20D9"/>
    <w:multiLevelType w:val="hybridMultilevel"/>
    <w:tmpl w:val="BE7EA2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nsid w:val="16B66859"/>
    <w:multiLevelType w:val="hybridMultilevel"/>
    <w:tmpl w:val="F4145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2D65B4"/>
    <w:multiLevelType w:val="hybridMultilevel"/>
    <w:tmpl w:val="05EEF73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nsid w:val="3A620081"/>
    <w:multiLevelType w:val="hybridMultilevel"/>
    <w:tmpl w:val="EFA415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nsid w:val="3B2702CF"/>
    <w:multiLevelType w:val="hybridMultilevel"/>
    <w:tmpl w:val="B87C199E"/>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524C7B1F"/>
    <w:multiLevelType w:val="hybridMultilevel"/>
    <w:tmpl w:val="5D6C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6C561F"/>
    <w:multiLevelType w:val="hybridMultilevel"/>
    <w:tmpl w:val="484E4F3A"/>
    <w:lvl w:ilvl="0" w:tplc="3C04AE5A">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B0C2D03"/>
    <w:multiLevelType w:val="hybridMultilevel"/>
    <w:tmpl w:val="1EFC29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nsid w:val="5CCE19A5"/>
    <w:multiLevelType w:val="hybridMultilevel"/>
    <w:tmpl w:val="E66AFDB2"/>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5E680BAD"/>
    <w:multiLevelType w:val="hybridMultilevel"/>
    <w:tmpl w:val="41D4CC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FE46C3F"/>
    <w:multiLevelType w:val="hybridMultilevel"/>
    <w:tmpl w:val="1C9C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833080"/>
    <w:multiLevelType w:val="hybridMultilevel"/>
    <w:tmpl w:val="E85A8616"/>
    <w:lvl w:ilvl="0" w:tplc="328A38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78524135"/>
    <w:multiLevelType w:val="hybridMultilevel"/>
    <w:tmpl w:val="805CD6C6"/>
    <w:lvl w:ilvl="0" w:tplc="834EE5B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7B7F06E0"/>
    <w:multiLevelType w:val="hybridMultilevel"/>
    <w:tmpl w:val="33EA1E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8"/>
  </w:num>
  <w:num w:numId="2">
    <w:abstractNumId w:val="4"/>
  </w:num>
  <w:num w:numId="3">
    <w:abstractNumId w:val="10"/>
  </w:num>
  <w:num w:numId="4">
    <w:abstractNumId w:val="9"/>
  </w:num>
  <w:num w:numId="5">
    <w:abstractNumId w:val="1"/>
  </w:num>
  <w:num w:numId="6">
    <w:abstractNumId w:val="5"/>
  </w:num>
  <w:num w:numId="7">
    <w:abstractNumId w:val="11"/>
  </w:num>
  <w:num w:numId="8">
    <w:abstractNumId w:val="2"/>
  </w:num>
  <w:num w:numId="9">
    <w:abstractNumId w:val="0"/>
  </w:num>
  <w:num w:numId="10">
    <w:abstractNumId w:val="13"/>
  </w:num>
  <w:num w:numId="11">
    <w:abstractNumId w:val="7"/>
  </w:num>
  <w:num w:numId="12">
    <w:abstractNumId w:val="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41"/>
    <w:rsid w:val="00027885"/>
    <w:rsid w:val="0004191F"/>
    <w:rsid w:val="000C42E1"/>
    <w:rsid w:val="000D6CA5"/>
    <w:rsid w:val="000F0000"/>
    <w:rsid w:val="000F3A67"/>
    <w:rsid w:val="001010DE"/>
    <w:rsid w:val="0010697A"/>
    <w:rsid w:val="00140E9A"/>
    <w:rsid w:val="00154881"/>
    <w:rsid w:val="001760CC"/>
    <w:rsid w:val="001821F1"/>
    <w:rsid w:val="001D0E2C"/>
    <w:rsid w:val="00235A4B"/>
    <w:rsid w:val="002616A1"/>
    <w:rsid w:val="002B1108"/>
    <w:rsid w:val="002D5DB9"/>
    <w:rsid w:val="002D6BE5"/>
    <w:rsid w:val="00300417"/>
    <w:rsid w:val="003016ED"/>
    <w:rsid w:val="00307576"/>
    <w:rsid w:val="00310BB0"/>
    <w:rsid w:val="003263DC"/>
    <w:rsid w:val="0033232A"/>
    <w:rsid w:val="003655AC"/>
    <w:rsid w:val="003930AF"/>
    <w:rsid w:val="00395D52"/>
    <w:rsid w:val="003A44DF"/>
    <w:rsid w:val="003A486A"/>
    <w:rsid w:val="003A4F6C"/>
    <w:rsid w:val="003C2777"/>
    <w:rsid w:val="003D23DF"/>
    <w:rsid w:val="00411FE2"/>
    <w:rsid w:val="004325E6"/>
    <w:rsid w:val="00453C47"/>
    <w:rsid w:val="004B1C74"/>
    <w:rsid w:val="004E1EF5"/>
    <w:rsid w:val="0050474E"/>
    <w:rsid w:val="00510F4B"/>
    <w:rsid w:val="00520A3B"/>
    <w:rsid w:val="0052297F"/>
    <w:rsid w:val="00525213"/>
    <w:rsid w:val="005427CE"/>
    <w:rsid w:val="00544183"/>
    <w:rsid w:val="005471B5"/>
    <w:rsid w:val="005A355C"/>
    <w:rsid w:val="005C6FBD"/>
    <w:rsid w:val="00605ED1"/>
    <w:rsid w:val="00667448"/>
    <w:rsid w:val="006D0E3A"/>
    <w:rsid w:val="006E509A"/>
    <w:rsid w:val="007607B0"/>
    <w:rsid w:val="00761382"/>
    <w:rsid w:val="007628B1"/>
    <w:rsid w:val="00762CE0"/>
    <w:rsid w:val="007717DE"/>
    <w:rsid w:val="00780BA6"/>
    <w:rsid w:val="007931A7"/>
    <w:rsid w:val="007A7AAC"/>
    <w:rsid w:val="007D2234"/>
    <w:rsid w:val="007E4703"/>
    <w:rsid w:val="007F7F79"/>
    <w:rsid w:val="008005AA"/>
    <w:rsid w:val="00837639"/>
    <w:rsid w:val="00837643"/>
    <w:rsid w:val="00864B3A"/>
    <w:rsid w:val="00870CC2"/>
    <w:rsid w:val="00884277"/>
    <w:rsid w:val="008A1252"/>
    <w:rsid w:val="00904C9B"/>
    <w:rsid w:val="0091021B"/>
    <w:rsid w:val="009562E0"/>
    <w:rsid w:val="0097410B"/>
    <w:rsid w:val="00975D6F"/>
    <w:rsid w:val="0098648B"/>
    <w:rsid w:val="009C2C55"/>
    <w:rsid w:val="009C5474"/>
    <w:rsid w:val="009F2DFA"/>
    <w:rsid w:val="00A268C3"/>
    <w:rsid w:val="00A40924"/>
    <w:rsid w:val="00A43AEC"/>
    <w:rsid w:val="00A466C0"/>
    <w:rsid w:val="00A57B71"/>
    <w:rsid w:val="00A621BB"/>
    <w:rsid w:val="00A6253C"/>
    <w:rsid w:val="00A81B79"/>
    <w:rsid w:val="00A86ECD"/>
    <w:rsid w:val="00AA40D1"/>
    <w:rsid w:val="00AB03A6"/>
    <w:rsid w:val="00B04F64"/>
    <w:rsid w:val="00B31A8E"/>
    <w:rsid w:val="00B332F0"/>
    <w:rsid w:val="00B67A87"/>
    <w:rsid w:val="00B75E38"/>
    <w:rsid w:val="00BA073A"/>
    <w:rsid w:val="00BD6798"/>
    <w:rsid w:val="00BE6C2B"/>
    <w:rsid w:val="00C52608"/>
    <w:rsid w:val="00C83770"/>
    <w:rsid w:val="00C840E2"/>
    <w:rsid w:val="00C964EA"/>
    <w:rsid w:val="00CB3623"/>
    <w:rsid w:val="00CE434F"/>
    <w:rsid w:val="00D40BEC"/>
    <w:rsid w:val="00D63ABD"/>
    <w:rsid w:val="00D83C86"/>
    <w:rsid w:val="00E02A16"/>
    <w:rsid w:val="00E46CB1"/>
    <w:rsid w:val="00E6594E"/>
    <w:rsid w:val="00E86AD1"/>
    <w:rsid w:val="00F17ACC"/>
    <w:rsid w:val="00F22AC9"/>
    <w:rsid w:val="00F278FD"/>
    <w:rsid w:val="00F41620"/>
    <w:rsid w:val="00F41A41"/>
    <w:rsid w:val="00F50AD1"/>
    <w:rsid w:val="00F77401"/>
    <w:rsid w:val="00F81ED7"/>
    <w:rsid w:val="00FB5C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2E6CF7-5BFD-45BC-89EB-57F229FB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2DFA"/>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F2DF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1">
    <w:name w:val="Body Text1"/>
    <w:qFormat/>
    <w:rsid w:val="009F2DFA"/>
    <w:pPr>
      <w:spacing w:after="120" w:line="240" w:lineRule="auto"/>
    </w:pPr>
    <w:rPr>
      <w:rFonts w:ascii="Arial" w:eastAsia="Times New Roman" w:hAnsi="Arial" w:cs="Times New Roman"/>
      <w:color w:val="000000"/>
      <w:sz w:val="19"/>
      <w:szCs w:val="48"/>
    </w:rPr>
  </w:style>
  <w:style w:type="paragraph" w:styleId="Normlnywebov">
    <w:name w:val="Normal (Web)"/>
    <w:basedOn w:val="Normlny"/>
    <w:uiPriority w:val="99"/>
    <w:unhideWhenUsed/>
    <w:rsid w:val="009F2DFA"/>
    <w:pPr>
      <w:spacing w:before="100" w:beforeAutospacing="1" w:after="100" w:afterAutospacing="1"/>
    </w:pPr>
    <w:rPr>
      <w:rFonts w:eastAsiaTheme="minorEastAsia"/>
      <w:sz w:val="24"/>
      <w:szCs w:val="24"/>
      <w:lang w:val="en-US" w:eastAsia="en-US"/>
    </w:rPr>
  </w:style>
  <w:style w:type="paragraph" w:customStyle="1" w:styleId="Deloittebodytext">
    <w:name w:val="Deloitte body text"/>
    <w:qFormat/>
    <w:rsid w:val="009F2DFA"/>
    <w:pPr>
      <w:spacing w:after="240" w:line="280" w:lineRule="exact"/>
      <w:jc w:val="both"/>
    </w:pPr>
    <w:rPr>
      <w:rFonts w:ascii="Arial" w:eastAsia="Times New Roman" w:hAnsi="Arial" w:cs="Times New Roman"/>
      <w:color w:val="000000"/>
      <w:szCs w:val="48"/>
    </w:rPr>
  </w:style>
  <w:style w:type="paragraph" w:customStyle="1" w:styleId="TableColumnheader">
    <w:name w:val="Table Column header"/>
    <w:basedOn w:val="Normlny"/>
    <w:rsid w:val="009F2DFA"/>
    <w:pPr>
      <w:spacing w:before="80" w:after="80"/>
    </w:pPr>
    <w:rPr>
      <w:rFonts w:ascii="Arial" w:eastAsia="Times" w:hAnsi="Arial"/>
      <w:b/>
      <w:noProof/>
      <w:color w:val="FFFFFF"/>
      <w:sz w:val="18"/>
      <w:szCs w:val="24"/>
      <w:lang w:val="en-US" w:eastAsia="en-US"/>
    </w:rPr>
  </w:style>
  <w:style w:type="paragraph" w:styleId="Textbubliny">
    <w:name w:val="Balloon Text"/>
    <w:basedOn w:val="Normlny"/>
    <w:link w:val="TextbublinyChar"/>
    <w:uiPriority w:val="99"/>
    <w:semiHidden/>
    <w:unhideWhenUsed/>
    <w:rsid w:val="009F2DFA"/>
    <w:rPr>
      <w:rFonts w:ascii="Tahoma" w:hAnsi="Tahoma" w:cs="Tahoma"/>
      <w:sz w:val="16"/>
      <w:szCs w:val="16"/>
    </w:rPr>
  </w:style>
  <w:style w:type="character" w:customStyle="1" w:styleId="TextbublinyChar">
    <w:name w:val="Text bubliny Char"/>
    <w:basedOn w:val="Predvolenpsmoodseku"/>
    <w:link w:val="Textbubliny"/>
    <w:uiPriority w:val="99"/>
    <w:semiHidden/>
    <w:rsid w:val="009F2DFA"/>
    <w:rPr>
      <w:rFonts w:ascii="Tahoma" w:eastAsia="Times New Roman" w:hAnsi="Tahoma" w:cs="Tahoma"/>
      <w:sz w:val="16"/>
      <w:szCs w:val="16"/>
      <w:lang w:eastAsia="sk-SK"/>
    </w:rPr>
  </w:style>
  <w:style w:type="paragraph" w:styleId="Hlavika">
    <w:name w:val="header"/>
    <w:basedOn w:val="Normlny"/>
    <w:link w:val="HlavikaChar"/>
    <w:uiPriority w:val="99"/>
    <w:unhideWhenUsed/>
    <w:rsid w:val="009F2DFA"/>
    <w:pPr>
      <w:tabs>
        <w:tab w:val="center" w:pos="4536"/>
        <w:tab w:val="right" w:pos="9072"/>
      </w:tabs>
    </w:pPr>
  </w:style>
  <w:style w:type="character" w:customStyle="1" w:styleId="HlavikaChar">
    <w:name w:val="Hlavička Char"/>
    <w:basedOn w:val="Predvolenpsmoodseku"/>
    <w:link w:val="Hlavika"/>
    <w:uiPriority w:val="99"/>
    <w:rsid w:val="009F2DFA"/>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9F2DFA"/>
    <w:pPr>
      <w:tabs>
        <w:tab w:val="center" w:pos="4536"/>
        <w:tab w:val="right" w:pos="9072"/>
      </w:tabs>
    </w:pPr>
  </w:style>
  <w:style w:type="character" w:customStyle="1" w:styleId="PtaChar">
    <w:name w:val="Päta Char"/>
    <w:basedOn w:val="Predvolenpsmoodseku"/>
    <w:link w:val="Pta"/>
    <w:uiPriority w:val="99"/>
    <w:rsid w:val="009F2DFA"/>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semiHidden/>
    <w:unhideWhenUsed/>
    <w:rsid w:val="00870CC2"/>
    <w:rPr>
      <w:sz w:val="16"/>
      <w:szCs w:val="16"/>
    </w:rPr>
  </w:style>
  <w:style w:type="paragraph" w:styleId="Textkomentra">
    <w:name w:val="annotation text"/>
    <w:basedOn w:val="Normlny"/>
    <w:link w:val="TextkomentraChar"/>
    <w:uiPriority w:val="99"/>
    <w:semiHidden/>
    <w:unhideWhenUsed/>
    <w:rsid w:val="00870CC2"/>
  </w:style>
  <w:style w:type="character" w:customStyle="1" w:styleId="TextkomentraChar">
    <w:name w:val="Text komentára Char"/>
    <w:basedOn w:val="Predvolenpsmoodseku"/>
    <w:link w:val="Textkomentra"/>
    <w:uiPriority w:val="99"/>
    <w:semiHidden/>
    <w:rsid w:val="00870CC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70CC2"/>
    <w:rPr>
      <w:b/>
      <w:bCs/>
    </w:rPr>
  </w:style>
  <w:style w:type="character" w:customStyle="1" w:styleId="PredmetkomentraChar">
    <w:name w:val="Predmet komentára Char"/>
    <w:basedOn w:val="TextkomentraChar"/>
    <w:link w:val="Predmetkomentra"/>
    <w:uiPriority w:val="99"/>
    <w:semiHidden/>
    <w:rsid w:val="00870CC2"/>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mouelhi\Desktop\N&#225;vrh%20z&#225;kona%20o%20veter.pr&#237;pavkoch%20a%20vet.techn.pomockach\pripomienky%20MPK\02_vplyvy-na-podnikatelske-prostredie1.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8D6DD-DF3C-4285-A195-AE673693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02_vplyvy-na-podnikatelske-prostredie1</Template>
  <TotalTime>1</TotalTime>
  <Pages>2</Pages>
  <Words>670</Words>
  <Characters>3820</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Mouelhi Kristína</dc:creator>
  <cp:lastModifiedBy>Gulášová Margaréta</cp:lastModifiedBy>
  <cp:revision>2</cp:revision>
  <cp:lastPrinted>2019-02-27T12:35:00Z</cp:lastPrinted>
  <dcterms:created xsi:type="dcterms:W3CDTF">2019-05-16T09:31:00Z</dcterms:created>
  <dcterms:modified xsi:type="dcterms:W3CDTF">2019-05-16T09:31:00Z</dcterms:modified>
</cp:coreProperties>
</file>