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4D" w:rsidRDefault="00281E4D" w:rsidP="00281E4D">
      <w:pPr>
        <w:keepNext/>
        <w:ind w:left="567"/>
        <w:jc w:val="center"/>
        <w:outlineLvl w:val="0"/>
        <w:rPr>
          <w:bCs/>
          <w:kern w:val="32"/>
          <w:sz w:val="32"/>
          <w:szCs w:val="32"/>
        </w:rPr>
      </w:pPr>
      <w:r>
        <w:rPr>
          <w:bCs/>
          <w:kern w:val="32"/>
          <w:sz w:val="32"/>
          <w:szCs w:val="32"/>
        </w:rPr>
        <w:t>NÁRODNÁ RADA SLOVENSKEJ REPUBLIKY</w:t>
      </w:r>
    </w:p>
    <w:p w:rsidR="00281E4D" w:rsidRDefault="00281E4D" w:rsidP="00281E4D">
      <w:pPr>
        <w:keepNext/>
        <w:ind w:left="567"/>
        <w:jc w:val="center"/>
        <w:outlineLvl w:val="0"/>
        <w:rPr>
          <w:bCs/>
          <w:kern w:val="32"/>
          <w:sz w:val="32"/>
          <w:szCs w:val="32"/>
        </w:rPr>
      </w:pPr>
      <w:r>
        <w:rPr>
          <w:bCs/>
          <w:kern w:val="32"/>
          <w:sz w:val="32"/>
          <w:szCs w:val="32"/>
        </w:rPr>
        <w:t>VII. volebné obdobie</w:t>
      </w:r>
    </w:p>
    <w:p w:rsidR="00281E4D" w:rsidRDefault="00281E4D" w:rsidP="00281E4D">
      <w:pPr>
        <w:keepNext/>
        <w:keepLines/>
        <w:jc w:val="both"/>
        <w:rPr>
          <w:spacing w:val="20"/>
        </w:rPr>
      </w:pPr>
    </w:p>
    <w:p w:rsidR="00281E4D" w:rsidRDefault="00281E4D" w:rsidP="00281E4D">
      <w:pPr>
        <w:autoSpaceDE w:val="0"/>
        <w:autoSpaceDN w:val="0"/>
        <w:jc w:val="center"/>
        <w:rPr>
          <w:rFonts w:eastAsiaTheme="minorEastAsia"/>
          <w:b/>
          <w:bCs/>
          <w:spacing w:val="20"/>
          <w:lang w:eastAsia="en-US"/>
        </w:rPr>
      </w:pPr>
      <w:r>
        <w:rPr>
          <w:rFonts w:eastAsiaTheme="minorEastAsia"/>
          <w:b/>
          <w:noProof/>
          <w:spacing w:val="20"/>
        </w:rPr>
        <w:drawing>
          <wp:inline distT="0" distB="0" distL="0" distR="0">
            <wp:extent cx="690880" cy="818515"/>
            <wp:effectExtent l="0" t="0" r="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E4D" w:rsidRDefault="00281E4D" w:rsidP="00281E4D">
      <w:pPr>
        <w:keepNext/>
        <w:keepLines/>
        <w:jc w:val="center"/>
        <w:outlineLvl w:val="0"/>
        <w:rPr>
          <w:b/>
          <w:bCs/>
          <w:kern w:val="28"/>
        </w:rPr>
      </w:pPr>
    </w:p>
    <w:p w:rsidR="00281E4D" w:rsidRDefault="00281E4D" w:rsidP="00281E4D">
      <w:pPr>
        <w:keepNext/>
        <w:keepLines/>
        <w:jc w:val="center"/>
        <w:outlineLvl w:val="0"/>
        <w:rPr>
          <w:b/>
          <w:bCs/>
          <w:kern w:val="28"/>
          <w:sz w:val="40"/>
          <w:szCs w:val="40"/>
        </w:rPr>
      </w:pPr>
      <w:r>
        <w:rPr>
          <w:b/>
          <w:bCs/>
          <w:kern w:val="28"/>
          <w:sz w:val="40"/>
          <w:szCs w:val="40"/>
        </w:rPr>
        <w:t>č......</w:t>
      </w:r>
    </w:p>
    <w:p w:rsidR="00281E4D" w:rsidRDefault="00281E4D" w:rsidP="00281E4D">
      <w:pPr>
        <w:keepNext/>
        <w:ind w:left="567"/>
        <w:jc w:val="center"/>
        <w:outlineLvl w:val="0"/>
        <w:rPr>
          <w:bCs/>
          <w:kern w:val="32"/>
          <w:sz w:val="32"/>
          <w:szCs w:val="32"/>
        </w:rPr>
      </w:pPr>
    </w:p>
    <w:p w:rsidR="00281E4D" w:rsidRDefault="00281E4D" w:rsidP="00281E4D">
      <w:pPr>
        <w:keepNext/>
        <w:ind w:left="567"/>
        <w:jc w:val="center"/>
        <w:outlineLvl w:val="0"/>
        <w:rPr>
          <w:bCs/>
          <w:kern w:val="32"/>
          <w:sz w:val="32"/>
          <w:szCs w:val="32"/>
        </w:rPr>
      </w:pPr>
      <w:r>
        <w:rPr>
          <w:bCs/>
          <w:kern w:val="32"/>
          <w:sz w:val="32"/>
          <w:szCs w:val="32"/>
        </w:rPr>
        <w:t>UZNESENIE</w:t>
      </w:r>
    </w:p>
    <w:p w:rsidR="00281E4D" w:rsidRDefault="00281E4D" w:rsidP="00281E4D">
      <w:pPr>
        <w:keepNext/>
        <w:ind w:left="567"/>
        <w:jc w:val="center"/>
        <w:outlineLvl w:val="0"/>
        <w:rPr>
          <w:bCs/>
          <w:kern w:val="32"/>
          <w:sz w:val="32"/>
          <w:szCs w:val="32"/>
        </w:rPr>
      </w:pPr>
      <w:r>
        <w:rPr>
          <w:bCs/>
          <w:kern w:val="32"/>
          <w:sz w:val="32"/>
          <w:szCs w:val="32"/>
        </w:rPr>
        <w:t>NÁRODNEJ RADY SLOVENSKEJ REPUBLIKY</w:t>
      </w:r>
    </w:p>
    <w:p w:rsidR="00281E4D" w:rsidRDefault="00281E4D" w:rsidP="00281E4D">
      <w:pPr>
        <w:autoSpaceDE w:val="0"/>
        <w:autoSpaceDN w:val="0"/>
        <w:jc w:val="center"/>
        <w:outlineLvl w:val="0"/>
        <w:rPr>
          <w:rFonts w:eastAsiaTheme="minorEastAsia"/>
          <w:lang w:eastAsia="en-US"/>
        </w:rPr>
      </w:pPr>
    </w:p>
    <w:p w:rsidR="00281E4D" w:rsidRDefault="00281E4D" w:rsidP="00281E4D">
      <w:pPr>
        <w:autoSpaceDE w:val="0"/>
        <w:autoSpaceDN w:val="0"/>
        <w:jc w:val="center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z ...............</w:t>
      </w:r>
    </w:p>
    <w:p w:rsidR="00281E4D" w:rsidRDefault="00281E4D" w:rsidP="00281E4D">
      <w:pPr>
        <w:autoSpaceDE w:val="0"/>
        <w:autoSpaceDN w:val="0"/>
        <w:jc w:val="center"/>
        <w:rPr>
          <w:rFonts w:eastAsiaTheme="minorEastAsia"/>
          <w:lang w:eastAsia="en-US"/>
        </w:rPr>
      </w:pPr>
    </w:p>
    <w:p w:rsidR="00281E4D" w:rsidRDefault="00281E4D" w:rsidP="00281E4D">
      <w:pPr>
        <w:autoSpaceDE w:val="0"/>
        <w:autoSpaceDN w:val="0"/>
        <w:ind w:left="60"/>
        <w:jc w:val="both"/>
        <w:rPr>
          <w:rFonts w:eastAsiaTheme="minorEastAsia"/>
          <w:b/>
          <w:bCs/>
          <w:lang w:eastAsia="en-US"/>
        </w:rPr>
      </w:pPr>
      <w:r>
        <w:rPr>
          <w:rFonts w:eastAsiaTheme="minorEastAsia"/>
          <w:lang w:eastAsia="en-US"/>
        </w:rPr>
        <w:t xml:space="preserve">k návrhu </w:t>
      </w:r>
      <w:r>
        <w:rPr>
          <w:rFonts w:eastAsiaTheme="minorEastAsia"/>
          <w:bCs/>
          <w:kern w:val="32"/>
          <w:lang w:eastAsia="en-US"/>
        </w:rPr>
        <w:t xml:space="preserve">na vyslovenie súhlasu Národnej rady Slovenskej republiky s  </w:t>
      </w:r>
      <w:r>
        <w:rPr>
          <w:rFonts w:eastAsiaTheme="minorEastAsia"/>
          <w:lang w:eastAsia="en-US"/>
        </w:rPr>
        <w:t xml:space="preserve">Dohodou                     </w:t>
      </w:r>
      <w:r w:rsidR="00A10FFE" w:rsidRPr="00A10FFE">
        <w:rPr>
          <w:rFonts w:eastAsiaTheme="minorEastAsia"/>
          <w:lang w:eastAsia="en-US"/>
        </w:rPr>
        <w:t>o strategickom partnerstve medzi Európskou úniou a jej členskými štátmi na jednej strane a</w:t>
      </w:r>
      <w:r w:rsidR="00A10FFE">
        <w:rPr>
          <w:rFonts w:eastAsiaTheme="minorEastAsia"/>
          <w:lang w:eastAsia="en-US"/>
        </w:rPr>
        <w:t> </w:t>
      </w:r>
      <w:r w:rsidR="00A10FFE" w:rsidRPr="00A10FFE">
        <w:rPr>
          <w:rFonts w:eastAsiaTheme="minorEastAsia"/>
          <w:lang w:eastAsia="en-US"/>
        </w:rPr>
        <w:t>Japonskom na druhej strane</w:t>
      </w:r>
    </w:p>
    <w:p w:rsidR="00281E4D" w:rsidRDefault="00281E4D" w:rsidP="00281E4D">
      <w:pPr>
        <w:widowControl w:val="0"/>
        <w:jc w:val="both"/>
        <w:rPr>
          <w:lang w:eastAsia="en-US"/>
        </w:rPr>
      </w:pPr>
    </w:p>
    <w:p w:rsidR="00281E4D" w:rsidRDefault="00281E4D" w:rsidP="00281E4D">
      <w:pPr>
        <w:widowControl w:val="0"/>
        <w:autoSpaceDE w:val="0"/>
        <w:autoSpaceDN w:val="0"/>
        <w:jc w:val="both"/>
        <w:rPr>
          <w:rFonts w:eastAsiaTheme="minorEastAsia"/>
          <w:lang w:eastAsia="en-US"/>
        </w:rPr>
      </w:pPr>
    </w:p>
    <w:p w:rsidR="00281E4D" w:rsidRDefault="00281E4D" w:rsidP="00281E4D">
      <w:pPr>
        <w:widowControl w:val="0"/>
        <w:autoSpaceDE w:val="0"/>
        <w:autoSpaceDN w:val="0"/>
        <w:jc w:val="both"/>
        <w:rPr>
          <w:rFonts w:eastAsiaTheme="minorEastAsia"/>
          <w:sz w:val="32"/>
          <w:szCs w:val="32"/>
          <w:lang w:eastAsia="en-US"/>
        </w:rPr>
      </w:pPr>
      <w:r>
        <w:rPr>
          <w:rFonts w:eastAsiaTheme="minorEastAsia"/>
          <w:b/>
          <w:bCs/>
          <w:sz w:val="32"/>
          <w:szCs w:val="32"/>
          <w:lang w:eastAsia="en-US"/>
        </w:rPr>
        <w:t>Národná rada Slovenskej republiky</w:t>
      </w:r>
    </w:p>
    <w:p w:rsidR="00281E4D" w:rsidRDefault="00281E4D" w:rsidP="00281E4D">
      <w:pPr>
        <w:widowControl w:val="0"/>
        <w:autoSpaceDE w:val="0"/>
        <w:autoSpaceDN w:val="0"/>
        <w:jc w:val="both"/>
        <w:rPr>
          <w:rFonts w:eastAsiaTheme="minorEastAsia"/>
          <w:lang w:eastAsia="en-US"/>
        </w:rPr>
      </w:pPr>
    </w:p>
    <w:p w:rsidR="00281E4D" w:rsidRDefault="00281E4D" w:rsidP="00281E4D">
      <w:pPr>
        <w:widowControl w:val="0"/>
        <w:autoSpaceDE w:val="0"/>
        <w:autoSpaceDN w:val="0"/>
        <w:ind w:firstLine="708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podľa čl. 86 písm. d) Ústavy Slovenskej republiky</w:t>
      </w:r>
    </w:p>
    <w:p w:rsidR="00281E4D" w:rsidRDefault="00281E4D" w:rsidP="00281E4D">
      <w:pPr>
        <w:widowControl w:val="0"/>
        <w:autoSpaceDE w:val="0"/>
        <w:autoSpaceDN w:val="0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 </w:t>
      </w:r>
    </w:p>
    <w:p w:rsidR="00281E4D" w:rsidRDefault="00281E4D" w:rsidP="00281E4D">
      <w:pPr>
        <w:widowControl w:val="0"/>
        <w:autoSpaceDE w:val="0"/>
        <w:autoSpaceDN w:val="0"/>
        <w:jc w:val="both"/>
        <w:rPr>
          <w:rFonts w:eastAsiaTheme="minorEastAsia"/>
          <w:b/>
          <w:bCs/>
          <w:sz w:val="28"/>
          <w:szCs w:val="28"/>
          <w:lang w:eastAsia="en-US"/>
        </w:rPr>
      </w:pPr>
      <w:r>
        <w:rPr>
          <w:rFonts w:eastAsiaTheme="minorEastAsia"/>
          <w:b/>
          <w:bCs/>
          <w:sz w:val="28"/>
          <w:szCs w:val="28"/>
          <w:lang w:eastAsia="en-US"/>
        </w:rPr>
        <w:t>A.  v y s l o v u j e  s ú h l a s</w:t>
      </w:r>
    </w:p>
    <w:p w:rsidR="00281E4D" w:rsidRDefault="00281E4D" w:rsidP="00281E4D">
      <w:pPr>
        <w:widowControl w:val="0"/>
        <w:autoSpaceDE w:val="0"/>
        <w:autoSpaceDN w:val="0"/>
        <w:jc w:val="both"/>
        <w:rPr>
          <w:rFonts w:eastAsiaTheme="minorEastAsia"/>
          <w:b/>
          <w:bCs/>
          <w:lang w:eastAsia="en-US"/>
        </w:rPr>
      </w:pPr>
    </w:p>
    <w:p w:rsidR="00281E4D" w:rsidRDefault="00281E4D" w:rsidP="00281E4D">
      <w:pPr>
        <w:autoSpaceDE w:val="0"/>
        <w:autoSpaceDN w:val="0"/>
        <w:ind w:left="708"/>
        <w:jc w:val="both"/>
        <w:rPr>
          <w:rFonts w:eastAsiaTheme="minorEastAsia"/>
          <w:bCs/>
          <w:lang w:eastAsia="en-US"/>
        </w:rPr>
      </w:pPr>
      <w:r>
        <w:rPr>
          <w:rFonts w:eastAsiaTheme="minorEastAsia"/>
          <w:lang w:eastAsia="en-US"/>
        </w:rPr>
        <w:t xml:space="preserve">s Dohodou </w:t>
      </w:r>
      <w:r w:rsidR="00A10FFE" w:rsidRPr="00A10FFE">
        <w:rPr>
          <w:rFonts w:eastAsiaTheme="minorEastAsia"/>
          <w:lang w:eastAsia="en-US"/>
        </w:rPr>
        <w:t>o strategickom partnerstve medzi Európskou úniou a jej členskými štátmi na jednej strane a Japonskom na druhej strane</w:t>
      </w:r>
      <w:r>
        <w:rPr>
          <w:rFonts w:eastAsiaTheme="minorEastAsia"/>
          <w:lang w:eastAsia="en-US"/>
        </w:rPr>
        <w:t>;</w:t>
      </w:r>
    </w:p>
    <w:p w:rsidR="00281E4D" w:rsidRDefault="00281E4D" w:rsidP="00281E4D">
      <w:pPr>
        <w:autoSpaceDE w:val="0"/>
        <w:autoSpaceDN w:val="0"/>
        <w:ind w:left="708"/>
        <w:jc w:val="both"/>
        <w:rPr>
          <w:rFonts w:eastAsiaTheme="minorEastAsia"/>
          <w:lang w:eastAsia="en-US"/>
        </w:rPr>
      </w:pPr>
    </w:p>
    <w:p w:rsidR="00281E4D" w:rsidRDefault="00281E4D" w:rsidP="00281E4D">
      <w:pPr>
        <w:widowControl w:val="0"/>
        <w:autoSpaceDE w:val="0"/>
        <w:autoSpaceDN w:val="0"/>
        <w:jc w:val="both"/>
        <w:rPr>
          <w:rFonts w:eastAsiaTheme="minorEastAsia"/>
          <w:b/>
          <w:bCs/>
          <w:lang w:eastAsia="en-US"/>
        </w:rPr>
      </w:pPr>
    </w:p>
    <w:p w:rsidR="00281E4D" w:rsidRDefault="00281E4D" w:rsidP="00281E4D">
      <w:pPr>
        <w:widowControl w:val="0"/>
        <w:autoSpaceDE w:val="0"/>
        <w:autoSpaceDN w:val="0"/>
        <w:jc w:val="both"/>
        <w:rPr>
          <w:rFonts w:eastAsiaTheme="minorEastAsia"/>
          <w:b/>
          <w:bCs/>
          <w:sz w:val="28"/>
          <w:szCs w:val="28"/>
          <w:lang w:eastAsia="en-US"/>
        </w:rPr>
      </w:pPr>
      <w:r>
        <w:rPr>
          <w:rFonts w:eastAsiaTheme="minorEastAsia"/>
          <w:b/>
          <w:bCs/>
          <w:sz w:val="28"/>
          <w:szCs w:val="28"/>
          <w:lang w:eastAsia="en-US"/>
        </w:rPr>
        <w:t>B.  r o z h o d l a, že</w:t>
      </w:r>
    </w:p>
    <w:p w:rsidR="00281E4D" w:rsidRDefault="00281E4D" w:rsidP="00281E4D">
      <w:pPr>
        <w:widowControl w:val="0"/>
        <w:autoSpaceDE w:val="0"/>
        <w:autoSpaceDN w:val="0"/>
        <w:jc w:val="both"/>
        <w:rPr>
          <w:rFonts w:eastAsiaTheme="minorEastAsia"/>
          <w:lang w:eastAsia="en-US"/>
        </w:rPr>
      </w:pPr>
    </w:p>
    <w:p w:rsidR="00281E4D" w:rsidRDefault="00281E4D" w:rsidP="00281E4D">
      <w:pPr>
        <w:autoSpaceDE w:val="0"/>
        <w:autoSpaceDN w:val="0"/>
        <w:ind w:left="705"/>
        <w:jc w:val="both"/>
        <w:rPr>
          <w:rFonts w:eastAsiaTheme="minorEastAsia"/>
          <w:lang w:eastAsia="en-US"/>
        </w:rPr>
      </w:pPr>
      <w:r>
        <w:rPr>
          <w:rFonts w:eastAsiaTheme="minorEastAsia"/>
          <w:bCs/>
          <w:kern w:val="32"/>
          <w:lang w:eastAsia="en-US"/>
        </w:rPr>
        <w:t xml:space="preserve">Dohoda </w:t>
      </w:r>
      <w:r w:rsidR="00A10FFE" w:rsidRPr="00A10FFE">
        <w:rPr>
          <w:rFonts w:eastAsiaTheme="minorEastAsia"/>
          <w:bCs/>
          <w:kern w:val="32"/>
          <w:lang w:eastAsia="en-US"/>
        </w:rPr>
        <w:t xml:space="preserve">o strategickom partnerstve medzi Európskou úniou a jej členskými štátmi na jednej strane a Japonskom na druhej strane </w:t>
      </w:r>
      <w:r>
        <w:rPr>
          <w:rFonts w:eastAsiaTheme="minorEastAsia"/>
          <w:lang w:eastAsia="en-US"/>
        </w:rPr>
        <w:t>je medzinárodnou zmluvou podľa článku 7 ods. 5 Ústavy Slovenskej republiky, ktorá má prednosť pred zákonmi.</w:t>
      </w:r>
    </w:p>
    <w:p w:rsidR="00281E4D" w:rsidRDefault="00281E4D" w:rsidP="00281E4D">
      <w:pPr>
        <w:jc w:val="center"/>
        <w:rPr>
          <w:b/>
          <w:sz w:val="25"/>
          <w:szCs w:val="25"/>
        </w:rPr>
      </w:pPr>
    </w:p>
    <w:p w:rsidR="003C0B7E" w:rsidRPr="008B19CD" w:rsidRDefault="00B323B6" w:rsidP="008B19CD">
      <w:bookmarkStart w:id="0" w:name="_GoBack"/>
      <w:bookmarkEnd w:id="0"/>
    </w:p>
    <w:sectPr w:rsidR="003C0B7E" w:rsidRPr="008B19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F81" w:rsidRDefault="000A3F81" w:rsidP="000A3F81">
      <w:r>
        <w:separator/>
      </w:r>
    </w:p>
  </w:endnote>
  <w:endnote w:type="continuationSeparator" w:id="0">
    <w:p w:rsidR="000A3F81" w:rsidRDefault="000A3F81" w:rsidP="000A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81" w:rsidRPr="00F1171A" w:rsidRDefault="000A3F81">
    <w:pPr>
      <w:pStyle w:val="Pta"/>
      <w:jc w:val="center"/>
      <w:rPr>
        <w:sz w:val="20"/>
        <w:szCs w:val="20"/>
      </w:rPr>
    </w:pPr>
  </w:p>
  <w:p w:rsidR="000A3F81" w:rsidRDefault="000A3F8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F81" w:rsidRDefault="000A3F81" w:rsidP="000A3F81">
      <w:r>
        <w:separator/>
      </w:r>
    </w:p>
  </w:footnote>
  <w:footnote w:type="continuationSeparator" w:id="0">
    <w:p w:rsidR="000A3F81" w:rsidRDefault="000A3F81" w:rsidP="000A3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F7"/>
    <w:rsid w:val="00002F7C"/>
    <w:rsid w:val="00072D66"/>
    <w:rsid w:val="000907EE"/>
    <w:rsid w:val="000A3F81"/>
    <w:rsid w:val="00136121"/>
    <w:rsid w:val="00165659"/>
    <w:rsid w:val="001715B9"/>
    <w:rsid w:val="00177775"/>
    <w:rsid w:val="00224747"/>
    <w:rsid w:val="002678B4"/>
    <w:rsid w:val="00281E4D"/>
    <w:rsid w:val="00336528"/>
    <w:rsid w:val="00384AD4"/>
    <w:rsid w:val="0039311F"/>
    <w:rsid w:val="00414CCB"/>
    <w:rsid w:val="00431CA3"/>
    <w:rsid w:val="00437268"/>
    <w:rsid w:val="00516DF6"/>
    <w:rsid w:val="005E2CE1"/>
    <w:rsid w:val="00607C79"/>
    <w:rsid w:val="00610C61"/>
    <w:rsid w:val="00653360"/>
    <w:rsid w:val="006B24F7"/>
    <w:rsid w:val="0070633D"/>
    <w:rsid w:val="0071712E"/>
    <w:rsid w:val="007259CE"/>
    <w:rsid w:val="00733476"/>
    <w:rsid w:val="00747810"/>
    <w:rsid w:val="00761691"/>
    <w:rsid w:val="00852B87"/>
    <w:rsid w:val="00877FF4"/>
    <w:rsid w:val="00894626"/>
    <w:rsid w:val="008B19CD"/>
    <w:rsid w:val="00910592"/>
    <w:rsid w:val="00944B3D"/>
    <w:rsid w:val="009E7DE6"/>
    <w:rsid w:val="009F28D3"/>
    <w:rsid w:val="00A10FFE"/>
    <w:rsid w:val="00AC6326"/>
    <w:rsid w:val="00B04C4B"/>
    <w:rsid w:val="00B258C3"/>
    <w:rsid w:val="00B323B6"/>
    <w:rsid w:val="00B32D69"/>
    <w:rsid w:val="00B66C8A"/>
    <w:rsid w:val="00BC6589"/>
    <w:rsid w:val="00C536DC"/>
    <w:rsid w:val="00DE0001"/>
    <w:rsid w:val="00E866A0"/>
    <w:rsid w:val="00E92BEA"/>
    <w:rsid w:val="00EA387B"/>
    <w:rsid w:val="00EA7463"/>
    <w:rsid w:val="00F1171A"/>
    <w:rsid w:val="00F47CED"/>
    <w:rsid w:val="00F9580A"/>
    <w:rsid w:val="00FA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FE268-1A4F-44B6-926B-4E9B5EA1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unhideWhenUsed/>
    <w:rsid w:val="00281E4D"/>
    <w:pPr>
      <w:autoSpaceDE w:val="0"/>
      <w:autoSpaceDN w:val="0"/>
      <w:jc w:val="center"/>
    </w:pPr>
    <w:rPr>
      <w:rFonts w:eastAsiaTheme="minorEastAsia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81E4D"/>
    <w:rPr>
      <w:rFonts w:ascii="Times New Roman" w:eastAsiaTheme="minorEastAsia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99"/>
    <w:rsid w:val="00281E4D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A3F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A3F8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A3F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A3F8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2_Navrh-uznesenia-NR-SR"/>
    <f:field ref="objsubject" par="" edit="true" text=""/>
    <f:field ref="objcreatedby" par="" text="Turošík, Patrik"/>
    <f:field ref="objcreatedat" par="" text="10.4.2019 9:11:28"/>
    <f:field ref="objchangedby" par="" text="Administrator, System"/>
    <f:field ref="objmodifiedat" par="" text="10.4.2019 9:11:2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>MZVaEZ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Turosik Patrik /OPEU/MZV</dc:creator>
  <cp:keywords/>
  <dc:description/>
  <cp:lastModifiedBy>Turosik Patrik /OPEU/MZV</cp:lastModifiedBy>
  <cp:revision>6</cp:revision>
  <dcterms:created xsi:type="dcterms:W3CDTF">2018-11-23T12:17:00Z</dcterms:created>
  <dcterms:modified xsi:type="dcterms:W3CDTF">2019-04-10T06:54:00Z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/>
  </property>
  <property name="FSC#SKEDITIONSLOVLEX@103.510:typpredpis" pid="3" fmtid="{D5CDD505-2E9C-101B-9397-08002B2CF9AE}">
    <vt:lpwstr>Akt medzinárodného práva</vt:lpwstr>
  </property>
  <property name="FSC#SKEDITIONSLOVLEX@103.510:aktualnyrok" pid="4" fmtid="{D5CDD505-2E9C-101B-9397-08002B2CF9AE}">
    <vt:lpwstr>2019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Pred rokovaním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Právo EÚ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Patrik Turošík</vt:lpwstr>
  </property>
  <property name="FSC#SKEDITIONSLOVLEX@103.510:zodppredkladatel" pid="12" fmtid="{D5CDD505-2E9C-101B-9397-08002B2CF9AE}">
    <vt:lpwstr>Miroslav Lajčák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 Návrh na uzavretie Dohody o strategickom partnerstve medzi Európskou úniou a jej členskými štátmi na jednej strane a Japonskom na druhej strane</vt:lpwstr>
  </property>
  <property name="FSC#SKEDITIONSLOVLEX@103.510:nazovpredpis1" pid="15" fmtid="{D5CDD505-2E9C-101B-9397-08002B2CF9AE}">
    <vt:lpwstr/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Ministerstvo zahraničných vecí a európskych záležitostí Slovenskej republiky</vt:lpwstr>
  </property>
  <property name="FSC#SKEDITIONSLOVLEX@103.510:pripomienkovatelia" pid="20" fmtid="{D5CDD505-2E9C-101B-9397-08002B2CF9AE}">
    <vt:lpwstr/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Iniciatívny materiál</vt:lpwstr>
  </property>
  <property name="FSC#SKEDITIONSLOVLEX@103.510:plnynazovpredpis" pid="23" fmtid="{D5CDD505-2E9C-101B-9397-08002B2CF9AE}">
    <vt:lpwstr> Návrh na uzavretie Dohody o strategickom partnerstve medzi Európskou úniou a jej členskými štátmi na jednej strane a Japonskom na druhej strane</vt:lpwstr>
  </property>
  <property name="FSC#SKEDITIONSLOVLEX@103.510:plnynazovpredpis1" pid="24" fmtid="{D5CDD505-2E9C-101B-9397-08002B2CF9AE}">
    <vt:lpwstr/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039479/2019-OPEU-0031942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LP/2019/256</vt:lpwstr>
  </property>
  <property name="FSC#SKEDITIONSLOVLEX@103.510:typsprievdok" pid="37" fmtid="{D5CDD505-2E9C-101B-9397-08002B2CF9AE}">
    <vt:lpwstr>Návrh uznesenia NR SR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/>
  </property>
  <property name="FSC#SKEDITIONSLOVLEX@103.510:AttrStrListDocPropPrimarnePravoEU" pid="46" fmtid="{D5CDD505-2E9C-101B-9397-08002B2CF9AE}">
    <vt:lpwstr/>
  </property>
  <property name="FSC#SKEDITIONSLOVLEX@103.510:AttrStrListDocPropSekundarneLegPravoPO" pid="47" fmtid="{D5CDD505-2E9C-101B-9397-08002B2CF9AE}">
    <vt:lpwstr/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/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/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/>
  </property>
  <property name="FSC#SKEDITIONSLOVLEX@103.510:AttrStrListDocPropInfoUzPreberanePP" pid="55" fmtid="{D5CDD505-2E9C-101B-9397-08002B2CF9AE}">
    <vt:lpwstr/>
  </property>
  <property name="FSC#SKEDITIONSLOVLEX@103.510:AttrStrListDocPropStupenZlucitelnostiPP" pid="56" fmtid="{D5CDD505-2E9C-101B-9397-08002B2CF9AE}">
    <vt:lpwstr/>
  </property>
  <property name="FSC#SKEDITIONSLOVLEX@103.510:AttrStrListDocPropGestorSpolupRezorty" pid="57" fmtid="{D5CDD505-2E9C-101B-9397-08002B2CF9AE}">
    <vt:lpwstr/>
  </property>
  <property name="FSC#SKEDITIONSLOVLEX@103.510:AttrDateDocPropZaciatokPKK" pid="58" fmtid="{D5CDD505-2E9C-101B-9397-08002B2CF9AE}">
    <vt:lpwstr/>
  </property>
  <property name="FSC#SKEDITIONSLOVLEX@103.510:AttrDateDocPropUkonceniePKK" pid="59" fmtid="{D5CDD505-2E9C-101B-9397-08002B2CF9AE}">
    <vt:lpwstr/>
  </property>
  <property name="FSC#SKEDITIONSLOVLEX@103.510:AttrStrDocPropVplyvRozpocetVS" pid="60" fmtid="{D5CDD505-2E9C-101B-9397-08002B2CF9AE}">
    <vt:lpwstr>Žiadne</vt:lpwstr>
  </property>
  <property name="FSC#SKEDITIONSLOVLEX@103.510:AttrStrDocPropVplyvPodnikatelskeProstr" pid="61" fmtid="{D5CDD505-2E9C-101B-9397-08002B2CF9AE}">
    <vt:lpwstr>Žiadne</vt:lpwstr>
  </property>
  <property name="FSC#SKEDITIONSLOVLEX@103.510:AttrStrDocPropVplyvSocialny" pid="62" fmtid="{D5CDD505-2E9C-101B-9397-08002B2CF9AE}">
    <vt:lpwstr>Žiadne</vt:lpwstr>
  </property>
  <property name="FSC#SKEDITIONSLOVLEX@103.510:AttrStrDocPropVplyvNaZivotProstr" pid="63" fmtid="{D5CDD505-2E9C-101B-9397-08002B2CF9AE}">
    <vt:lpwstr>Žiadne</vt:lpwstr>
  </property>
  <property name="FSC#SKEDITIONSLOVLEX@103.510:AttrStrDocPropVplyvNaInformatizaciu" pid="64" fmtid="{D5CDD505-2E9C-101B-9397-08002B2CF9AE}">
    <vt:lpwstr>Žiadne</vt:lpwstr>
  </property>
  <property name="FSC#SKEDITIONSLOVLEX@103.510:AttrStrListDocPropPoznamkaVplyv" pid="65" fmtid="{D5CDD505-2E9C-101B-9397-08002B2CF9AE}">
    <vt:lpwstr>&lt;span style="font-family: &amp;quot;Times&amp;quot;,serif; font-size: 10pt; mso-fareast-font-family: &amp;quot;Times New Roman&amp;quot;; mso-fareast-language: SK; mso-ansi-language: SK; mso-bidi-language: AR-SA;"&gt;Aj napriek tomu, že vykonávanie predmetnej dohody nebude mať vplyvy na vybrané oblasti, dohoda môže mať nepriame pozitívne vplyvy na podnikateľské subjekty, ktoré však v tejto chvíli nie je možné popísať ani kvantifikovať. Pôjde o&amp;nbsp;dôsledok intenzívnejšej podpory priemyselnej spolupráce medzi zmluvnými stranami, čo povedie k&amp;nbsp;zlepšeniu konkurencieschopnosti podnikov a&amp;nbsp;k&amp;nbsp;podpore internacionalizácie malých a&amp;nbsp;stredných podnikov.&lt;/span&gt;</vt:lpwstr>
  </property>
  <property name="FSC#SKEDITIONSLOVLEX@103.510:AttrStrListDocPropAltRiesenia" pid="66" fmtid="{D5CDD505-2E9C-101B-9397-08002B2CF9AE}">
    <vt:lpwstr>Alternatívne riešenia neboli zvažované.</vt:lpwstr>
  </property>
  <property name="FSC#SKEDITIONSLOVLEX@103.510:AttrStrListDocPropStanoviskoGest" pid="67" fmtid="{D5CDD505-2E9C-101B-9397-08002B2CF9AE}">
    <vt:lpwstr>&lt;span style="font-family: &amp;quot;Times&amp;quot;,serif; font-size: 10pt; mso-fareast-font-family: &amp;quot;Times New Roman&amp;quot;; mso-fareast-language: SK; mso-ansi-language: SK; mso-bidi-language: AR-SA;"&gt;Keďže nebol identifikovaný žiadny z vybraných vplyvov, v súlade s bodom 6.1 Jednotnej metodiky na posudzovanie vybraných vplyvov materiál nie je predkladaný na PPK.&lt;/span&gt;</vt:lpwstr>
  </property>
  <property name="FSC#SKEDITIONSLOVLEX@103.510:AttrStrListDocPropTextKomunike" pid="68" fmtid="{D5CDD505-2E9C-101B-9397-08002B2CF9AE}">
    <vt:lpwstr/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>predseda vlády Slovenskej republiky_x000d__x000a_minister zahraničných vecí a európskych záležitostí Slovenskej republiky</vt:lpwstr>
  </property>
  <property name="FSC#SKEDITIONSLOVLEX@103.510:AttrStrListDocPropUznesenieNaVedomie" pid="137" fmtid="{D5CDD505-2E9C-101B-9397-08002B2CF9AE}">
    <vt:lpwstr>prezident Slovenskej republiky_x000d__x000a_predseda Národnej rady Slovenskej republiky</vt:lpwstr>
  </property>
  <property name="FSC#SKEDITIONSLOVLEX@103.510:funkciaPred" pid="138" fmtid="{D5CDD505-2E9C-101B-9397-08002B2CF9AE}">
    <vt:lpwstr/>
  </property>
  <property name="FSC#SKEDITIONSLOVLEX@103.510:funkciaPredAkuzativ" pid="139" fmtid="{D5CDD505-2E9C-101B-9397-08002B2CF9AE}">
    <vt:lpwstr/>
  </property>
  <property name="FSC#SKEDITIONSLOVLEX@103.510:funkciaPredDativ" pid="140" fmtid="{D5CDD505-2E9C-101B-9397-08002B2CF9AE}">
    <vt:lpwstr/>
  </property>
  <property name="FSC#SKEDITIONSLOVLEX@103.510:funkciaZodpPred" pid="141" fmtid="{D5CDD505-2E9C-101B-9397-08002B2CF9AE}">
    <vt:lpwstr>minister zahraničných vecí a európskych záležitostí Slovenskej republiky</vt:lpwstr>
  </property>
  <property name="FSC#SKEDITIONSLOVLEX@103.510:funkciaZodpPredAkuzativ" pid="142" fmtid="{D5CDD505-2E9C-101B-9397-08002B2CF9AE}">
    <vt:lpwstr>ministrovi zahraničných vecí a európskych záležitostí Slovenskej republiky</vt:lpwstr>
  </property>
  <property name="FSC#SKEDITIONSLOVLEX@103.510:funkciaZodpPredDativ" pid="143" fmtid="{D5CDD505-2E9C-101B-9397-08002B2CF9AE}">
    <vt:lpwstr>ministra zahraničných vecí a európskych záležitostí Slovenskej republiky</vt:lpwstr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Miroslav Lajčák_x000d__x000a_minister zahraničných vecí a európskych záležitostí Slovenskej republiky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>&lt;p style="text-align: justify; -ms-text-justify: inter-ideograph;"&gt;Návrh na uzavretie Dohody o strategickom partnerstve medzi Európskou úniou a jej členskými štátmi na jednej strane a Japonskom na druhej strane (ďalej len „dohoda“) sa predkladá na rokovanie&amp;nbsp;Legislatívnej rady vlády Slovenskej republiky&amp;nbsp;ako iniciatívny materiál.&lt;/p&gt;&lt;p style="text-align: justify; -ms-text-justify: inter-ideograph;"&gt;Dohoda o strategickom partnerstve posilňuje partnerstvo medzi Japonskom a&amp;nbsp;EÚ podporovaním politickej a odvetvovej spolupráce a spoločnými opatreniami týkajúcimi sa otázok spoločného záujmu vrátane regionálnych a globálnych výziev. Dohoda predstavuje právny základ na zlepšovanie dvojstrannej spolupráce, ako aj spolupráce v medzinárodných a regionálnych organizáciách a na medzinárodných a regionálnych fórach. Pomôže presadzovať spoločné hodnoty a zásady, predovšetkým demokraciu, právny štát, ľudské práva a základné slobody.&lt;/p&gt;&lt;p style="text-align: justify; -ms-text-justify: inter-ideograph;"&gt;Dohoda slúži ako platforma pre užšiu spoluprácu a dialóg v širokom spektre dvojstranných, regionálnych a multilaterálnych záležitostí. Posilňuje politickú, hospodársku a odvetvovú spoluprácu v širokom spektre oblastí politiky, ako je zmena klímy, výskum a inovácia, námorné záležitosti, vzdelávanie, kultúra, migrácia, boj proti terorizmu a boj proti organizovanému zločinu a počítačovej kriminalite. Opätovne pripomína záväzok zmluvných strán týkajúci sa zachovania medzinárodného mieru a bezpečnosti prostredníctvom zamedzenia šíreniu zbraní hromadného ničenia a prijímania opatrení na riešenie nezákonného obchodovania s ručnými a ľahkými zbraňami.&lt;/p&gt;&lt;p style="text-align: justify; -ms-text-justify: inter-ideograph;"&gt;Za Slovenskú republiku bola dohoda s&amp;nbsp;výhradou ratifikácie podpísaná stálym predstaviteľom Slovenskej republiky v&amp;nbsp;Bruseli Petrom Javorčíkom v&amp;nbsp;rámci zasadnutia COREPER II. dňa 4.&amp;nbsp;júla 2018. Slávnostný podpis dohody v&amp;nbsp;mene EÚ sa uskutočnil dňa 17.7.2018 na okraj samitu EÚ – Japonsko v&amp;nbsp;Tokiu.&lt;/p&gt;&lt;p style="text-align: justify; -ms-text-justify: inter-ideograph;"&gt;Dohoda predstavuje tzv. &lt;em&gt;zmiešanú úniovú zmluvu&lt;/em&gt; t. j. medzinárodnú zmluvu, ktorá pokrýva oblasť spoločných právomocí EÚ a jej členských štátov, a ktorej zmluvnými stranami sú EÚ a jej členské štáty na jednej strane a tretia krajina – v tomto prípade Japonsko na&amp;nbsp;strane druhej.&lt;/p&gt;&lt;p style="text-align: justify; -ms-text-justify: inter-ideograph;"&gt;Z&amp;nbsp;hľadiska slovenského zmluvného práva je dohoda medzinárodnou zmluvou prezidentskej povahy. V&amp;nbsp;zmysle článku 7 ods. 4 Ústavy Slovenskej republiky je totiž dohoda medzinárodnou politickou zmluvou. Z&amp;nbsp;toho dôvodu je potrebné, aby s&amp;nbsp;ňou vyslovila súhlas Národná rada Slovenskej republiky. Súčasne je potrebné, aby Národná rada SR rozhodla podľa článku 86 písm. d) Ústavy SR o tom, že dohoda má prednosť pred zákonmi podľa článku 7 ods. 5 Ústavy SR. Z&amp;nbsp;kategórií vymedzených v&amp;nbsp;článku 7 ods. 5 Ústavy Slovenskej republiky ide o&amp;nbsp;medzinárodnú zmluvu, na vykonanie ktorej nie je potrebný zákon. V súlade s článkom 3 ods. 3 Pravidiel pre uzatváranie medzinárodných zmlúv a zmluvnú prax je dohoda predložená na rokovanie vlády SR až po jej podpise. Vnútroštátny schvaľovací proces bude ukončený ratifikáciou prezidentom SR.&lt;/p&gt;&lt;p style="text-align: justify; -ms-text-justify: inter-ideograph;"&gt;V&amp;nbsp;zmysle vlastného článku 47, dohoda nadobudne platnosť prvým dňom druhého mesiaca nasledujúceho po dni, kedy si zmluvné strany vymenia v&amp;nbsp;Tokiu ratifikačnú listinu zo strany Japonska a listinu potvrdzujúcu dokončenie schvaľovania a ratifikácie stranou Únie.&lt;/p&gt;&lt;p style="text-align: justify; -ms-text-justify: inter-ideograph;"&gt;Dohoda je v súlade so zahraničnopolitickými záujmami, medzinárodnoprávnymi záväzkami, ako aj s právnym poriadkom Slovenskej republiky. Vykonávanie predmetnej dohody nebude mať vplyv na rozpočet verejnej správy, životné prostredie, podnikateľské prostredie, na informatizáciu spoločnosti a nebude mať ani sociálny vplyv, rovnako tak ani vplyv na služby verejnej správy pre občana.&lt;/p&gt;</vt:lpwstr>
  </property>
  <property name="FSC#SKEDITIONSLOVLEX@103.510:vytvorenedna" pid="150" fmtid="{D5CDD505-2E9C-101B-9397-08002B2CF9AE}">
    <vt:lpwstr>10. 4. 2019</vt:lpwstr>
  </property>
  <property name="FSC#COOSYSTEM@1.1:Container" pid="151" fmtid="{D5CDD505-2E9C-101B-9397-08002B2CF9AE}">
    <vt:lpwstr>COO.2145.1000.3.3298488</vt:lpwstr>
  </property>
  <property name="FSC#FSCFOLIO@1.1001:docpropproject" pid="152" fmtid="{D5CDD505-2E9C-101B-9397-08002B2CF9AE}">
    <vt:lpwstr/>
  </property>
</Properties>
</file>