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F2" w:rsidRDefault="009821F2" w:rsidP="009821F2">
      <w:pPr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4B6AB3">
        <w:rPr>
          <w:b/>
          <w:bCs/>
          <w:sz w:val="24"/>
          <w:szCs w:val="24"/>
          <w:u w:val="single"/>
        </w:rPr>
        <w:t xml:space="preserve">MINISTERSTVO FINANCIÍ </w:t>
      </w:r>
    </w:p>
    <w:p w:rsidR="009821F2" w:rsidRPr="004B6AB3" w:rsidRDefault="009821F2" w:rsidP="009821F2">
      <w:pPr>
        <w:jc w:val="both"/>
        <w:rPr>
          <w:sz w:val="24"/>
          <w:szCs w:val="24"/>
          <w:lang w:eastAsia="sk-SK"/>
        </w:rPr>
      </w:pPr>
      <w:r w:rsidRPr="004B6AB3">
        <w:rPr>
          <w:b/>
          <w:bCs/>
          <w:sz w:val="24"/>
          <w:szCs w:val="24"/>
          <w:u w:val="single"/>
        </w:rPr>
        <w:t>SLOVENSKEJ REPUBLIKY</w:t>
      </w:r>
    </w:p>
    <w:p w:rsidR="009821F2" w:rsidRPr="00C4577E" w:rsidRDefault="009821F2" w:rsidP="009821F2">
      <w:pPr>
        <w:rPr>
          <w:bCs/>
          <w:sz w:val="24"/>
          <w:szCs w:val="24"/>
        </w:rPr>
      </w:pPr>
      <w:r w:rsidRPr="00C4577E">
        <w:rPr>
          <w:sz w:val="24"/>
          <w:szCs w:val="24"/>
        </w:rPr>
        <w:t xml:space="preserve">Číslo: </w:t>
      </w:r>
      <w:r w:rsidRPr="00C4577E">
        <w:rPr>
          <w:sz w:val="24"/>
          <w:szCs w:val="24"/>
        </w:rPr>
        <w:tab/>
      </w:r>
      <w:r w:rsidRPr="00C4577E">
        <w:rPr>
          <w:noProof/>
          <w:sz w:val="24"/>
          <w:szCs w:val="24"/>
        </w:rPr>
        <w:t>MF</w:t>
      </w:r>
      <w:r w:rsidR="00AD3DC5" w:rsidRPr="00C4577E">
        <w:rPr>
          <w:noProof/>
          <w:sz w:val="24"/>
          <w:szCs w:val="24"/>
        </w:rPr>
        <w:t>/</w:t>
      </w:r>
      <w:r w:rsidR="00876877" w:rsidRPr="00C4577E">
        <w:rPr>
          <w:noProof/>
          <w:sz w:val="24"/>
          <w:szCs w:val="24"/>
        </w:rPr>
        <w:t>010200</w:t>
      </w:r>
      <w:r w:rsidR="00571849" w:rsidRPr="00C4577E">
        <w:rPr>
          <w:noProof/>
          <w:sz w:val="24"/>
          <w:szCs w:val="24"/>
        </w:rPr>
        <w:t>/2019-621</w:t>
      </w:r>
    </w:p>
    <w:p w:rsidR="009821F2" w:rsidRDefault="009821F2" w:rsidP="009821F2">
      <w:pPr>
        <w:jc w:val="both"/>
        <w:rPr>
          <w:b/>
          <w:bCs/>
          <w:sz w:val="24"/>
          <w:szCs w:val="24"/>
        </w:rPr>
      </w:pPr>
    </w:p>
    <w:p w:rsidR="009821F2" w:rsidRPr="0090106F" w:rsidRDefault="009821F2" w:rsidP="00C75FF9">
      <w:pPr>
        <w:pStyle w:val="Zarkazkladnhotextu"/>
        <w:spacing w:after="0"/>
        <w:ind w:left="0"/>
        <w:jc w:val="both"/>
        <w:rPr>
          <w:bCs/>
          <w:sz w:val="24"/>
          <w:szCs w:val="24"/>
        </w:rPr>
      </w:pPr>
      <w:r w:rsidRPr="0090106F">
        <w:rPr>
          <w:bCs/>
          <w:sz w:val="24"/>
          <w:szCs w:val="24"/>
        </w:rPr>
        <w:t xml:space="preserve">Materiál na </w:t>
      </w:r>
      <w:r w:rsidR="00C75FF9" w:rsidRPr="0090106F">
        <w:rPr>
          <w:bCs/>
          <w:sz w:val="24"/>
          <w:szCs w:val="24"/>
        </w:rPr>
        <w:t xml:space="preserve">rokovanie </w:t>
      </w:r>
    </w:p>
    <w:p w:rsidR="00C75FF9" w:rsidRPr="0090106F" w:rsidRDefault="00C75FF9" w:rsidP="00C75FF9">
      <w:pPr>
        <w:pStyle w:val="Zarkazkladnhotextu"/>
        <w:spacing w:after="0"/>
        <w:ind w:left="0"/>
        <w:jc w:val="both"/>
        <w:rPr>
          <w:bCs/>
          <w:sz w:val="24"/>
          <w:szCs w:val="24"/>
        </w:rPr>
      </w:pPr>
      <w:r w:rsidRPr="0090106F">
        <w:rPr>
          <w:bCs/>
          <w:sz w:val="24"/>
          <w:szCs w:val="24"/>
        </w:rPr>
        <w:t>Hospodárskej a sociálnej rady Slovenskej republiky</w:t>
      </w:r>
    </w:p>
    <w:p w:rsidR="009821F2" w:rsidRPr="0090106F" w:rsidRDefault="009821F2" w:rsidP="009821F2">
      <w:pPr>
        <w:pStyle w:val="Zkladntext2"/>
        <w:jc w:val="both"/>
      </w:pPr>
    </w:p>
    <w:p w:rsidR="009821F2" w:rsidRDefault="009821F2" w:rsidP="009821F2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:rsidR="009821F2" w:rsidRDefault="009821F2" w:rsidP="009821F2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:rsidR="009821F2" w:rsidRPr="00571849" w:rsidRDefault="009821F2" w:rsidP="009821F2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90106F">
        <w:rPr>
          <w:bCs/>
          <w:sz w:val="24"/>
          <w:szCs w:val="24"/>
        </w:rPr>
        <w:t>Návrh</w:t>
      </w:r>
      <w:r w:rsidRPr="0090106F">
        <w:rPr>
          <w:bCs/>
          <w:sz w:val="24"/>
          <w:szCs w:val="24"/>
        </w:rPr>
        <w:br/>
      </w:r>
      <w:r w:rsidRPr="004B6AB3">
        <w:rPr>
          <w:b/>
          <w:bCs/>
          <w:sz w:val="24"/>
          <w:szCs w:val="24"/>
        </w:rPr>
        <w:br/>
        <w:t>Zákon</w:t>
      </w:r>
      <w:r w:rsidRPr="004B6AB3">
        <w:rPr>
          <w:b/>
          <w:bCs/>
          <w:sz w:val="24"/>
          <w:szCs w:val="24"/>
        </w:rPr>
        <w:br/>
      </w:r>
      <w:r w:rsidRPr="004B6AB3">
        <w:rPr>
          <w:b/>
          <w:bCs/>
          <w:sz w:val="24"/>
          <w:szCs w:val="24"/>
        </w:rPr>
        <w:br/>
      </w:r>
      <w:r w:rsidRPr="0090106F">
        <w:rPr>
          <w:bCs/>
          <w:sz w:val="24"/>
          <w:szCs w:val="24"/>
        </w:rPr>
        <w:t>z ... 201</w:t>
      </w:r>
      <w:r w:rsidR="00571849" w:rsidRPr="0090106F">
        <w:rPr>
          <w:bCs/>
          <w:sz w:val="24"/>
          <w:szCs w:val="24"/>
        </w:rPr>
        <w:t>9</w:t>
      </w:r>
      <w:r w:rsidRPr="0090106F">
        <w:rPr>
          <w:bCs/>
          <w:sz w:val="24"/>
          <w:szCs w:val="24"/>
        </w:rPr>
        <w:t>,</w:t>
      </w:r>
      <w:r w:rsidRPr="0090106F">
        <w:rPr>
          <w:bCs/>
          <w:sz w:val="24"/>
          <w:szCs w:val="24"/>
        </w:rPr>
        <w:br/>
      </w:r>
      <w:r w:rsidRPr="004B6AB3">
        <w:rPr>
          <w:b/>
          <w:bCs/>
          <w:sz w:val="24"/>
          <w:szCs w:val="24"/>
        </w:rPr>
        <w:br/>
      </w:r>
      <w:r w:rsidR="00571849" w:rsidRPr="00571849">
        <w:rPr>
          <w:b/>
          <w:bCs/>
          <w:sz w:val="24"/>
          <w:szCs w:val="24"/>
        </w:rPr>
        <w:t xml:space="preserve">ktorým sa mení a dopĺňa </w:t>
      </w:r>
      <w:r w:rsidR="00571849" w:rsidRPr="00571849">
        <w:rPr>
          <w:b/>
          <w:sz w:val="24"/>
          <w:szCs w:val="24"/>
        </w:rPr>
        <w:t>zákon č. 80/1997 Z. z. o Exportno-importnej banke Slovenskej republiky v znení neskorších predpisov</w:t>
      </w:r>
      <w:r w:rsidR="00571849" w:rsidRPr="00571849">
        <w:rPr>
          <w:b/>
          <w:bCs/>
          <w:sz w:val="24"/>
          <w:szCs w:val="24"/>
        </w:rPr>
        <w:t xml:space="preserve"> </w:t>
      </w:r>
      <w:r w:rsidR="00AD1A0D">
        <w:rPr>
          <w:b/>
          <w:sz w:val="24"/>
          <w:szCs w:val="24"/>
        </w:rPr>
        <w:t>a ktorým sa menia</w:t>
      </w:r>
      <w:r w:rsidR="00571849" w:rsidRPr="00571849">
        <w:rPr>
          <w:b/>
          <w:sz w:val="24"/>
          <w:szCs w:val="24"/>
        </w:rPr>
        <w:t xml:space="preserve"> a dopĺňa</w:t>
      </w:r>
      <w:r w:rsidR="00AD1A0D">
        <w:rPr>
          <w:b/>
          <w:sz w:val="24"/>
          <w:szCs w:val="24"/>
        </w:rPr>
        <w:t>jú</w:t>
      </w:r>
      <w:r w:rsidR="00571849" w:rsidRPr="00571849">
        <w:rPr>
          <w:b/>
          <w:sz w:val="24"/>
          <w:szCs w:val="24"/>
        </w:rPr>
        <w:t xml:space="preserve"> </w:t>
      </w:r>
      <w:r w:rsidR="00AD1A0D">
        <w:rPr>
          <w:b/>
          <w:sz w:val="24"/>
          <w:szCs w:val="24"/>
        </w:rPr>
        <w:t>niektoré zákony</w:t>
      </w: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9821F2" w:rsidRPr="004B6AB3" w:rsidTr="00733D8A">
        <w:trPr>
          <w:trHeight w:val="307"/>
        </w:trPr>
        <w:tc>
          <w:tcPr>
            <w:tcW w:w="5010" w:type="dxa"/>
          </w:tcPr>
          <w:p w:rsidR="009821F2" w:rsidRDefault="009821F2" w:rsidP="00733D8A">
            <w:pPr>
              <w:pStyle w:val="Zkladntext2"/>
              <w:jc w:val="left"/>
              <w:rPr>
                <w:u w:val="single"/>
                <w:lang w:eastAsia="en-US"/>
              </w:rPr>
            </w:pPr>
          </w:p>
          <w:p w:rsidR="009821F2" w:rsidRDefault="009821F2" w:rsidP="00733D8A">
            <w:pPr>
              <w:pStyle w:val="Zkladntext2"/>
              <w:jc w:val="left"/>
              <w:rPr>
                <w:u w:val="single"/>
                <w:lang w:eastAsia="en-US"/>
              </w:rPr>
            </w:pPr>
            <w:r w:rsidRPr="004B6AB3">
              <w:rPr>
                <w:u w:val="single"/>
                <w:lang w:eastAsia="en-US"/>
              </w:rPr>
              <w:t>Podnet:</w:t>
            </w:r>
          </w:p>
          <w:p w:rsidR="007111F0" w:rsidRPr="004B6AB3" w:rsidRDefault="007111F0" w:rsidP="00733D8A">
            <w:pPr>
              <w:pStyle w:val="Zkladntext2"/>
              <w:jc w:val="left"/>
              <w:rPr>
                <w:lang w:eastAsia="en-US"/>
              </w:rPr>
            </w:pPr>
          </w:p>
        </w:tc>
        <w:tc>
          <w:tcPr>
            <w:tcW w:w="5149" w:type="dxa"/>
          </w:tcPr>
          <w:p w:rsidR="009821F2" w:rsidRPr="004B6AB3" w:rsidRDefault="009821F2" w:rsidP="00733D8A">
            <w:pPr>
              <w:pStyle w:val="Zkladntext2"/>
              <w:jc w:val="left"/>
              <w:rPr>
                <w:u w:val="single"/>
                <w:lang w:eastAsia="en-US"/>
              </w:rPr>
            </w:pPr>
          </w:p>
          <w:p w:rsidR="009821F2" w:rsidRPr="004B6AB3" w:rsidRDefault="009821F2" w:rsidP="00733D8A">
            <w:pPr>
              <w:pStyle w:val="Zkladntext2"/>
              <w:jc w:val="left"/>
              <w:rPr>
                <w:lang w:eastAsia="en-US"/>
              </w:rPr>
            </w:pPr>
            <w:r w:rsidRPr="004B6AB3">
              <w:rPr>
                <w:u w:val="single"/>
                <w:lang w:eastAsia="en-US"/>
              </w:rPr>
              <w:t>Obsah materiálu:</w:t>
            </w:r>
          </w:p>
        </w:tc>
      </w:tr>
      <w:tr w:rsidR="009821F2" w:rsidRPr="004B6AB3" w:rsidTr="00733D8A">
        <w:trPr>
          <w:trHeight w:val="4549"/>
        </w:trPr>
        <w:tc>
          <w:tcPr>
            <w:tcW w:w="5010" w:type="dxa"/>
          </w:tcPr>
          <w:p w:rsidR="009821F2" w:rsidRPr="00E25C96" w:rsidRDefault="00C75FF9" w:rsidP="00571849">
            <w:pPr>
              <w:pStyle w:val="Zkladntext2"/>
              <w:ind w:right="885"/>
              <w:jc w:val="left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 w:rsidR="00571849" w:rsidRPr="00E25C96">
              <w:rPr>
                <w:lang w:eastAsia="en-US"/>
              </w:rPr>
              <w:t>a základe Plánu legislatívnych úloh vlády Slovenskej republiky na rok 2019</w:t>
            </w:r>
          </w:p>
        </w:tc>
        <w:tc>
          <w:tcPr>
            <w:tcW w:w="5149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4"/>
            </w:tblGrid>
            <w:tr w:rsidR="007111F0" w:rsidTr="002A1CD2">
              <w:trPr>
                <w:trHeight w:val="2061"/>
              </w:trPr>
              <w:tc>
                <w:tcPr>
                  <w:tcW w:w="4144" w:type="dxa"/>
                </w:tcPr>
                <w:p w:rsidR="006C7824" w:rsidRDefault="00C75FF9" w:rsidP="00B45A46">
                  <w:pPr>
                    <w:pStyle w:val="Zkladntext2"/>
                    <w:numPr>
                      <w:ilvl w:val="0"/>
                      <w:numId w:val="1"/>
                    </w:numPr>
                    <w:ind w:left="379" w:hanging="379"/>
                    <w:jc w:val="both"/>
                  </w:pPr>
                  <w:r>
                    <w:t>N</w:t>
                  </w:r>
                  <w:r w:rsidR="006C7824" w:rsidRPr="004B6AB3">
                    <w:t>ávrh uznesenia vlády SR</w:t>
                  </w:r>
                </w:p>
                <w:p w:rsidR="00C75FF9" w:rsidRDefault="00C75FF9" w:rsidP="00B45A46">
                  <w:pPr>
                    <w:pStyle w:val="Zkladntext2"/>
                    <w:numPr>
                      <w:ilvl w:val="0"/>
                      <w:numId w:val="1"/>
                    </w:numPr>
                    <w:ind w:left="379" w:hanging="379"/>
                    <w:jc w:val="both"/>
                  </w:pPr>
                  <w:r>
                    <w:t>Vyhlásenie</w:t>
                  </w:r>
                </w:p>
                <w:p w:rsidR="006C7824" w:rsidRDefault="00C75FF9" w:rsidP="00B45A46">
                  <w:pPr>
                    <w:pStyle w:val="Zkladntext2"/>
                    <w:numPr>
                      <w:ilvl w:val="0"/>
                      <w:numId w:val="1"/>
                    </w:numPr>
                    <w:ind w:left="379" w:hanging="379"/>
                    <w:jc w:val="both"/>
                  </w:pPr>
                  <w:r>
                    <w:t>P</w:t>
                  </w:r>
                  <w:r w:rsidR="006C7824" w:rsidRPr="004B6AB3">
                    <w:t>redkladacia správa</w:t>
                  </w:r>
                </w:p>
                <w:p w:rsidR="00C70E01" w:rsidRPr="00AD1A0D" w:rsidRDefault="00C70E01" w:rsidP="00B45A46">
                  <w:pPr>
                    <w:pStyle w:val="Zkladntext2"/>
                    <w:numPr>
                      <w:ilvl w:val="0"/>
                      <w:numId w:val="1"/>
                    </w:numPr>
                    <w:ind w:left="379" w:hanging="379"/>
                    <w:jc w:val="both"/>
                  </w:pPr>
                  <w:r>
                    <w:t>Návrh zákona, ktorým sa mení a dopĺňa zákon č. 80/</w:t>
                  </w:r>
                  <w:r w:rsidR="00B45A46">
                    <w:t xml:space="preserve">1997 Z. z. o Exportno-importnej banke Slovenskej republiky v znení neskorších predpisov a ktorým sa </w:t>
                  </w:r>
                  <w:r w:rsidR="00AD1A0D" w:rsidRPr="00AD1A0D">
                    <w:t>menia a dopĺňajú niektoré zákony</w:t>
                  </w:r>
                </w:p>
                <w:p w:rsidR="006C7824" w:rsidRDefault="00C75FF9" w:rsidP="00B45A46">
                  <w:pPr>
                    <w:pStyle w:val="Zkladntext2"/>
                    <w:numPr>
                      <w:ilvl w:val="0"/>
                      <w:numId w:val="1"/>
                    </w:numPr>
                    <w:ind w:left="379" w:hanging="379"/>
                    <w:jc w:val="both"/>
                  </w:pPr>
                  <w:r>
                    <w:t>D</w:t>
                  </w:r>
                  <w:r w:rsidR="006C7824" w:rsidRPr="004B6AB3">
                    <w:t>ôvodová správa</w:t>
                  </w:r>
                </w:p>
                <w:p w:rsidR="0090106F" w:rsidRDefault="0090106F" w:rsidP="0090106F">
                  <w:pPr>
                    <w:pStyle w:val="Zkladntext2"/>
                    <w:numPr>
                      <w:ilvl w:val="0"/>
                      <w:numId w:val="1"/>
                    </w:numPr>
                    <w:ind w:left="379" w:hanging="379"/>
                    <w:jc w:val="both"/>
                  </w:pPr>
                  <w:r>
                    <w:t>Doložka zlučiteľnosti</w:t>
                  </w:r>
                </w:p>
                <w:p w:rsidR="003F1976" w:rsidRDefault="00C75FF9" w:rsidP="00B45A46">
                  <w:pPr>
                    <w:pStyle w:val="Zkladntext2"/>
                    <w:numPr>
                      <w:ilvl w:val="0"/>
                      <w:numId w:val="1"/>
                    </w:numPr>
                    <w:ind w:left="379" w:hanging="379"/>
                    <w:jc w:val="both"/>
                  </w:pPr>
                  <w:r>
                    <w:t>D</w:t>
                  </w:r>
                  <w:r w:rsidR="003F1976">
                    <w:t>oložka vybraných vplyvov</w:t>
                  </w:r>
                  <w:r w:rsidR="00F037F6">
                    <w:t xml:space="preserve"> a analýzy vplyvov</w:t>
                  </w:r>
                </w:p>
                <w:p w:rsidR="007111F0" w:rsidRDefault="00C75FF9" w:rsidP="00B45A46">
                  <w:pPr>
                    <w:pStyle w:val="Zkladntext2"/>
                    <w:numPr>
                      <w:ilvl w:val="0"/>
                      <w:numId w:val="1"/>
                    </w:numPr>
                    <w:ind w:left="379" w:hanging="379"/>
                    <w:jc w:val="both"/>
                  </w:pPr>
                  <w:r>
                    <w:t>S</w:t>
                  </w:r>
                  <w:r w:rsidR="0043109E">
                    <w:t>práva o účasti verejnosti</w:t>
                  </w:r>
                </w:p>
                <w:p w:rsidR="0043109E" w:rsidRDefault="0043109E" w:rsidP="00B45A46">
                  <w:pPr>
                    <w:pStyle w:val="Zkladntext2"/>
                    <w:numPr>
                      <w:ilvl w:val="0"/>
                      <w:numId w:val="1"/>
                    </w:numPr>
                    <w:ind w:left="379" w:hanging="379"/>
                    <w:jc w:val="both"/>
                  </w:pPr>
                  <w:r>
                    <w:t>Tabuľka zhody</w:t>
                  </w:r>
                </w:p>
                <w:p w:rsidR="00C75FF9" w:rsidRDefault="00C70E01" w:rsidP="00B45A46">
                  <w:pPr>
                    <w:pStyle w:val="Zkladntext2"/>
                    <w:numPr>
                      <w:ilvl w:val="0"/>
                      <w:numId w:val="1"/>
                    </w:numPr>
                    <w:tabs>
                      <w:tab w:val="left" w:pos="1768"/>
                    </w:tabs>
                    <w:ind w:left="379" w:hanging="379"/>
                    <w:jc w:val="both"/>
                  </w:pPr>
                  <w:r>
                    <w:t>Vyhodnotenie pripomienkového konania</w:t>
                  </w:r>
                </w:p>
                <w:p w:rsidR="003F1976" w:rsidRDefault="003F1976" w:rsidP="00516D0A">
                  <w:pPr>
                    <w:pStyle w:val="Zkladntext2"/>
                    <w:ind w:left="379"/>
                    <w:jc w:val="both"/>
                  </w:pPr>
                </w:p>
              </w:tc>
            </w:tr>
          </w:tbl>
          <w:p w:rsidR="007111F0" w:rsidRPr="004B6AB3" w:rsidRDefault="007111F0" w:rsidP="00733D8A">
            <w:pPr>
              <w:pStyle w:val="Zkladntext2"/>
              <w:jc w:val="both"/>
              <w:rPr>
                <w:lang w:eastAsia="en-US"/>
              </w:rPr>
            </w:pPr>
          </w:p>
        </w:tc>
      </w:tr>
    </w:tbl>
    <w:p w:rsidR="009821F2" w:rsidRDefault="009821F2" w:rsidP="009821F2">
      <w:pPr>
        <w:pStyle w:val="Zkladntext2"/>
        <w:jc w:val="both"/>
        <w:rPr>
          <w:b/>
          <w:bCs/>
          <w:u w:val="single"/>
        </w:rPr>
      </w:pPr>
      <w:r w:rsidRPr="004B6AB3">
        <w:rPr>
          <w:b/>
          <w:bCs/>
          <w:u w:val="single"/>
        </w:rPr>
        <w:t>Predkladá:</w:t>
      </w:r>
    </w:p>
    <w:p w:rsidR="00AD3DC5" w:rsidRDefault="00AD3DC5" w:rsidP="009821F2">
      <w:pPr>
        <w:pStyle w:val="Zkladntext2"/>
        <w:jc w:val="both"/>
        <w:rPr>
          <w:b/>
          <w:bCs/>
          <w:u w:val="single"/>
        </w:rPr>
      </w:pPr>
    </w:p>
    <w:p w:rsidR="0004273E" w:rsidRPr="0004273E" w:rsidRDefault="00C70E01" w:rsidP="0004273E">
      <w:pPr>
        <w:rPr>
          <w:sz w:val="24"/>
          <w:szCs w:val="24"/>
        </w:rPr>
      </w:pPr>
      <w:r>
        <w:rPr>
          <w:sz w:val="24"/>
          <w:szCs w:val="24"/>
        </w:rPr>
        <w:t>Ladislav Kamenický</w:t>
      </w:r>
      <w:r w:rsidR="0004273E" w:rsidRPr="0004273E">
        <w:rPr>
          <w:sz w:val="24"/>
          <w:szCs w:val="24"/>
        </w:rPr>
        <w:tab/>
      </w:r>
      <w:r w:rsidR="0004273E" w:rsidRPr="0004273E">
        <w:rPr>
          <w:sz w:val="24"/>
          <w:szCs w:val="24"/>
        </w:rPr>
        <w:tab/>
      </w:r>
      <w:r w:rsidR="0004273E" w:rsidRPr="0004273E">
        <w:rPr>
          <w:sz w:val="24"/>
          <w:szCs w:val="24"/>
        </w:rPr>
        <w:tab/>
        <w:t xml:space="preserve">       </w:t>
      </w:r>
    </w:p>
    <w:p w:rsidR="006C7824" w:rsidRPr="003963D0" w:rsidRDefault="00C70E01" w:rsidP="003963D0">
      <w:pPr>
        <w:rPr>
          <w:sz w:val="24"/>
          <w:szCs w:val="24"/>
        </w:rPr>
      </w:pPr>
      <w:r>
        <w:rPr>
          <w:sz w:val="24"/>
          <w:szCs w:val="24"/>
        </w:rPr>
        <w:t>minister</w:t>
      </w:r>
      <w:r w:rsidR="003963D0">
        <w:rPr>
          <w:sz w:val="24"/>
          <w:szCs w:val="24"/>
        </w:rPr>
        <w:t xml:space="preserve"> financií Slovenskej republiky</w:t>
      </w:r>
    </w:p>
    <w:p w:rsidR="00B45A46" w:rsidRDefault="006C7824" w:rsidP="00B45A46">
      <w:pPr>
        <w:rPr>
          <w:sz w:val="24"/>
          <w:szCs w:val="24"/>
        </w:rPr>
      </w:pPr>
      <w:r w:rsidRPr="00AD3DC5">
        <w:rPr>
          <w:sz w:val="24"/>
          <w:szCs w:val="24"/>
        </w:rPr>
        <w:t xml:space="preserve"> </w:t>
      </w:r>
      <w:r w:rsidR="009821F2" w:rsidRPr="00AD3DC5">
        <w:rPr>
          <w:sz w:val="24"/>
          <w:szCs w:val="24"/>
        </w:rPr>
        <w:fldChar w:fldCharType="begin"/>
      </w:r>
      <w:r w:rsidR="009821F2" w:rsidRPr="00AD3DC5">
        <w:rPr>
          <w:sz w:val="24"/>
          <w:szCs w:val="24"/>
        </w:rPr>
        <w:instrText xml:space="preserve"> DOCPROPERTY  FSC#SKEDITIONSLOVLEX@103.510:predkladateliaObalSD\* MERGEFORMAT </w:instrText>
      </w:r>
      <w:r w:rsidR="009821F2" w:rsidRPr="00AD3DC5">
        <w:rPr>
          <w:sz w:val="24"/>
          <w:szCs w:val="24"/>
        </w:rPr>
        <w:fldChar w:fldCharType="end"/>
      </w:r>
    </w:p>
    <w:p w:rsidR="00B45A46" w:rsidRDefault="00B45A46" w:rsidP="00B45A46">
      <w:pPr>
        <w:rPr>
          <w:sz w:val="24"/>
          <w:szCs w:val="24"/>
        </w:rPr>
      </w:pPr>
    </w:p>
    <w:p w:rsidR="00B45A46" w:rsidRDefault="00B45A46" w:rsidP="00B45A46">
      <w:pPr>
        <w:rPr>
          <w:sz w:val="24"/>
          <w:szCs w:val="24"/>
        </w:rPr>
      </w:pPr>
    </w:p>
    <w:p w:rsidR="00B45A46" w:rsidRDefault="00B45A46" w:rsidP="00B45A46">
      <w:pPr>
        <w:rPr>
          <w:sz w:val="24"/>
          <w:szCs w:val="24"/>
        </w:rPr>
      </w:pPr>
    </w:p>
    <w:p w:rsidR="00B45A46" w:rsidRDefault="00B45A46" w:rsidP="00B45A46">
      <w:pPr>
        <w:rPr>
          <w:sz w:val="24"/>
          <w:szCs w:val="24"/>
        </w:rPr>
      </w:pPr>
    </w:p>
    <w:p w:rsidR="00F40863" w:rsidRPr="00B45A46" w:rsidRDefault="009821F2" w:rsidP="00B45A46">
      <w:pPr>
        <w:jc w:val="center"/>
        <w:rPr>
          <w:sz w:val="24"/>
          <w:szCs w:val="24"/>
        </w:rPr>
      </w:pPr>
      <w:r>
        <w:rPr>
          <w:sz w:val="24"/>
          <w:szCs w:val="24"/>
        </w:rPr>
        <w:t>Bratislava</w:t>
      </w:r>
      <w:r w:rsidR="003F3DD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70E01">
        <w:rPr>
          <w:sz w:val="24"/>
          <w:szCs w:val="24"/>
        </w:rPr>
        <w:t>máj</w:t>
      </w:r>
      <w:r w:rsidR="00681D3D">
        <w:rPr>
          <w:sz w:val="24"/>
          <w:szCs w:val="24"/>
        </w:rPr>
        <w:t xml:space="preserve"> </w:t>
      </w:r>
      <w:r w:rsidR="00571849">
        <w:rPr>
          <w:sz w:val="24"/>
          <w:szCs w:val="24"/>
        </w:rPr>
        <w:t>2019</w:t>
      </w:r>
    </w:p>
    <w:sectPr w:rsidR="00F40863" w:rsidRPr="00B45A46" w:rsidSect="006C0C99">
      <w:pgSz w:w="11907" w:h="16839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8A" w:rsidRDefault="0075568A" w:rsidP="00AF1D48">
      <w:r>
        <w:separator/>
      </w:r>
    </w:p>
  </w:endnote>
  <w:endnote w:type="continuationSeparator" w:id="0">
    <w:p w:rsidR="0075568A" w:rsidRDefault="0075568A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8A" w:rsidRDefault="0075568A" w:rsidP="00AF1D48">
      <w:r>
        <w:separator/>
      </w:r>
    </w:p>
  </w:footnote>
  <w:footnote w:type="continuationSeparator" w:id="0">
    <w:p w:rsidR="0075568A" w:rsidRDefault="0075568A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1A60"/>
    <w:multiLevelType w:val="hybridMultilevel"/>
    <w:tmpl w:val="B7BAD0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17E6D"/>
    <w:rsid w:val="00036B7A"/>
    <w:rsid w:val="00036E2E"/>
    <w:rsid w:val="0004273E"/>
    <w:rsid w:val="00043446"/>
    <w:rsid w:val="000562C7"/>
    <w:rsid w:val="00061CCF"/>
    <w:rsid w:val="00076D07"/>
    <w:rsid w:val="00092758"/>
    <w:rsid w:val="00095D55"/>
    <w:rsid w:val="000A4965"/>
    <w:rsid w:val="000A6F4D"/>
    <w:rsid w:val="000B18EE"/>
    <w:rsid w:val="000C2162"/>
    <w:rsid w:val="000C6688"/>
    <w:rsid w:val="000D1334"/>
    <w:rsid w:val="000D77F3"/>
    <w:rsid w:val="000E6767"/>
    <w:rsid w:val="000F344B"/>
    <w:rsid w:val="001125AC"/>
    <w:rsid w:val="00114AF1"/>
    <w:rsid w:val="00115D12"/>
    <w:rsid w:val="00122CD3"/>
    <w:rsid w:val="0012409A"/>
    <w:rsid w:val="001469C9"/>
    <w:rsid w:val="0015789F"/>
    <w:rsid w:val="00160088"/>
    <w:rsid w:val="001630FB"/>
    <w:rsid w:val="0016372D"/>
    <w:rsid w:val="00170FAA"/>
    <w:rsid w:val="001725A4"/>
    <w:rsid w:val="00172925"/>
    <w:rsid w:val="00194157"/>
    <w:rsid w:val="001B7FE0"/>
    <w:rsid w:val="001C66E6"/>
    <w:rsid w:val="001D79DA"/>
    <w:rsid w:val="001E0384"/>
    <w:rsid w:val="001E0CFD"/>
    <w:rsid w:val="001F674F"/>
    <w:rsid w:val="00212235"/>
    <w:rsid w:val="0021659B"/>
    <w:rsid w:val="00220306"/>
    <w:rsid w:val="00236933"/>
    <w:rsid w:val="00236E26"/>
    <w:rsid w:val="00242294"/>
    <w:rsid w:val="00242605"/>
    <w:rsid w:val="002924C3"/>
    <w:rsid w:val="0029466C"/>
    <w:rsid w:val="002A1CD2"/>
    <w:rsid w:val="002B0B5D"/>
    <w:rsid w:val="002B45DC"/>
    <w:rsid w:val="002B6B6C"/>
    <w:rsid w:val="002C0033"/>
    <w:rsid w:val="002D4123"/>
    <w:rsid w:val="002E6307"/>
    <w:rsid w:val="002E7755"/>
    <w:rsid w:val="002F185A"/>
    <w:rsid w:val="002F1EA9"/>
    <w:rsid w:val="002F69A8"/>
    <w:rsid w:val="00307FC9"/>
    <w:rsid w:val="0033171B"/>
    <w:rsid w:val="00337082"/>
    <w:rsid w:val="00342572"/>
    <w:rsid w:val="0037586C"/>
    <w:rsid w:val="003963D0"/>
    <w:rsid w:val="003A00EC"/>
    <w:rsid w:val="003B2E79"/>
    <w:rsid w:val="003D115D"/>
    <w:rsid w:val="003D28EE"/>
    <w:rsid w:val="003D3F32"/>
    <w:rsid w:val="003E4623"/>
    <w:rsid w:val="003F1976"/>
    <w:rsid w:val="003F3DD8"/>
    <w:rsid w:val="00407026"/>
    <w:rsid w:val="00414C1D"/>
    <w:rsid w:val="00417595"/>
    <w:rsid w:val="004210F1"/>
    <w:rsid w:val="00424324"/>
    <w:rsid w:val="00427B3B"/>
    <w:rsid w:val="0043109E"/>
    <w:rsid w:val="00432107"/>
    <w:rsid w:val="00441954"/>
    <w:rsid w:val="0044273A"/>
    <w:rsid w:val="0045060B"/>
    <w:rsid w:val="00450B22"/>
    <w:rsid w:val="00466CAB"/>
    <w:rsid w:val="00491946"/>
    <w:rsid w:val="00494A28"/>
    <w:rsid w:val="004A0CFC"/>
    <w:rsid w:val="004A1369"/>
    <w:rsid w:val="004B6AB3"/>
    <w:rsid w:val="004C38A7"/>
    <w:rsid w:val="004D3726"/>
    <w:rsid w:val="004D4B30"/>
    <w:rsid w:val="004F15FB"/>
    <w:rsid w:val="00510A59"/>
    <w:rsid w:val="00516D0A"/>
    <w:rsid w:val="00527DB1"/>
    <w:rsid w:val="00540839"/>
    <w:rsid w:val="00545E55"/>
    <w:rsid w:val="0055330D"/>
    <w:rsid w:val="0056032D"/>
    <w:rsid w:val="005616B4"/>
    <w:rsid w:val="005650E5"/>
    <w:rsid w:val="00566F0C"/>
    <w:rsid w:val="00571849"/>
    <w:rsid w:val="00575A51"/>
    <w:rsid w:val="0057706E"/>
    <w:rsid w:val="00590655"/>
    <w:rsid w:val="00591857"/>
    <w:rsid w:val="005A2E35"/>
    <w:rsid w:val="005A45F1"/>
    <w:rsid w:val="005B1217"/>
    <w:rsid w:val="005B66ED"/>
    <w:rsid w:val="005B7C42"/>
    <w:rsid w:val="005B7FF4"/>
    <w:rsid w:val="005D335A"/>
    <w:rsid w:val="00601389"/>
    <w:rsid w:val="00623BAD"/>
    <w:rsid w:val="00627C51"/>
    <w:rsid w:val="00671F01"/>
    <w:rsid w:val="00676DCD"/>
    <w:rsid w:val="00681D3D"/>
    <w:rsid w:val="00685081"/>
    <w:rsid w:val="0069637B"/>
    <w:rsid w:val="006A14F0"/>
    <w:rsid w:val="006B36F8"/>
    <w:rsid w:val="006B4F2E"/>
    <w:rsid w:val="006B6372"/>
    <w:rsid w:val="006C0C99"/>
    <w:rsid w:val="006C4BE9"/>
    <w:rsid w:val="006C6750"/>
    <w:rsid w:val="006C7824"/>
    <w:rsid w:val="006D45BD"/>
    <w:rsid w:val="006E1109"/>
    <w:rsid w:val="006E3031"/>
    <w:rsid w:val="006E7967"/>
    <w:rsid w:val="00702477"/>
    <w:rsid w:val="00707422"/>
    <w:rsid w:val="007111F0"/>
    <w:rsid w:val="007140B6"/>
    <w:rsid w:val="00714FA1"/>
    <w:rsid w:val="00717CB7"/>
    <w:rsid w:val="00733D8A"/>
    <w:rsid w:val="00745ADF"/>
    <w:rsid w:val="00747349"/>
    <w:rsid w:val="00747BC1"/>
    <w:rsid w:val="007544FC"/>
    <w:rsid w:val="00754EC7"/>
    <w:rsid w:val="0075568A"/>
    <w:rsid w:val="00756458"/>
    <w:rsid w:val="0075649A"/>
    <w:rsid w:val="0075754B"/>
    <w:rsid w:val="00763B64"/>
    <w:rsid w:val="00765019"/>
    <w:rsid w:val="00772846"/>
    <w:rsid w:val="0078171E"/>
    <w:rsid w:val="0078451E"/>
    <w:rsid w:val="0079512E"/>
    <w:rsid w:val="007951F0"/>
    <w:rsid w:val="007A6D98"/>
    <w:rsid w:val="007A74D2"/>
    <w:rsid w:val="007B38F4"/>
    <w:rsid w:val="007B53CE"/>
    <w:rsid w:val="007C6336"/>
    <w:rsid w:val="007D73A4"/>
    <w:rsid w:val="007E695D"/>
    <w:rsid w:val="0080349D"/>
    <w:rsid w:val="008073E3"/>
    <w:rsid w:val="00821793"/>
    <w:rsid w:val="008274B1"/>
    <w:rsid w:val="00836A86"/>
    <w:rsid w:val="00855D5A"/>
    <w:rsid w:val="00861CC6"/>
    <w:rsid w:val="00876877"/>
    <w:rsid w:val="00886D6D"/>
    <w:rsid w:val="008932CE"/>
    <w:rsid w:val="008A4A21"/>
    <w:rsid w:val="008C782F"/>
    <w:rsid w:val="008E4F14"/>
    <w:rsid w:val="008F55CB"/>
    <w:rsid w:val="0090106F"/>
    <w:rsid w:val="00904C7F"/>
    <w:rsid w:val="00907265"/>
    <w:rsid w:val="00914202"/>
    <w:rsid w:val="00922E66"/>
    <w:rsid w:val="0092628E"/>
    <w:rsid w:val="00936894"/>
    <w:rsid w:val="00946CED"/>
    <w:rsid w:val="00950776"/>
    <w:rsid w:val="00974C7C"/>
    <w:rsid w:val="009821F2"/>
    <w:rsid w:val="00983AB3"/>
    <w:rsid w:val="00986ABC"/>
    <w:rsid w:val="009964DB"/>
    <w:rsid w:val="009A2173"/>
    <w:rsid w:val="009A3A4F"/>
    <w:rsid w:val="009A793E"/>
    <w:rsid w:val="009A7965"/>
    <w:rsid w:val="009C1A9B"/>
    <w:rsid w:val="009C340D"/>
    <w:rsid w:val="009C6528"/>
    <w:rsid w:val="009D7004"/>
    <w:rsid w:val="009E51C7"/>
    <w:rsid w:val="009E7AFC"/>
    <w:rsid w:val="009E7FEF"/>
    <w:rsid w:val="009F1BF2"/>
    <w:rsid w:val="00A10DA0"/>
    <w:rsid w:val="00A216CD"/>
    <w:rsid w:val="00A27B5F"/>
    <w:rsid w:val="00A40192"/>
    <w:rsid w:val="00A40531"/>
    <w:rsid w:val="00A56B40"/>
    <w:rsid w:val="00A607C9"/>
    <w:rsid w:val="00A71802"/>
    <w:rsid w:val="00AA0C58"/>
    <w:rsid w:val="00AC78FC"/>
    <w:rsid w:val="00AD1A0D"/>
    <w:rsid w:val="00AD3DC5"/>
    <w:rsid w:val="00AD5335"/>
    <w:rsid w:val="00AE11F9"/>
    <w:rsid w:val="00AE58E9"/>
    <w:rsid w:val="00AF1D48"/>
    <w:rsid w:val="00B17B60"/>
    <w:rsid w:val="00B263BB"/>
    <w:rsid w:val="00B3361D"/>
    <w:rsid w:val="00B36C78"/>
    <w:rsid w:val="00B42E84"/>
    <w:rsid w:val="00B45A46"/>
    <w:rsid w:val="00B463AB"/>
    <w:rsid w:val="00B46821"/>
    <w:rsid w:val="00B61867"/>
    <w:rsid w:val="00B62980"/>
    <w:rsid w:val="00B71798"/>
    <w:rsid w:val="00B81944"/>
    <w:rsid w:val="00B868DC"/>
    <w:rsid w:val="00BC2EE5"/>
    <w:rsid w:val="00BE174E"/>
    <w:rsid w:val="00BE43B4"/>
    <w:rsid w:val="00BE53B9"/>
    <w:rsid w:val="00BF4F41"/>
    <w:rsid w:val="00BF708D"/>
    <w:rsid w:val="00C0442A"/>
    <w:rsid w:val="00C1127B"/>
    <w:rsid w:val="00C27F47"/>
    <w:rsid w:val="00C4577E"/>
    <w:rsid w:val="00C50B04"/>
    <w:rsid w:val="00C632CF"/>
    <w:rsid w:val="00C656C8"/>
    <w:rsid w:val="00C70E01"/>
    <w:rsid w:val="00C728CA"/>
    <w:rsid w:val="00C75FF9"/>
    <w:rsid w:val="00C76641"/>
    <w:rsid w:val="00C86CAD"/>
    <w:rsid w:val="00C91534"/>
    <w:rsid w:val="00CA0224"/>
    <w:rsid w:val="00CB2F05"/>
    <w:rsid w:val="00CC25B0"/>
    <w:rsid w:val="00CC5040"/>
    <w:rsid w:val="00CF539D"/>
    <w:rsid w:val="00D02444"/>
    <w:rsid w:val="00D322CB"/>
    <w:rsid w:val="00D43A10"/>
    <w:rsid w:val="00D46BF5"/>
    <w:rsid w:val="00D54C03"/>
    <w:rsid w:val="00D57FB1"/>
    <w:rsid w:val="00D668D7"/>
    <w:rsid w:val="00DA1D25"/>
    <w:rsid w:val="00DA48B3"/>
    <w:rsid w:val="00DB5884"/>
    <w:rsid w:val="00DB7740"/>
    <w:rsid w:val="00DC47B9"/>
    <w:rsid w:val="00DE00F7"/>
    <w:rsid w:val="00DE1564"/>
    <w:rsid w:val="00E01FAA"/>
    <w:rsid w:val="00E07C46"/>
    <w:rsid w:val="00E109C5"/>
    <w:rsid w:val="00E11820"/>
    <w:rsid w:val="00E25C96"/>
    <w:rsid w:val="00E26FF8"/>
    <w:rsid w:val="00E335AA"/>
    <w:rsid w:val="00E37D9C"/>
    <w:rsid w:val="00E56D67"/>
    <w:rsid w:val="00E6051C"/>
    <w:rsid w:val="00E74698"/>
    <w:rsid w:val="00E87C83"/>
    <w:rsid w:val="00EA030E"/>
    <w:rsid w:val="00EA253D"/>
    <w:rsid w:val="00EA7A62"/>
    <w:rsid w:val="00EB3516"/>
    <w:rsid w:val="00EC3A10"/>
    <w:rsid w:val="00EC6B42"/>
    <w:rsid w:val="00ED1216"/>
    <w:rsid w:val="00EE4DDD"/>
    <w:rsid w:val="00F037F6"/>
    <w:rsid w:val="00F10597"/>
    <w:rsid w:val="00F23D08"/>
    <w:rsid w:val="00F2758D"/>
    <w:rsid w:val="00F374C5"/>
    <w:rsid w:val="00F40863"/>
    <w:rsid w:val="00F552C7"/>
    <w:rsid w:val="00F60102"/>
    <w:rsid w:val="00F722D4"/>
    <w:rsid w:val="00F76F0F"/>
    <w:rsid w:val="00F83F06"/>
    <w:rsid w:val="00FB38CB"/>
    <w:rsid w:val="00FB7FAE"/>
    <w:rsid w:val="00FD4515"/>
    <w:rsid w:val="00FD53A6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253DCE-327E-4F47-AA21-387ED60D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37082"/>
    <w:rPr>
      <w:rFonts w:ascii="Segoe UI Symbol" w:hAnsi="Segoe UI Symbol" w:cs="Segoe UI Symbo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37082"/>
    <w:rPr>
      <w:rFonts w:ascii="Segoe UI Symbol" w:hAnsi="Segoe UI Symbol" w:cs="Segoe UI Symbol"/>
      <w:sz w:val="18"/>
      <w:szCs w:val="18"/>
      <w:lang w:val="x-none" w:eastAsia="en-US"/>
    </w:rPr>
  </w:style>
  <w:style w:type="character" w:styleId="Siln">
    <w:name w:val="Strong"/>
    <w:basedOn w:val="Predvolenpsmoodseku"/>
    <w:uiPriority w:val="22"/>
    <w:qFormat/>
    <w:rsid w:val="003D3F32"/>
    <w:rPr>
      <w:rFonts w:cs="Times New Roman"/>
      <w:b/>
      <w:bCs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E462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3E4623"/>
    <w:rPr>
      <w:rFonts w:ascii="Times New Roman" w:hAnsi="Times New Roman" w:cs="Times New Roman"/>
      <w:sz w:val="20"/>
      <w:szCs w:val="20"/>
      <w:lang w:val="x-none" w:eastAsia="en-US"/>
    </w:rPr>
  </w:style>
  <w:style w:type="character" w:styleId="Nzovknihy">
    <w:name w:val="Book Title"/>
    <w:basedOn w:val="Predvolenpsmoodseku"/>
    <w:uiPriority w:val="33"/>
    <w:qFormat/>
    <w:rsid w:val="00C91534"/>
    <w:rPr>
      <w:rFonts w:cs="Times New Roman"/>
      <w:b/>
      <w:bCs/>
      <w:i/>
      <w:iCs/>
      <w:spacing w:val="5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D45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D45BD"/>
    <w:rPr>
      <w:rFonts w:ascii="Times New Roman" w:hAnsi="Times New Roman"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2.6.2016 8:47:58"/>
    <f:field ref="objchangedby" par="" text="Administrator, System"/>
    <f:field ref="objmodifiedat" par="" text="22.6.2016 8:48:02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F740C79-5A39-47A7-9103-EFC1C4DF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Horvatova Jana</cp:lastModifiedBy>
  <cp:revision>2</cp:revision>
  <cp:lastPrinted>2019-05-17T10:01:00Z</cp:lastPrinted>
  <dcterms:created xsi:type="dcterms:W3CDTF">2019-05-21T09:11:00Z</dcterms:created>
  <dcterms:modified xsi:type="dcterms:W3CDTF">2019-05-21T09:11:00Z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COO.2145.1000.3.1471450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Ján Kaššovič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566/2001 Z. z. o cenných papieroch a investičných službách a o zmene a doplnení niektorých zákonov (zákon o cenných papieroch)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Slovenskej republiky na rok 2016</vt:lpwstr>
  </property>
  <property fmtid="{D5CDD505-2E9C-101B-9397-08002B2CF9AE}" pid="18" name="FSC#SKEDITIONSLOVLEX@103.510:plnynazovpredpis">
    <vt:lpwstr> Zákon, ktorým sa mení a dopĺňa zákon č. 566/2001 Z. z. o cenných papieroch a investičných službách a o zmene a doplnení niektorých zákonov (zákon o cenných papieroch) v znení neskorších predpisov a ktorým sa menia a dopĺňajú niektoré zákony</vt:lpwstr>
  </property>
  <property fmtid="{D5CDD505-2E9C-101B-9397-08002B2CF9AE}" pid="19" name="FSC#SKEDITIONSLOVLEX@103.510:rezortcislopredpis">
    <vt:lpwstr>MF/013511/2016-61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LP/2016/646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54,56 až 66 Zmluvy o fungovaní Európskej únie_x000d__x000d_Protokol č. 4 o Štatúte Európskeho systému centrálnych bánk a Európskej centrálnej banky</vt:lpwstr>
  </property>
  <property fmtid="{D5CDD505-2E9C-101B-9397-08002B2CF9AE}" pid="39" name="FSC#SKEDITIONSLOVLEX@103.510:AttrStrListDocPropSekundarneLegPravoPO">
    <vt:lpwstr>smernica Európskeho parlamentu a Rady 2013/36/EÚ z 26. júna 2013 o prístupe k činnosti úverových inštitúcií a prudenciálnom dohľade nad úverovými inštitúciami a investičnými spoločnosťami, o zmene smernice 2002/87/ES a o zrušení smerníc 2006/48/ES a 2006/</vt:lpwstr>
  </property>
  <property fmtid="{D5CDD505-2E9C-101B-9397-08002B2CF9AE}" pid="40" name="FSC#SKEDITIONSLOVLEX@103.510:AttrStrListDocPropSekundarneNelegPravoPO">
    <vt:lpwstr>vykonávacia smernica Komisie (EÚ) 2015/2392 zo 17. decembra 2015 o nariadení Európskeho parlamentu a Rady (EÚ) č. 596/2014, pokiaľ ide o nahlasovanie skutočných alebo možných porušení daného nariadenia príslušným orgánom (Ú. v. EÚ L 332, 18.12.2015),_x000d__x000d_del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Lehota na prebratie smernice (EÚ) 2015/2392 bola určená do 3.7. 2016. </vt:lpwstr>
  </property>
  <property fmtid="{D5CDD505-2E9C-101B-9397-08002B2CF9AE}" pid="45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6" name="FSC#SKEDITIONSLOVLEX@103.510:AttrStrListDocPropInfoZaciatokKonania">
    <vt:lpwstr>Proti SR bolo začaté konanie č. 2014/0215 o porušení Zmluvy o fungovaní Európskej únie podľa čl. 258 až 260.</vt:lpwstr>
  </property>
  <property fmtid="{D5CDD505-2E9C-101B-9397-08002B2CF9AE}" pid="47" name="FSC#SKEDITIONSLOVLEX@103.510:AttrStrListDocPropInfoUzPreberanePP">
    <vt:lpwstr>Smernica (EÚ) 2015/2392 bola prebratá do zákona č. 747/2004 Z.z. o dohľade nad finančným trhom a o zmene niektorých zákonov v znení neskorších predpisov.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republiky_x000d__x000d_Národná banka Slovenska</vt:lpwstr>
  </property>
  <property fmtid="{D5CDD505-2E9C-101B-9397-08002B2CF9AE}" pid="50" name="FSC#SKEDITIONSLOVLEX@103.510:AttrDateDocPropZaciatokPKK">
    <vt:lpwstr>1. 6. 2016</vt:lpwstr>
  </property>
  <property fmtid="{D5CDD505-2E9C-101B-9397-08002B2CF9AE}" pid="51" name="FSC#SKEDITIONSLOVLEX@103.510:AttrDateDocPropUkonceniePKK">
    <vt:lpwstr>14. 6. 2016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K predbežnej informácii k predmetnému návrhu zákona boli vznesené tri vyjadrenia. Vyjadrenia Verejnosti a Klubu 500 boli predkladateľom nezohľadnené nakoľko by nebolo možné dosiahnuť cieľ sledovaný navrhovanou právnou úpravou a vyjadrenie SBA (Slovenská b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Stála pracovná komisia na posudzovanie vybraných vplyvov vyjadruje súhlasné stanovisko s materiálom predloženým na predbežné pripomienkové konanie.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566/2001 Z. z. o cenných papieroch a investičných službách a o zmene a doplnení niektorých zákonov (zákon o ce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a&amp;nbsp;dopĺňa zákon č. 566/2001 Z. z. o&amp;nbsp;cenných papieroch a&amp;nbsp;investičných službách a&amp;nbsp;o&amp;nbsp;zmene a&amp;nbsp;doplnení niektorých zákonov (zákon o&amp;nbsp;cenných papieroch) v&amp;nbsp;znení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Kažimír_x000d__x000d_minister financií Slovenskej republiky</vt:lpwstr>
  </property>
  <property fmtid="{D5CDD505-2E9C-101B-9397-08002B2CF9AE}" pid="137" name="FSC#SKEDITIONSLOVLEX@103.510:funkciaPredAkuzativ">
    <vt:lpwstr>hlavný štátny radca</vt:lpwstr>
  </property>
  <property fmtid="{D5CDD505-2E9C-101B-9397-08002B2CF9AE}" pid="138" name="FSC#SKEDITIONSLOVLEX@103.510:funkciaPredDativ">
    <vt:lpwstr>hlavný štátny radca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0cm 0cm 8pt; text-align: justify;"&gt;&lt;span style="line-height: 107%; font-family: &amp;quot;Times New Roman&amp;quot;,serif; font-size: 12pt;"&gt;Verejnosť bola o&amp;nbsp;príprave návrhu zákona, ktorým sa mení a&amp;nbsp;dopĺňa zákon č. 566/2001 Z. z. o&amp;nbs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