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748" w:rsidRPr="007D5748" w:rsidRDefault="007D5748" w:rsidP="007D5748">
      <w:pPr>
        <w:spacing w:after="0" w:line="240" w:lineRule="auto"/>
        <w:jc w:val="center"/>
        <w:rPr>
          <w:rFonts w:ascii="Times New Roman" w:hAnsi="Times New Roman"/>
          <w:b/>
          <w:bCs/>
          <w:sz w:val="28"/>
          <w:szCs w:val="28"/>
          <w:lang w:eastAsia="sk-SK"/>
        </w:rPr>
      </w:pPr>
      <w:bookmarkStart w:id="0" w:name="_GoBack"/>
      <w:bookmarkEnd w:id="0"/>
      <w:r w:rsidRPr="007D5748">
        <w:rPr>
          <w:rFonts w:ascii="Times New Roman" w:hAnsi="Times New Roman"/>
          <w:b/>
          <w:bCs/>
          <w:sz w:val="28"/>
          <w:szCs w:val="28"/>
          <w:lang w:eastAsia="sk-SK"/>
        </w:rPr>
        <w:t>Analýza vplyvov na rozpočet verejnej správy,</w:t>
      </w:r>
    </w:p>
    <w:p w:rsidR="007D5748" w:rsidRPr="007D5748" w:rsidRDefault="007D5748" w:rsidP="007D5748">
      <w:pPr>
        <w:spacing w:after="0" w:line="240" w:lineRule="auto"/>
        <w:jc w:val="center"/>
        <w:rPr>
          <w:rFonts w:ascii="Times New Roman" w:hAnsi="Times New Roman"/>
          <w:b/>
          <w:bCs/>
          <w:sz w:val="28"/>
          <w:szCs w:val="28"/>
          <w:lang w:eastAsia="sk-SK"/>
        </w:rPr>
      </w:pPr>
      <w:r w:rsidRPr="007D5748">
        <w:rPr>
          <w:rFonts w:ascii="Times New Roman" w:hAnsi="Times New Roman"/>
          <w:b/>
          <w:bCs/>
          <w:sz w:val="28"/>
          <w:szCs w:val="28"/>
          <w:lang w:eastAsia="sk-SK"/>
        </w:rPr>
        <w:t>na zamestnanosť vo verejnej správe a financovanie návrhu</w:t>
      </w:r>
    </w:p>
    <w:p w:rsidR="00E963A3" w:rsidRPr="00212894" w:rsidRDefault="00E963A3" w:rsidP="007D5748">
      <w:pPr>
        <w:spacing w:after="0" w:line="240" w:lineRule="auto"/>
        <w:jc w:val="right"/>
        <w:rPr>
          <w:rFonts w:ascii="Times New Roman" w:hAnsi="Times New Roman"/>
          <w:b/>
          <w:bCs/>
          <w:sz w:val="24"/>
          <w:szCs w:val="24"/>
          <w:lang w:eastAsia="sk-SK"/>
        </w:rPr>
      </w:pPr>
    </w:p>
    <w:p w:rsidR="00E963A3" w:rsidRDefault="00E963A3" w:rsidP="00212894">
      <w:pPr>
        <w:spacing w:after="0" w:line="240" w:lineRule="auto"/>
        <w:rPr>
          <w:rFonts w:ascii="Times New Roman" w:hAnsi="Times New Roman"/>
          <w:b/>
          <w:bCs/>
          <w:sz w:val="24"/>
          <w:szCs w:val="24"/>
          <w:lang w:eastAsia="sk-SK"/>
        </w:rPr>
      </w:pPr>
    </w:p>
    <w:p w:rsidR="00E963A3" w:rsidRPr="00212894" w:rsidRDefault="00E963A3" w:rsidP="00212894">
      <w:pPr>
        <w:spacing w:after="0" w:line="240" w:lineRule="auto"/>
        <w:rPr>
          <w:rFonts w:ascii="Times New Roman" w:hAnsi="Times New Roman"/>
          <w:b/>
          <w:bCs/>
          <w:sz w:val="24"/>
          <w:szCs w:val="24"/>
          <w:lang w:eastAsia="sk-SK"/>
        </w:rPr>
      </w:pPr>
      <w:r w:rsidRPr="00212894">
        <w:rPr>
          <w:rFonts w:ascii="Times New Roman" w:hAnsi="Times New Roman"/>
          <w:b/>
          <w:bCs/>
          <w:sz w:val="24"/>
          <w:szCs w:val="24"/>
          <w:lang w:eastAsia="sk-SK"/>
        </w:rPr>
        <w:t>2.1 Zhrnutie vplyvov na rozpočet verejnej správy v návrhu</w:t>
      </w:r>
    </w:p>
    <w:p w:rsidR="00E963A3" w:rsidRDefault="00E963A3" w:rsidP="007D5748">
      <w:pPr>
        <w:spacing w:after="0" w:line="240" w:lineRule="auto"/>
        <w:jc w:val="right"/>
        <w:rPr>
          <w:rFonts w:ascii="Times New Roman" w:hAnsi="Times New Roman"/>
          <w:sz w:val="20"/>
          <w:szCs w:val="20"/>
          <w:lang w:eastAsia="sk-SK"/>
        </w:rPr>
      </w:pPr>
    </w:p>
    <w:p w:rsidR="007D5748" w:rsidRPr="007D5748" w:rsidRDefault="007D5748" w:rsidP="007D5748">
      <w:pPr>
        <w:spacing w:after="0" w:line="240" w:lineRule="auto"/>
        <w:jc w:val="right"/>
        <w:rPr>
          <w:rFonts w:ascii="Times New Roman" w:hAnsi="Times New Roman"/>
          <w:sz w:val="20"/>
          <w:szCs w:val="20"/>
          <w:lang w:eastAsia="sk-SK"/>
        </w:rPr>
      </w:pPr>
      <w:r w:rsidRPr="007D5748">
        <w:rPr>
          <w:rFonts w:ascii="Times New Roman" w:hAnsi="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7D5748" w:rsidRPr="007D5748" w:rsidTr="007B71A4">
        <w:trPr>
          <w:cantSplit/>
          <w:trHeight w:val="194"/>
          <w:jc w:val="center"/>
        </w:trPr>
        <w:tc>
          <w:tcPr>
            <w:tcW w:w="4661" w:type="dxa"/>
            <w:vMerge w:val="restart"/>
            <w:shd w:val="clear" w:color="auto" w:fill="BFBFBF" w:themeFill="background1" w:themeFillShade="BF"/>
            <w:vAlign w:val="center"/>
          </w:tcPr>
          <w:p w:rsidR="007D5748" w:rsidRPr="007D5748" w:rsidRDefault="007D5748" w:rsidP="007D5748">
            <w:pPr>
              <w:spacing w:after="0" w:line="240" w:lineRule="auto"/>
              <w:jc w:val="center"/>
              <w:rPr>
                <w:rFonts w:ascii="Times New Roman" w:hAnsi="Times New Roman"/>
                <w:b/>
                <w:bCs/>
                <w:sz w:val="24"/>
                <w:szCs w:val="24"/>
                <w:lang w:eastAsia="sk-SK"/>
              </w:rPr>
            </w:pPr>
            <w:bookmarkStart w:id="1" w:name="OLE_LINK1"/>
            <w:r w:rsidRPr="007D5748">
              <w:rPr>
                <w:rFonts w:ascii="Times New Roman" w:hAnsi="Times New Roman"/>
                <w:b/>
                <w:bCs/>
                <w:sz w:val="24"/>
                <w:szCs w:val="24"/>
                <w:lang w:eastAsia="sk-SK"/>
              </w:rPr>
              <w:t>Vplyvy na rozpočet verejnej správy</w:t>
            </w:r>
          </w:p>
        </w:tc>
        <w:tc>
          <w:tcPr>
            <w:tcW w:w="5068" w:type="dxa"/>
            <w:gridSpan w:val="4"/>
            <w:shd w:val="clear" w:color="auto" w:fill="BFBFBF" w:themeFill="background1" w:themeFillShade="BF"/>
            <w:vAlign w:val="center"/>
          </w:tcPr>
          <w:p w:rsidR="007D5748" w:rsidRPr="007D5748" w:rsidRDefault="007D5748" w:rsidP="007D5748">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Vplyv na rozpočet verejnej správy (v eurách)</w:t>
            </w:r>
          </w:p>
        </w:tc>
      </w:tr>
      <w:tr w:rsidR="007D5748" w:rsidRPr="007D5748" w:rsidTr="007B71A4">
        <w:trPr>
          <w:cantSplit/>
          <w:trHeight w:val="70"/>
          <w:jc w:val="center"/>
        </w:trPr>
        <w:tc>
          <w:tcPr>
            <w:tcW w:w="4661" w:type="dxa"/>
            <w:vMerge/>
            <w:shd w:val="clear" w:color="auto" w:fill="BFBFBF" w:themeFill="background1" w:themeFillShade="BF"/>
            <w:vAlign w:val="center"/>
          </w:tcPr>
          <w:p w:rsidR="007D5748" w:rsidRPr="007D5748" w:rsidRDefault="007D5748" w:rsidP="007D5748">
            <w:pPr>
              <w:spacing w:after="0" w:line="240" w:lineRule="auto"/>
              <w:jc w:val="center"/>
              <w:rPr>
                <w:rFonts w:ascii="Times New Roman" w:hAnsi="Times New Roman"/>
                <w:b/>
                <w:bCs/>
                <w:sz w:val="24"/>
                <w:szCs w:val="24"/>
                <w:lang w:eastAsia="sk-SK"/>
              </w:rPr>
            </w:pPr>
          </w:p>
        </w:tc>
        <w:tc>
          <w:tcPr>
            <w:tcW w:w="1267" w:type="dxa"/>
            <w:shd w:val="clear" w:color="auto" w:fill="BFBFBF" w:themeFill="background1" w:themeFillShade="BF"/>
            <w:vAlign w:val="center"/>
          </w:tcPr>
          <w:p w:rsidR="007D5748" w:rsidRPr="007D5748" w:rsidRDefault="009E6C49" w:rsidP="007D5748">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2019</w:t>
            </w:r>
          </w:p>
        </w:tc>
        <w:tc>
          <w:tcPr>
            <w:tcW w:w="1267" w:type="dxa"/>
            <w:shd w:val="clear" w:color="auto" w:fill="BFBFBF" w:themeFill="background1" w:themeFillShade="BF"/>
            <w:vAlign w:val="center"/>
          </w:tcPr>
          <w:p w:rsidR="007D5748" w:rsidRPr="007D5748" w:rsidRDefault="009E6C49" w:rsidP="007D5748">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2020</w:t>
            </w:r>
          </w:p>
        </w:tc>
        <w:tc>
          <w:tcPr>
            <w:tcW w:w="1267" w:type="dxa"/>
            <w:shd w:val="clear" w:color="auto" w:fill="BFBFBF" w:themeFill="background1" w:themeFillShade="BF"/>
            <w:vAlign w:val="center"/>
          </w:tcPr>
          <w:p w:rsidR="007D5748" w:rsidRPr="007D5748" w:rsidRDefault="009E6C49" w:rsidP="007D5748">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2021</w:t>
            </w:r>
          </w:p>
        </w:tc>
        <w:tc>
          <w:tcPr>
            <w:tcW w:w="1267" w:type="dxa"/>
            <w:shd w:val="clear" w:color="auto" w:fill="BFBFBF" w:themeFill="background1" w:themeFillShade="BF"/>
            <w:vAlign w:val="center"/>
          </w:tcPr>
          <w:p w:rsidR="007D5748" w:rsidRPr="007D5748" w:rsidRDefault="009E6C49" w:rsidP="007D5748">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2022</w:t>
            </w:r>
          </w:p>
        </w:tc>
      </w:tr>
      <w:tr w:rsidR="007D5748" w:rsidRPr="007D5748" w:rsidTr="007B71A4">
        <w:trPr>
          <w:trHeight w:val="70"/>
          <w:jc w:val="center"/>
        </w:trPr>
        <w:tc>
          <w:tcPr>
            <w:tcW w:w="4661" w:type="dxa"/>
            <w:shd w:val="clear" w:color="auto" w:fill="C0C0C0"/>
            <w:noWrap/>
            <w:vAlign w:val="center"/>
          </w:tcPr>
          <w:p w:rsidR="007D5748" w:rsidRPr="007D5748" w:rsidRDefault="007D5748" w:rsidP="007D5748">
            <w:pPr>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Príjmy verejnej správy celkom</w:t>
            </w:r>
          </w:p>
        </w:tc>
        <w:tc>
          <w:tcPr>
            <w:tcW w:w="1267" w:type="dxa"/>
            <w:shd w:val="clear" w:color="auto" w:fill="C0C0C0"/>
            <w:vAlign w:val="center"/>
          </w:tcPr>
          <w:p w:rsidR="007D5748" w:rsidRPr="007D5748" w:rsidRDefault="007D5748" w:rsidP="007D5748">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shd w:val="clear" w:color="auto" w:fill="C0C0C0"/>
            <w:vAlign w:val="center"/>
          </w:tcPr>
          <w:p w:rsidR="007D5748" w:rsidRPr="007D5748" w:rsidRDefault="007D5748" w:rsidP="007D5748">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shd w:val="clear" w:color="auto" w:fill="C0C0C0"/>
            <w:vAlign w:val="center"/>
          </w:tcPr>
          <w:p w:rsidR="007D5748" w:rsidRPr="007D5748" w:rsidRDefault="007D5748" w:rsidP="007D5748">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shd w:val="clear" w:color="auto" w:fill="C0C0C0"/>
            <w:vAlign w:val="center"/>
          </w:tcPr>
          <w:p w:rsidR="007D5748" w:rsidRPr="007D5748" w:rsidRDefault="007D5748" w:rsidP="007D5748">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r>
      <w:tr w:rsidR="007D5748" w:rsidRPr="007D5748" w:rsidTr="007B71A4">
        <w:trPr>
          <w:trHeight w:val="132"/>
          <w:jc w:val="center"/>
        </w:trPr>
        <w:tc>
          <w:tcPr>
            <w:tcW w:w="4661" w:type="dxa"/>
            <w:noWrap/>
            <w:vAlign w:val="center"/>
          </w:tcPr>
          <w:p w:rsidR="007D5748" w:rsidRPr="007D5748" w:rsidRDefault="007D5748" w:rsidP="007D5748">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v tom: za každý subjekt verejnej správy zvlášť</w:t>
            </w:r>
          </w:p>
        </w:tc>
        <w:tc>
          <w:tcPr>
            <w:tcW w:w="1267" w:type="dxa"/>
            <w:noWrap/>
            <w:vAlign w:val="center"/>
          </w:tcPr>
          <w:p w:rsidR="007D5748" w:rsidRPr="007D5748" w:rsidRDefault="007D5748" w:rsidP="007D5748">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r>
      <w:tr w:rsidR="007D5748" w:rsidRPr="007D5748" w:rsidTr="007B71A4">
        <w:trPr>
          <w:trHeight w:val="70"/>
          <w:jc w:val="center"/>
        </w:trPr>
        <w:tc>
          <w:tcPr>
            <w:tcW w:w="4661" w:type="dxa"/>
            <w:noWrap/>
            <w:vAlign w:val="center"/>
          </w:tcPr>
          <w:p w:rsidR="007D5748" w:rsidRPr="007D5748" w:rsidRDefault="007D5748" w:rsidP="007D5748">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xml:space="preserve">z toho:  </w:t>
            </w:r>
          </w:p>
        </w:tc>
        <w:tc>
          <w:tcPr>
            <w:tcW w:w="1267" w:type="dxa"/>
            <w:noWrap/>
            <w:vAlign w:val="center"/>
          </w:tcPr>
          <w:p w:rsidR="007D5748" w:rsidRPr="007D5748" w:rsidRDefault="007D5748" w:rsidP="007D5748">
            <w:pPr>
              <w:spacing w:after="0" w:line="240" w:lineRule="auto"/>
              <w:jc w:val="right"/>
              <w:rPr>
                <w:rFonts w:ascii="Times New Roman" w:hAnsi="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hAnsi="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hAnsi="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hAnsi="Times New Roman"/>
                <w:b/>
                <w:bCs/>
                <w:iCs/>
                <w:sz w:val="24"/>
                <w:szCs w:val="24"/>
                <w:lang w:eastAsia="sk-SK"/>
              </w:rPr>
            </w:pPr>
          </w:p>
        </w:tc>
      </w:tr>
      <w:tr w:rsidR="007D5748" w:rsidRPr="007D5748" w:rsidTr="007B71A4">
        <w:trPr>
          <w:trHeight w:val="125"/>
          <w:jc w:val="center"/>
        </w:trPr>
        <w:tc>
          <w:tcPr>
            <w:tcW w:w="4661" w:type="dxa"/>
            <w:noWrap/>
            <w:vAlign w:val="center"/>
          </w:tcPr>
          <w:p w:rsidR="007D5748" w:rsidRPr="007D5748" w:rsidRDefault="007D5748" w:rsidP="007D5748">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ŠR</w:t>
            </w:r>
          </w:p>
        </w:tc>
        <w:tc>
          <w:tcPr>
            <w:tcW w:w="1267" w:type="dxa"/>
            <w:noWrap/>
            <w:vAlign w:val="center"/>
          </w:tcPr>
          <w:p w:rsidR="007D5748" w:rsidRPr="007D5748" w:rsidRDefault="007D5748" w:rsidP="007D5748">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C51FD4" w:rsidRPr="007D5748" w:rsidTr="007B71A4">
        <w:trPr>
          <w:trHeight w:val="125"/>
          <w:jc w:val="center"/>
        </w:trPr>
        <w:tc>
          <w:tcPr>
            <w:tcW w:w="4661" w:type="dxa"/>
            <w:noWrap/>
            <w:vAlign w:val="center"/>
          </w:tcPr>
          <w:p w:rsidR="00C51FD4" w:rsidRPr="007D5748" w:rsidRDefault="00C51FD4" w:rsidP="00212894">
            <w:pPr>
              <w:spacing w:after="0" w:line="240" w:lineRule="auto"/>
              <w:ind w:left="259"/>
              <w:rPr>
                <w:rFonts w:ascii="Times New Roman" w:hAnsi="Times New Roman"/>
                <w:b/>
                <w:bCs/>
                <w:i/>
                <w:iCs/>
                <w:sz w:val="24"/>
                <w:szCs w:val="24"/>
                <w:lang w:eastAsia="sk-SK"/>
              </w:rPr>
            </w:pPr>
            <w:r>
              <w:rPr>
                <w:rFonts w:ascii="Times New Roman" w:hAnsi="Times New Roman"/>
                <w:bCs/>
                <w:i/>
                <w:iCs/>
                <w:sz w:val="24"/>
                <w:szCs w:val="24"/>
                <w:lang w:eastAsia="sk-SK"/>
              </w:rPr>
              <w:t>Rozpočtové prostriedky</w:t>
            </w:r>
          </w:p>
        </w:tc>
        <w:tc>
          <w:tcPr>
            <w:tcW w:w="1267" w:type="dxa"/>
            <w:noWrap/>
            <w:vAlign w:val="center"/>
          </w:tcPr>
          <w:p w:rsidR="00C51FD4" w:rsidRPr="007D5748" w:rsidRDefault="00212894" w:rsidP="007D5748">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r>
      <w:tr w:rsidR="007D5748" w:rsidRPr="007D5748" w:rsidTr="007B71A4">
        <w:trPr>
          <w:trHeight w:val="125"/>
          <w:jc w:val="center"/>
        </w:trPr>
        <w:tc>
          <w:tcPr>
            <w:tcW w:w="4661" w:type="dxa"/>
            <w:noWrap/>
            <w:vAlign w:val="center"/>
          </w:tcPr>
          <w:p w:rsidR="007D5748" w:rsidRPr="007D5748" w:rsidRDefault="007D5748" w:rsidP="00212894">
            <w:pPr>
              <w:spacing w:after="0" w:line="240" w:lineRule="auto"/>
              <w:ind w:left="259"/>
              <w:rPr>
                <w:rFonts w:ascii="Times New Roman" w:hAnsi="Times New Roman"/>
                <w:bCs/>
                <w:i/>
                <w:iCs/>
                <w:sz w:val="24"/>
                <w:szCs w:val="24"/>
                <w:lang w:eastAsia="sk-SK"/>
              </w:rPr>
            </w:pPr>
            <w:r w:rsidRPr="007D5748">
              <w:rPr>
                <w:rFonts w:ascii="Times New Roman" w:hAnsi="Times New Roman"/>
                <w:bCs/>
                <w:i/>
                <w:iCs/>
                <w:sz w:val="24"/>
                <w:szCs w:val="24"/>
                <w:lang w:eastAsia="sk-SK"/>
              </w:rPr>
              <w:t>EÚ zdroje</w:t>
            </w:r>
          </w:p>
        </w:tc>
        <w:tc>
          <w:tcPr>
            <w:tcW w:w="1267" w:type="dxa"/>
            <w:noWrap/>
            <w:vAlign w:val="center"/>
          </w:tcPr>
          <w:p w:rsidR="007D5748" w:rsidRPr="007D5748" w:rsidRDefault="007D5748" w:rsidP="007D5748">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r>
      <w:tr w:rsidR="007D5748" w:rsidRPr="007D5748" w:rsidTr="007B71A4">
        <w:trPr>
          <w:trHeight w:val="125"/>
          <w:jc w:val="center"/>
        </w:trPr>
        <w:tc>
          <w:tcPr>
            <w:tcW w:w="4661" w:type="dxa"/>
            <w:noWrap/>
            <w:vAlign w:val="center"/>
          </w:tcPr>
          <w:p w:rsidR="007D5748" w:rsidRPr="007D5748" w:rsidRDefault="007D5748" w:rsidP="007D5748">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7D5748" w:rsidRPr="007D5748" w:rsidTr="007B71A4">
        <w:trPr>
          <w:trHeight w:val="125"/>
          <w:jc w:val="center"/>
        </w:trPr>
        <w:tc>
          <w:tcPr>
            <w:tcW w:w="4661" w:type="dxa"/>
            <w:noWrap/>
            <w:vAlign w:val="center"/>
          </w:tcPr>
          <w:p w:rsidR="007D5748" w:rsidRPr="007D5748" w:rsidRDefault="007D5748" w:rsidP="007D5748">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7D5748" w:rsidRPr="007D5748" w:rsidTr="007B71A4">
        <w:trPr>
          <w:trHeight w:val="125"/>
          <w:jc w:val="center"/>
        </w:trPr>
        <w:tc>
          <w:tcPr>
            <w:tcW w:w="4661" w:type="dxa"/>
            <w:noWrap/>
            <w:vAlign w:val="center"/>
          </w:tcPr>
          <w:p w:rsidR="007D5748" w:rsidRPr="007D5748" w:rsidRDefault="007D5748" w:rsidP="007D5748">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445F0E" w:rsidRPr="007D5748" w:rsidTr="007B71A4">
        <w:trPr>
          <w:trHeight w:val="125"/>
          <w:jc w:val="center"/>
        </w:trPr>
        <w:tc>
          <w:tcPr>
            <w:tcW w:w="4661" w:type="dxa"/>
            <w:shd w:val="clear" w:color="auto" w:fill="C0C0C0"/>
            <w:noWrap/>
            <w:vAlign w:val="center"/>
          </w:tcPr>
          <w:p w:rsidR="00445F0E" w:rsidRPr="007D5748" w:rsidRDefault="00445F0E" w:rsidP="00445F0E">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Výdavky verejnej správy celkom</w:t>
            </w:r>
          </w:p>
        </w:tc>
        <w:tc>
          <w:tcPr>
            <w:tcW w:w="1267" w:type="dxa"/>
            <w:shd w:val="clear" w:color="auto" w:fill="C0C0C0"/>
            <w:noWrap/>
            <w:vAlign w:val="center"/>
          </w:tcPr>
          <w:p w:rsidR="00445F0E" w:rsidRPr="007D5748" w:rsidRDefault="00445F0E" w:rsidP="00445F0E">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1 000 000</w:t>
            </w:r>
          </w:p>
        </w:tc>
        <w:tc>
          <w:tcPr>
            <w:tcW w:w="1267" w:type="dxa"/>
            <w:shd w:val="clear" w:color="auto" w:fill="C0C0C0"/>
            <w:noWrap/>
            <w:vAlign w:val="center"/>
          </w:tcPr>
          <w:p w:rsidR="00445F0E" w:rsidRPr="007D5748" w:rsidRDefault="00445F0E" w:rsidP="00445F0E">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1 000 000</w:t>
            </w:r>
          </w:p>
        </w:tc>
        <w:tc>
          <w:tcPr>
            <w:tcW w:w="1267" w:type="dxa"/>
            <w:shd w:val="clear" w:color="auto" w:fill="C0C0C0"/>
            <w:noWrap/>
            <w:vAlign w:val="center"/>
          </w:tcPr>
          <w:p w:rsidR="00445F0E" w:rsidRPr="007D5748" w:rsidRDefault="00445F0E" w:rsidP="00445F0E">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1 500 000</w:t>
            </w:r>
          </w:p>
        </w:tc>
        <w:tc>
          <w:tcPr>
            <w:tcW w:w="1267" w:type="dxa"/>
            <w:shd w:val="clear" w:color="auto" w:fill="C0C0C0"/>
            <w:noWrap/>
            <w:vAlign w:val="center"/>
          </w:tcPr>
          <w:p w:rsidR="00445F0E" w:rsidRPr="007D5748" w:rsidRDefault="00445F0E" w:rsidP="00445F0E">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2 000 000</w:t>
            </w:r>
          </w:p>
        </w:tc>
      </w:tr>
      <w:tr w:rsidR="00445F0E" w:rsidRPr="007D5748" w:rsidTr="007B71A4">
        <w:trPr>
          <w:trHeight w:val="70"/>
          <w:jc w:val="center"/>
        </w:trPr>
        <w:tc>
          <w:tcPr>
            <w:tcW w:w="4661" w:type="dxa"/>
            <w:noWrap/>
            <w:vAlign w:val="center"/>
          </w:tcPr>
          <w:p w:rsidR="00445F0E" w:rsidRDefault="00445F0E" w:rsidP="00445F0E">
            <w:pPr>
              <w:spacing w:after="0" w:line="240" w:lineRule="auto"/>
              <w:rPr>
                <w:rFonts w:ascii="Times New Roman" w:hAnsi="Times New Roman"/>
                <w:sz w:val="24"/>
                <w:szCs w:val="24"/>
                <w:lang w:eastAsia="sk-SK"/>
              </w:rPr>
            </w:pPr>
            <w:r>
              <w:rPr>
                <w:rFonts w:ascii="Times New Roman" w:hAnsi="Times New Roman"/>
                <w:sz w:val="24"/>
                <w:szCs w:val="24"/>
                <w:lang w:eastAsia="sk-SK"/>
              </w:rPr>
              <w:t>Kapitola: Všeobecná pokladničná správa</w:t>
            </w:r>
          </w:p>
          <w:p w:rsidR="00445F0E" w:rsidRDefault="00445F0E" w:rsidP="00445F0E">
            <w:pPr>
              <w:spacing w:after="0" w:line="240" w:lineRule="auto"/>
              <w:rPr>
                <w:rFonts w:ascii="Times New Roman" w:hAnsi="Times New Roman"/>
                <w:sz w:val="24"/>
                <w:szCs w:val="24"/>
                <w:lang w:eastAsia="sk-SK"/>
              </w:rPr>
            </w:pPr>
            <w:r>
              <w:rPr>
                <w:rFonts w:ascii="Times New Roman" w:hAnsi="Times New Roman"/>
                <w:sz w:val="24"/>
                <w:szCs w:val="24"/>
                <w:lang w:eastAsia="sk-SK"/>
              </w:rPr>
              <w:t>Výdavkový titul: Zahraničná ekonomická pomoc, EXIMBANKA SR</w:t>
            </w:r>
          </w:p>
          <w:p w:rsidR="00445F0E" w:rsidRPr="007D5748" w:rsidRDefault="00445F0E" w:rsidP="00445F0E">
            <w:pPr>
              <w:spacing w:after="0" w:line="240" w:lineRule="auto"/>
              <w:rPr>
                <w:rFonts w:ascii="Times New Roman" w:hAnsi="Times New Roman"/>
                <w:sz w:val="24"/>
                <w:szCs w:val="24"/>
                <w:lang w:eastAsia="sk-SK"/>
              </w:rPr>
            </w:pPr>
            <w:r>
              <w:rPr>
                <w:rFonts w:ascii="Times New Roman" w:hAnsi="Times New Roman"/>
                <w:sz w:val="24"/>
                <w:szCs w:val="24"/>
                <w:lang w:eastAsia="sk-SK"/>
              </w:rPr>
              <w:t>FK: 01.2.1., EK: 649003</w:t>
            </w:r>
          </w:p>
        </w:tc>
        <w:tc>
          <w:tcPr>
            <w:tcW w:w="1267" w:type="dxa"/>
            <w:noWrap/>
            <w:vAlign w:val="center"/>
          </w:tcPr>
          <w:p w:rsidR="00445F0E" w:rsidRPr="007D5748" w:rsidRDefault="00445F0E" w:rsidP="00445F0E">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1 000 000</w:t>
            </w:r>
          </w:p>
        </w:tc>
        <w:tc>
          <w:tcPr>
            <w:tcW w:w="1267" w:type="dxa"/>
            <w:noWrap/>
            <w:vAlign w:val="center"/>
          </w:tcPr>
          <w:p w:rsidR="00445F0E" w:rsidRPr="007D5748" w:rsidRDefault="00445F0E" w:rsidP="00445F0E">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1 000 000</w:t>
            </w:r>
          </w:p>
        </w:tc>
        <w:tc>
          <w:tcPr>
            <w:tcW w:w="1267" w:type="dxa"/>
            <w:noWrap/>
            <w:vAlign w:val="center"/>
          </w:tcPr>
          <w:p w:rsidR="00445F0E" w:rsidRPr="007D5748" w:rsidRDefault="00445F0E" w:rsidP="00445F0E">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1 500 000</w:t>
            </w:r>
          </w:p>
        </w:tc>
        <w:tc>
          <w:tcPr>
            <w:tcW w:w="1267" w:type="dxa"/>
            <w:noWrap/>
            <w:vAlign w:val="center"/>
          </w:tcPr>
          <w:p w:rsidR="00445F0E" w:rsidRPr="007D5748" w:rsidRDefault="00445F0E" w:rsidP="00445F0E">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2 000 000</w:t>
            </w:r>
          </w:p>
        </w:tc>
      </w:tr>
      <w:tr w:rsidR="00445F0E" w:rsidRPr="007D5748" w:rsidTr="007B71A4">
        <w:trPr>
          <w:trHeight w:val="70"/>
          <w:jc w:val="center"/>
        </w:trPr>
        <w:tc>
          <w:tcPr>
            <w:tcW w:w="4661" w:type="dxa"/>
            <w:noWrap/>
            <w:vAlign w:val="center"/>
          </w:tcPr>
          <w:p w:rsidR="00445F0E" w:rsidRPr="007D5748" w:rsidRDefault="00445F0E" w:rsidP="00445F0E">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xml:space="preserve">z toho: </w:t>
            </w:r>
          </w:p>
        </w:tc>
        <w:tc>
          <w:tcPr>
            <w:tcW w:w="1267" w:type="dxa"/>
            <w:noWrap/>
            <w:vAlign w:val="center"/>
          </w:tcPr>
          <w:p w:rsidR="00445F0E" w:rsidRPr="007D5748" w:rsidRDefault="00445F0E" w:rsidP="00445F0E">
            <w:pPr>
              <w:spacing w:after="0" w:line="240" w:lineRule="auto"/>
              <w:jc w:val="right"/>
              <w:rPr>
                <w:rFonts w:ascii="Times New Roman" w:hAnsi="Times New Roman"/>
                <w:b/>
                <w:bCs/>
                <w:iCs/>
                <w:sz w:val="24"/>
                <w:szCs w:val="24"/>
                <w:lang w:eastAsia="sk-SK"/>
              </w:rPr>
            </w:pPr>
          </w:p>
        </w:tc>
        <w:tc>
          <w:tcPr>
            <w:tcW w:w="1267" w:type="dxa"/>
            <w:noWrap/>
            <w:vAlign w:val="center"/>
          </w:tcPr>
          <w:p w:rsidR="00445F0E" w:rsidRPr="007D5748" w:rsidRDefault="00445F0E" w:rsidP="00445F0E">
            <w:pPr>
              <w:spacing w:after="0" w:line="240" w:lineRule="auto"/>
              <w:jc w:val="right"/>
              <w:rPr>
                <w:rFonts w:ascii="Times New Roman" w:hAnsi="Times New Roman"/>
                <w:b/>
                <w:bCs/>
                <w:iCs/>
                <w:sz w:val="24"/>
                <w:szCs w:val="24"/>
                <w:lang w:eastAsia="sk-SK"/>
              </w:rPr>
            </w:pPr>
          </w:p>
        </w:tc>
        <w:tc>
          <w:tcPr>
            <w:tcW w:w="1267" w:type="dxa"/>
            <w:noWrap/>
            <w:vAlign w:val="center"/>
          </w:tcPr>
          <w:p w:rsidR="00445F0E" w:rsidRPr="007D5748" w:rsidRDefault="00445F0E" w:rsidP="00445F0E">
            <w:pPr>
              <w:spacing w:after="0" w:line="240" w:lineRule="auto"/>
              <w:jc w:val="right"/>
              <w:rPr>
                <w:rFonts w:ascii="Times New Roman" w:hAnsi="Times New Roman"/>
                <w:b/>
                <w:bCs/>
                <w:iCs/>
                <w:sz w:val="24"/>
                <w:szCs w:val="24"/>
                <w:lang w:eastAsia="sk-SK"/>
              </w:rPr>
            </w:pPr>
          </w:p>
        </w:tc>
        <w:tc>
          <w:tcPr>
            <w:tcW w:w="1267" w:type="dxa"/>
            <w:noWrap/>
            <w:vAlign w:val="center"/>
          </w:tcPr>
          <w:p w:rsidR="00445F0E" w:rsidRPr="007D5748" w:rsidRDefault="00445F0E" w:rsidP="00445F0E">
            <w:pPr>
              <w:spacing w:after="0" w:line="240" w:lineRule="auto"/>
              <w:jc w:val="right"/>
              <w:rPr>
                <w:rFonts w:ascii="Times New Roman" w:hAnsi="Times New Roman"/>
                <w:b/>
                <w:bCs/>
                <w:iCs/>
                <w:sz w:val="24"/>
                <w:szCs w:val="24"/>
                <w:lang w:eastAsia="sk-SK"/>
              </w:rPr>
            </w:pPr>
          </w:p>
        </w:tc>
      </w:tr>
      <w:tr w:rsidR="001D7D4F" w:rsidRPr="007D5748" w:rsidTr="007B71A4">
        <w:trPr>
          <w:trHeight w:val="70"/>
          <w:jc w:val="center"/>
        </w:trPr>
        <w:tc>
          <w:tcPr>
            <w:tcW w:w="4661" w:type="dxa"/>
            <w:noWrap/>
            <w:vAlign w:val="center"/>
          </w:tcPr>
          <w:p w:rsidR="001D7D4F" w:rsidRPr="007D5748" w:rsidRDefault="001D7D4F" w:rsidP="001D7D4F">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ŠR</w:t>
            </w:r>
          </w:p>
        </w:tc>
        <w:tc>
          <w:tcPr>
            <w:tcW w:w="1267" w:type="dxa"/>
            <w:noWrap/>
            <w:vAlign w:val="center"/>
          </w:tcPr>
          <w:p w:rsidR="001D7D4F" w:rsidRPr="007D5748" w:rsidRDefault="001D7D4F" w:rsidP="001D7D4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1 000 000</w:t>
            </w:r>
          </w:p>
        </w:tc>
        <w:tc>
          <w:tcPr>
            <w:tcW w:w="1267" w:type="dxa"/>
            <w:noWrap/>
            <w:vAlign w:val="center"/>
          </w:tcPr>
          <w:p w:rsidR="001D7D4F" w:rsidRPr="007D5748" w:rsidRDefault="001D7D4F" w:rsidP="001D7D4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1 000 000</w:t>
            </w:r>
          </w:p>
        </w:tc>
        <w:tc>
          <w:tcPr>
            <w:tcW w:w="1267" w:type="dxa"/>
            <w:noWrap/>
            <w:vAlign w:val="center"/>
          </w:tcPr>
          <w:p w:rsidR="001D7D4F" w:rsidRPr="007D5748" w:rsidRDefault="001D7D4F" w:rsidP="001D7D4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1 500 000</w:t>
            </w:r>
          </w:p>
        </w:tc>
        <w:tc>
          <w:tcPr>
            <w:tcW w:w="1267" w:type="dxa"/>
            <w:noWrap/>
            <w:vAlign w:val="center"/>
          </w:tcPr>
          <w:p w:rsidR="001D7D4F" w:rsidRPr="007D5748" w:rsidRDefault="001D7D4F" w:rsidP="001D7D4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2 000 000</w:t>
            </w:r>
          </w:p>
        </w:tc>
      </w:tr>
      <w:tr w:rsidR="001D7D4F" w:rsidRPr="007D5748" w:rsidTr="007B71A4">
        <w:trPr>
          <w:trHeight w:val="70"/>
          <w:jc w:val="center"/>
        </w:trPr>
        <w:tc>
          <w:tcPr>
            <w:tcW w:w="4661" w:type="dxa"/>
            <w:noWrap/>
            <w:vAlign w:val="center"/>
          </w:tcPr>
          <w:p w:rsidR="001D7D4F" w:rsidRPr="007D5748" w:rsidRDefault="001D7D4F" w:rsidP="001D7D4F">
            <w:pPr>
              <w:spacing w:after="0" w:line="240" w:lineRule="auto"/>
              <w:ind w:left="259"/>
              <w:rPr>
                <w:rFonts w:ascii="Times New Roman" w:hAnsi="Times New Roman"/>
                <w:b/>
                <w:bCs/>
                <w:i/>
                <w:iCs/>
                <w:sz w:val="24"/>
                <w:szCs w:val="24"/>
                <w:lang w:eastAsia="sk-SK"/>
              </w:rPr>
            </w:pPr>
            <w:r>
              <w:rPr>
                <w:rFonts w:ascii="Times New Roman" w:hAnsi="Times New Roman"/>
                <w:bCs/>
                <w:i/>
                <w:iCs/>
                <w:sz w:val="24"/>
                <w:szCs w:val="24"/>
                <w:lang w:eastAsia="sk-SK"/>
              </w:rPr>
              <w:t>Rozpočtové prostriedky</w:t>
            </w:r>
          </w:p>
        </w:tc>
        <w:tc>
          <w:tcPr>
            <w:tcW w:w="1267" w:type="dxa"/>
            <w:noWrap/>
            <w:vAlign w:val="center"/>
          </w:tcPr>
          <w:p w:rsidR="001D7D4F" w:rsidRPr="007D5748" w:rsidRDefault="001D7D4F" w:rsidP="001D7D4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1 000 000</w:t>
            </w:r>
          </w:p>
        </w:tc>
        <w:tc>
          <w:tcPr>
            <w:tcW w:w="1267" w:type="dxa"/>
            <w:noWrap/>
            <w:vAlign w:val="center"/>
          </w:tcPr>
          <w:p w:rsidR="001D7D4F" w:rsidRPr="007D5748" w:rsidRDefault="001D7D4F" w:rsidP="001D7D4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1 000 000</w:t>
            </w:r>
          </w:p>
        </w:tc>
        <w:tc>
          <w:tcPr>
            <w:tcW w:w="1267" w:type="dxa"/>
            <w:noWrap/>
            <w:vAlign w:val="center"/>
          </w:tcPr>
          <w:p w:rsidR="001D7D4F" w:rsidRPr="007D5748" w:rsidRDefault="001D7D4F" w:rsidP="001D7D4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1 500 000</w:t>
            </w:r>
          </w:p>
        </w:tc>
        <w:tc>
          <w:tcPr>
            <w:tcW w:w="1267" w:type="dxa"/>
            <w:noWrap/>
            <w:vAlign w:val="center"/>
          </w:tcPr>
          <w:p w:rsidR="001D7D4F" w:rsidRPr="007D5748" w:rsidRDefault="001D7D4F" w:rsidP="001D7D4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2 000 000</w:t>
            </w:r>
          </w:p>
        </w:tc>
      </w:tr>
      <w:tr w:rsidR="001D7D4F" w:rsidRPr="007D5748" w:rsidTr="007B71A4">
        <w:trPr>
          <w:trHeight w:val="70"/>
          <w:jc w:val="center"/>
        </w:trPr>
        <w:tc>
          <w:tcPr>
            <w:tcW w:w="4661" w:type="dxa"/>
            <w:noWrap/>
            <w:vAlign w:val="center"/>
          </w:tcPr>
          <w:p w:rsidR="001D7D4F" w:rsidRPr="007D5748" w:rsidRDefault="001D7D4F" w:rsidP="001D7D4F">
            <w:pPr>
              <w:spacing w:after="0" w:line="240" w:lineRule="auto"/>
              <w:rPr>
                <w:rFonts w:ascii="Times New Roman" w:hAnsi="Times New Roman"/>
                <w:bCs/>
                <w:i/>
                <w:iCs/>
                <w:sz w:val="24"/>
                <w:szCs w:val="24"/>
                <w:lang w:eastAsia="sk-SK"/>
              </w:rPr>
            </w:pPr>
            <w:r w:rsidRPr="007D5748">
              <w:rPr>
                <w:rFonts w:ascii="Times New Roman" w:hAnsi="Times New Roman"/>
                <w:bCs/>
                <w:i/>
                <w:iCs/>
                <w:sz w:val="24"/>
                <w:szCs w:val="24"/>
                <w:lang w:eastAsia="sk-SK"/>
              </w:rPr>
              <w:t xml:space="preserve">    EÚ zdroje</w:t>
            </w:r>
          </w:p>
        </w:tc>
        <w:tc>
          <w:tcPr>
            <w:tcW w:w="1267" w:type="dxa"/>
            <w:noWrap/>
            <w:vAlign w:val="center"/>
          </w:tcPr>
          <w:p w:rsidR="001D7D4F" w:rsidRPr="007D5748" w:rsidRDefault="001D7D4F" w:rsidP="001D7D4F">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rsidR="001D7D4F" w:rsidRPr="007D5748" w:rsidRDefault="001D7D4F" w:rsidP="001D7D4F">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rsidR="001D7D4F" w:rsidRPr="007D5748" w:rsidRDefault="001D7D4F" w:rsidP="001D7D4F">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rsidR="001D7D4F" w:rsidRPr="007D5748" w:rsidRDefault="001D7D4F" w:rsidP="001D7D4F">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r>
      <w:tr w:rsidR="001D7D4F" w:rsidRPr="007D5748" w:rsidTr="007B71A4">
        <w:trPr>
          <w:trHeight w:val="70"/>
          <w:jc w:val="center"/>
        </w:trPr>
        <w:tc>
          <w:tcPr>
            <w:tcW w:w="4661" w:type="dxa"/>
            <w:noWrap/>
            <w:vAlign w:val="center"/>
          </w:tcPr>
          <w:p w:rsidR="001D7D4F" w:rsidRPr="007D5748" w:rsidRDefault="001D7D4F" w:rsidP="001D7D4F">
            <w:pPr>
              <w:spacing w:after="0" w:line="240" w:lineRule="auto"/>
              <w:rPr>
                <w:rFonts w:ascii="Times New Roman" w:hAnsi="Times New Roman"/>
                <w:bCs/>
                <w:i/>
                <w:iCs/>
                <w:sz w:val="24"/>
                <w:szCs w:val="24"/>
                <w:lang w:eastAsia="sk-SK"/>
              </w:rPr>
            </w:pPr>
            <w:r w:rsidRPr="007D5748">
              <w:rPr>
                <w:rFonts w:ascii="Times New Roman" w:hAnsi="Times New Roman"/>
                <w:bCs/>
                <w:i/>
                <w:iCs/>
                <w:sz w:val="24"/>
                <w:szCs w:val="24"/>
                <w:lang w:eastAsia="sk-SK"/>
              </w:rPr>
              <w:t xml:space="preserve">    spolufinancovanie</w:t>
            </w:r>
          </w:p>
        </w:tc>
        <w:tc>
          <w:tcPr>
            <w:tcW w:w="1267" w:type="dxa"/>
            <w:noWrap/>
            <w:vAlign w:val="center"/>
          </w:tcPr>
          <w:p w:rsidR="001D7D4F" w:rsidRPr="007D5748" w:rsidRDefault="001D7D4F" w:rsidP="001D7D4F">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rsidR="001D7D4F" w:rsidRPr="007D5748" w:rsidRDefault="001D7D4F" w:rsidP="001D7D4F">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rsidR="001D7D4F" w:rsidRPr="007D5748" w:rsidRDefault="001D7D4F" w:rsidP="001D7D4F">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rsidR="001D7D4F" w:rsidRPr="007D5748" w:rsidRDefault="001D7D4F" w:rsidP="001D7D4F">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r>
      <w:tr w:rsidR="001D7D4F" w:rsidRPr="007D5748" w:rsidTr="007B71A4">
        <w:trPr>
          <w:trHeight w:val="125"/>
          <w:jc w:val="center"/>
        </w:trPr>
        <w:tc>
          <w:tcPr>
            <w:tcW w:w="4661" w:type="dxa"/>
            <w:noWrap/>
            <w:vAlign w:val="center"/>
          </w:tcPr>
          <w:p w:rsidR="001D7D4F" w:rsidRPr="007D5748" w:rsidRDefault="001D7D4F" w:rsidP="001D7D4F">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obce</w:t>
            </w:r>
          </w:p>
        </w:tc>
        <w:tc>
          <w:tcPr>
            <w:tcW w:w="1267" w:type="dxa"/>
            <w:noWrap/>
            <w:vAlign w:val="center"/>
          </w:tcPr>
          <w:p w:rsidR="001D7D4F" w:rsidRPr="007D5748" w:rsidRDefault="001D7D4F" w:rsidP="001D7D4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1D7D4F" w:rsidRPr="007D5748" w:rsidRDefault="001D7D4F" w:rsidP="001D7D4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1D7D4F" w:rsidRPr="007D5748" w:rsidRDefault="001D7D4F" w:rsidP="001D7D4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1D7D4F" w:rsidRPr="007D5748" w:rsidRDefault="001D7D4F" w:rsidP="001D7D4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1D7D4F" w:rsidRPr="007D5748" w:rsidTr="007B71A4">
        <w:trPr>
          <w:trHeight w:val="125"/>
          <w:jc w:val="center"/>
        </w:trPr>
        <w:tc>
          <w:tcPr>
            <w:tcW w:w="4661" w:type="dxa"/>
            <w:noWrap/>
            <w:vAlign w:val="center"/>
          </w:tcPr>
          <w:p w:rsidR="001D7D4F" w:rsidRPr="007D5748" w:rsidRDefault="001D7D4F" w:rsidP="001D7D4F">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vyššie územné celky</w:t>
            </w:r>
          </w:p>
        </w:tc>
        <w:tc>
          <w:tcPr>
            <w:tcW w:w="1267" w:type="dxa"/>
            <w:noWrap/>
            <w:vAlign w:val="center"/>
          </w:tcPr>
          <w:p w:rsidR="001D7D4F" w:rsidRPr="007D5748" w:rsidRDefault="001D7D4F" w:rsidP="001D7D4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1D7D4F" w:rsidRPr="007D5748" w:rsidRDefault="001D7D4F" w:rsidP="001D7D4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1D7D4F" w:rsidRPr="007D5748" w:rsidRDefault="001D7D4F" w:rsidP="001D7D4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1D7D4F" w:rsidRPr="007D5748" w:rsidRDefault="001D7D4F" w:rsidP="001D7D4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1D7D4F" w:rsidRPr="007D5748" w:rsidTr="007B71A4">
        <w:trPr>
          <w:trHeight w:val="70"/>
          <w:jc w:val="center"/>
        </w:trPr>
        <w:tc>
          <w:tcPr>
            <w:tcW w:w="4661" w:type="dxa"/>
            <w:noWrap/>
            <w:vAlign w:val="center"/>
          </w:tcPr>
          <w:p w:rsidR="001D7D4F" w:rsidRPr="007D5748" w:rsidRDefault="001D7D4F" w:rsidP="001D7D4F">
            <w:pPr>
              <w:spacing w:after="0" w:line="240" w:lineRule="auto"/>
              <w:rPr>
                <w:rFonts w:ascii="Times New Roman" w:hAnsi="Times New Roman"/>
                <w:b/>
                <w:bCs/>
                <w:sz w:val="24"/>
                <w:szCs w:val="24"/>
                <w:lang w:eastAsia="sk-SK"/>
              </w:rPr>
            </w:pPr>
            <w:r w:rsidRPr="007D5748">
              <w:rPr>
                <w:rFonts w:ascii="Times New Roman" w:hAnsi="Times New Roman"/>
                <w:b/>
                <w:bCs/>
                <w:i/>
                <w:iCs/>
                <w:sz w:val="24"/>
                <w:szCs w:val="24"/>
                <w:lang w:eastAsia="sk-SK"/>
              </w:rPr>
              <w:t>- vplyv na ostatné subjekty verejnej správy</w:t>
            </w:r>
          </w:p>
        </w:tc>
        <w:tc>
          <w:tcPr>
            <w:tcW w:w="1267" w:type="dxa"/>
            <w:noWrap/>
            <w:vAlign w:val="center"/>
          </w:tcPr>
          <w:p w:rsidR="001D7D4F" w:rsidRPr="007D5748" w:rsidRDefault="001D7D4F" w:rsidP="001D7D4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1D7D4F" w:rsidRPr="007D5748" w:rsidRDefault="001D7D4F" w:rsidP="001D7D4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1D7D4F" w:rsidRPr="007D5748" w:rsidRDefault="001D7D4F" w:rsidP="001D7D4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1D7D4F" w:rsidRPr="007D5748" w:rsidRDefault="001D7D4F" w:rsidP="001D7D4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1D7D4F" w:rsidRPr="007D5748" w:rsidTr="007B71A4">
        <w:trPr>
          <w:trHeight w:val="70"/>
          <w:jc w:val="center"/>
        </w:trPr>
        <w:tc>
          <w:tcPr>
            <w:tcW w:w="4661" w:type="dxa"/>
            <w:shd w:val="clear" w:color="auto" w:fill="BFBFBF" w:themeFill="background1" w:themeFillShade="BF"/>
            <w:noWrap/>
            <w:vAlign w:val="center"/>
          </w:tcPr>
          <w:p w:rsidR="001D7D4F" w:rsidRPr="007D5748" w:rsidRDefault="001D7D4F" w:rsidP="001D7D4F">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rsidR="001D7D4F" w:rsidRPr="007D5748" w:rsidRDefault="001D7D4F" w:rsidP="001D7D4F">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shd w:val="clear" w:color="auto" w:fill="BFBFBF" w:themeFill="background1" w:themeFillShade="BF"/>
            <w:noWrap/>
            <w:vAlign w:val="center"/>
          </w:tcPr>
          <w:p w:rsidR="001D7D4F" w:rsidRPr="007D5748" w:rsidRDefault="001D7D4F" w:rsidP="001D7D4F">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shd w:val="clear" w:color="auto" w:fill="BFBFBF" w:themeFill="background1" w:themeFillShade="BF"/>
            <w:noWrap/>
            <w:vAlign w:val="center"/>
          </w:tcPr>
          <w:p w:rsidR="001D7D4F" w:rsidRPr="007D5748" w:rsidRDefault="001D7D4F" w:rsidP="001D7D4F">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shd w:val="clear" w:color="auto" w:fill="BFBFBF" w:themeFill="background1" w:themeFillShade="BF"/>
            <w:noWrap/>
            <w:vAlign w:val="center"/>
          </w:tcPr>
          <w:p w:rsidR="001D7D4F" w:rsidRPr="007D5748" w:rsidRDefault="001D7D4F" w:rsidP="001D7D4F">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r>
      <w:tr w:rsidR="001D7D4F" w:rsidRPr="007D5748" w:rsidTr="007B71A4">
        <w:trPr>
          <w:trHeight w:val="70"/>
          <w:jc w:val="center"/>
        </w:trPr>
        <w:tc>
          <w:tcPr>
            <w:tcW w:w="4661" w:type="dxa"/>
            <w:noWrap/>
            <w:vAlign w:val="center"/>
          </w:tcPr>
          <w:p w:rsidR="001D7D4F" w:rsidRPr="007D5748" w:rsidRDefault="001D7D4F" w:rsidP="001D7D4F">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ŠR</w:t>
            </w:r>
          </w:p>
        </w:tc>
        <w:tc>
          <w:tcPr>
            <w:tcW w:w="1267" w:type="dxa"/>
            <w:noWrap/>
            <w:vAlign w:val="center"/>
          </w:tcPr>
          <w:p w:rsidR="001D7D4F" w:rsidRPr="007D5748" w:rsidRDefault="001D7D4F" w:rsidP="001D7D4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1D7D4F" w:rsidRPr="007D5748" w:rsidRDefault="001D7D4F" w:rsidP="001D7D4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1D7D4F" w:rsidRPr="007D5748" w:rsidRDefault="001D7D4F" w:rsidP="001D7D4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1D7D4F" w:rsidRPr="007D5748" w:rsidRDefault="001D7D4F" w:rsidP="001D7D4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1D7D4F" w:rsidRPr="007D5748" w:rsidTr="007B71A4">
        <w:trPr>
          <w:trHeight w:val="70"/>
          <w:jc w:val="center"/>
        </w:trPr>
        <w:tc>
          <w:tcPr>
            <w:tcW w:w="4661" w:type="dxa"/>
            <w:noWrap/>
            <w:vAlign w:val="center"/>
          </w:tcPr>
          <w:p w:rsidR="001D7D4F" w:rsidRPr="007D5748" w:rsidRDefault="001D7D4F" w:rsidP="001D7D4F">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obce</w:t>
            </w:r>
          </w:p>
        </w:tc>
        <w:tc>
          <w:tcPr>
            <w:tcW w:w="1267" w:type="dxa"/>
            <w:noWrap/>
            <w:vAlign w:val="center"/>
          </w:tcPr>
          <w:p w:rsidR="001D7D4F" w:rsidRPr="007D5748" w:rsidRDefault="001D7D4F" w:rsidP="001D7D4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1D7D4F" w:rsidRPr="007D5748" w:rsidRDefault="001D7D4F" w:rsidP="001D7D4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1D7D4F" w:rsidRPr="007D5748" w:rsidRDefault="001D7D4F" w:rsidP="001D7D4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1D7D4F" w:rsidRPr="007D5748" w:rsidRDefault="001D7D4F" w:rsidP="001D7D4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1D7D4F" w:rsidRPr="007D5748" w:rsidTr="007B71A4">
        <w:trPr>
          <w:trHeight w:val="70"/>
          <w:jc w:val="center"/>
        </w:trPr>
        <w:tc>
          <w:tcPr>
            <w:tcW w:w="4661" w:type="dxa"/>
            <w:noWrap/>
            <w:vAlign w:val="center"/>
          </w:tcPr>
          <w:p w:rsidR="001D7D4F" w:rsidRPr="007D5748" w:rsidRDefault="001D7D4F" w:rsidP="001D7D4F">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vyššie územné celky</w:t>
            </w:r>
          </w:p>
        </w:tc>
        <w:tc>
          <w:tcPr>
            <w:tcW w:w="1267" w:type="dxa"/>
            <w:noWrap/>
            <w:vAlign w:val="center"/>
          </w:tcPr>
          <w:p w:rsidR="001D7D4F" w:rsidRPr="007D5748" w:rsidRDefault="001D7D4F" w:rsidP="001D7D4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1D7D4F" w:rsidRPr="007D5748" w:rsidRDefault="001D7D4F" w:rsidP="001D7D4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1D7D4F" w:rsidRPr="007D5748" w:rsidRDefault="001D7D4F" w:rsidP="001D7D4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1D7D4F" w:rsidRPr="007D5748" w:rsidRDefault="001D7D4F" w:rsidP="001D7D4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1D7D4F" w:rsidRPr="007D5748" w:rsidTr="007B71A4">
        <w:trPr>
          <w:trHeight w:val="70"/>
          <w:jc w:val="center"/>
        </w:trPr>
        <w:tc>
          <w:tcPr>
            <w:tcW w:w="4661" w:type="dxa"/>
            <w:noWrap/>
            <w:vAlign w:val="center"/>
          </w:tcPr>
          <w:p w:rsidR="001D7D4F" w:rsidRPr="007D5748" w:rsidRDefault="001D7D4F" w:rsidP="001D7D4F">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ostatné subjekty verejnej správy</w:t>
            </w:r>
          </w:p>
        </w:tc>
        <w:tc>
          <w:tcPr>
            <w:tcW w:w="1267" w:type="dxa"/>
            <w:noWrap/>
            <w:vAlign w:val="center"/>
          </w:tcPr>
          <w:p w:rsidR="001D7D4F" w:rsidRPr="007D5748" w:rsidRDefault="001D7D4F" w:rsidP="001D7D4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1D7D4F" w:rsidRPr="007D5748" w:rsidRDefault="001D7D4F" w:rsidP="001D7D4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1D7D4F" w:rsidRPr="007D5748" w:rsidRDefault="001D7D4F" w:rsidP="001D7D4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1D7D4F" w:rsidRPr="007D5748" w:rsidRDefault="001D7D4F" w:rsidP="001D7D4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1D7D4F" w:rsidRPr="007D5748" w:rsidTr="007B71A4">
        <w:trPr>
          <w:trHeight w:val="70"/>
          <w:jc w:val="center"/>
        </w:trPr>
        <w:tc>
          <w:tcPr>
            <w:tcW w:w="4661" w:type="dxa"/>
            <w:shd w:val="clear" w:color="auto" w:fill="BFBFBF" w:themeFill="background1" w:themeFillShade="BF"/>
            <w:noWrap/>
            <w:vAlign w:val="center"/>
          </w:tcPr>
          <w:p w:rsidR="001D7D4F" w:rsidRPr="007D5748" w:rsidRDefault="001D7D4F" w:rsidP="001D7D4F">
            <w:pPr>
              <w:spacing w:after="0" w:line="240" w:lineRule="auto"/>
              <w:rPr>
                <w:rFonts w:ascii="Times New Roman" w:hAnsi="Times New Roman"/>
                <w:b/>
                <w:sz w:val="24"/>
                <w:szCs w:val="24"/>
                <w:lang w:eastAsia="sk-SK"/>
              </w:rPr>
            </w:pPr>
            <w:r w:rsidRPr="007D5748">
              <w:rPr>
                <w:rFonts w:ascii="Times New Roman" w:hAnsi="Times New Roman"/>
                <w:b/>
                <w:sz w:val="24"/>
                <w:szCs w:val="24"/>
                <w:lang w:eastAsia="sk-SK"/>
              </w:rPr>
              <w:t>Vplyv na mzdové výdavky</w:t>
            </w:r>
          </w:p>
        </w:tc>
        <w:tc>
          <w:tcPr>
            <w:tcW w:w="1267" w:type="dxa"/>
            <w:shd w:val="clear" w:color="auto" w:fill="BFBFBF" w:themeFill="background1" w:themeFillShade="BF"/>
            <w:noWrap/>
            <w:vAlign w:val="center"/>
          </w:tcPr>
          <w:p w:rsidR="001D7D4F" w:rsidRPr="007D5748" w:rsidRDefault="001D7D4F" w:rsidP="001D7D4F">
            <w:pPr>
              <w:spacing w:after="0" w:line="240" w:lineRule="auto"/>
              <w:jc w:val="right"/>
              <w:rPr>
                <w:rFonts w:ascii="Times New Roman" w:hAnsi="Times New Roman"/>
                <w:b/>
                <w:sz w:val="24"/>
                <w:szCs w:val="24"/>
                <w:lang w:eastAsia="sk-SK"/>
              </w:rPr>
            </w:pPr>
            <w:r w:rsidRPr="007D5748">
              <w:rPr>
                <w:rFonts w:ascii="Times New Roman" w:hAnsi="Times New Roman"/>
                <w:b/>
                <w:sz w:val="24"/>
                <w:szCs w:val="24"/>
                <w:lang w:eastAsia="sk-SK"/>
              </w:rPr>
              <w:t>0</w:t>
            </w:r>
          </w:p>
        </w:tc>
        <w:tc>
          <w:tcPr>
            <w:tcW w:w="1267" w:type="dxa"/>
            <w:shd w:val="clear" w:color="auto" w:fill="BFBFBF" w:themeFill="background1" w:themeFillShade="BF"/>
            <w:noWrap/>
            <w:vAlign w:val="center"/>
          </w:tcPr>
          <w:p w:rsidR="001D7D4F" w:rsidRPr="007D5748" w:rsidRDefault="001D7D4F" w:rsidP="001D7D4F">
            <w:pPr>
              <w:spacing w:after="0" w:line="240" w:lineRule="auto"/>
              <w:jc w:val="right"/>
              <w:rPr>
                <w:rFonts w:ascii="Times New Roman" w:hAnsi="Times New Roman"/>
                <w:b/>
                <w:sz w:val="24"/>
                <w:szCs w:val="24"/>
                <w:lang w:eastAsia="sk-SK"/>
              </w:rPr>
            </w:pPr>
            <w:r w:rsidRPr="007D5748">
              <w:rPr>
                <w:rFonts w:ascii="Times New Roman" w:hAnsi="Times New Roman"/>
                <w:b/>
                <w:sz w:val="24"/>
                <w:szCs w:val="24"/>
                <w:lang w:eastAsia="sk-SK"/>
              </w:rPr>
              <w:t>0</w:t>
            </w:r>
          </w:p>
        </w:tc>
        <w:tc>
          <w:tcPr>
            <w:tcW w:w="1267" w:type="dxa"/>
            <w:shd w:val="clear" w:color="auto" w:fill="BFBFBF" w:themeFill="background1" w:themeFillShade="BF"/>
            <w:noWrap/>
            <w:vAlign w:val="center"/>
          </w:tcPr>
          <w:p w:rsidR="001D7D4F" w:rsidRPr="007D5748" w:rsidRDefault="001D7D4F" w:rsidP="001D7D4F">
            <w:pPr>
              <w:spacing w:after="0" w:line="240" w:lineRule="auto"/>
              <w:jc w:val="right"/>
              <w:rPr>
                <w:rFonts w:ascii="Times New Roman" w:hAnsi="Times New Roman"/>
                <w:b/>
                <w:sz w:val="24"/>
                <w:szCs w:val="24"/>
                <w:lang w:eastAsia="sk-SK"/>
              </w:rPr>
            </w:pPr>
            <w:r w:rsidRPr="007D5748">
              <w:rPr>
                <w:rFonts w:ascii="Times New Roman" w:hAnsi="Times New Roman"/>
                <w:b/>
                <w:sz w:val="24"/>
                <w:szCs w:val="24"/>
                <w:lang w:eastAsia="sk-SK"/>
              </w:rPr>
              <w:t>0</w:t>
            </w:r>
          </w:p>
        </w:tc>
        <w:tc>
          <w:tcPr>
            <w:tcW w:w="1267" w:type="dxa"/>
            <w:shd w:val="clear" w:color="auto" w:fill="BFBFBF" w:themeFill="background1" w:themeFillShade="BF"/>
            <w:noWrap/>
            <w:vAlign w:val="center"/>
          </w:tcPr>
          <w:p w:rsidR="001D7D4F" w:rsidRPr="007D5748" w:rsidRDefault="001D7D4F" w:rsidP="001D7D4F">
            <w:pPr>
              <w:spacing w:after="0" w:line="240" w:lineRule="auto"/>
              <w:jc w:val="right"/>
              <w:rPr>
                <w:rFonts w:ascii="Times New Roman" w:hAnsi="Times New Roman"/>
                <w:b/>
                <w:sz w:val="24"/>
                <w:szCs w:val="24"/>
                <w:lang w:eastAsia="sk-SK"/>
              </w:rPr>
            </w:pPr>
            <w:r w:rsidRPr="007D5748">
              <w:rPr>
                <w:rFonts w:ascii="Times New Roman" w:hAnsi="Times New Roman"/>
                <w:b/>
                <w:sz w:val="24"/>
                <w:szCs w:val="24"/>
                <w:lang w:eastAsia="sk-SK"/>
              </w:rPr>
              <w:t>0</w:t>
            </w:r>
          </w:p>
        </w:tc>
      </w:tr>
      <w:tr w:rsidR="001D7D4F" w:rsidRPr="007D5748" w:rsidTr="007B71A4">
        <w:trPr>
          <w:trHeight w:val="70"/>
          <w:jc w:val="center"/>
        </w:trPr>
        <w:tc>
          <w:tcPr>
            <w:tcW w:w="4661" w:type="dxa"/>
            <w:noWrap/>
            <w:vAlign w:val="center"/>
          </w:tcPr>
          <w:p w:rsidR="001D7D4F" w:rsidRPr="007D5748" w:rsidRDefault="001D7D4F" w:rsidP="001D7D4F">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ŠR</w:t>
            </w:r>
          </w:p>
        </w:tc>
        <w:tc>
          <w:tcPr>
            <w:tcW w:w="1267" w:type="dxa"/>
            <w:noWrap/>
            <w:vAlign w:val="center"/>
          </w:tcPr>
          <w:p w:rsidR="001D7D4F" w:rsidRPr="007D5748" w:rsidRDefault="001D7D4F" w:rsidP="001D7D4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1D7D4F" w:rsidRPr="007D5748" w:rsidRDefault="001D7D4F" w:rsidP="001D7D4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1D7D4F" w:rsidRPr="007D5748" w:rsidRDefault="001D7D4F" w:rsidP="001D7D4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1D7D4F" w:rsidRPr="007D5748" w:rsidRDefault="001D7D4F" w:rsidP="001D7D4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1D7D4F" w:rsidRPr="007D5748" w:rsidTr="007B71A4">
        <w:trPr>
          <w:trHeight w:val="70"/>
          <w:jc w:val="center"/>
        </w:trPr>
        <w:tc>
          <w:tcPr>
            <w:tcW w:w="4661" w:type="dxa"/>
            <w:noWrap/>
            <w:vAlign w:val="center"/>
          </w:tcPr>
          <w:p w:rsidR="001D7D4F" w:rsidRPr="007D5748" w:rsidRDefault="001D7D4F" w:rsidP="001D7D4F">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obce</w:t>
            </w:r>
          </w:p>
        </w:tc>
        <w:tc>
          <w:tcPr>
            <w:tcW w:w="1267" w:type="dxa"/>
            <w:noWrap/>
            <w:vAlign w:val="center"/>
          </w:tcPr>
          <w:p w:rsidR="001D7D4F" w:rsidRPr="007D5748" w:rsidRDefault="001D7D4F" w:rsidP="001D7D4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1D7D4F" w:rsidRPr="007D5748" w:rsidRDefault="001D7D4F" w:rsidP="001D7D4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1D7D4F" w:rsidRPr="007D5748" w:rsidRDefault="001D7D4F" w:rsidP="001D7D4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1D7D4F" w:rsidRPr="007D5748" w:rsidRDefault="001D7D4F" w:rsidP="001D7D4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1D7D4F" w:rsidRPr="007D5748" w:rsidTr="007B71A4">
        <w:trPr>
          <w:trHeight w:val="70"/>
          <w:jc w:val="center"/>
        </w:trPr>
        <w:tc>
          <w:tcPr>
            <w:tcW w:w="4661" w:type="dxa"/>
            <w:noWrap/>
            <w:vAlign w:val="center"/>
          </w:tcPr>
          <w:p w:rsidR="001D7D4F" w:rsidRPr="007D5748" w:rsidRDefault="001D7D4F" w:rsidP="001D7D4F">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vyššie územné celky</w:t>
            </w:r>
          </w:p>
        </w:tc>
        <w:tc>
          <w:tcPr>
            <w:tcW w:w="1267" w:type="dxa"/>
            <w:noWrap/>
            <w:vAlign w:val="center"/>
          </w:tcPr>
          <w:p w:rsidR="001D7D4F" w:rsidRPr="007D5748" w:rsidRDefault="001D7D4F" w:rsidP="001D7D4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1D7D4F" w:rsidRPr="007D5748" w:rsidRDefault="001D7D4F" w:rsidP="001D7D4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1D7D4F" w:rsidRPr="007D5748" w:rsidRDefault="001D7D4F" w:rsidP="001D7D4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1D7D4F" w:rsidRPr="007D5748" w:rsidRDefault="001D7D4F" w:rsidP="001D7D4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1D7D4F" w:rsidRPr="007D5748" w:rsidTr="007B71A4">
        <w:trPr>
          <w:trHeight w:val="70"/>
          <w:jc w:val="center"/>
        </w:trPr>
        <w:tc>
          <w:tcPr>
            <w:tcW w:w="4661" w:type="dxa"/>
            <w:noWrap/>
            <w:vAlign w:val="center"/>
          </w:tcPr>
          <w:p w:rsidR="001D7D4F" w:rsidRPr="007D5748" w:rsidRDefault="001D7D4F" w:rsidP="001D7D4F">
            <w:pPr>
              <w:spacing w:after="0" w:line="240" w:lineRule="auto"/>
              <w:rPr>
                <w:rFonts w:ascii="Times New Roman" w:hAnsi="Times New Roman"/>
                <w:b/>
                <w:bCs/>
                <w:sz w:val="24"/>
                <w:szCs w:val="24"/>
                <w:lang w:eastAsia="sk-SK"/>
              </w:rPr>
            </w:pPr>
            <w:r w:rsidRPr="007D5748">
              <w:rPr>
                <w:rFonts w:ascii="Times New Roman" w:hAnsi="Times New Roman"/>
                <w:b/>
                <w:bCs/>
                <w:i/>
                <w:iCs/>
                <w:sz w:val="24"/>
                <w:szCs w:val="24"/>
                <w:lang w:eastAsia="sk-SK"/>
              </w:rPr>
              <w:t>- vplyv na ostatné subjekty verejnej správy</w:t>
            </w:r>
          </w:p>
        </w:tc>
        <w:tc>
          <w:tcPr>
            <w:tcW w:w="1267" w:type="dxa"/>
            <w:noWrap/>
            <w:vAlign w:val="center"/>
          </w:tcPr>
          <w:p w:rsidR="001D7D4F" w:rsidRPr="007D5748" w:rsidRDefault="001D7D4F" w:rsidP="001D7D4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1D7D4F" w:rsidRPr="007D5748" w:rsidRDefault="001D7D4F" w:rsidP="001D7D4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1D7D4F" w:rsidRPr="007D5748" w:rsidRDefault="001D7D4F" w:rsidP="001D7D4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1D7D4F" w:rsidRPr="007D5748" w:rsidRDefault="001D7D4F" w:rsidP="001D7D4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1D7D4F" w:rsidRPr="007D5748" w:rsidTr="007B71A4">
        <w:trPr>
          <w:trHeight w:val="70"/>
          <w:jc w:val="center"/>
        </w:trPr>
        <w:tc>
          <w:tcPr>
            <w:tcW w:w="4661" w:type="dxa"/>
            <w:shd w:val="clear" w:color="auto" w:fill="C0C0C0"/>
            <w:noWrap/>
            <w:vAlign w:val="center"/>
          </w:tcPr>
          <w:p w:rsidR="001D7D4F" w:rsidRPr="007D5748" w:rsidRDefault="001D7D4F" w:rsidP="001D7D4F">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Financovanie zabezpečené v rozpočte</w:t>
            </w:r>
          </w:p>
        </w:tc>
        <w:tc>
          <w:tcPr>
            <w:tcW w:w="1267" w:type="dxa"/>
            <w:shd w:val="clear" w:color="auto" w:fill="C0C0C0"/>
            <w:noWrap/>
            <w:vAlign w:val="center"/>
          </w:tcPr>
          <w:p w:rsidR="001D7D4F" w:rsidRPr="007D5748" w:rsidRDefault="001D7D4F" w:rsidP="001D7D4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1 000 000</w:t>
            </w:r>
          </w:p>
        </w:tc>
        <w:tc>
          <w:tcPr>
            <w:tcW w:w="1267" w:type="dxa"/>
            <w:shd w:val="clear" w:color="auto" w:fill="C0C0C0"/>
            <w:noWrap/>
            <w:vAlign w:val="center"/>
          </w:tcPr>
          <w:p w:rsidR="001D7D4F" w:rsidRPr="007D5748" w:rsidRDefault="001D7D4F" w:rsidP="001D7D4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1 000 000</w:t>
            </w:r>
          </w:p>
        </w:tc>
        <w:tc>
          <w:tcPr>
            <w:tcW w:w="1267" w:type="dxa"/>
            <w:shd w:val="clear" w:color="auto" w:fill="C0C0C0"/>
            <w:noWrap/>
            <w:vAlign w:val="center"/>
          </w:tcPr>
          <w:p w:rsidR="001D7D4F" w:rsidRPr="007D5748" w:rsidRDefault="001D7D4F" w:rsidP="001D7D4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1 500 000</w:t>
            </w:r>
          </w:p>
        </w:tc>
        <w:tc>
          <w:tcPr>
            <w:tcW w:w="1267" w:type="dxa"/>
            <w:shd w:val="clear" w:color="auto" w:fill="C0C0C0"/>
            <w:noWrap/>
            <w:vAlign w:val="center"/>
          </w:tcPr>
          <w:p w:rsidR="001D7D4F" w:rsidRPr="007D5748" w:rsidRDefault="001D7D4F" w:rsidP="001D7D4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2 000 000</w:t>
            </w:r>
          </w:p>
        </w:tc>
      </w:tr>
      <w:tr w:rsidR="001D7D4F" w:rsidRPr="007D5748" w:rsidTr="007B71A4">
        <w:trPr>
          <w:trHeight w:val="70"/>
          <w:jc w:val="center"/>
        </w:trPr>
        <w:tc>
          <w:tcPr>
            <w:tcW w:w="4661" w:type="dxa"/>
            <w:noWrap/>
            <w:vAlign w:val="center"/>
          </w:tcPr>
          <w:p w:rsidR="001D7D4F" w:rsidRDefault="001D7D4F" w:rsidP="001D7D4F">
            <w:pPr>
              <w:spacing w:after="0" w:line="240" w:lineRule="auto"/>
              <w:rPr>
                <w:rFonts w:ascii="Times New Roman" w:hAnsi="Times New Roman"/>
                <w:sz w:val="24"/>
                <w:szCs w:val="24"/>
                <w:lang w:eastAsia="sk-SK"/>
              </w:rPr>
            </w:pPr>
            <w:r>
              <w:rPr>
                <w:rFonts w:ascii="Times New Roman" w:hAnsi="Times New Roman"/>
                <w:sz w:val="24"/>
                <w:szCs w:val="24"/>
                <w:lang w:eastAsia="sk-SK"/>
              </w:rPr>
              <w:t>Kapitola: Všeobecná pokladničná správa</w:t>
            </w:r>
          </w:p>
          <w:p w:rsidR="001D7D4F" w:rsidRDefault="001D7D4F" w:rsidP="001D7D4F">
            <w:pPr>
              <w:spacing w:after="0" w:line="240" w:lineRule="auto"/>
              <w:rPr>
                <w:rFonts w:ascii="Times New Roman" w:hAnsi="Times New Roman"/>
                <w:sz w:val="24"/>
                <w:szCs w:val="24"/>
                <w:lang w:eastAsia="sk-SK"/>
              </w:rPr>
            </w:pPr>
            <w:r>
              <w:rPr>
                <w:rFonts w:ascii="Times New Roman" w:hAnsi="Times New Roman"/>
                <w:sz w:val="24"/>
                <w:szCs w:val="24"/>
                <w:lang w:eastAsia="sk-SK"/>
              </w:rPr>
              <w:t>Výdavkový titul: Zahraničná ekonomická pomoc, EXIMBANKA SR</w:t>
            </w:r>
          </w:p>
          <w:p w:rsidR="001D7D4F" w:rsidRPr="007D5748" w:rsidRDefault="001D7D4F" w:rsidP="001D7D4F">
            <w:pPr>
              <w:spacing w:after="0" w:line="240" w:lineRule="auto"/>
              <w:rPr>
                <w:rFonts w:ascii="Times New Roman" w:hAnsi="Times New Roman"/>
                <w:sz w:val="24"/>
                <w:szCs w:val="24"/>
                <w:lang w:eastAsia="sk-SK"/>
              </w:rPr>
            </w:pPr>
            <w:r>
              <w:rPr>
                <w:rFonts w:ascii="Times New Roman" w:hAnsi="Times New Roman"/>
                <w:sz w:val="24"/>
                <w:szCs w:val="24"/>
                <w:lang w:eastAsia="sk-SK"/>
              </w:rPr>
              <w:t>FK: 01.2.1., EK: 649003</w:t>
            </w:r>
          </w:p>
        </w:tc>
        <w:tc>
          <w:tcPr>
            <w:tcW w:w="1267" w:type="dxa"/>
            <w:noWrap/>
            <w:vAlign w:val="center"/>
          </w:tcPr>
          <w:p w:rsidR="001D7D4F" w:rsidRPr="007D5748" w:rsidRDefault="001D7D4F" w:rsidP="001D7D4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1 000 000</w:t>
            </w:r>
          </w:p>
        </w:tc>
        <w:tc>
          <w:tcPr>
            <w:tcW w:w="1267" w:type="dxa"/>
            <w:noWrap/>
            <w:vAlign w:val="center"/>
          </w:tcPr>
          <w:p w:rsidR="001D7D4F" w:rsidRPr="007D5748" w:rsidRDefault="001D7D4F" w:rsidP="001D7D4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1 000 000</w:t>
            </w:r>
          </w:p>
        </w:tc>
        <w:tc>
          <w:tcPr>
            <w:tcW w:w="1267" w:type="dxa"/>
            <w:noWrap/>
            <w:vAlign w:val="center"/>
          </w:tcPr>
          <w:p w:rsidR="001D7D4F" w:rsidRPr="007D5748" w:rsidRDefault="001D7D4F" w:rsidP="001D7D4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1 500 000</w:t>
            </w:r>
          </w:p>
        </w:tc>
        <w:tc>
          <w:tcPr>
            <w:tcW w:w="1267" w:type="dxa"/>
            <w:noWrap/>
            <w:vAlign w:val="center"/>
          </w:tcPr>
          <w:p w:rsidR="001D7D4F" w:rsidRPr="007D5748" w:rsidRDefault="001D7D4F" w:rsidP="001D7D4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2 000 000</w:t>
            </w:r>
          </w:p>
        </w:tc>
      </w:tr>
      <w:tr w:rsidR="001D7D4F" w:rsidRPr="007D5748" w:rsidTr="007B71A4">
        <w:trPr>
          <w:trHeight w:val="70"/>
          <w:jc w:val="center"/>
        </w:trPr>
        <w:tc>
          <w:tcPr>
            <w:tcW w:w="4661" w:type="dxa"/>
            <w:shd w:val="clear" w:color="auto" w:fill="BFBFBF" w:themeFill="background1" w:themeFillShade="BF"/>
            <w:noWrap/>
            <w:vAlign w:val="center"/>
          </w:tcPr>
          <w:p w:rsidR="001D7D4F" w:rsidRPr="007D5748" w:rsidRDefault="001D7D4F" w:rsidP="001D7D4F">
            <w:pPr>
              <w:spacing w:after="0" w:line="240" w:lineRule="auto"/>
              <w:rPr>
                <w:rFonts w:ascii="Times New Roman" w:hAnsi="Times New Roman"/>
                <w:b/>
                <w:sz w:val="24"/>
                <w:szCs w:val="24"/>
                <w:lang w:eastAsia="sk-SK"/>
              </w:rPr>
            </w:pPr>
            <w:r w:rsidRPr="007D5748">
              <w:rPr>
                <w:rFonts w:ascii="Times New Roman" w:hAnsi="Times New Roman"/>
                <w:b/>
                <w:sz w:val="24"/>
                <w:szCs w:val="24"/>
                <w:lang w:eastAsia="sk-SK"/>
              </w:rPr>
              <w:t>Iné ako rozpočtové zdroje</w:t>
            </w:r>
          </w:p>
        </w:tc>
        <w:tc>
          <w:tcPr>
            <w:tcW w:w="1267" w:type="dxa"/>
            <w:shd w:val="clear" w:color="auto" w:fill="BFBFBF" w:themeFill="background1" w:themeFillShade="BF"/>
            <w:noWrap/>
            <w:vAlign w:val="center"/>
          </w:tcPr>
          <w:p w:rsidR="001D7D4F" w:rsidRPr="007D5748" w:rsidRDefault="001D7D4F" w:rsidP="001D7D4F">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shd w:val="clear" w:color="auto" w:fill="BFBFBF" w:themeFill="background1" w:themeFillShade="BF"/>
            <w:noWrap/>
            <w:vAlign w:val="center"/>
          </w:tcPr>
          <w:p w:rsidR="001D7D4F" w:rsidRPr="007D5748" w:rsidRDefault="001D7D4F" w:rsidP="001D7D4F">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shd w:val="clear" w:color="auto" w:fill="BFBFBF" w:themeFill="background1" w:themeFillShade="BF"/>
            <w:noWrap/>
            <w:vAlign w:val="center"/>
          </w:tcPr>
          <w:p w:rsidR="001D7D4F" w:rsidRPr="007D5748" w:rsidRDefault="001D7D4F" w:rsidP="001D7D4F">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shd w:val="clear" w:color="auto" w:fill="BFBFBF" w:themeFill="background1" w:themeFillShade="BF"/>
            <w:noWrap/>
            <w:vAlign w:val="center"/>
          </w:tcPr>
          <w:p w:rsidR="001D7D4F" w:rsidRPr="007D5748" w:rsidRDefault="001D7D4F" w:rsidP="001D7D4F">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r>
      <w:tr w:rsidR="001D7D4F" w:rsidRPr="007D5748" w:rsidTr="007B71A4">
        <w:trPr>
          <w:trHeight w:val="70"/>
          <w:jc w:val="center"/>
        </w:trPr>
        <w:tc>
          <w:tcPr>
            <w:tcW w:w="4661" w:type="dxa"/>
            <w:shd w:val="clear" w:color="auto" w:fill="A6A6A6" w:themeFill="background1" w:themeFillShade="A6"/>
            <w:noWrap/>
            <w:vAlign w:val="center"/>
          </w:tcPr>
          <w:p w:rsidR="001D7D4F" w:rsidRPr="007D5748" w:rsidRDefault="001D7D4F" w:rsidP="001D7D4F">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Rozpočtovo nekrytý vplyv / úspora</w:t>
            </w:r>
          </w:p>
        </w:tc>
        <w:tc>
          <w:tcPr>
            <w:tcW w:w="1267" w:type="dxa"/>
            <w:shd w:val="clear" w:color="auto" w:fill="A6A6A6" w:themeFill="background1" w:themeFillShade="A6"/>
            <w:noWrap/>
            <w:vAlign w:val="center"/>
          </w:tcPr>
          <w:p w:rsidR="001D7D4F" w:rsidRPr="007D5748" w:rsidRDefault="001D7D4F" w:rsidP="001D7D4F">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shd w:val="clear" w:color="auto" w:fill="A6A6A6" w:themeFill="background1" w:themeFillShade="A6"/>
            <w:noWrap/>
            <w:vAlign w:val="center"/>
          </w:tcPr>
          <w:p w:rsidR="001D7D4F" w:rsidRPr="007D5748" w:rsidRDefault="001D7D4F" w:rsidP="001D7D4F">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shd w:val="clear" w:color="auto" w:fill="A6A6A6" w:themeFill="background1" w:themeFillShade="A6"/>
            <w:noWrap/>
            <w:vAlign w:val="center"/>
          </w:tcPr>
          <w:p w:rsidR="001D7D4F" w:rsidRPr="007D5748" w:rsidRDefault="001D7D4F" w:rsidP="001D7D4F">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shd w:val="clear" w:color="auto" w:fill="A6A6A6" w:themeFill="background1" w:themeFillShade="A6"/>
            <w:noWrap/>
            <w:vAlign w:val="center"/>
          </w:tcPr>
          <w:p w:rsidR="001D7D4F" w:rsidRPr="007D5748" w:rsidRDefault="001D7D4F" w:rsidP="001D7D4F">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r>
      <w:bookmarkEnd w:id="1"/>
    </w:tbl>
    <w:p w:rsidR="007D5748" w:rsidRPr="007D5748" w:rsidRDefault="007D5748" w:rsidP="007D5748">
      <w:pPr>
        <w:spacing w:after="0" w:line="240" w:lineRule="auto"/>
        <w:rPr>
          <w:rFonts w:ascii="Times New Roman" w:hAnsi="Times New Roman"/>
          <w:b/>
          <w:bCs/>
          <w:sz w:val="24"/>
          <w:szCs w:val="24"/>
          <w:lang w:eastAsia="sk-SK"/>
        </w:rPr>
      </w:pPr>
    </w:p>
    <w:p w:rsidR="007D5748" w:rsidRPr="007D5748" w:rsidRDefault="007D5748" w:rsidP="007D5748">
      <w:pPr>
        <w:spacing w:after="0" w:line="240" w:lineRule="auto"/>
        <w:jc w:val="both"/>
        <w:rPr>
          <w:rFonts w:ascii="Times New Roman" w:hAnsi="Times New Roman"/>
          <w:b/>
          <w:bCs/>
          <w:sz w:val="24"/>
          <w:szCs w:val="24"/>
          <w:lang w:eastAsia="sk-SK"/>
        </w:rPr>
      </w:pPr>
      <w:r w:rsidRPr="007D5748">
        <w:rPr>
          <w:rFonts w:ascii="Times New Roman" w:hAnsi="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7D5748" w:rsidRPr="007D5748" w:rsidRDefault="007D5748" w:rsidP="007D5748">
      <w:pPr>
        <w:spacing w:after="0" w:line="240" w:lineRule="auto"/>
        <w:jc w:val="both"/>
        <w:rPr>
          <w:rFonts w:ascii="Times New Roman" w:hAnsi="Times New Roman"/>
          <w:b/>
          <w:bCs/>
          <w:sz w:val="12"/>
          <w:szCs w:val="24"/>
          <w:lang w:eastAsia="sk-SK"/>
        </w:rPr>
      </w:pPr>
    </w:p>
    <w:p w:rsidR="004E3A8C" w:rsidRPr="00BC137A" w:rsidRDefault="00715E93" w:rsidP="00715E93">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bCs/>
          <w:sz w:val="24"/>
          <w:szCs w:val="24"/>
          <w:lang w:eastAsia="sk-SK"/>
        </w:rPr>
      </w:pPr>
      <w:r w:rsidRPr="00BC137A">
        <w:rPr>
          <w:rFonts w:ascii="Times New Roman" w:hAnsi="Times New Roman"/>
          <w:bCs/>
          <w:sz w:val="24"/>
          <w:szCs w:val="24"/>
          <w:lang w:eastAsia="sk-SK"/>
        </w:rPr>
        <w:t xml:space="preserve">Zabezpečenie finančného krytia poskytovania príspevkov na splatenie časti úrokov a príspevkov na splatenie časti istiny k zvýhodneným </w:t>
      </w:r>
      <w:r w:rsidR="004E3A8C" w:rsidRPr="00BC137A">
        <w:rPr>
          <w:rFonts w:ascii="Times New Roman" w:hAnsi="Times New Roman"/>
          <w:bCs/>
          <w:sz w:val="24"/>
          <w:szCs w:val="24"/>
          <w:lang w:eastAsia="sk-SK"/>
        </w:rPr>
        <w:t>vývozným úverom na roky 20</w:t>
      </w:r>
      <w:r w:rsidR="00DF5263" w:rsidRPr="00BC137A">
        <w:rPr>
          <w:rFonts w:ascii="Times New Roman" w:hAnsi="Times New Roman"/>
          <w:bCs/>
          <w:sz w:val="24"/>
          <w:szCs w:val="24"/>
          <w:lang w:eastAsia="sk-SK"/>
        </w:rPr>
        <w:t>19</w:t>
      </w:r>
      <w:r w:rsidR="004E3A8C" w:rsidRPr="00BC137A">
        <w:rPr>
          <w:rFonts w:ascii="Times New Roman" w:hAnsi="Times New Roman"/>
          <w:bCs/>
          <w:sz w:val="24"/>
          <w:szCs w:val="24"/>
          <w:lang w:eastAsia="sk-SK"/>
        </w:rPr>
        <w:t xml:space="preserve"> až 2022 je uvedené v tabuľke č. 1</w:t>
      </w:r>
      <w:r w:rsidR="0092257F" w:rsidRPr="00BC137A">
        <w:rPr>
          <w:rFonts w:ascii="Times New Roman" w:hAnsi="Times New Roman"/>
          <w:bCs/>
          <w:sz w:val="24"/>
          <w:szCs w:val="24"/>
          <w:lang w:eastAsia="sk-SK"/>
        </w:rPr>
        <w:t>.</w:t>
      </w:r>
      <w:r w:rsidR="006E74D4" w:rsidRPr="00BC137A">
        <w:rPr>
          <w:rFonts w:ascii="Times New Roman" w:hAnsi="Times New Roman"/>
          <w:bCs/>
          <w:sz w:val="24"/>
          <w:szCs w:val="24"/>
          <w:lang w:eastAsia="sk-SK"/>
        </w:rPr>
        <w:t xml:space="preserve"> Z tohto dôvodu návrh zákona v tejto záležitosti nevyžaduje ďalšie rozpočtové zdroje.</w:t>
      </w:r>
    </w:p>
    <w:p w:rsidR="007D5748" w:rsidRPr="00BC137A" w:rsidRDefault="004E3A8C" w:rsidP="001C5AA9">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b/>
          <w:bCs/>
          <w:sz w:val="24"/>
          <w:szCs w:val="24"/>
          <w:lang w:eastAsia="sk-SK"/>
        </w:rPr>
      </w:pPr>
      <w:r w:rsidRPr="00BC137A">
        <w:rPr>
          <w:rFonts w:ascii="Times New Roman" w:hAnsi="Times New Roman"/>
          <w:bCs/>
          <w:sz w:val="24"/>
          <w:szCs w:val="24"/>
          <w:lang w:eastAsia="sk-SK"/>
        </w:rPr>
        <w:t xml:space="preserve">  </w:t>
      </w:r>
      <w:r w:rsidR="00715E93" w:rsidRPr="00BC137A">
        <w:rPr>
          <w:rFonts w:ascii="Times New Roman" w:hAnsi="Times New Roman"/>
          <w:bCs/>
          <w:sz w:val="24"/>
          <w:szCs w:val="24"/>
          <w:lang w:eastAsia="sk-SK"/>
        </w:rPr>
        <w:t xml:space="preserve">  </w:t>
      </w:r>
      <w:r w:rsidR="00344D42" w:rsidRPr="00BC137A">
        <w:rPr>
          <w:rFonts w:ascii="Times New Roman" w:hAnsi="Times New Roman"/>
          <w:bCs/>
          <w:sz w:val="24"/>
          <w:szCs w:val="24"/>
          <w:lang w:eastAsia="sk-SK"/>
        </w:rPr>
        <w:t xml:space="preserve"> </w:t>
      </w:r>
      <w:r w:rsidRPr="00BC137A">
        <w:rPr>
          <w:rFonts w:ascii="Times New Roman" w:hAnsi="Times New Roman"/>
          <w:bCs/>
          <w:sz w:val="24"/>
          <w:szCs w:val="24"/>
          <w:lang w:eastAsia="sk-SK"/>
        </w:rPr>
        <w:t xml:space="preserve">  </w:t>
      </w:r>
      <w:r w:rsidRPr="00BC137A">
        <w:rPr>
          <w:rFonts w:ascii="Times New Roman" w:hAnsi="Times New Roman"/>
          <w:b/>
          <w:bCs/>
          <w:sz w:val="24"/>
          <w:szCs w:val="24"/>
          <w:lang w:eastAsia="sk-SK"/>
        </w:rPr>
        <w:t xml:space="preserve">  </w:t>
      </w:r>
    </w:p>
    <w:p w:rsidR="003230D6" w:rsidRPr="00BC137A" w:rsidRDefault="00C26769" w:rsidP="00C26769">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bCs/>
          <w:sz w:val="24"/>
          <w:szCs w:val="24"/>
          <w:lang w:eastAsia="sk-SK"/>
        </w:rPr>
      </w:pPr>
      <w:r w:rsidRPr="00BC137A">
        <w:rPr>
          <w:rFonts w:ascii="Times New Roman" w:hAnsi="Times New Roman"/>
          <w:bCs/>
          <w:sz w:val="24"/>
          <w:szCs w:val="24"/>
          <w:lang w:eastAsia="sk-SK"/>
        </w:rPr>
        <w:t xml:space="preserve">Výdavky agentúry SAMRS na realizáciu nástroja rozvojovej spolupráce, ktorým je poskytovanie vedomostí a skúseností, sa predpokladajú </w:t>
      </w:r>
      <w:r w:rsidR="00B36B87" w:rsidRPr="00BC137A">
        <w:rPr>
          <w:rFonts w:ascii="Times New Roman" w:hAnsi="Times New Roman"/>
          <w:bCs/>
          <w:sz w:val="24"/>
          <w:szCs w:val="24"/>
          <w:lang w:eastAsia="sk-SK"/>
        </w:rPr>
        <w:t xml:space="preserve">v roku 2019 vo výške </w:t>
      </w:r>
      <w:r w:rsidR="00C334EF" w:rsidRPr="00BC137A">
        <w:rPr>
          <w:rFonts w:ascii="Times New Roman" w:hAnsi="Times New Roman"/>
          <w:bCs/>
          <w:sz w:val="24"/>
          <w:szCs w:val="24"/>
          <w:lang w:eastAsia="sk-SK"/>
        </w:rPr>
        <w:t>100 tis. EUR</w:t>
      </w:r>
      <w:r w:rsidR="00B36B87" w:rsidRPr="00BC137A">
        <w:rPr>
          <w:rFonts w:ascii="Times New Roman" w:hAnsi="Times New Roman"/>
          <w:bCs/>
          <w:sz w:val="24"/>
          <w:szCs w:val="24"/>
          <w:lang w:eastAsia="sk-SK"/>
        </w:rPr>
        <w:t xml:space="preserve">, </w:t>
      </w:r>
      <w:r w:rsidRPr="00BC137A">
        <w:rPr>
          <w:rFonts w:ascii="Times New Roman" w:hAnsi="Times New Roman"/>
          <w:bCs/>
          <w:sz w:val="24"/>
          <w:szCs w:val="24"/>
          <w:lang w:eastAsia="sk-SK"/>
        </w:rPr>
        <w:t xml:space="preserve">v roku 2020 vo výške </w:t>
      </w:r>
      <w:r w:rsidR="003230D6" w:rsidRPr="00BC137A">
        <w:rPr>
          <w:rFonts w:ascii="Times New Roman" w:hAnsi="Times New Roman"/>
          <w:bCs/>
          <w:sz w:val="24"/>
          <w:szCs w:val="24"/>
          <w:lang w:eastAsia="sk-SK"/>
        </w:rPr>
        <w:t xml:space="preserve">110 tis. EUR a v roku 2021 vo výške 120 tis. EUR, pričom ich zdrojové krytie </w:t>
      </w:r>
      <w:r w:rsidR="00C334EF" w:rsidRPr="00BC137A">
        <w:rPr>
          <w:rFonts w:ascii="Times New Roman" w:hAnsi="Times New Roman"/>
          <w:bCs/>
          <w:sz w:val="24"/>
          <w:szCs w:val="24"/>
          <w:lang w:eastAsia="sk-SK"/>
        </w:rPr>
        <w:t>na tieto rozpočtové roky j</w:t>
      </w:r>
      <w:r w:rsidR="003230D6" w:rsidRPr="00BC137A">
        <w:rPr>
          <w:rFonts w:ascii="Times New Roman" w:hAnsi="Times New Roman"/>
          <w:bCs/>
          <w:sz w:val="24"/>
          <w:szCs w:val="24"/>
          <w:lang w:eastAsia="sk-SK"/>
        </w:rPr>
        <w:t xml:space="preserve">e zabezpečené v kapitole Ministerstva zahraničných vecí a európskych záležitostí SR v rámci </w:t>
      </w:r>
      <w:r w:rsidR="00C334EF" w:rsidRPr="00BC137A">
        <w:rPr>
          <w:rFonts w:ascii="Times New Roman" w:hAnsi="Times New Roman"/>
          <w:bCs/>
          <w:sz w:val="24"/>
          <w:szCs w:val="24"/>
          <w:lang w:eastAsia="sk-SK"/>
        </w:rPr>
        <w:t xml:space="preserve">programu </w:t>
      </w:r>
      <w:r w:rsidR="004C03EE" w:rsidRPr="00BC137A">
        <w:rPr>
          <w:rFonts w:ascii="Times New Roman" w:hAnsi="Times New Roman"/>
          <w:bCs/>
          <w:sz w:val="24"/>
          <w:szCs w:val="24"/>
          <w:lang w:eastAsia="sk-SK"/>
        </w:rPr>
        <w:t>05T0A – Rozvojová spolupráca – MZVaEZ SR</w:t>
      </w:r>
      <w:r w:rsidR="00C334EF" w:rsidRPr="00BC137A">
        <w:rPr>
          <w:rFonts w:ascii="Times New Roman" w:hAnsi="Times New Roman"/>
          <w:bCs/>
          <w:sz w:val="24"/>
          <w:szCs w:val="24"/>
          <w:lang w:eastAsia="sk-SK"/>
        </w:rPr>
        <w:t xml:space="preserve">. </w:t>
      </w:r>
      <w:r w:rsidR="00DF5263" w:rsidRPr="00BC137A">
        <w:rPr>
          <w:rFonts w:ascii="Times New Roman" w:hAnsi="Times New Roman"/>
          <w:bCs/>
          <w:sz w:val="24"/>
          <w:szCs w:val="24"/>
          <w:lang w:eastAsia="sk-SK"/>
        </w:rPr>
        <w:t>Financovanie tohto programu je tiež kvantifikované v materiáli „</w:t>
      </w:r>
      <w:r w:rsidR="00DF5263" w:rsidRPr="00BC137A">
        <w:rPr>
          <w:rFonts w:ascii="Times New Roman" w:hAnsi="Times New Roman"/>
          <w:bCs/>
          <w:i/>
          <w:sz w:val="24"/>
          <w:szCs w:val="24"/>
          <w:lang w:eastAsia="sk-SK"/>
        </w:rPr>
        <w:t>Strednodobá stratégia rozvojovej spolupráce na roky 2019 až 2023</w:t>
      </w:r>
      <w:r w:rsidR="00DF5263" w:rsidRPr="00BC137A">
        <w:rPr>
          <w:rFonts w:ascii="Times New Roman" w:hAnsi="Times New Roman"/>
          <w:bCs/>
          <w:sz w:val="24"/>
          <w:szCs w:val="24"/>
          <w:lang w:eastAsia="sk-SK"/>
        </w:rPr>
        <w:t xml:space="preserve">“. </w:t>
      </w:r>
      <w:r w:rsidR="00C334EF" w:rsidRPr="00BC137A">
        <w:rPr>
          <w:rFonts w:ascii="Times New Roman" w:hAnsi="Times New Roman"/>
          <w:bCs/>
          <w:sz w:val="24"/>
          <w:szCs w:val="24"/>
          <w:lang w:eastAsia="sk-SK"/>
        </w:rPr>
        <w:t>Z tohto dôvodu n</w:t>
      </w:r>
      <w:r w:rsidRPr="00BC137A">
        <w:rPr>
          <w:rFonts w:ascii="Times New Roman" w:hAnsi="Times New Roman"/>
          <w:bCs/>
          <w:sz w:val="24"/>
          <w:szCs w:val="24"/>
          <w:lang w:eastAsia="sk-SK"/>
        </w:rPr>
        <w:t xml:space="preserve">ávrh zákona v tejto záležitosti nevyžaduje </w:t>
      </w:r>
      <w:r w:rsidR="006B385F" w:rsidRPr="00BC137A">
        <w:rPr>
          <w:rFonts w:ascii="Times New Roman" w:hAnsi="Times New Roman"/>
          <w:bCs/>
          <w:sz w:val="24"/>
          <w:szCs w:val="24"/>
          <w:lang w:eastAsia="sk-SK"/>
        </w:rPr>
        <w:t>dodatočné rozpočtové zdroje.</w:t>
      </w:r>
    </w:p>
    <w:p w:rsidR="003230D6" w:rsidRPr="00BC137A" w:rsidRDefault="003230D6" w:rsidP="00C26769">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bCs/>
          <w:sz w:val="24"/>
          <w:szCs w:val="24"/>
          <w:lang w:eastAsia="sk-SK"/>
        </w:rPr>
      </w:pPr>
    </w:p>
    <w:p w:rsidR="001C5AA9" w:rsidRPr="00BC137A" w:rsidRDefault="001C5AA9" w:rsidP="00C26769">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bCs/>
          <w:sz w:val="24"/>
          <w:szCs w:val="24"/>
          <w:lang w:eastAsia="sk-SK"/>
        </w:rPr>
      </w:pPr>
      <w:r w:rsidRPr="00BC137A">
        <w:rPr>
          <w:rFonts w:ascii="Times New Roman" w:hAnsi="Times New Roman"/>
          <w:bCs/>
          <w:sz w:val="24"/>
          <w:szCs w:val="24"/>
          <w:lang w:eastAsia="sk-SK"/>
        </w:rPr>
        <w:t>Zdrojové krytie výdavkov pre verejné vysoké školy na personálne a materiálne zabezpečenie vzdelávania študentov z partnerských krajín v rámci jazykovej prípravy alebo vysokoškolského štúdia (štipendi</w:t>
      </w:r>
      <w:r w:rsidR="00437B80">
        <w:rPr>
          <w:rFonts w:ascii="Times New Roman" w:hAnsi="Times New Roman"/>
          <w:bCs/>
          <w:sz w:val="24"/>
          <w:szCs w:val="24"/>
          <w:lang w:eastAsia="sk-SK"/>
        </w:rPr>
        <w:t>stov</w:t>
      </w:r>
      <w:r w:rsidRPr="00BC137A">
        <w:rPr>
          <w:rFonts w:ascii="Times New Roman" w:hAnsi="Times New Roman"/>
          <w:bCs/>
          <w:sz w:val="24"/>
          <w:szCs w:val="24"/>
          <w:lang w:eastAsia="sk-SK"/>
        </w:rPr>
        <w:t>) na roky 2019 až 2021 je zabezpečené v kapitole Ministerstva školstva, vedy, výskumu a športu SR v rámci programu 05T08 – Oficiálna rozvojová pomoc – MŠVVaŠ SR. Celkové financovanie tohto programu je kvantifikované v materiáli „</w:t>
      </w:r>
      <w:r w:rsidRPr="00BC137A">
        <w:rPr>
          <w:rFonts w:ascii="Times New Roman" w:hAnsi="Times New Roman"/>
          <w:bCs/>
          <w:i/>
          <w:sz w:val="24"/>
          <w:szCs w:val="24"/>
          <w:lang w:eastAsia="sk-SK"/>
        </w:rPr>
        <w:t>Strednodobá stratégia rozvojovej spolupráce na roky 2019 až 2023</w:t>
      </w:r>
      <w:r w:rsidRPr="00BC137A">
        <w:rPr>
          <w:rFonts w:ascii="Times New Roman" w:hAnsi="Times New Roman"/>
          <w:bCs/>
          <w:sz w:val="24"/>
          <w:szCs w:val="24"/>
          <w:lang w:eastAsia="sk-SK"/>
        </w:rPr>
        <w:t xml:space="preserve">“, ktorý vláda SR schválila uznesením č. 40 z 30. januára 2019. Z tohto dôvodu návrh zákona v tejto záležitosti </w:t>
      </w:r>
      <w:r w:rsidR="006E74D4" w:rsidRPr="00BC137A">
        <w:rPr>
          <w:rFonts w:ascii="Times New Roman" w:hAnsi="Times New Roman"/>
          <w:bCs/>
          <w:sz w:val="24"/>
          <w:szCs w:val="24"/>
          <w:lang w:eastAsia="sk-SK"/>
        </w:rPr>
        <w:t xml:space="preserve">tiež </w:t>
      </w:r>
      <w:r w:rsidRPr="00BC137A">
        <w:rPr>
          <w:rFonts w:ascii="Times New Roman" w:hAnsi="Times New Roman"/>
          <w:bCs/>
          <w:sz w:val="24"/>
          <w:szCs w:val="24"/>
          <w:lang w:eastAsia="sk-SK"/>
        </w:rPr>
        <w:t xml:space="preserve">nevyžaduje dodatočné rozpočtové zdroje. Tieto výdavky však vzhľadom na ich charakter nie je možné exaktne samostatne vyčísliť, keďže nie je možné odhadnúť počet budúcich študentov z partnerských krajín.   </w:t>
      </w:r>
    </w:p>
    <w:p w:rsidR="001C5AA9" w:rsidRPr="00BC137A" w:rsidRDefault="001C5AA9" w:rsidP="00C26769">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bCs/>
          <w:sz w:val="24"/>
          <w:szCs w:val="24"/>
          <w:lang w:eastAsia="sk-SK"/>
        </w:rPr>
      </w:pPr>
    </w:p>
    <w:p w:rsidR="007D5748" w:rsidRPr="007D5748" w:rsidRDefault="003230D6" w:rsidP="001C5AA9">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b/>
          <w:bCs/>
          <w:sz w:val="24"/>
          <w:szCs w:val="24"/>
          <w:lang w:eastAsia="sk-SK"/>
        </w:rPr>
      </w:pPr>
      <w:r w:rsidRPr="00BC137A">
        <w:rPr>
          <w:rFonts w:ascii="Times New Roman" w:hAnsi="Times New Roman"/>
          <w:bCs/>
          <w:sz w:val="24"/>
          <w:szCs w:val="24"/>
          <w:lang w:eastAsia="sk-SK"/>
        </w:rPr>
        <w:t>Zdrojové krytie vykonávania finančných nástrojov EÚ určených na rozvojovú spoluprácu ako aj podpory vykonávania týchto nástrojov je zabezpečené v rámci príslušných fondov EÚ určených na te</w:t>
      </w:r>
      <w:r w:rsidR="006E74D4" w:rsidRPr="00BC137A">
        <w:rPr>
          <w:rFonts w:ascii="Times New Roman" w:hAnsi="Times New Roman"/>
          <w:bCs/>
          <w:sz w:val="24"/>
          <w:szCs w:val="24"/>
          <w:lang w:eastAsia="sk-SK"/>
        </w:rPr>
        <w:t>n</w:t>
      </w:r>
      <w:r w:rsidRPr="00BC137A">
        <w:rPr>
          <w:rFonts w:ascii="Times New Roman" w:hAnsi="Times New Roman"/>
          <w:bCs/>
          <w:sz w:val="24"/>
          <w:szCs w:val="24"/>
          <w:lang w:eastAsia="sk-SK"/>
        </w:rPr>
        <w:t>to účel.</w:t>
      </w:r>
      <w:r w:rsidR="0092257F" w:rsidRPr="00BC137A">
        <w:rPr>
          <w:rFonts w:ascii="Times New Roman" w:hAnsi="Times New Roman"/>
          <w:bCs/>
          <w:sz w:val="24"/>
          <w:szCs w:val="24"/>
          <w:lang w:eastAsia="sk-SK"/>
        </w:rPr>
        <w:t xml:space="preserve"> Konkrétnu kvantifikáciu EÚ zdrojov nie je možné v súčasnosti špecifikovať, pretože bude známa až na základe schválených projektov; spolufinancovanie zo štátneho rozpočtu SR sa nevyžaduje. </w:t>
      </w:r>
      <w:r w:rsidR="00B36B87" w:rsidRPr="00BC137A">
        <w:rPr>
          <w:rFonts w:ascii="Times New Roman" w:hAnsi="Times New Roman"/>
          <w:bCs/>
          <w:sz w:val="24"/>
          <w:szCs w:val="24"/>
          <w:lang w:eastAsia="sk-SK"/>
        </w:rPr>
        <w:t xml:space="preserve">Z tohto dôvodu </w:t>
      </w:r>
      <w:r w:rsidR="0092257F" w:rsidRPr="00BC137A">
        <w:rPr>
          <w:rFonts w:ascii="Times New Roman" w:hAnsi="Times New Roman"/>
          <w:bCs/>
          <w:sz w:val="24"/>
          <w:szCs w:val="24"/>
          <w:lang w:eastAsia="sk-SK"/>
        </w:rPr>
        <w:t>n</w:t>
      </w:r>
      <w:r w:rsidR="006B385F" w:rsidRPr="00BC137A">
        <w:rPr>
          <w:rFonts w:ascii="Times New Roman" w:hAnsi="Times New Roman"/>
          <w:bCs/>
          <w:sz w:val="24"/>
          <w:szCs w:val="24"/>
          <w:lang w:eastAsia="sk-SK"/>
        </w:rPr>
        <w:t>ávrh zákona v tejto záležitosti rovnako nevyžaduje dodatočné rozpočtové zdroje.</w:t>
      </w:r>
      <w:r>
        <w:rPr>
          <w:rFonts w:ascii="Times New Roman" w:hAnsi="Times New Roman"/>
          <w:bCs/>
          <w:sz w:val="24"/>
          <w:szCs w:val="24"/>
          <w:lang w:eastAsia="sk-SK"/>
        </w:rPr>
        <w:t xml:space="preserve">   </w:t>
      </w:r>
      <w:r w:rsidR="00C26769">
        <w:rPr>
          <w:rFonts w:ascii="Times New Roman" w:hAnsi="Times New Roman"/>
          <w:bCs/>
          <w:sz w:val="24"/>
          <w:szCs w:val="24"/>
          <w:lang w:eastAsia="sk-SK"/>
        </w:rPr>
        <w:t xml:space="preserve"> </w:t>
      </w:r>
    </w:p>
    <w:p w:rsidR="003230D6" w:rsidRDefault="003230D6" w:rsidP="007D5748">
      <w:pPr>
        <w:spacing w:after="0" w:line="240" w:lineRule="auto"/>
        <w:rPr>
          <w:rFonts w:ascii="Times New Roman" w:hAnsi="Times New Roman"/>
          <w:b/>
          <w:bCs/>
          <w:sz w:val="24"/>
          <w:szCs w:val="24"/>
          <w:lang w:eastAsia="sk-SK"/>
        </w:rPr>
      </w:pPr>
    </w:p>
    <w:p w:rsidR="007D5748" w:rsidRPr="007D5748" w:rsidRDefault="007D5748" w:rsidP="007D5748">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2.2. Popis a charakteristika návrhu</w:t>
      </w:r>
    </w:p>
    <w:p w:rsidR="007D5748" w:rsidRPr="007D5748" w:rsidRDefault="007D5748" w:rsidP="007D5748">
      <w:pPr>
        <w:spacing w:after="0" w:line="240" w:lineRule="auto"/>
        <w:rPr>
          <w:rFonts w:ascii="Times New Roman" w:hAnsi="Times New Roman"/>
          <w:sz w:val="24"/>
          <w:szCs w:val="24"/>
          <w:lang w:eastAsia="sk-SK"/>
        </w:rPr>
      </w:pPr>
    </w:p>
    <w:p w:rsidR="007D5748" w:rsidRPr="007D5748" w:rsidRDefault="007D5748" w:rsidP="007D5748">
      <w:pPr>
        <w:spacing w:after="0" w:line="240" w:lineRule="auto"/>
        <w:jc w:val="both"/>
        <w:rPr>
          <w:rFonts w:ascii="Times New Roman" w:hAnsi="Times New Roman"/>
          <w:b/>
          <w:bCs/>
          <w:sz w:val="24"/>
          <w:szCs w:val="24"/>
          <w:lang w:eastAsia="sk-SK"/>
        </w:rPr>
      </w:pPr>
      <w:r w:rsidRPr="007D5748">
        <w:rPr>
          <w:rFonts w:ascii="Times New Roman" w:hAnsi="Times New Roman"/>
          <w:b/>
          <w:bCs/>
          <w:sz w:val="24"/>
          <w:szCs w:val="24"/>
          <w:lang w:eastAsia="sk-SK"/>
        </w:rPr>
        <w:t>2.2.1. Popis návrhu:</w:t>
      </w:r>
    </w:p>
    <w:p w:rsidR="007D5748" w:rsidRPr="007D5748" w:rsidRDefault="007D5748" w:rsidP="007D5748">
      <w:pPr>
        <w:spacing w:after="0" w:line="240" w:lineRule="auto"/>
        <w:jc w:val="both"/>
        <w:rPr>
          <w:rFonts w:ascii="Times New Roman" w:hAnsi="Times New Roman"/>
          <w:b/>
          <w:bCs/>
          <w:sz w:val="24"/>
          <w:szCs w:val="24"/>
          <w:lang w:eastAsia="sk-SK"/>
        </w:rPr>
      </w:pPr>
    </w:p>
    <w:p w:rsidR="00A056BB" w:rsidRDefault="00437B80" w:rsidP="000B446D">
      <w:pPr>
        <w:spacing w:after="0" w:line="240" w:lineRule="auto"/>
        <w:jc w:val="both"/>
        <w:rPr>
          <w:rFonts w:ascii="Times New Roman" w:hAnsi="Times New Roman"/>
          <w:sz w:val="24"/>
          <w:szCs w:val="24"/>
        </w:rPr>
      </w:pPr>
      <w:r w:rsidRPr="00437B80">
        <w:rPr>
          <w:rFonts w:ascii="Times New Roman" w:hAnsi="Times New Roman"/>
          <w:sz w:val="24"/>
          <w:szCs w:val="24"/>
        </w:rPr>
        <w:t>Cieľom predloženého návrhu zákona, ktorým sa mení a dopĺňa zákon</w:t>
      </w:r>
      <w:r w:rsidRPr="00437B80">
        <w:rPr>
          <w:rFonts w:ascii="Times New Roman" w:hAnsi="Times New Roman"/>
          <w:sz w:val="24"/>
          <w:szCs w:val="24"/>
        </w:rPr>
        <w:br/>
        <w:t>č. 80/1997 Z. z. o Exportno-importnej banke Slovenskej republiky v znení neskorších predpisov (ďalej len „zákon o Eximbanke“) a ktorým sa menia a dopĺňajú niektoré zákony, je vytvorenie legislatívnych predpokladov pre efektívnejšie fungovanie špecializovaných finančných subjektov, ktorými sú Exportno-importná banka Slovenskej republiky (ďalej len „Eximbanka“), Fond ochrany vkladov a Národný fond pre riešenie krízových situácií na finančnom trhu (ďalej len „Národný fond“).</w:t>
      </w:r>
    </w:p>
    <w:p w:rsidR="00437B80" w:rsidRDefault="00437B80" w:rsidP="000B446D">
      <w:pPr>
        <w:spacing w:after="0" w:line="240" w:lineRule="auto"/>
        <w:jc w:val="both"/>
        <w:rPr>
          <w:rFonts w:ascii="Times New Roman" w:hAnsi="Times New Roman"/>
          <w:sz w:val="24"/>
          <w:szCs w:val="24"/>
        </w:rPr>
      </w:pPr>
    </w:p>
    <w:p w:rsidR="00437B80" w:rsidRPr="00437B80" w:rsidRDefault="00437B80" w:rsidP="000B446D">
      <w:pPr>
        <w:spacing w:after="0" w:line="240" w:lineRule="auto"/>
        <w:jc w:val="both"/>
        <w:rPr>
          <w:rFonts w:ascii="Times New Roman" w:hAnsi="Times New Roman"/>
          <w:sz w:val="24"/>
          <w:szCs w:val="24"/>
        </w:rPr>
      </w:pPr>
      <w:r w:rsidRPr="00437B80">
        <w:rPr>
          <w:rFonts w:ascii="Times New Roman" w:hAnsi="Times New Roman"/>
          <w:sz w:val="24"/>
          <w:szCs w:val="24"/>
        </w:rPr>
        <w:t xml:space="preserve">Hlavnými dvoma dôvodmi novelizácie zákona o Eximbanke je (i) rozšírenie činností Eximbanky o vykonávanie finančných nástrojov Európskej únie (EÚ) určených na rozvojovú </w:t>
      </w:r>
      <w:r w:rsidRPr="00437B80">
        <w:rPr>
          <w:rFonts w:ascii="Times New Roman" w:hAnsi="Times New Roman"/>
          <w:sz w:val="24"/>
          <w:szCs w:val="24"/>
        </w:rPr>
        <w:lastRenderedPageBreak/>
        <w:t>spoluprácu a (ii) umožnenie Eximbanke priamo financovať a spolufinancovať zvýhodnené vývozné úvery.</w:t>
      </w:r>
    </w:p>
    <w:p w:rsidR="00437B80" w:rsidRDefault="00437B80" w:rsidP="000B446D">
      <w:pPr>
        <w:spacing w:after="0" w:line="240" w:lineRule="auto"/>
        <w:jc w:val="both"/>
        <w:rPr>
          <w:rFonts w:ascii="Times New Roman" w:hAnsi="Times New Roman"/>
          <w:sz w:val="24"/>
          <w:szCs w:val="24"/>
        </w:rPr>
      </w:pPr>
    </w:p>
    <w:p w:rsidR="000B446D" w:rsidRPr="00437B80" w:rsidRDefault="00437B80" w:rsidP="000B446D">
      <w:pPr>
        <w:spacing w:after="0" w:line="240" w:lineRule="auto"/>
        <w:jc w:val="both"/>
        <w:rPr>
          <w:rFonts w:ascii="Times New Roman" w:hAnsi="Times New Roman"/>
          <w:sz w:val="24"/>
          <w:szCs w:val="24"/>
        </w:rPr>
      </w:pPr>
      <w:r>
        <w:rPr>
          <w:rFonts w:ascii="Times New Roman" w:hAnsi="Times New Roman"/>
          <w:sz w:val="24"/>
          <w:szCs w:val="24"/>
        </w:rPr>
        <w:t xml:space="preserve">K prvému dôvodu uvádzame, že </w:t>
      </w:r>
      <w:r w:rsidR="00A056BB" w:rsidRPr="000B446D">
        <w:rPr>
          <w:rFonts w:ascii="Times New Roman" w:hAnsi="Times New Roman"/>
          <w:sz w:val="24"/>
          <w:szCs w:val="24"/>
        </w:rPr>
        <w:t xml:space="preserve">Slovensko sa do väčších rozvojových projektov zapája v obmedzenej miere a uplatnenie slovenského podnikateľského sektora v rozvojovej spolupráci zaostáva za svojím potenciálom. Príčin je niekoľko, pričom jednou z nich sú aj limitované zdroje na realizáciu finančne náročnejších investičných projektov. Slovensku v súčasnosti chýba inštitúcia, ktorá by mohla využívať zdroje EIP/EFSD formou tzv. kombinovaného financovania (tzv. blending), pri ktorom časť rozvojového projektu je financovaná napr. nenávratne zo zdrojov rozpočtu EÚ a časť návratne zo zdrojov súkromného alebo verejného sektora. Uvedená skutočnosť je prepojená s chýbajúcim tzv. rozvojovým mandátom – t. j. kompetenciou finančnej </w:t>
      </w:r>
      <w:r w:rsidR="00A056BB" w:rsidRPr="00437B80">
        <w:rPr>
          <w:rFonts w:ascii="Times New Roman" w:hAnsi="Times New Roman"/>
          <w:sz w:val="24"/>
          <w:szCs w:val="24"/>
        </w:rPr>
        <w:t xml:space="preserve">inštitúcie, resp. kvázi finančnej inštitúcie podporovať hospodársky rozvoj v rozvojových krajinách. </w:t>
      </w:r>
      <w:r w:rsidR="003C5D8B">
        <w:rPr>
          <w:rFonts w:ascii="Times New Roman" w:hAnsi="Times New Roman"/>
          <w:sz w:val="24"/>
          <w:szCs w:val="24"/>
        </w:rPr>
        <w:t>Z</w:t>
      </w:r>
      <w:r w:rsidRPr="00437B80">
        <w:rPr>
          <w:rFonts w:ascii="Times New Roman" w:hAnsi="Times New Roman"/>
          <w:sz w:val="24"/>
          <w:szCs w:val="24"/>
        </w:rPr>
        <w:t xml:space="preserve"> tohto dôvodu </w:t>
      </w:r>
      <w:r w:rsidR="003C5D8B">
        <w:rPr>
          <w:rFonts w:ascii="Times New Roman" w:hAnsi="Times New Roman"/>
          <w:sz w:val="24"/>
          <w:szCs w:val="24"/>
        </w:rPr>
        <w:t xml:space="preserve">sa </w:t>
      </w:r>
      <w:r w:rsidRPr="00437B80">
        <w:rPr>
          <w:rFonts w:ascii="Times New Roman" w:hAnsi="Times New Roman"/>
          <w:sz w:val="24"/>
          <w:szCs w:val="24"/>
        </w:rPr>
        <w:t xml:space="preserve">v návrhu zákona (v rámci úpravy zákona o Eximbanke) navrhuje rozšíriť činnosti Eximbanky o vykonávanie finančných nástrojov EÚ určených na rozvojovú spoluprácu. Samotná primárna úprava možnosti využívania finančných nástrojov EÚ určených na rozvojovú spoluprácu ako ďalšieho nástroja rozvojovej spolupráce však bude obsiahnutá v zákone č. 392/2015 Z. z. o rozvojovej spolupráci a o zmene a doplnení niektorých zákonov (ďalej len „zákon o rozvojovej spolupráci“), keďže predmetom tohto zákona je okrem iného aj agregovaná úprava nástrojov rozvojovej spolupráce (pozn.: táto súvisiaca právna úprava je riešená v čl. IV návrhu zákona). Popri zabezpečení prijatia potrebného právneho rámca pre Eximbanku sa bude Eximbanka musieť podrobiť tzv. Pillar Assessment-u EÚ, to znamená formy zhodnotenia spôsobilosti inštitúcie implementovať rozpočtové zdroje EÚ alokované v EIP/EFSD. V tejto súvislosti sa navrhuje, aby aj agentúra SAMRS mohla vykonávať finančné nástroje EÚ určené na rozvojovú spoluprácu, ktorá, obdobne ako Eximbanka, už oficiálne požiadala o vykonanie Pillar Assement, a ktorá tým pádom bude môcť priamo realizovať napr. grantové, ale rovnako aj iné formy rozvojovej spolupráce financované zo zdrojov EÚ.  </w:t>
      </w:r>
    </w:p>
    <w:p w:rsidR="00A056BB" w:rsidRPr="003C5D8B" w:rsidRDefault="00A056BB" w:rsidP="00A056BB">
      <w:pPr>
        <w:spacing w:after="0" w:line="240" w:lineRule="auto"/>
        <w:jc w:val="both"/>
        <w:rPr>
          <w:rFonts w:ascii="Times New Roman" w:hAnsi="Times New Roman"/>
          <w:sz w:val="24"/>
          <w:szCs w:val="24"/>
        </w:rPr>
      </w:pPr>
    </w:p>
    <w:p w:rsidR="003C5D8B" w:rsidRPr="003C5D8B" w:rsidRDefault="003C5D8B" w:rsidP="00A056BB">
      <w:pPr>
        <w:spacing w:after="0" w:line="240" w:lineRule="auto"/>
        <w:jc w:val="both"/>
        <w:rPr>
          <w:rFonts w:ascii="Times New Roman" w:hAnsi="Times New Roman"/>
          <w:sz w:val="24"/>
          <w:szCs w:val="24"/>
        </w:rPr>
      </w:pPr>
      <w:r w:rsidRPr="003C5D8B">
        <w:rPr>
          <w:rFonts w:ascii="Times New Roman" w:hAnsi="Times New Roman"/>
          <w:sz w:val="24"/>
          <w:szCs w:val="24"/>
        </w:rPr>
        <w:t xml:space="preserve">Druhou dôležitou úpravou zákona o Eximbanke je umožniť Eximbanke priamo financovať alebo spolufinancovať zvýhodnené vývozné úvery. Tieto boli ako nástroj rozvojovej spolupráce zavedené do slovenského právneho poriadku ešte v roku 2015, avšak doposiaľ sa nepodarilo zrealizovať ani jeden projekt viazanej pomoci formou zvýhodneného vývozného úveru. Z doterajších snáh o praktickú aplikáciu súčasnej právnej úpravy vyplýva, že jednou z príčin môže byť aj skutočnosť, že súčasná právna úprava umožňuje poskytovať zvýhodnené vývozné úvery len komerčnými bankami, ktoré objektívne z dôvodu vyššieho rizika nemusia vždy ponúknuť dlhodobý splátkový kalendár, pričom odberatelia z rozvojových krajín uprednostňujú práve dlhé financovanie. Preto sa navrhuje v novele zákona o Eximbanke umožniť Eximbanke nielen poisťovať, ale aj priamo financovať alebo spolufinancovať zvýhodnené vývozné úvery. Možnosť poskytovať zvýhodnené vývozné úvery komerčnými bankami samozrejme zostane zachovaná (s podmienkou ich poistenia Eximbankou tak ako doposiaľ), aby bolo možné aj komerčný bankový sektor zapájať do financovania rozvojovej spolupráce vrátane spolufinancovania veľkých rozvojových projektov. Primárnym dôvodom pre nižší záujem odberateľov z rozvojových krajín o „slovenské“ zvýhodnené vývozné úvery však pravdepodobne bude prísnejšie nastavenie podmienok poskytovania zvýhodnených vývozných úverov v porovnaní s tým, aké umožňuje kapitola III prílohy II nariadenia Európskeho parlamentu a Rady (EÚ) č. 1233/2011 zo 16. novembra 2011 o uplatňovaní určitých usmernení v oblasti štátom podporovaných vývozných úverov a o zrušení rozhodnutí Rady 2001/76/ES a 2001/77/ES (Ú. v. EÚ L 326, 8.12.2011) v platnom znení (ďalej len „nariadenie EÚ č. 1233/2011“), ktorá ustanovuje formy viazanej pomoci a podmienky týkajúce sa poskytovania viazanej pomoci. Preto sa súčasne navrhuje zlepšenie existujúcich </w:t>
      </w:r>
      <w:r w:rsidRPr="003C5D8B">
        <w:rPr>
          <w:rFonts w:ascii="Times New Roman" w:hAnsi="Times New Roman"/>
          <w:sz w:val="24"/>
          <w:szCs w:val="24"/>
        </w:rPr>
        <w:lastRenderedPageBreak/>
        <w:t xml:space="preserve">podmienok poskytovania zvýhodnených vývozných úverov v prospech partnerských krajín. Nová komplexná úprava podmienok poskytovania zvýhodnených vývozných úverov ako jedného z nástrojov rozvojovej spolupráce je riešená v rámci novelizácie zákona o rozvojovej spolupráci.  </w:t>
      </w:r>
    </w:p>
    <w:p w:rsidR="000B446D" w:rsidRPr="000B446D" w:rsidRDefault="000B446D" w:rsidP="000B446D">
      <w:pPr>
        <w:spacing w:after="0" w:line="240" w:lineRule="auto"/>
        <w:ind w:firstLine="709"/>
        <w:jc w:val="both"/>
        <w:rPr>
          <w:rFonts w:ascii="Times New Roman" w:hAnsi="Times New Roman"/>
          <w:sz w:val="24"/>
          <w:szCs w:val="24"/>
        </w:rPr>
      </w:pPr>
    </w:p>
    <w:p w:rsidR="000B446D" w:rsidRDefault="000B446D" w:rsidP="000B446D">
      <w:pPr>
        <w:spacing w:after="0" w:line="240" w:lineRule="auto"/>
        <w:jc w:val="both"/>
        <w:rPr>
          <w:rFonts w:ascii="Times New Roman" w:hAnsi="Times New Roman"/>
          <w:sz w:val="24"/>
          <w:szCs w:val="24"/>
        </w:rPr>
      </w:pPr>
      <w:r w:rsidRPr="000B446D">
        <w:rPr>
          <w:rFonts w:ascii="Times New Roman" w:hAnsi="Times New Roman"/>
          <w:sz w:val="24"/>
          <w:szCs w:val="24"/>
        </w:rPr>
        <w:t>Potreba súvisiacej novelizácie zákona o rozvojovej spolupráci sa využila aj na rozšírenie zákonnej úpravy nástrojov rozvojovej spolupráce o nový nástroj bilaterálnej rozvojovej spolupráce, ktorým je poskytnutie vedomostí a skúseností. Hlavným cieľom poskytovania vedomostí a skúseností ako jedného z nástrojov ODA je podpora partnerských krajín pri napĺňaní cieľov udržateľného rozvoja. Súčasťou návrhu zákona sú na základe skúseností z doterajšej aplikačnej praxe aj legislatívne zmeny týkajúce sa fungovania iných nástrojov rozvojovej spolupráce (poskytnutie finančného príspevku, poskytnutie vládneho štipendia).</w:t>
      </w:r>
    </w:p>
    <w:p w:rsidR="003C5D8B" w:rsidRPr="003C5D8B" w:rsidRDefault="003C5D8B" w:rsidP="000B446D">
      <w:pPr>
        <w:spacing w:after="0" w:line="240" w:lineRule="auto"/>
        <w:jc w:val="both"/>
        <w:rPr>
          <w:rFonts w:ascii="Times New Roman" w:hAnsi="Times New Roman"/>
          <w:sz w:val="24"/>
          <w:szCs w:val="24"/>
        </w:rPr>
      </w:pPr>
    </w:p>
    <w:p w:rsidR="003C5D8B" w:rsidRPr="003C5D8B" w:rsidRDefault="003C5D8B" w:rsidP="000B446D">
      <w:pPr>
        <w:spacing w:after="0" w:line="240" w:lineRule="auto"/>
        <w:jc w:val="both"/>
        <w:rPr>
          <w:rFonts w:ascii="Times New Roman" w:hAnsi="Times New Roman"/>
          <w:sz w:val="24"/>
          <w:szCs w:val="24"/>
        </w:rPr>
      </w:pPr>
      <w:r w:rsidRPr="003C5D8B">
        <w:rPr>
          <w:rFonts w:ascii="Times New Roman" w:hAnsi="Times New Roman"/>
          <w:sz w:val="24"/>
          <w:szCs w:val="24"/>
        </w:rPr>
        <w:t>Dôvodom novelizácie zákona Národnej rady Slovenskej republiky č. 118/1996 Z. z. o ochrane vkladov a o zmene a doplnení niektorých zákonov v znení neskorších predpisov a</w:t>
      </w:r>
      <w:r>
        <w:rPr>
          <w:rFonts w:ascii="Times New Roman" w:hAnsi="Times New Roman"/>
          <w:sz w:val="24"/>
          <w:szCs w:val="24"/>
        </w:rPr>
        <w:t> </w:t>
      </w:r>
      <w:r w:rsidRPr="003C5D8B">
        <w:rPr>
          <w:rFonts w:ascii="Times New Roman" w:hAnsi="Times New Roman"/>
          <w:sz w:val="24"/>
          <w:szCs w:val="24"/>
        </w:rPr>
        <w:t>zákona</w:t>
      </w:r>
      <w:r>
        <w:rPr>
          <w:rFonts w:ascii="Times New Roman" w:hAnsi="Times New Roman"/>
          <w:sz w:val="24"/>
          <w:szCs w:val="24"/>
        </w:rPr>
        <w:br/>
      </w:r>
      <w:r w:rsidRPr="003C5D8B">
        <w:rPr>
          <w:rFonts w:ascii="Times New Roman" w:hAnsi="Times New Roman"/>
          <w:sz w:val="24"/>
          <w:szCs w:val="24"/>
        </w:rPr>
        <w:t xml:space="preserve">č. 371/2014 Z. z. o riešení krízových situácií na finančnom trhu a o zmene a doplnení niektorých zákonov v znení neskorších predpisov je vytvorenie legislatívnych predpokladov (priestoru) pre diverzifikáciu pri správe peňažných prostriedkov Fondu ochrany vkladov a Národného fondu pri súčasnom zachovaní doterajšej miery bezpečnosti pri správe peňažných prostriedkov Fondu ochrany vkladov a Národného fondu, ktoré sa vedú na účtoch Národnej banky Slovenska. Od 1. októbra 2019 sa budú peňažné prostriedky vedené na účtoch Národnej banky Slovenska úročiť zápornou úrokovou sadzbou, preto sa navrhuje umožniť viesť peňažné prostriedky Fondu ochrany vkladov </w:t>
      </w:r>
      <w:r w:rsidR="004C72E8">
        <w:rPr>
          <w:rFonts w:ascii="Times New Roman" w:hAnsi="Times New Roman"/>
          <w:sz w:val="24"/>
          <w:szCs w:val="24"/>
        </w:rPr>
        <w:t xml:space="preserve">a Národného fondu </w:t>
      </w:r>
      <w:r w:rsidRPr="003C5D8B">
        <w:rPr>
          <w:rFonts w:ascii="Times New Roman" w:hAnsi="Times New Roman"/>
          <w:sz w:val="24"/>
          <w:szCs w:val="24"/>
        </w:rPr>
        <w:t xml:space="preserve">nielen na účtoch Národnej banky Slovenska, ale aj na účtoch Štátnej pokladnice.     </w:t>
      </w:r>
    </w:p>
    <w:p w:rsidR="000B446D" w:rsidRPr="003C5D8B" w:rsidRDefault="000B446D" w:rsidP="000B446D">
      <w:pPr>
        <w:spacing w:after="0" w:line="240" w:lineRule="auto"/>
        <w:rPr>
          <w:rFonts w:ascii="Times New Roman" w:hAnsi="Times New Roman"/>
          <w:sz w:val="24"/>
          <w:szCs w:val="24"/>
        </w:rPr>
      </w:pPr>
    </w:p>
    <w:p w:rsidR="00E127C3" w:rsidRPr="000B446D" w:rsidRDefault="00E127C3" w:rsidP="000B446D">
      <w:pPr>
        <w:spacing w:after="0" w:line="240" w:lineRule="auto"/>
        <w:rPr>
          <w:rFonts w:ascii="Times New Roman" w:hAnsi="Times New Roman"/>
          <w:sz w:val="24"/>
          <w:szCs w:val="24"/>
        </w:rPr>
      </w:pPr>
    </w:p>
    <w:p w:rsidR="007D5748" w:rsidRPr="007D5748" w:rsidRDefault="007D5748" w:rsidP="007D5748">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2.2.2. Charakteristika návrhu:</w:t>
      </w:r>
    </w:p>
    <w:p w:rsidR="007D5748" w:rsidRPr="007D5748" w:rsidRDefault="007D5748" w:rsidP="007D5748">
      <w:pPr>
        <w:spacing w:after="0" w:line="240" w:lineRule="auto"/>
        <w:rPr>
          <w:rFonts w:ascii="Times New Roman" w:hAnsi="Times New Roman"/>
          <w:sz w:val="24"/>
          <w:szCs w:val="24"/>
          <w:lang w:eastAsia="sk-SK"/>
        </w:rPr>
      </w:pPr>
    </w:p>
    <w:p w:rsidR="007D5748" w:rsidRPr="007D5748" w:rsidRDefault="007D5748" w:rsidP="007D5748">
      <w:pPr>
        <w:spacing w:after="0" w:line="240" w:lineRule="auto"/>
        <w:rPr>
          <w:rFonts w:ascii="Times New Roman" w:hAnsi="Times New Roman"/>
          <w:sz w:val="24"/>
          <w:szCs w:val="24"/>
          <w:lang w:eastAsia="sk-SK"/>
        </w:rPr>
      </w:pPr>
      <w:r w:rsidRPr="007D5748">
        <w:rPr>
          <w:rFonts w:ascii="Times New Roman" w:hAnsi="Times New Roman"/>
          <w:b/>
          <w:sz w:val="24"/>
          <w:szCs w:val="24"/>
          <w:bdr w:val="single" w:sz="4" w:space="0" w:color="auto"/>
          <w:lang w:eastAsia="sk-SK"/>
        </w:rPr>
        <w:t xml:space="preserve">     </w:t>
      </w:r>
      <w:r w:rsidRPr="007D5748">
        <w:rPr>
          <w:rFonts w:ascii="Times New Roman" w:hAnsi="Times New Roman"/>
          <w:b/>
          <w:sz w:val="24"/>
          <w:szCs w:val="24"/>
          <w:lang w:eastAsia="sk-SK"/>
        </w:rPr>
        <w:t xml:space="preserve">  </w:t>
      </w:r>
      <w:r w:rsidRPr="007D5748">
        <w:rPr>
          <w:rFonts w:ascii="Times New Roman" w:hAnsi="Times New Roman"/>
          <w:sz w:val="24"/>
          <w:szCs w:val="24"/>
          <w:lang w:eastAsia="sk-SK"/>
        </w:rPr>
        <w:t>zmena sadzby</w:t>
      </w:r>
    </w:p>
    <w:p w:rsidR="007D5748" w:rsidRPr="007D5748" w:rsidRDefault="007D5748" w:rsidP="007D5748">
      <w:pPr>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zmena v nároku</w:t>
      </w:r>
    </w:p>
    <w:p w:rsidR="007D5748" w:rsidRPr="007D5748" w:rsidRDefault="007D5748" w:rsidP="007D5748">
      <w:pPr>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nová služba alebo nariadenie (alebo ich zrušenie)</w:t>
      </w:r>
    </w:p>
    <w:p w:rsidR="007D5748" w:rsidRPr="007D5748" w:rsidRDefault="007D5748" w:rsidP="007D5748">
      <w:pPr>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kombinovaný návrh</w:t>
      </w:r>
    </w:p>
    <w:p w:rsidR="007D5748" w:rsidRPr="007D5748" w:rsidRDefault="007D5748" w:rsidP="007D5748">
      <w:pPr>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sidR="001D7D4F">
        <w:rPr>
          <w:rFonts w:ascii="Times New Roman" w:hAnsi="Times New Roman"/>
          <w:sz w:val="24"/>
          <w:szCs w:val="24"/>
          <w:bdr w:val="single" w:sz="4" w:space="0" w:color="auto"/>
          <w:lang w:eastAsia="sk-SK"/>
        </w:rPr>
        <w:t>X</w:t>
      </w: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iné </w:t>
      </w:r>
    </w:p>
    <w:p w:rsidR="007D5748" w:rsidRPr="007D5748" w:rsidRDefault="007D5748" w:rsidP="007D5748">
      <w:pPr>
        <w:spacing w:after="0" w:line="240" w:lineRule="auto"/>
        <w:rPr>
          <w:rFonts w:ascii="Times New Roman" w:hAnsi="Times New Roman"/>
          <w:sz w:val="24"/>
          <w:szCs w:val="24"/>
          <w:lang w:eastAsia="sk-SK"/>
        </w:rPr>
      </w:pPr>
    </w:p>
    <w:p w:rsidR="007D5748" w:rsidRPr="007D5748" w:rsidRDefault="007D5748" w:rsidP="007D5748">
      <w:pPr>
        <w:spacing w:after="0" w:line="240" w:lineRule="auto"/>
        <w:rPr>
          <w:rFonts w:ascii="Times New Roman" w:hAnsi="Times New Roman"/>
          <w:sz w:val="24"/>
          <w:szCs w:val="24"/>
          <w:lang w:eastAsia="sk-SK"/>
        </w:rPr>
      </w:pPr>
    </w:p>
    <w:p w:rsidR="007D5748" w:rsidRPr="007D5748" w:rsidRDefault="007D5748" w:rsidP="007D5748">
      <w:pPr>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2.2.3. Predpoklady vývoja objemu aktivít:</w:t>
      </w:r>
    </w:p>
    <w:p w:rsidR="007D5748" w:rsidRPr="007D5748" w:rsidRDefault="007D5748" w:rsidP="007D5748">
      <w:pPr>
        <w:spacing w:after="0" w:line="240" w:lineRule="auto"/>
        <w:rPr>
          <w:rFonts w:ascii="Times New Roman" w:hAnsi="Times New Roman"/>
          <w:sz w:val="24"/>
          <w:szCs w:val="24"/>
          <w:lang w:eastAsia="sk-SK"/>
        </w:rPr>
      </w:pPr>
    </w:p>
    <w:p w:rsidR="007D5748" w:rsidRPr="007D5748" w:rsidRDefault="007D5748" w:rsidP="000B446D">
      <w:pPr>
        <w:spacing w:after="0" w:line="240" w:lineRule="auto"/>
        <w:jc w:val="both"/>
        <w:rPr>
          <w:rFonts w:ascii="Times New Roman" w:hAnsi="Times New Roman"/>
          <w:sz w:val="24"/>
          <w:szCs w:val="24"/>
          <w:lang w:eastAsia="sk-SK"/>
        </w:rPr>
      </w:pPr>
      <w:r w:rsidRPr="007D5748">
        <w:rPr>
          <w:rFonts w:ascii="Times New Roman" w:hAnsi="Times New Roman"/>
          <w:sz w:val="24"/>
          <w:szCs w:val="24"/>
          <w:lang w:eastAsia="sk-SK"/>
        </w:rPr>
        <w:t>Jasne popíšte, v prípade potreby použite nižšie uvedenú tabuľku. Uveďte aj odhady základov daní a/alebo poplatkov, ak sa ich táto zmena týka.</w:t>
      </w:r>
    </w:p>
    <w:p w:rsidR="007D5748" w:rsidRPr="007D5748" w:rsidRDefault="007D5748" w:rsidP="007D5748">
      <w:pPr>
        <w:spacing w:after="0" w:line="240" w:lineRule="auto"/>
        <w:jc w:val="right"/>
        <w:rPr>
          <w:rFonts w:ascii="Times New Roman" w:hAnsi="Times New Roman"/>
          <w:sz w:val="20"/>
          <w:szCs w:val="20"/>
          <w:lang w:eastAsia="sk-SK"/>
        </w:rPr>
      </w:pPr>
      <w:r w:rsidRPr="007D5748">
        <w:rPr>
          <w:rFonts w:ascii="Times New Roman" w:hAnsi="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7D5748" w:rsidTr="007B71A4">
        <w:trPr>
          <w:cantSplit/>
          <w:trHeight w:val="70"/>
        </w:trPr>
        <w:tc>
          <w:tcPr>
            <w:tcW w:w="4530" w:type="dxa"/>
            <w:vMerge w:val="restart"/>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Objem aktivít</w:t>
            </w:r>
          </w:p>
        </w:tc>
        <w:tc>
          <w:tcPr>
            <w:tcW w:w="1134" w:type="dxa"/>
            <w:gridSpan w:val="4"/>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Odhadované objemy</w:t>
            </w:r>
          </w:p>
        </w:tc>
      </w:tr>
      <w:tr w:rsidR="007D5748" w:rsidRPr="007D5748" w:rsidTr="007B71A4">
        <w:trPr>
          <w:cantSplit/>
          <w:trHeight w:val="70"/>
        </w:trPr>
        <w:tc>
          <w:tcPr>
            <w:tcW w:w="4530" w:type="dxa"/>
            <w:vMerge/>
            <w:shd w:val="clear" w:color="auto" w:fill="BFBFBF" w:themeFill="background1" w:themeFillShade="BF"/>
          </w:tcPr>
          <w:p w:rsidR="007D5748" w:rsidRPr="007D5748" w:rsidRDefault="007D5748" w:rsidP="007D5748">
            <w:pPr>
              <w:autoSpaceDE w:val="0"/>
              <w:autoSpaceDN w:val="0"/>
              <w:adjustRightInd w:val="0"/>
              <w:spacing w:after="0" w:line="240" w:lineRule="auto"/>
              <w:jc w:val="center"/>
              <w:rPr>
                <w:rFonts w:ascii="Times New Roman" w:hAnsi="Times New Roman"/>
                <w:b/>
                <w:bCs/>
                <w:sz w:val="24"/>
                <w:szCs w:val="24"/>
                <w:lang w:eastAsia="sk-SK"/>
              </w:rPr>
            </w:pPr>
          </w:p>
        </w:tc>
        <w:tc>
          <w:tcPr>
            <w:tcW w:w="1134" w:type="dxa"/>
            <w:shd w:val="clear" w:color="auto" w:fill="BFBFBF" w:themeFill="background1" w:themeFillShade="BF"/>
            <w:vAlign w:val="center"/>
          </w:tcPr>
          <w:p w:rsidR="007D5748" w:rsidRPr="007D5748" w:rsidRDefault="00713A12" w:rsidP="007D5748">
            <w:pPr>
              <w:autoSpaceDE w:val="0"/>
              <w:autoSpaceDN w:val="0"/>
              <w:adjustRightInd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2019</w:t>
            </w:r>
          </w:p>
        </w:tc>
        <w:tc>
          <w:tcPr>
            <w:tcW w:w="1134" w:type="dxa"/>
            <w:shd w:val="clear" w:color="auto" w:fill="BFBFBF" w:themeFill="background1" w:themeFillShade="BF"/>
            <w:vAlign w:val="center"/>
          </w:tcPr>
          <w:p w:rsidR="007D5748" w:rsidRPr="007D5748" w:rsidRDefault="00713A12" w:rsidP="007D5748">
            <w:pPr>
              <w:autoSpaceDE w:val="0"/>
              <w:autoSpaceDN w:val="0"/>
              <w:adjustRightInd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2020</w:t>
            </w:r>
          </w:p>
        </w:tc>
        <w:tc>
          <w:tcPr>
            <w:tcW w:w="1134" w:type="dxa"/>
            <w:shd w:val="clear" w:color="auto" w:fill="BFBFBF" w:themeFill="background1" w:themeFillShade="BF"/>
            <w:vAlign w:val="center"/>
          </w:tcPr>
          <w:p w:rsidR="007D5748" w:rsidRPr="007D5748" w:rsidRDefault="00713A12" w:rsidP="007D5748">
            <w:pPr>
              <w:autoSpaceDE w:val="0"/>
              <w:autoSpaceDN w:val="0"/>
              <w:adjustRightInd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2021</w:t>
            </w:r>
          </w:p>
        </w:tc>
        <w:tc>
          <w:tcPr>
            <w:tcW w:w="1134" w:type="dxa"/>
            <w:shd w:val="clear" w:color="auto" w:fill="BFBFBF" w:themeFill="background1" w:themeFillShade="BF"/>
            <w:vAlign w:val="center"/>
          </w:tcPr>
          <w:p w:rsidR="007D5748" w:rsidRPr="007D5748" w:rsidRDefault="00713A12" w:rsidP="007D5748">
            <w:pPr>
              <w:autoSpaceDE w:val="0"/>
              <w:autoSpaceDN w:val="0"/>
              <w:adjustRightInd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2022</w:t>
            </w:r>
          </w:p>
        </w:tc>
      </w:tr>
      <w:tr w:rsidR="007D5748" w:rsidRPr="007D5748" w:rsidTr="007B71A4">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hAnsi="Times New Roman"/>
                <w:color w:val="000000"/>
                <w:sz w:val="24"/>
                <w:szCs w:val="24"/>
                <w:lang w:eastAsia="sk-SK"/>
              </w:rPr>
            </w:pPr>
            <w:r w:rsidRPr="007D5748">
              <w:rPr>
                <w:rFonts w:ascii="Times New Roman" w:hAnsi="Times New Roman"/>
                <w:color w:val="000000"/>
                <w:sz w:val="24"/>
                <w:szCs w:val="24"/>
                <w:lang w:eastAsia="sk-SK"/>
              </w:rPr>
              <w:t>Indikátor ABC</w:t>
            </w:r>
          </w:p>
        </w:tc>
        <w:tc>
          <w:tcPr>
            <w:tcW w:w="1134" w:type="dxa"/>
          </w:tcPr>
          <w:p w:rsidR="007D5748" w:rsidRPr="007D5748"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r>
      <w:tr w:rsidR="007D5748" w:rsidRPr="007D5748" w:rsidTr="007B71A4">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hAnsi="Times New Roman"/>
                <w:color w:val="000000"/>
                <w:sz w:val="24"/>
                <w:szCs w:val="24"/>
                <w:lang w:eastAsia="sk-SK"/>
              </w:rPr>
            </w:pPr>
            <w:r w:rsidRPr="007D5748">
              <w:rPr>
                <w:rFonts w:ascii="Times New Roman" w:hAnsi="Times New Roman"/>
                <w:color w:val="000000"/>
                <w:sz w:val="24"/>
                <w:szCs w:val="24"/>
                <w:lang w:eastAsia="sk-SK"/>
              </w:rPr>
              <w:t>Indikátor KLM</w:t>
            </w:r>
          </w:p>
        </w:tc>
        <w:tc>
          <w:tcPr>
            <w:tcW w:w="1134" w:type="dxa"/>
          </w:tcPr>
          <w:p w:rsidR="007D5748" w:rsidRPr="007D5748"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r>
      <w:tr w:rsidR="007D5748" w:rsidRPr="007D5748" w:rsidTr="007B71A4">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hAnsi="Times New Roman"/>
                <w:color w:val="000000"/>
                <w:sz w:val="24"/>
                <w:szCs w:val="24"/>
                <w:lang w:eastAsia="sk-SK"/>
              </w:rPr>
            </w:pPr>
            <w:r w:rsidRPr="007D5748">
              <w:rPr>
                <w:rFonts w:ascii="Times New Roman" w:hAnsi="Times New Roman"/>
                <w:color w:val="000000"/>
                <w:sz w:val="24"/>
                <w:szCs w:val="24"/>
                <w:lang w:eastAsia="sk-SK"/>
              </w:rPr>
              <w:t>Indikátor XYZ</w:t>
            </w:r>
          </w:p>
        </w:tc>
        <w:tc>
          <w:tcPr>
            <w:tcW w:w="1134" w:type="dxa"/>
          </w:tcPr>
          <w:p w:rsidR="007D5748" w:rsidRPr="007D5748"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r>
    </w:tbl>
    <w:p w:rsidR="007D5748" w:rsidRPr="007D5748" w:rsidRDefault="007D5748" w:rsidP="007D5748">
      <w:pPr>
        <w:spacing w:after="0" w:line="240" w:lineRule="auto"/>
        <w:rPr>
          <w:rFonts w:ascii="Times New Roman" w:hAnsi="Times New Roman"/>
          <w:sz w:val="24"/>
          <w:szCs w:val="24"/>
          <w:lang w:eastAsia="sk-SK"/>
        </w:rPr>
      </w:pPr>
    </w:p>
    <w:p w:rsidR="007D5748" w:rsidRPr="007D5748" w:rsidRDefault="007D5748" w:rsidP="007D5748">
      <w:pPr>
        <w:spacing w:after="0" w:line="240" w:lineRule="auto"/>
        <w:rPr>
          <w:rFonts w:ascii="Times New Roman" w:hAnsi="Times New Roman"/>
          <w:sz w:val="24"/>
          <w:szCs w:val="24"/>
          <w:lang w:eastAsia="sk-SK"/>
        </w:rPr>
      </w:pPr>
    </w:p>
    <w:p w:rsidR="007D5748" w:rsidRPr="007D5748" w:rsidRDefault="007D5748" w:rsidP="007D5748">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2.2.4. Výpočty vplyvov na verejné financie</w:t>
      </w:r>
    </w:p>
    <w:p w:rsidR="007D5748" w:rsidRPr="007D5748" w:rsidRDefault="007D5748" w:rsidP="000D53CC">
      <w:pPr>
        <w:spacing w:after="0" w:line="240" w:lineRule="auto"/>
        <w:jc w:val="both"/>
        <w:rPr>
          <w:rFonts w:ascii="Times New Roman" w:hAnsi="Times New Roman"/>
          <w:bCs/>
          <w:sz w:val="24"/>
          <w:szCs w:val="20"/>
          <w:lang w:eastAsia="sk-SK"/>
        </w:rPr>
        <w:sectPr w:rsidR="007D5748" w:rsidRPr="007D5748" w:rsidSect="00EB59C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276" w:left="1417" w:header="708" w:footer="708" w:gutter="0"/>
          <w:pgNumType w:start="1"/>
          <w:cols w:space="708"/>
          <w:docGrid w:linePitch="360"/>
        </w:sectPr>
      </w:pPr>
      <w:r w:rsidRPr="007D5748">
        <w:rPr>
          <w:rFonts w:ascii="Times New Roman" w:hAnsi="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7D5748" w:rsidRPr="007D5748" w:rsidRDefault="007D5748" w:rsidP="007D5748">
      <w:pPr>
        <w:tabs>
          <w:tab w:val="num" w:pos="1080"/>
        </w:tabs>
        <w:spacing w:after="0" w:line="240" w:lineRule="auto"/>
        <w:jc w:val="right"/>
        <w:rPr>
          <w:rFonts w:ascii="Times New Roman" w:hAnsi="Times New Roman"/>
          <w:bCs/>
          <w:sz w:val="24"/>
          <w:szCs w:val="24"/>
          <w:lang w:eastAsia="sk-SK"/>
        </w:rPr>
      </w:pPr>
      <w:r w:rsidRPr="007D5748">
        <w:rPr>
          <w:rFonts w:ascii="Times New Roman" w:hAnsi="Times New Roman"/>
          <w:bCs/>
          <w:sz w:val="24"/>
          <w:szCs w:val="24"/>
          <w:lang w:eastAsia="sk-SK"/>
        </w:rPr>
        <w:lastRenderedPageBreak/>
        <w:t xml:space="preserve">Tabuľka č. 3 </w:t>
      </w:r>
    </w:p>
    <w:p w:rsidR="007D5748" w:rsidRPr="007D5748" w:rsidRDefault="007D5748" w:rsidP="007D5748">
      <w:pPr>
        <w:tabs>
          <w:tab w:val="num" w:pos="1080"/>
        </w:tabs>
        <w:spacing w:after="0" w:line="240" w:lineRule="auto"/>
        <w:jc w:val="both"/>
        <w:rPr>
          <w:rFonts w:ascii="Times New Roman" w:hAnsi="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7D5748" w:rsidTr="007B71A4">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poznámka</w:t>
            </w:r>
          </w:p>
        </w:tc>
      </w:tr>
      <w:tr w:rsidR="007D5748" w:rsidRPr="007D5748" w:rsidTr="007B71A4">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hAnsi="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13A12" w:rsidP="007D5748">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2019</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13A12" w:rsidP="007D5748">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13A12" w:rsidP="007D5748">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2021</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13A12" w:rsidP="007D5748">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2022</w:t>
            </w:r>
          </w:p>
        </w:tc>
        <w:tc>
          <w:tcPr>
            <w:tcW w:w="300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hAnsi="Times New Roman"/>
                <w:b/>
                <w:bCs/>
                <w:color w:val="FFFFFF"/>
                <w:sz w:val="24"/>
                <w:szCs w:val="24"/>
                <w:lang w:eastAsia="sk-SK"/>
              </w:rPr>
            </w:pPr>
          </w:p>
        </w:tc>
      </w:tr>
      <w:tr w:rsidR="007D5748" w:rsidRPr="007D5748" w:rsidTr="00543E89">
        <w:trPr>
          <w:trHeight w:val="27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hAnsi="Times New Roman"/>
                <w:b/>
                <w:bCs/>
                <w:sz w:val="24"/>
                <w:szCs w:val="24"/>
                <w:vertAlign w:val="superscript"/>
                <w:lang w:eastAsia="sk-SK"/>
              </w:rPr>
            </w:pPr>
            <w:r w:rsidRPr="007D5748">
              <w:rPr>
                <w:rFonts w:ascii="Times New Roman" w:hAnsi="Times New Roman"/>
                <w:b/>
                <w:bCs/>
                <w:sz w:val="24"/>
                <w:szCs w:val="24"/>
                <w:lang w:eastAsia="sk-SK"/>
              </w:rPr>
              <w:t>Daňové príjmy (100)</w:t>
            </w:r>
            <w:r w:rsidRPr="007D5748">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7D5748" w:rsidRPr="007D5748" w:rsidTr="007B71A4">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Nedaňové príjmy (200)</w:t>
            </w:r>
            <w:r w:rsidRPr="007D5748">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7D5748" w:rsidRPr="007D5748" w:rsidTr="007B71A4">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Granty a transfery (300)</w:t>
            </w:r>
            <w:r w:rsidRPr="007D5748">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543E89" w:rsidRDefault="00543E89" w:rsidP="00543E89">
            <w:pPr>
              <w:tabs>
                <w:tab w:val="left" w:pos="180"/>
              </w:tabs>
              <w:spacing w:after="0" w:line="240" w:lineRule="auto"/>
              <w:rPr>
                <w:rFonts w:ascii="Times New Roman" w:hAnsi="Times New Roman"/>
                <w:bCs/>
                <w:sz w:val="24"/>
                <w:szCs w:val="24"/>
                <w:lang w:eastAsia="sk-SK"/>
              </w:rPr>
            </w:pPr>
            <w:r>
              <w:rPr>
                <w:rFonts w:ascii="Times New Roman" w:hAnsi="Times New Roman"/>
                <w:b/>
                <w:bCs/>
                <w:sz w:val="24"/>
                <w:szCs w:val="24"/>
                <w:lang w:eastAsia="sk-SK"/>
              </w:rPr>
              <w:tab/>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7D5748" w:rsidRPr="007D5748" w:rsidTr="007B71A4">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7D5748" w:rsidRPr="00543E89" w:rsidRDefault="007D5748" w:rsidP="007D5748">
            <w:pPr>
              <w:spacing w:after="0" w:line="240" w:lineRule="auto"/>
              <w:jc w:val="center"/>
              <w:rPr>
                <w:rFonts w:ascii="Times New Roman" w:hAnsi="Times New Roman"/>
                <w:b/>
                <w:bCs/>
                <w:sz w:val="24"/>
                <w:szCs w:val="24"/>
                <w:lang w:eastAsia="sk-SK"/>
              </w:rPr>
            </w:pPr>
            <w:r w:rsidRPr="00543E89">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543E89" w:rsidRDefault="007D5748" w:rsidP="007D5748">
            <w:pPr>
              <w:spacing w:after="0" w:line="240" w:lineRule="auto"/>
              <w:jc w:val="center"/>
              <w:rPr>
                <w:rFonts w:ascii="Times New Roman" w:hAnsi="Times New Roman"/>
                <w:b/>
                <w:bCs/>
                <w:sz w:val="24"/>
                <w:szCs w:val="24"/>
                <w:lang w:eastAsia="sk-SK"/>
              </w:rPr>
            </w:pPr>
            <w:r w:rsidRPr="00543E89">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543E89" w:rsidRDefault="007D5748" w:rsidP="007D5748">
            <w:pPr>
              <w:spacing w:after="0" w:line="240" w:lineRule="auto"/>
              <w:jc w:val="center"/>
              <w:rPr>
                <w:rFonts w:ascii="Times New Roman" w:hAnsi="Times New Roman"/>
                <w:b/>
                <w:bCs/>
                <w:sz w:val="24"/>
                <w:szCs w:val="24"/>
                <w:lang w:eastAsia="sk-SK"/>
              </w:rPr>
            </w:pPr>
            <w:r w:rsidRPr="00543E89">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543E89" w:rsidRDefault="007D5748" w:rsidP="007D5748">
            <w:pPr>
              <w:spacing w:after="0" w:line="240" w:lineRule="auto"/>
              <w:jc w:val="center"/>
              <w:rPr>
                <w:rFonts w:ascii="Times New Roman" w:hAnsi="Times New Roman"/>
                <w:b/>
                <w:bCs/>
                <w:sz w:val="24"/>
                <w:szCs w:val="24"/>
                <w:lang w:eastAsia="sk-SK"/>
              </w:rPr>
            </w:pPr>
            <w:r w:rsidRPr="00543E89">
              <w:rPr>
                <w:rFonts w:ascii="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7D5748" w:rsidRPr="007D5748" w:rsidTr="007B71A4">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7D5748" w:rsidRPr="00543E89" w:rsidRDefault="007D5748" w:rsidP="007D5748">
            <w:pPr>
              <w:spacing w:after="0" w:line="240" w:lineRule="auto"/>
              <w:jc w:val="center"/>
              <w:rPr>
                <w:rFonts w:ascii="Times New Roman" w:hAnsi="Times New Roman"/>
                <w:b/>
                <w:bCs/>
                <w:sz w:val="24"/>
                <w:szCs w:val="24"/>
                <w:lang w:eastAsia="sk-SK"/>
              </w:rPr>
            </w:pPr>
            <w:r w:rsidRPr="00543E89">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543E89" w:rsidRDefault="007D5748" w:rsidP="007D5748">
            <w:pPr>
              <w:spacing w:after="0" w:line="240" w:lineRule="auto"/>
              <w:jc w:val="center"/>
              <w:rPr>
                <w:rFonts w:ascii="Times New Roman" w:hAnsi="Times New Roman"/>
                <w:b/>
                <w:bCs/>
                <w:sz w:val="24"/>
                <w:szCs w:val="24"/>
                <w:lang w:eastAsia="sk-SK"/>
              </w:rPr>
            </w:pPr>
            <w:r w:rsidRPr="00543E89">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543E89" w:rsidRDefault="007D5748" w:rsidP="007D5748">
            <w:pPr>
              <w:spacing w:after="0" w:line="240" w:lineRule="auto"/>
              <w:jc w:val="center"/>
              <w:rPr>
                <w:rFonts w:ascii="Times New Roman" w:hAnsi="Times New Roman"/>
                <w:b/>
                <w:bCs/>
                <w:sz w:val="24"/>
                <w:szCs w:val="24"/>
                <w:lang w:eastAsia="sk-SK"/>
              </w:rPr>
            </w:pPr>
            <w:r w:rsidRPr="00543E89">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543E89" w:rsidRDefault="007D5748" w:rsidP="007D5748">
            <w:pPr>
              <w:spacing w:after="0" w:line="240" w:lineRule="auto"/>
              <w:jc w:val="center"/>
              <w:rPr>
                <w:rFonts w:ascii="Times New Roman" w:hAnsi="Times New Roman"/>
                <w:b/>
                <w:bCs/>
                <w:sz w:val="24"/>
                <w:szCs w:val="24"/>
                <w:lang w:eastAsia="sk-SK"/>
              </w:rPr>
            </w:pPr>
            <w:r w:rsidRPr="00543E89">
              <w:rPr>
                <w:rFonts w:ascii="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7D5748" w:rsidRPr="007D5748" w:rsidTr="007B71A4">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bl>
    <w:p w:rsidR="007D5748" w:rsidRPr="007D5748" w:rsidRDefault="007D5748" w:rsidP="007D5748">
      <w:pPr>
        <w:tabs>
          <w:tab w:val="num" w:pos="1080"/>
        </w:tabs>
        <w:spacing w:after="0" w:line="240" w:lineRule="auto"/>
        <w:jc w:val="both"/>
        <w:rPr>
          <w:rFonts w:ascii="Times New Roman" w:hAnsi="Times New Roman"/>
          <w:bCs/>
          <w:sz w:val="20"/>
          <w:szCs w:val="20"/>
          <w:lang w:eastAsia="sk-SK"/>
        </w:rPr>
      </w:pPr>
      <w:r w:rsidRPr="007D5748">
        <w:rPr>
          <w:rFonts w:ascii="Times New Roman" w:hAnsi="Times New Roman"/>
          <w:bCs/>
          <w:sz w:val="20"/>
          <w:szCs w:val="20"/>
          <w:lang w:eastAsia="sk-SK"/>
        </w:rPr>
        <w:t>1 –  príjmy rozpísať až do položiek platnej ekonomickej klasifikácie</w:t>
      </w:r>
    </w:p>
    <w:p w:rsidR="007D5748" w:rsidRPr="007D5748" w:rsidRDefault="007D5748" w:rsidP="007D5748">
      <w:pPr>
        <w:tabs>
          <w:tab w:val="num" w:pos="1080"/>
        </w:tabs>
        <w:spacing w:after="0" w:line="240" w:lineRule="auto"/>
        <w:jc w:val="both"/>
        <w:rPr>
          <w:rFonts w:ascii="Times New Roman" w:hAnsi="Times New Roman"/>
          <w:bCs/>
          <w:sz w:val="24"/>
          <w:szCs w:val="20"/>
          <w:lang w:eastAsia="sk-SK"/>
        </w:rPr>
      </w:pPr>
    </w:p>
    <w:p w:rsidR="007D5748" w:rsidRPr="007D5748" w:rsidRDefault="007D5748" w:rsidP="007D5748">
      <w:pPr>
        <w:tabs>
          <w:tab w:val="num" w:pos="1080"/>
        </w:tabs>
        <w:spacing w:after="0" w:line="240" w:lineRule="auto"/>
        <w:jc w:val="both"/>
        <w:rPr>
          <w:rFonts w:ascii="Times New Roman" w:hAnsi="Times New Roman"/>
          <w:b/>
          <w:bCs/>
          <w:sz w:val="24"/>
          <w:szCs w:val="20"/>
          <w:lang w:eastAsia="sk-SK"/>
        </w:rPr>
      </w:pPr>
      <w:r w:rsidRPr="007D5748">
        <w:rPr>
          <w:rFonts w:ascii="Times New Roman" w:hAnsi="Times New Roman"/>
          <w:b/>
          <w:bCs/>
          <w:sz w:val="24"/>
          <w:szCs w:val="20"/>
          <w:lang w:eastAsia="sk-SK"/>
        </w:rPr>
        <w:t>Poznámka:</w:t>
      </w:r>
    </w:p>
    <w:p w:rsidR="007D5748" w:rsidRPr="007D5748" w:rsidRDefault="007D5748" w:rsidP="007D5748">
      <w:pPr>
        <w:tabs>
          <w:tab w:val="num" w:pos="1080"/>
        </w:tabs>
        <w:spacing w:after="0" w:line="240" w:lineRule="auto"/>
        <w:jc w:val="both"/>
        <w:rPr>
          <w:rFonts w:ascii="Times New Roman" w:hAnsi="Times New Roman"/>
          <w:bCs/>
          <w:sz w:val="24"/>
          <w:szCs w:val="20"/>
          <w:lang w:eastAsia="sk-SK"/>
        </w:rPr>
      </w:pPr>
      <w:r w:rsidRPr="007D5748">
        <w:rPr>
          <w:rFonts w:ascii="Times New Roman" w:hAnsi="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right="-578"/>
        <w:jc w:val="right"/>
        <w:rPr>
          <w:rFonts w:ascii="Times New Roman" w:hAnsi="Times New Roman"/>
          <w:bCs/>
          <w:sz w:val="24"/>
          <w:szCs w:val="24"/>
          <w:lang w:eastAsia="sk-SK"/>
        </w:rPr>
      </w:pPr>
      <w:r w:rsidRPr="007D5748">
        <w:rPr>
          <w:rFonts w:ascii="Times New Roman" w:hAnsi="Times New Roman"/>
          <w:bCs/>
          <w:sz w:val="24"/>
          <w:szCs w:val="24"/>
          <w:lang w:eastAsia="sk-SK"/>
        </w:rPr>
        <w:t xml:space="preserve"> </w:t>
      </w:r>
    </w:p>
    <w:p w:rsidR="007D5748" w:rsidRPr="007D5748"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hAnsi="Times New Roman"/>
          <w:bCs/>
          <w:sz w:val="24"/>
          <w:szCs w:val="24"/>
          <w:lang w:eastAsia="sk-SK"/>
        </w:rPr>
      </w:pPr>
    </w:p>
    <w:p w:rsidR="0069009C" w:rsidRDefault="0069009C" w:rsidP="007D5748">
      <w:pPr>
        <w:tabs>
          <w:tab w:val="num" w:pos="1080"/>
        </w:tabs>
        <w:spacing w:after="0" w:line="240" w:lineRule="auto"/>
        <w:ind w:right="-578"/>
        <w:jc w:val="right"/>
        <w:rPr>
          <w:rFonts w:ascii="Times New Roman" w:hAnsi="Times New Roman"/>
          <w:bCs/>
          <w:sz w:val="24"/>
          <w:szCs w:val="24"/>
          <w:lang w:eastAsia="sk-SK"/>
        </w:rPr>
      </w:pPr>
    </w:p>
    <w:p w:rsidR="0069009C" w:rsidRDefault="0069009C" w:rsidP="007D5748">
      <w:pPr>
        <w:tabs>
          <w:tab w:val="num" w:pos="1080"/>
        </w:tabs>
        <w:spacing w:after="0" w:line="240" w:lineRule="auto"/>
        <w:ind w:right="-578"/>
        <w:jc w:val="right"/>
        <w:rPr>
          <w:rFonts w:ascii="Times New Roman" w:hAnsi="Times New Roman"/>
          <w:bCs/>
          <w:sz w:val="24"/>
          <w:szCs w:val="24"/>
          <w:lang w:eastAsia="sk-SK"/>
        </w:rPr>
      </w:pPr>
    </w:p>
    <w:p w:rsidR="0069009C" w:rsidRDefault="0069009C" w:rsidP="007D5748">
      <w:pPr>
        <w:tabs>
          <w:tab w:val="num" w:pos="1080"/>
        </w:tabs>
        <w:spacing w:after="0" w:line="240" w:lineRule="auto"/>
        <w:ind w:right="-578"/>
        <w:jc w:val="right"/>
        <w:rPr>
          <w:rFonts w:ascii="Times New Roman" w:hAnsi="Times New Roman"/>
          <w:bCs/>
          <w:sz w:val="24"/>
          <w:szCs w:val="24"/>
          <w:lang w:eastAsia="sk-SK"/>
        </w:rPr>
      </w:pPr>
    </w:p>
    <w:p w:rsidR="0069009C" w:rsidRDefault="0069009C" w:rsidP="007D5748">
      <w:pPr>
        <w:tabs>
          <w:tab w:val="num" w:pos="1080"/>
        </w:tabs>
        <w:spacing w:after="0" w:line="240" w:lineRule="auto"/>
        <w:ind w:right="-578"/>
        <w:jc w:val="right"/>
        <w:rPr>
          <w:rFonts w:ascii="Times New Roman" w:hAnsi="Times New Roman"/>
          <w:bCs/>
          <w:sz w:val="24"/>
          <w:szCs w:val="24"/>
          <w:lang w:eastAsia="sk-SK"/>
        </w:rPr>
      </w:pPr>
    </w:p>
    <w:p w:rsidR="0069009C" w:rsidRDefault="0069009C" w:rsidP="007D5748">
      <w:pPr>
        <w:tabs>
          <w:tab w:val="num" w:pos="1080"/>
        </w:tabs>
        <w:spacing w:after="0" w:line="240" w:lineRule="auto"/>
        <w:ind w:right="-578"/>
        <w:jc w:val="right"/>
        <w:rPr>
          <w:rFonts w:ascii="Times New Roman" w:hAnsi="Times New Roman"/>
          <w:bCs/>
          <w:sz w:val="24"/>
          <w:szCs w:val="24"/>
          <w:lang w:eastAsia="sk-SK"/>
        </w:rPr>
      </w:pPr>
    </w:p>
    <w:p w:rsidR="0069009C" w:rsidRDefault="0069009C" w:rsidP="007D5748">
      <w:pPr>
        <w:tabs>
          <w:tab w:val="num" w:pos="1080"/>
        </w:tabs>
        <w:spacing w:after="0" w:line="240" w:lineRule="auto"/>
        <w:ind w:right="-578"/>
        <w:jc w:val="right"/>
        <w:rPr>
          <w:rFonts w:ascii="Times New Roman" w:hAnsi="Times New Roman"/>
          <w:bCs/>
          <w:sz w:val="24"/>
          <w:szCs w:val="24"/>
          <w:lang w:eastAsia="sk-SK"/>
        </w:rPr>
      </w:pPr>
    </w:p>
    <w:p w:rsidR="0069009C" w:rsidRDefault="0069009C" w:rsidP="001342BB">
      <w:pPr>
        <w:tabs>
          <w:tab w:val="num" w:pos="1080"/>
        </w:tabs>
        <w:spacing w:after="0" w:line="240" w:lineRule="auto"/>
        <w:ind w:right="-578"/>
        <w:rPr>
          <w:rFonts w:ascii="Times New Roman" w:hAnsi="Times New Roman"/>
          <w:bCs/>
          <w:sz w:val="24"/>
          <w:szCs w:val="24"/>
          <w:lang w:eastAsia="sk-SK"/>
        </w:rPr>
      </w:pPr>
    </w:p>
    <w:p w:rsidR="001342BB" w:rsidRDefault="001342BB" w:rsidP="001342BB">
      <w:pPr>
        <w:tabs>
          <w:tab w:val="num" w:pos="1080"/>
        </w:tabs>
        <w:spacing w:after="0" w:line="240" w:lineRule="auto"/>
        <w:ind w:right="-578"/>
        <w:rPr>
          <w:rFonts w:ascii="Times New Roman" w:hAnsi="Times New Roman"/>
          <w:bCs/>
          <w:sz w:val="24"/>
          <w:szCs w:val="24"/>
          <w:lang w:eastAsia="sk-SK"/>
        </w:rPr>
      </w:pPr>
    </w:p>
    <w:p w:rsidR="00713A12" w:rsidRPr="007D5748" w:rsidRDefault="00713A12" w:rsidP="00713A12">
      <w:pPr>
        <w:tabs>
          <w:tab w:val="num" w:pos="1080"/>
        </w:tabs>
        <w:spacing w:after="0" w:line="240" w:lineRule="auto"/>
        <w:ind w:right="-32"/>
        <w:jc w:val="right"/>
        <w:rPr>
          <w:rFonts w:ascii="Times New Roman" w:hAnsi="Times New Roman"/>
          <w:bCs/>
          <w:sz w:val="24"/>
          <w:szCs w:val="24"/>
          <w:lang w:eastAsia="sk-SK"/>
        </w:rPr>
      </w:pPr>
      <w:r w:rsidRPr="007D5748">
        <w:rPr>
          <w:rFonts w:ascii="Times New Roman" w:hAnsi="Times New Roman"/>
          <w:bCs/>
          <w:sz w:val="24"/>
          <w:szCs w:val="24"/>
          <w:lang w:eastAsia="sk-SK"/>
        </w:rPr>
        <w:lastRenderedPageBreak/>
        <w:t xml:space="preserve">Tabuľka č. 4 </w:t>
      </w:r>
    </w:p>
    <w:p w:rsidR="0069009C" w:rsidRDefault="0069009C" w:rsidP="007D5748">
      <w:pPr>
        <w:tabs>
          <w:tab w:val="num" w:pos="1080"/>
        </w:tabs>
        <w:spacing w:after="0" w:line="240" w:lineRule="auto"/>
        <w:ind w:right="-578"/>
        <w:jc w:val="right"/>
        <w:rPr>
          <w:rFonts w:ascii="Times New Roman" w:hAnsi="Times New Roman"/>
          <w:bCs/>
          <w:sz w:val="24"/>
          <w:szCs w:val="24"/>
          <w:lang w:eastAsia="sk-SK"/>
        </w:rPr>
      </w:pPr>
    </w:p>
    <w:p w:rsidR="0069009C" w:rsidRPr="007D5748" w:rsidRDefault="0069009C" w:rsidP="007D5748">
      <w:pPr>
        <w:tabs>
          <w:tab w:val="num" w:pos="1080"/>
        </w:tabs>
        <w:spacing w:after="0" w:line="240" w:lineRule="auto"/>
        <w:ind w:right="-578"/>
        <w:jc w:val="right"/>
        <w:rPr>
          <w:rFonts w:ascii="Times New Roman" w:hAnsi="Times New Roman"/>
          <w:bCs/>
          <w:sz w:val="24"/>
          <w:szCs w:val="24"/>
          <w:lang w:eastAsia="sk-SK"/>
        </w:rPr>
      </w:pPr>
    </w:p>
    <w:tbl>
      <w:tblPr>
        <w:tblpPr w:leftFromText="141" w:rightFromText="141" w:vertAnchor="text" w:horzAnchor="margin" w:tblpXSpec="center" w:tblpY="189"/>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69009C" w:rsidRPr="007D5748" w:rsidTr="0069009C">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69009C" w:rsidRPr="007D5748" w:rsidRDefault="0069009C" w:rsidP="0069009C">
            <w:pPr>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69009C" w:rsidRPr="007D5748" w:rsidRDefault="0069009C" w:rsidP="0069009C">
            <w:pPr>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9009C" w:rsidRPr="007D5748" w:rsidRDefault="0069009C" w:rsidP="0069009C">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poznámka</w:t>
            </w:r>
          </w:p>
        </w:tc>
      </w:tr>
      <w:tr w:rsidR="0069009C" w:rsidRPr="007D5748" w:rsidTr="0069009C">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69009C" w:rsidRPr="007D5748" w:rsidRDefault="0069009C" w:rsidP="0069009C">
            <w:pPr>
              <w:spacing w:after="0" w:line="240" w:lineRule="auto"/>
              <w:rPr>
                <w:rFonts w:ascii="Times New Roman" w:hAnsi="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69009C" w:rsidRPr="007D5748" w:rsidRDefault="00713A12" w:rsidP="0069009C">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2019</w:t>
            </w:r>
          </w:p>
        </w:tc>
        <w:tc>
          <w:tcPr>
            <w:tcW w:w="1540" w:type="dxa"/>
            <w:tcBorders>
              <w:top w:val="nil"/>
              <w:left w:val="nil"/>
              <w:bottom w:val="single" w:sz="4" w:space="0" w:color="auto"/>
              <w:right w:val="single" w:sz="4" w:space="0" w:color="auto"/>
            </w:tcBorders>
            <w:shd w:val="clear" w:color="auto" w:fill="BFBFBF" w:themeFill="background1" w:themeFillShade="BF"/>
          </w:tcPr>
          <w:p w:rsidR="0069009C" w:rsidRPr="007D5748" w:rsidRDefault="00713A12" w:rsidP="0069009C">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2020</w:t>
            </w:r>
          </w:p>
        </w:tc>
        <w:tc>
          <w:tcPr>
            <w:tcW w:w="1540" w:type="dxa"/>
            <w:tcBorders>
              <w:top w:val="nil"/>
              <w:left w:val="nil"/>
              <w:bottom w:val="single" w:sz="4" w:space="0" w:color="auto"/>
              <w:right w:val="single" w:sz="4" w:space="0" w:color="auto"/>
            </w:tcBorders>
            <w:shd w:val="clear" w:color="auto" w:fill="BFBFBF" w:themeFill="background1" w:themeFillShade="BF"/>
          </w:tcPr>
          <w:p w:rsidR="0069009C" w:rsidRPr="007D5748" w:rsidRDefault="00713A12" w:rsidP="0069009C">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2021</w:t>
            </w:r>
          </w:p>
        </w:tc>
        <w:tc>
          <w:tcPr>
            <w:tcW w:w="1540" w:type="dxa"/>
            <w:tcBorders>
              <w:top w:val="nil"/>
              <w:left w:val="nil"/>
              <w:bottom w:val="single" w:sz="4" w:space="0" w:color="auto"/>
              <w:right w:val="single" w:sz="4" w:space="0" w:color="auto"/>
            </w:tcBorders>
            <w:shd w:val="clear" w:color="auto" w:fill="BFBFBF" w:themeFill="background1" w:themeFillShade="BF"/>
          </w:tcPr>
          <w:p w:rsidR="0069009C" w:rsidRPr="00715E93" w:rsidRDefault="00713A12" w:rsidP="0069009C">
            <w:pPr>
              <w:spacing w:after="0" w:line="240" w:lineRule="auto"/>
              <w:jc w:val="center"/>
              <w:rPr>
                <w:rFonts w:ascii="Times New Roman" w:hAnsi="Times New Roman"/>
                <w:b/>
                <w:bCs/>
                <w:sz w:val="20"/>
                <w:szCs w:val="20"/>
                <w:lang w:eastAsia="sk-SK"/>
              </w:rPr>
            </w:pPr>
            <w:r w:rsidRPr="00715E93">
              <w:rPr>
                <w:rFonts w:ascii="Times New Roman" w:hAnsi="Times New Roman"/>
                <w:b/>
                <w:bCs/>
                <w:sz w:val="20"/>
                <w:szCs w:val="20"/>
                <w:lang w:eastAsia="sk-SK"/>
              </w:rPr>
              <w:t>2022</w:t>
            </w:r>
          </w:p>
        </w:tc>
        <w:tc>
          <w:tcPr>
            <w:tcW w:w="2220" w:type="dxa"/>
            <w:vMerge/>
            <w:tcBorders>
              <w:top w:val="single" w:sz="4" w:space="0" w:color="auto"/>
              <w:left w:val="single" w:sz="4" w:space="0" w:color="auto"/>
              <w:bottom w:val="single" w:sz="4" w:space="0" w:color="auto"/>
              <w:right w:val="single" w:sz="4" w:space="0" w:color="auto"/>
            </w:tcBorders>
            <w:vAlign w:val="center"/>
          </w:tcPr>
          <w:p w:rsidR="0069009C" w:rsidRPr="007D5748" w:rsidRDefault="0069009C" w:rsidP="0069009C">
            <w:pPr>
              <w:spacing w:after="0" w:line="240" w:lineRule="auto"/>
              <w:rPr>
                <w:rFonts w:ascii="Times New Roman" w:hAnsi="Times New Roman"/>
                <w:b/>
                <w:bCs/>
                <w:color w:val="FFFFFF"/>
                <w:sz w:val="24"/>
                <w:szCs w:val="24"/>
                <w:lang w:eastAsia="sk-SK"/>
              </w:rPr>
            </w:pPr>
          </w:p>
        </w:tc>
      </w:tr>
      <w:tr w:rsidR="00713A12" w:rsidRPr="007D5748" w:rsidTr="004E1463">
        <w:trPr>
          <w:trHeight w:val="255"/>
        </w:trPr>
        <w:tc>
          <w:tcPr>
            <w:tcW w:w="7070" w:type="dxa"/>
            <w:tcBorders>
              <w:top w:val="nil"/>
              <w:left w:val="single" w:sz="4" w:space="0" w:color="auto"/>
              <w:bottom w:val="single" w:sz="4" w:space="0" w:color="auto"/>
              <w:right w:val="single" w:sz="4" w:space="0" w:color="auto"/>
            </w:tcBorders>
          </w:tcPr>
          <w:p w:rsidR="00713A12" w:rsidRPr="007D5748" w:rsidRDefault="00713A12" w:rsidP="00713A12">
            <w:pPr>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Bežné výdavky (600)</w:t>
            </w:r>
          </w:p>
        </w:tc>
        <w:tc>
          <w:tcPr>
            <w:tcW w:w="1540" w:type="dxa"/>
            <w:tcBorders>
              <w:top w:val="nil"/>
              <w:left w:val="nil"/>
              <w:bottom w:val="single" w:sz="4" w:space="0" w:color="auto"/>
              <w:right w:val="single" w:sz="4" w:space="0" w:color="auto"/>
            </w:tcBorders>
            <w:vAlign w:val="center"/>
          </w:tcPr>
          <w:p w:rsidR="00713A12" w:rsidRPr="007D5748" w:rsidRDefault="00713A12" w:rsidP="00713A12">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1 000 000</w:t>
            </w:r>
          </w:p>
        </w:tc>
        <w:tc>
          <w:tcPr>
            <w:tcW w:w="1540" w:type="dxa"/>
            <w:tcBorders>
              <w:top w:val="nil"/>
              <w:left w:val="nil"/>
              <w:bottom w:val="single" w:sz="4" w:space="0" w:color="auto"/>
              <w:right w:val="single" w:sz="4" w:space="0" w:color="auto"/>
            </w:tcBorders>
            <w:vAlign w:val="center"/>
          </w:tcPr>
          <w:p w:rsidR="00713A12" w:rsidRPr="007D5748" w:rsidRDefault="00713A12" w:rsidP="00713A12">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1 000 000</w:t>
            </w:r>
          </w:p>
        </w:tc>
        <w:tc>
          <w:tcPr>
            <w:tcW w:w="1540" w:type="dxa"/>
            <w:tcBorders>
              <w:top w:val="nil"/>
              <w:left w:val="nil"/>
              <w:bottom w:val="single" w:sz="4" w:space="0" w:color="auto"/>
              <w:right w:val="single" w:sz="4" w:space="0" w:color="auto"/>
            </w:tcBorders>
            <w:vAlign w:val="center"/>
          </w:tcPr>
          <w:p w:rsidR="00713A12" w:rsidRPr="007D5748" w:rsidRDefault="00713A12" w:rsidP="00713A12">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1 500 000</w:t>
            </w:r>
          </w:p>
        </w:tc>
        <w:tc>
          <w:tcPr>
            <w:tcW w:w="1540" w:type="dxa"/>
            <w:tcBorders>
              <w:top w:val="nil"/>
              <w:left w:val="nil"/>
              <w:bottom w:val="single" w:sz="4" w:space="0" w:color="auto"/>
              <w:right w:val="single" w:sz="4" w:space="0" w:color="auto"/>
            </w:tcBorders>
            <w:vAlign w:val="center"/>
          </w:tcPr>
          <w:p w:rsidR="00713A12" w:rsidRPr="007D5748" w:rsidRDefault="00713A12" w:rsidP="00713A12">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2 000 000</w:t>
            </w:r>
          </w:p>
        </w:tc>
        <w:tc>
          <w:tcPr>
            <w:tcW w:w="2220" w:type="dxa"/>
            <w:tcBorders>
              <w:top w:val="nil"/>
              <w:left w:val="nil"/>
              <w:bottom w:val="single" w:sz="4" w:space="0" w:color="auto"/>
              <w:right w:val="single" w:sz="4" w:space="0" w:color="auto"/>
            </w:tcBorders>
            <w:noWrap/>
            <w:vAlign w:val="bottom"/>
          </w:tcPr>
          <w:p w:rsidR="00713A12" w:rsidRPr="007D5748" w:rsidRDefault="00713A12" w:rsidP="00713A12">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713A12" w:rsidRPr="007D5748" w:rsidTr="0069009C">
        <w:trPr>
          <w:trHeight w:val="255"/>
        </w:trPr>
        <w:tc>
          <w:tcPr>
            <w:tcW w:w="7070" w:type="dxa"/>
            <w:tcBorders>
              <w:top w:val="nil"/>
              <w:left w:val="single" w:sz="4" w:space="0" w:color="auto"/>
              <w:bottom w:val="single" w:sz="4" w:space="0" w:color="auto"/>
              <w:right w:val="single" w:sz="4" w:space="0" w:color="auto"/>
            </w:tcBorders>
          </w:tcPr>
          <w:p w:rsidR="00713A12" w:rsidRPr="007D5748" w:rsidRDefault="00713A12" w:rsidP="00713A12">
            <w:pPr>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713A12" w:rsidRPr="007D5748" w:rsidRDefault="00713A12" w:rsidP="00713A12">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713A12" w:rsidRPr="007D5748" w:rsidRDefault="00713A12" w:rsidP="00713A12">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713A12" w:rsidRPr="007D5748" w:rsidRDefault="00713A12" w:rsidP="00713A12">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713A12" w:rsidRPr="007D5748" w:rsidRDefault="00713A12" w:rsidP="00713A12">
            <w:pPr>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13A12" w:rsidRPr="007D5748" w:rsidRDefault="00713A12" w:rsidP="00713A12">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713A12" w:rsidRPr="007D5748" w:rsidTr="0069009C">
        <w:trPr>
          <w:trHeight w:val="255"/>
        </w:trPr>
        <w:tc>
          <w:tcPr>
            <w:tcW w:w="7070" w:type="dxa"/>
            <w:tcBorders>
              <w:top w:val="nil"/>
              <w:left w:val="single" w:sz="4" w:space="0" w:color="auto"/>
              <w:bottom w:val="single" w:sz="4" w:space="0" w:color="auto"/>
              <w:right w:val="single" w:sz="4" w:space="0" w:color="auto"/>
            </w:tcBorders>
          </w:tcPr>
          <w:p w:rsidR="00713A12" w:rsidRPr="007D5748" w:rsidRDefault="00713A12" w:rsidP="00713A12">
            <w:pPr>
              <w:spacing w:after="0" w:line="240" w:lineRule="auto"/>
              <w:rPr>
                <w:rFonts w:ascii="Times New Roman" w:hAnsi="Times New Roman"/>
                <w:sz w:val="20"/>
                <w:szCs w:val="20"/>
                <w:vertAlign w:val="superscript"/>
                <w:lang w:eastAsia="sk-SK"/>
              </w:rPr>
            </w:pPr>
            <w:r w:rsidRPr="007D5748">
              <w:rPr>
                <w:rFonts w:ascii="Times New Roman" w:hAnsi="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713A12" w:rsidRPr="007D5748" w:rsidRDefault="00713A12" w:rsidP="00713A12">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713A12" w:rsidRPr="007D5748" w:rsidRDefault="00713A12" w:rsidP="00713A12">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713A12" w:rsidRPr="007D5748" w:rsidRDefault="00713A12" w:rsidP="00713A12">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713A12" w:rsidRPr="007D5748" w:rsidRDefault="00713A12" w:rsidP="00713A12">
            <w:pPr>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13A12" w:rsidRPr="007D5748" w:rsidRDefault="00713A12" w:rsidP="00713A12">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713A12" w:rsidRPr="007D5748" w:rsidTr="0069009C">
        <w:trPr>
          <w:trHeight w:val="255"/>
        </w:trPr>
        <w:tc>
          <w:tcPr>
            <w:tcW w:w="7070" w:type="dxa"/>
            <w:tcBorders>
              <w:top w:val="nil"/>
              <w:left w:val="single" w:sz="4" w:space="0" w:color="auto"/>
              <w:bottom w:val="single" w:sz="4" w:space="0" w:color="auto"/>
              <w:right w:val="single" w:sz="4" w:space="0" w:color="auto"/>
            </w:tcBorders>
          </w:tcPr>
          <w:p w:rsidR="00713A12" w:rsidRPr="007D5748" w:rsidRDefault="00713A12" w:rsidP="00713A12">
            <w:pPr>
              <w:spacing w:after="0" w:line="240" w:lineRule="auto"/>
              <w:rPr>
                <w:rFonts w:ascii="Times New Roman" w:hAnsi="Times New Roman"/>
                <w:sz w:val="20"/>
                <w:szCs w:val="20"/>
                <w:vertAlign w:val="superscript"/>
                <w:lang w:eastAsia="sk-SK"/>
              </w:rPr>
            </w:pPr>
            <w:r w:rsidRPr="007D5748">
              <w:rPr>
                <w:rFonts w:ascii="Times New Roman" w:hAnsi="Times New Roman"/>
                <w:sz w:val="20"/>
                <w:szCs w:val="20"/>
                <w:lang w:eastAsia="sk-SK"/>
              </w:rPr>
              <w:t xml:space="preserve">  Tovary a služby (630)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13A12" w:rsidRPr="007D5748" w:rsidRDefault="00713A12" w:rsidP="00713A12">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713A12" w:rsidRPr="007D5748" w:rsidRDefault="00713A12" w:rsidP="00713A12">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713A12" w:rsidRPr="007D5748" w:rsidRDefault="00713A12" w:rsidP="00713A12">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713A12" w:rsidRPr="007D5748" w:rsidRDefault="00713A12" w:rsidP="00713A12">
            <w:pPr>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13A12" w:rsidRPr="007D5748" w:rsidRDefault="00713A12" w:rsidP="00713A12">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715E93" w:rsidRPr="007D5748" w:rsidTr="007C39EE">
        <w:trPr>
          <w:trHeight w:val="255"/>
        </w:trPr>
        <w:tc>
          <w:tcPr>
            <w:tcW w:w="7070" w:type="dxa"/>
            <w:tcBorders>
              <w:top w:val="nil"/>
              <w:left w:val="single" w:sz="4" w:space="0" w:color="auto"/>
              <w:bottom w:val="single" w:sz="4" w:space="0" w:color="auto"/>
              <w:right w:val="single" w:sz="4" w:space="0" w:color="auto"/>
            </w:tcBorders>
          </w:tcPr>
          <w:p w:rsidR="00715E93" w:rsidRPr="007D5748" w:rsidRDefault="00715E93" w:rsidP="00715E93">
            <w:pPr>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Bežné transfery (640)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715E93" w:rsidRPr="007D5748" w:rsidRDefault="00715E93" w:rsidP="00715E93">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1 000 000</w:t>
            </w:r>
          </w:p>
        </w:tc>
        <w:tc>
          <w:tcPr>
            <w:tcW w:w="1540" w:type="dxa"/>
            <w:tcBorders>
              <w:top w:val="nil"/>
              <w:left w:val="nil"/>
              <w:bottom w:val="single" w:sz="4" w:space="0" w:color="auto"/>
              <w:right w:val="single" w:sz="4" w:space="0" w:color="auto"/>
            </w:tcBorders>
            <w:vAlign w:val="center"/>
          </w:tcPr>
          <w:p w:rsidR="00715E93" w:rsidRPr="007D5748" w:rsidRDefault="00715E93" w:rsidP="00715E93">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1 000 000</w:t>
            </w:r>
          </w:p>
        </w:tc>
        <w:tc>
          <w:tcPr>
            <w:tcW w:w="1540" w:type="dxa"/>
            <w:tcBorders>
              <w:top w:val="nil"/>
              <w:left w:val="nil"/>
              <w:bottom w:val="single" w:sz="4" w:space="0" w:color="auto"/>
              <w:right w:val="single" w:sz="4" w:space="0" w:color="auto"/>
            </w:tcBorders>
            <w:vAlign w:val="center"/>
          </w:tcPr>
          <w:p w:rsidR="00715E93" w:rsidRPr="007D5748" w:rsidRDefault="00715E93" w:rsidP="00715E93">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1 500 000</w:t>
            </w:r>
          </w:p>
        </w:tc>
        <w:tc>
          <w:tcPr>
            <w:tcW w:w="1540" w:type="dxa"/>
            <w:tcBorders>
              <w:top w:val="nil"/>
              <w:left w:val="nil"/>
              <w:bottom w:val="single" w:sz="4" w:space="0" w:color="auto"/>
              <w:right w:val="single" w:sz="4" w:space="0" w:color="auto"/>
            </w:tcBorders>
            <w:vAlign w:val="center"/>
          </w:tcPr>
          <w:p w:rsidR="00715E93" w:rsidRPr="007D5748" w:rsidRDefault="00715E93" w:rsidP="00715E93">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2 000 000</w:t>
            </w:r>
          </w:p>
        </w:tc>
        <w:tc>
          <w:tcPr>
            <w:tcW w:w="2220" w:type="dxa"/>
            <w:tcBorders>
              <w:top w:val="nil"/>
              <w:left w:val="nil"/>
              <w:bottom w:val="single" w:sz="4" w:space="0" w:color="auto"/>
              <w:right w:val="single" w:sz="4" w:space="0" w:color="auto"/>
            </w:tcBorders>
            <w:noWrap/>
            <w:vAlign w:val="bottom"/>
          </w:tcPr>
          <w:p w:rsidR="00715E93" w:rsidRPr="007D5748" w:rsidRDefault="00715E93" w:rsidP="00715E93">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713A12" w:rsidRPr="007D5748" w:rsidTr="0069009C">
        <w:trPr>
          <w:trHeight w:val="255"/>
        </w:trPr>
        <w:tc>
          <w:tcPr>
            <w:tcW w:w="7070" w:type="dxa"/>
            <w:tcBorders>
              <w:top w:val="nil"/>
              <w:left w:val="single" w:sz="4" w:space="0" w:color="auto"/>
              <w:bottom w:val="single" w:sz="4" w:space="0" w:color="auto"/>
              <w:right w:val="single" w:sz="4" w:space="0" w:color="auto"/>
            </w:tcBorders>
            <w:vAlign w:val="center"/>
          </w:tcPr>
          <w:p w:rsidR="00713A12" w:rsidRPr="007D5748" w:rsidRDefault="00713A12" w:rsidP="00713A12">
            <w:pPr>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Splácanie úrokov a ostatné platby súvisiace s </w:t>
            </w:r>
            <w:r>
              <w:t xml:space="preserve"> </w:t>
            </w:r>
            <w:r w:rsidRPr="008D339D">
              <w:rPr>
                <w:rFonts w:ascii="Times New Roman" w:hAnsi="Times New Roman"/>
                <w:sz w:val="20"/>
                <w:szCs w:val="20"/>
                <w:lang w:eastAsia="sk-SK"/>
              </w:rPr>
              <w:t>úverom, pôžičkou, návratnou finančnou výpomocou a finančným prenájmom</w:t>
            </w:r>
            <w:r w:rsidRPr="007D5748">
              <w:rPr>
                <w:rFonts w:ascii="Times New Roman" w:hAnsi="Times New Roman"/>
                <w:sz w:val="20"/>
                <w:szCs w:val="20"/>
                <w:lang w:eastAsia="sk-SK"/>
              </w:rPr>
              <w:t xml:space="preserve"> (650)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13A12" w:rsidRPr="007D5748" w:rsidRDefault="00713A12" w:rsidP="00713A12">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713A12" w:rsidRPr="007D5748" w:rsidRDefault="00713A12" w:rsidP="00713A12">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713A12" w:rsidRPr="007D5748" w:rsidRDefault="00713A12" w:rsidP="00713A12">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713A12" w:rsidRPr="007D5748" w:rsidRDefault="00713A12" w:rsidP="00713A12">
            <w:pPr>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13A12" w:rsidRPr="007D5748" w:rsidRDefault="00713A12" w:rsidP="00713A12">
            <w:pPr>
              <w:spacing w:after="0" w:line="240" w:lineRule="auto"/>
              <w:rPr>
                <w:rFonts w:ascii="Times New Roman" w:hAnsi="Times New Roman"/>
                <w:sz w:val="24"/>
                <w:szCs w:val="24"/>
                <w:lang w:eastAsia="sk-SK"/>
              </w:rPr>
            </w:pPr>
          </w:p>
        </w:tc>
      </w:tr>
      <w:tr w:rsidR="00713A12" w:rsidRPr="007D5748" w:rsidTr="0069009C">
        <w:trPr>
          <w:trHeight w:val="255"/>
        </w:trPr>
        <w:tc>
          <w:tcPr>
            <w:tcW w:w="7070" w:type="dxa"/>
            <w:tcBorders>
              <w:top w:val="nil"/>
              <w:left w:val="single" w:sz="4" w:space="0" w:color="auto"/>
              <w:bottom w:val="single" w:sz="4" w:space="0" w:color="auto"/>
              <w:right w:val="single" w:sz="4" w:space="0" w:color="auto"/>
            </w:tcBorders>
          </w:tcPr>
          <w:p w:rsidR="00713A12" w:rsidRPr="007D5748" w:rsidRDefault="00713A12" w:rsidP="00713A12">
            <w:pPr>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713A12" w:rsidRPr="007D5748" w:rsidRDefault="00713A12" w:rsidP="00713A12">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713A12" w:rsidRPr="007D5748" w:rsidRDefault="00713A12" w:rsidP="00713A12">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713A12" w:rsidRPr="007D5748" w:rsidRDefault="00713A12" w:rsidP="00713A12">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713A12" w:rsidRPr="007D5748" w:rsidRDefault="00713A12" w:rsidP="00713A12">
            <w:pPr>
              <w:spacing w:after="0" w:line="240" w:lineRule="auto"/>
              <w:jc w:val="center"/>
              <w:rPr>
                <w:rFonts w:ascii="Times New Roman" w:hAnsi="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713A12" w:rsidRPr="007D5748" w:rsidRDefault="00713A12" w:rsidP="00713A12">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713A12" w:rsidRPr="007D5748" w:rsidTr="0069009C">
        <w:trPr>
          <w:trHeight w:val="255"/>
        </w:trPr>
        <w:tc>
          <w:tcPr>
            <w:tcW w:w="7070" w:type="dxa"/>
            <w:tcBorders>
              <w:top w:val="nil"/>
              <w:left w:val="single" w:sz="4" w:space="0" w:color="auto"/>
              <w:bottom w:val="single" w:sz="4" w:space="0" w:color="auto"/>
              <w:right w:val="single" w:sz="4" w:space="0" w:color="auto"/>
            </w:tcBorders>
          </w:tcPr>
          <w:p w:rsidR="00713A12" w:rsidRPr="007D5748" w:rsidRDefault="00713A12" w:rsidP="00713A12">
            <w:pPr>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Obstarávanie kapitálových aktív (710)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13A12" w:rsidRPr="007D5748" w:rsidRDefault="00713A12" w:rsidP="00713A12">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713A12" w:rsidRPr="007D5748" w:rsidRDefault="00713A12" w:rsidP="00713A12">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713A12" w:rsidRPr="007D5748" w:rsidRDefault="00713A12" w:rsidP="00713A12">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713A12" w:rsidRPr="007D5748" w:rsidRDefault="00713A12" w:rsidP="00713A12">
            <w:pPr>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13A12" w:rsidRPr="007D5748" w:rsidRDefault="00713A12" w:rsidP="00713A12">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713A12" w:rsidRPr="007D5748" w:rsidTr="0069009C">
        <w:trPr>
          <w:trHeight w:val="255"/>
        </w:trPr>
        <w:tc>
          <w:tcPr>
            <w:tcW w:w="7070" w:type="dxa"/>
            <w:tcBorders>
              <w:top w:val="nil"/>
              <w:left w:val="single" w:sz="4" w:space="0" w:color="auto"/>
              <w:bottom w:val="single" w:sz="4" w:space="0" w:color="auto"/>
              <w:right w:val="single" w:sz="4" w:space="0" w:color="auto"/>
            </w:tcBorders>
          </w:tcPr>
          <w:p w:rsidR="00713A12" w:rsidRPr="007D5748" w:rsidRDefault="00713A12" w:rsidP="00713A12">
            <w:pPr>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Kapitálové transfery (720)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13A12" w:rsidRPr="007D5748" w:rsidRDefault="00713A12" w:rsidP="00713A12">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713A12" w:rsidRPr="007D5748" w:rsidRDefault="00713A12" w:rsidP="00713A12">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713A12" w:rsidRPr="007D5748" w:rsidRDefault="00713A12" w:rsidP="00713A12">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713A12" w:rsidRPr="007D5748" w:rsidRDefault="00713A12" w:rsidP="00713A12">
            <w:pPr>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13A12" w:rsidRPr="007D5748" w:rsidRDefault="00713A12" w:rsidP="00713A12">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713A12" w:rsidRPr="007D5748" w:rsidTr="00FA076A">
        <w:trPr>
          <w:trHeight w:val="255"/>
        </w:trPr>
        <w:tc>
          <w:tcPr>
            <w:tcW w:w="7070" w:type="dxa"/>
            <w:tcBorders>
              <w:top w:val="nil"/>
              <w:left w:val="single" w:sz="4" w:space="0" w:color="auto"/>
              <w:bottom w:val="single" w:sz="4" w:space="0" w:color="auto"/>
              <w:right w:val="single" w:sz="4" w:space="0" w:color="auto"/>
            </w:tcBorders>
          </w:tcPr>
          <w:p w:rsidR="00713A12" w:rsidRPr="007D5748" w:rsidRDefault="00713A12" w:rsidP="00713A12">
            <w:pPr>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vAlign w:val="center"/>
          </w:tcPr>
          <w:p w:rsidR="00713A12" w:rsidRPr="00543E89" w:rsidRDefault="00713A12" w:rsidP="00713A12">
            <w:pPr>
              <w:spacing w:after="0" w:line="240" w:lineRule="auto"/>
              <w:jc w:val="right"/>
              <w:rPr>
                <w:rFonts w:ascii="Times New Roman" w:hAnsi="Times New Roman"/>
                <w:b/>
                <w:bCs/>
                <w:sz w:val="24"/>
                <w:szCs w:val="24"/>
                <w:lang w:eastAsia="sk-SK"/>
              </w:rPr>
            </w:pPr>
          </w:p>
        </w:tc>
        <w:tc>
          <w:tcPr>
            <w:tcW w:w="1540" w:type="dxa"/>
            <w:tcBorders>
              <w:top w:val="nil"/>
              <w:left w:val="nil"/>
              <w:bottom w:val="single" w:sz="4" w:space="0" w:color="auto"/>
              <w:right w:val="single" w:sz="4" w:space="0" w:color="auto"/>
            </w:tcBorders>
            <w:shd w:val="clear" w:color="auto" w:fill="FFFF99"/>
            <w:vAlign w:val="center"/>
          </w:tcPr>
          <w:p w:rsidR="00713A12" w:rsidRPr="00543E89" w:rsidRDefault="00713A12" w:rsidP="00713A12">
            <w:pPr>
              <w:spacing w:after="0" w:line="240" w:lineRule="auto"/>
              <w:jc w:val="right"/>
              <w:rPr>
                <w:rFonts w:ascii="Times New Roman" w:hAnsi="Times New Roman"/>
                <w:b/>
                <w:bCs/>
                <w:sz w:val="24"/>
                <w:szCs w:val="24"/>
                <w:lang w:eastAsia="sk-SK"/>
              </w:rPr>
            </w:pPr>
          </w:p>
        </w:tc>
        <w:tc>
          <w:tcPr>
            <w:tcW w:w="1540" w:type="dxa"/>
            <w:tcBorders>
              <w:top w:val="nil"/>
              <w:left w:val="nil"/>
              <w:bottom w:val="single" w:sz="4" w:space="0" w:color="auto"/>
              <w:right w:val="single" w:sz="4" w:space="0" w:color="auto"/>
            </w:tcBorders>
            <w:shd w:val="clear" w:color="auto" w:fill="FFFF99"/>
            <w:vAlign w:val="center"/>
          </w:tcPr>
          <w:p w:rsidR="00713A12" w:rsidRPr="00543E89" w:rsidRDefault="00713A12" w:rsidP="00713A12">
            <w:pPr>
              <w:spacing w:after="0" w:line="240" w:lineRule="auto"/>
              <w:jc w:val="right"/>
              <w:rPr>
                <w:rFonts w:ascii="Times New Roman" w:hAnsi="Times New Roman"/>
                <w:b/>
                <w:bCs/>
                <w:sz w:val="24"/>
                <w:szCs w:val="24"/>
                <w:lang w:eastAsia="sk-SK"/>
              </w:rPr>
            </w:pPr>
          </w:p>
        </w:tc>
        <w:tc>
          <w:tcPr>
            <w:tcW w:w="1540" w:type="dxa"/>
            <w:tcBorders>
              <w:top w:val="nil"/>
              <w:left w:val="nil"/>
              <w:bottom w:val="single" w:sz="4" w:space="0" w:color="auto"/>
              <w:right w:val="single" w:sz="4" w:space="0" w:color="auto"/>
            </w:tcBorders>
            <w:shd w:val="clear" w:color="auto" w:fill="FFFF99"/>
            <w:vAlign w:val="center"/>
          </w:tcPr>
          <w:p w:rsidR="00713A12" w:rsidRPr="00543E89" w:rsidRDefault="00713A12" w:rsidP="00713A12">
            <w:pPr>
              <w:spacing w:after="0" w:line="240" w:lineRule="auto"/>
              <w:jc w:val="right"/>
              <w:rPr>
                <w:rFonts w:ascii="Times New Roman" w:hAnsi="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713A12" w:rsidRPr="007D5748" w:rsidRDefault="00713A12" w:rsidP="00713A12">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6B385F" w:rsidRPr="007D5748" w:rsidTr="007C39EE">
        <w:trPr>
          <w:trHeight w:val="228"/>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B385F" w:rsidRPr="007D5748" w:rsidRDefault="006B385F" w:rsidP="006B385F">
            <w:pPr>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B385F" w:rsidRPr="007D5748" w:rsidRDefault="006B385F" w:rsidP="006B38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1 000 000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B385F" w:rsidRPr="007D5748" w:rsidRDefault="006B385F" w:rsidP="006B38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1 000 000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B385F" w:rsidRPr="007D5748" w:rsidRDefault="006B385F" w:rsidP="006B38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1 500 000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B385F" w:rsidRPr="007D5748" w:rsidRDefault="006B385F" w:rsidP="006B38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2 000 000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6B385F" w:rsidRPr="007D5748" w:rsidRDefault="006B385F" w:rsidP="006B385F">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bl>
    <w:p w:rsidR="007D5748" w:rsidRPr="007D5748"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7D5748" w:rsidRDefault="00713A12" w:rsidP="007D5748">
      <w:pPr>
        <w:tabs>
          <w:tab w:val="num" w:pos="1080"/>
        </w:tabs>
        <w:spacing w:after="0" w:line="240" w:lineRule="auto"/>
        <w:ind w:left="-900"/>
        <w:jc w:val="both"/>
        <w:rPr>
          <w:rFonts w:ascii="Times New Roman" w:hAnsi="Times New Roman"/>
          <w:bCs/>
          <w:sz w:val="20"/>
          <w:szCs w:val="20"/>
          <w:lang w:eastAsia="sk-SK"/>
        </w:rPr>
      </w:pPr>
      <w:r>
        <w:rPr>
          <w:rFonts w:ascii="Times New Roman" w:hAnsi="Times New Roman"/>
          <w:bCs/>
          <w:sz w:val="20"/>
          <w:szCs w:val="20"/>
          <w:lang w:eastAsia="sk-SK"/>
        </w:rPr>
        <w:t>2</w:t>
      </w:r>
      <w:r w:rsidR="007D5748" w:rsidRPr="007D5748">
        <w:rPr>
          <w:rFonts w:ascii="Times New Roman" w:hAnsi="Times New Roman"/>
          <w:bCs/>
          <w:sz w:val="20"/>
          <w:szCs w:val="20"/>
          <w:lang w:eastAsia="sk-SK"/>
        </w:rPr>
        <w:t xml:space="preserve"> –  výdavky rozpísať až do položiek platnej ekonomickej klasifikácie</w:t>
      </w:r>
    </w:p>
    <w:p w:rsidR="007D5748" w:rsidRPr="007D5748" w:rsidRDefault="007D5748" w:rsidP="007D5748">
      <w:pPr>
        <w:tabs>
          <w:tab w:val="num" w:pos="1080"/>
        </w:tabs>
        <w:spacing w:after="0" w:line="240" w:lineRule="auto"/>
        <w:ind w:left="-900"/>
        <w:jc w:val="both"/>
        <w:rPr>
          <w:rFonts w:ascii="Times New Roman" w:hAnsi="Times New Roman"/>
          <w:bCs/>
          <w:sz w:val="24"/>
          <w:szCs w:val="20"/>
          <w:lang w:eastAsia="sk-SK"/>
        </w:rPr>
      </w:pPr>
    </w:p>
    <w:p w:rsidR="007D5748" w:rsidRPr="007D5748" w:rsidRDefault="007D5748" w:rsidP="007D5748">
      <w:pPr>
        <w:tabs>
          <w:tab w:val="num" w:pos="1080"/>
        </w:tabs>
        <w:spacing w:after="0" w:line="240" w:lineRule="auto"/>
        <w:ind w:left="-900"/>
        <w:jc w:val="both"/>
        <w:rPr>
          <w:rFonts w:ascii="Times New Roman" w:hAnsi="Times New Roman"/>
          <w:b/>
          <w:bCs/>
          <w:sz w:val="20"/>
          <w:szCs w:val="20"/>
          <w:lang w:eastAsia="sk-SK"/>
        </w:rPr>
      </w:pPr>
      <w:r w:rsidRPr="007D5748">
        <w:rPr>
          <w:rFonts w:ascii="Times New Roman" w:hAnsi="Times New Roman"/>
          <w:b/>
          <w:bCs/>
          <w:sz w:val="24"/>
          <w:szCs w:val="20"/>
          <w:lang w:eastAsia="sk-SK"/>
        </w:rPr>
        <w:t>Poznámka:</w:t>
      </w:r>
    </w:p>
    <w:p w:rsidR="007D5748" w:rsidRPr="007D5748" w:rsidRDefault="007D5748" w:rsidP="007D5748">
      <w:pPr>
        <w:tabs>
          <w:tab w:val="num" w:pos="1080"/>
        </w:tabs>
        <w:spacing w:after="0" w:line="240" w:lineRule="auto"/>
        <w:ind w:left="-900"/>
        <w:jc w:val="both"/>
        <w:rPr>
          <w:rFonts w:ascii="Times New Roman" w:hAnsi="Times New Roman"/>
          <w:bCs/>
          <w:sz w:val="20"/>
          <w:szCs w:val="20"/>
          <w:lang w:eastAsia="sk-SK"/>
        </w:rPr>
      </w:pPr>
      <w:r w:rsidRPr="007D5748">
        <w:rPr>
          <w:rFonts w:ascii="Times New Roman" w:hAnsi="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left="-900"/>
        <w:jc w:val="both"/>
        <w:rPr>
          <w:rFonts w:ascii="Times New Roman" w:hAnsi="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hAnsi="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hAnsi="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hAnsi="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hAnsi="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hAnsi="Times New Roman"/>
          <w:bCs/>
          <w:sz w:val="20"/>
          <w:szCs w:val="20"/>
          <w:lang w:eastAsia="sk-SK"/>
        </w:rPr>
      </w:pPr>
    </w:p>
    <w:p w:rsidR="007D5748" w:rsidRPr="007D5748" w:rsidRDefault="007D5748" w:rsidP="001342BB">
      <w:pPr>
        <w:tabs>
          <w:tab w:val="num" w:pos="1080"/>
        </w:tabs>
        <w:spacing w:after="0" w:line="240" w:lineRule="auto"/>
        <w:jc w:val="both"/>
        <w:rPr>
          <w:rFonts w:ascii="Times New Roman" w:hAnsi="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hAnsi="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hAnsi="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hAnsi="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hAnsi="Times New Roman"/>
          <w:bCs/>
          <w:sz w:val="20"/>
          <w:szCs w:val="20"/>
          <w:lang w:eastAsia="sk-SK"/>
        </w:rPr>
      </w:pPr>
    </w:p>
    <w:p w:rsidR="001342BB" w:rsidRDefault="007D5748" w:rsidP="007D5748">
      <w:pPr>
        <w:tabs>
          <w:tab w:val="num" w:pos="1080"/>
        </w:tabs>
        <w:spacing w:after="0" w:line="240" w:lineRule="auto"/>
        <w:jc w:val="right"/>
        <w:rPr>
          <w:rFonts w:ascii="Times New Roman" w:hAnsi="Times New Roman"/>
          <w:bCs/>
          <w:sz w:val="24"/>
          <w:szCs w:val="24"/>
          <w:lang w:eastAsia="sk-SK"/>
        </w:rPr>
      </w:pPr>
      <w:r w:rsidRPr="007D5748">
        <w:rPr>
          <w:rFonts w:ascii="Times New Roman" w:hAnsi="Times New Roman"/>
          <w:bCs/>
          <w:sz w:val="24"/>
          <w:szCs w:val="24"/>
          <w:lang w:eastAsia="sk-SK"/>
        </w:rPr>
        <w:lastRenderedPageBreak/>
        <w:t xml:space="preserve">                 Tabuľka č. 5</w:t>
      </w:r>
    </w:p>
    <w:p w:rsidR="007D5748" w:rsidRPr="007D5748" w:rsidRDefault="007D5748" w:rsidP="007D5748">
      <w:pPr>
        <w:tabs>
          <w:tab w:val="num" w:pos="1080"/>
        </w:tabs>
        <w:spacing w:after="0" w:line="240" w:lineRule="auto"/>
        <w:jc w:val="right"/>
        <w:rPr>
          <w:rFonts w:ascii="Times New Roman" w:hAnsi="Times New Roman"/>
          <w:bCs/>
          <w:sz w:val="24"/>
          <w:szCs w:val="24"/>
          <w:lang w:eastAsia="sk-SK"/>
        </w:rPr>
      </w:pPr>
      <w:r w:rsidRPr="007D5748">
        <w:rPr>
          <w:rFonts w:ascii="Times New Roman" w:hAnsi="Times New Roman"/>
          <w:bCs/>
          <w:sz w:val="24"/>
          <w:szCs w:val="24"/>
          <w:lang w:eastAsia="sk-SK"/>
        </w:rPr>
        <w:t xml:space="preserve"> </w:t>
      </w:r>
    </w:p>
    <w:p w:rsidR="007D5748" w:rsidRPr="007D5748" w:rsidRDefault="007D5748" w:rsidP="007D5748">
      <w:pPr>
        <w:tabs>
          <w:tab w:val="num" w:pos="1080"/>
        </w:tabs>
        <w:spacing w:after="0" w:line="240" w:lineRule="auto"/>
        <w:jc w:val="both"/>
        <w:rPr>
          <w:rFonts w:ascii="Times New Roman" w:hAnsi="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7D5748" w:rsidRPr="007D5748" w:rsidTr="007B71A4">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poznámka</w:t>
            </w:r>
          </w:p>
        </w:tc>
      </w:tr>
      <w:tr w:rsidR="007D5748" w:rsidRPr="007D5748" w:rsidTr="007B71A4">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rPr>
                <w:rFonts w:ascii="Times New Roman" w:hAnsi="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13A12" w:rsidP="007D5748">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2019</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13A12" w:rsidP="007D5748">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D5748" w:rsidRPr="007D5748" w:rsidRDefault="00713A12" w:rsidP="007D5748">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2021</w:t>
            </w:r>
          </w:p>
        </w:tc>
        <w:tc>
          <w:tcPr>
            <w:tcW w:w="1722" w:type="dxa"/>
            <w:tcBorders>
              <w:top w:val="nil"/>
              <w:left w:val="nil"/>
              <w:bottom w:val="single" w:sz="4" w:space="0" w:color="auto"/>
              <w:right w:val="single" w:sz="4" w:space="0" w:color="auto"/>
            </w:tcBorders>
            <w:shd w:val="clear" w:color="auto" w:fill="BFBFBF" w:themeFill="background1" w:themeFillShade="BF"/>
          </w:tcPr>
          <w:p w:rsidR="007D5748" w:rsidRPr="007D5748" w:rsidRDefault="00713A12" w:rsidP="007D5748">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2022</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rPr>
                <w:rFonts w:ascii="Times New Roman" w:hAnsi="Times New Roman"/>
                <w:b/>
                <w:bCs/>
                <w:color w:val="FFFFFF"/>
                <w:sz w:val="24"/>
                <w:szCs w:val="24"/>
                <w:lang w:eastAsia="sk-SK"/>
              </w:rPr>
            </w:pPr>
          </w:p>
        </w:tc>
      </w:tr>
      <w:tr w:rsidR="007D5748" w:rsidRPr="007D5748" w:rsidTr="007B71A4">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7D5748" w:rsidRPr="007D5748" w:rsidTr="007B71A4">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hAnsi="Times New Roman"/>
                <w:sz w:val="24"/>
                <w:szCs w:val="24"/>
                <w:lang w:eastAsia="sk-SK"/>
              </w:rPr>
            </w:pPr>
          </w:p>
        </w:tc>
      </w:tr>
      <w:tr w:rsidR="007D5748" w:rsidRPr="007D5748" w:rsidTr="007B71A4">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7D5748" w:rsidRPr="007D5748" w:rsidTr="007B71A4">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sz w:val="24"/>
                <w:szCs w:val="24"/>
                <w:lang w:eastAsia="sk-SK"/>
              </w:rPr>
            </w:pPr>
            <w:r w:rsidRPr="007D5748">
              <w:rPr>
                <w:rFonts w:ascii="Times New Roman" w:hAnsi="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sz w:val="24"/>
                <w:szCs w:val="24"/>
                <w:lang w:eastAsia="sk-SK"/>
              </w:rPr>
            </w:pPr>
            <w:r w:rsidRPr="007D5748">
              <w:rPr>
                <w:rFonts w:ascii="Times New Roman" w:hAnsi="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sz w:val="24"/>
                <w:szCs w:val="24"/>
                <w:lang w:eastAsia="sk-SK"/>
              </w:rPr>
            </w:pPr>
            <w:r w:rsidRPr="007D5748">
              <w:rPr>
                <w:rFonts w:ascii="Times New Roman" w:hAnsi="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sz w:val="24"/>
                <w:szCs w:val="24"/>
                <w:lang w:eastAsia="sk-SK"/>
              </w:rPr>
            </w:pPr>
            <w:r w:rsidRPr="007D5748">
              <w:rPr>
                <w:rFonts w:ascii="Times New Roman" w:hAnsi="Times New Roman"/>
                <w:sz w:val="24"/>
                <w:szCs w:val="24"/>
                <w:lang w:eastAsia="sk-SK"/>
              </w:rPr>
              <w:t> </w:t>
            </w: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7D5748" w:rsidRPr="007D5748" w:rsidTr="007B71A4">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w:t>
            </w:r>
          </w:p>
        </w:tc>
      </w:tr>
      <w:tr w:rsidR="007D5748" w:rsidRPr="007D5748" w:rsidTr="007B71A4">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w:t>
            </w:r>
          </w:p>
        </w:tc>
      </w:tr>
      <w:tr w:rsidR="007D5748" w:rsidRPr="007D5748" w:rsidTr="007B71A4">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7D5748" w:rsidRPr="007D5748" w:rsidTr="007B71A4">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w:t>
            </w:r>
          </w:p>
        </w:tc>
      </w:tr>
      <w:tr w:rsidR="007D5748" w:rsidRPr="007D5748" w:rsidTr="007B71A4">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7D5748" w:rsidRPr="007D5748" w:rsidTr="007B71A4">
        <w:trPr>
          <w:trHeight w:val="255"/>
        </w:trPr>
        <w:tc>
          <w:tcPr>
            <w:tcW w:w="6188" w:type="dxa"/>
            <w:tcBorders>
              <w:top w:val="nil"/>
              <w:left w:val="nil"/>
              <w:bottom w:val="nil"/>
              <w:right w:val="nil"/>
            </w:tcBorders>
            <w:noWrap/>
            <w:vAlign w:val="bottom"/>
          </w:tcPr>
          <w:p w:rsidR="007D5748" w:rsidRPr="007D5748" w:rsidRDefault="007D5748" w:rsidP="007D5748">
            <w:pPr>
              <w:spacing w:after="0" w:line="240" w:lineRule="auto"/>
              <w:rPr>
                <w:rFonts w:ascii="Times New Roman" w:hAnsi="Times New Roman"/>
                <w:sz w:val="24"/>
                <w:szCs w:val="24"/>
                <w:lang w:eastAsia="sk-SK"/>
              </w:rPr>
            </w:pP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hAnsi="Times New Roman"/>
                <w:sz w:val="24"/>
                <w:szCs w:val="24"/>
                <w:lang w:eastAsia="sk-SK"/>
              </w:rPr>
            </w:pPr>
          </w:p>
        </w:tc>
        <w:tc>
          <w:tcPr>
            <w:tcW w:w="1788" w:type="dxa"/>
            <w:tcBorders>
              <w:top w:val="nil"/>
              <w:left w:val="nil"/>
              <w:bottom w:val="nil"/>
              <w:right w:val="nil"/>
            </w:tcBorders>
            <w:noWrap/>
            <w:vAlign w:val="bottom"/>
          </w:tcPr>
          <w:p w:rsidR="007D5748" w:rsidRPr="007D5748" w:rsidRDefault="007D5748" w:rsidP="007D5748">
            <w:pPr>
              <w:spacing w:after="0" w:line="240" w:lineRule="auto"/>
              <w:rPr>
                <w:rFonts w:ascii="Times New Roman" w:hAnsi="Times New Roman"/>
                <w:sz w:val="24"/>
                <w:szCs w:val="24"/>
                <w:lang w:eastAsia="sk-SK"/>
              </w:rPr>
            </w:pPr>
          </w:p>
        </w:tc>
        <w:tc>
          <w:tcPr>
            <w:tcW w:w="2418"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hAnsi="Times New Roman"/>
                <w:sz w:val="24"/>
                <w:szCs w:val="24"/>
                <w:lang w:eastAsia="sk-SK"/>
              </w:rPr>
            </w:pPr>
          </w:p>
        </w:tc>
        <w:tc>
          <w:tcPr>
            <w:tcW w:w="1722" w:type="dxa"/>
            <w:tcBorders>
              <w:top w:val="nil"/>
              <w:left w:val="nil"/>
              <w:bottom w:val="nil"/>
              <w:right w:val="nil"/>
            </w:tcBorders>
            <w:noWrap/>
            <w:vAlign w:val="bottom"/>
          </w:tcPr>
          <w:p w:rsidR="007D5748" w:rsidRPr="007D5748" w:rsidRDefault="007D5748" w:rsidP="007D5748">
            <w:pPr>
              <w:spacing w:after="0" w:line="240" w:lineRule="auto"/>
              <w:rPr>
                <w:rFonts w:ascii="Times New Roman" w:hAnsi="Times New Roman"/>
                <w:sz w:val="24"/>
                <w:szCs w:val="24"/>
                <w:lang w:eastAsia="sk-SK"/>
              </w:rPr>
            </w:pP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hAnsi="Times New Roman"/>
                <w:sz w:val="24"/>
                <w:szCs w:val="24"/>
                <w:lang w:eastAsia="sk-SK"/>
              </w:rPr>
            </w:pPr>
          </w:p>
        </w:tc>
      </w:tr>
      <w:tr w:rsidR="007D5748" w:rsidRPr="007D5748" w:rsidTr="007B71A4">
        <w:trPr>
          <w:trHeight w:val="255"/>
        </w:trPr>
        <w:tc>
          <w:tcPr>
            <w:tcW w:w="6188" w:type="dxa"/>
            <w:tcBorders>
              <w:top w:val="nil"/>
              <w:left w:val="nil"/>
              <w:bottom w:val="nil"/>
              <w:right w:val="nil"/>
            </w:tcBorders>
          </w:tcPr>
          <w:p w:rsidR="007D5748" w:rsidRPr="007D5748" w:rsidRDefault="007D5748" w:rsidP="007D5748">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Poznámky:</w:t>
            </w: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hAnsi="Times New Roman"/>
                <w:sz w:val="24"/>
                <w:szCs w:val="24"/>
                <w:lang w:eastAsia="sk-SK"/>
              </w:rPr>
            </w:pPr>
          </w:p>
        </w:tc>
        <w:tc>
          <w:tcPr>
            <w:tcW w:w="1788" w:type="dxa"/>
            <w:tcBorders>
              <w:top w:val="nil"/>
              <w:left w:val="nil"/>
              <w:bottom w:val="nil"/>
              <w:right w:val="nil"/>
            </w:tcBorders>
            <w:noWrap/>
            <w:vAlign w:val="bottom"/>
          </w:tcPr>
          <w:p w:rsidR="007D5748" w:rsidRPr="007D5748" w:rsidRDefault="007D5748" w:rsidP="007D5748">
            <w:pPr>
              <w:spacing w:after="0" w:line="240" w:lineRule="auto"/>
              <w:rPr>
                <w:rFonts w:ascii="Times New Roman" w:hAnsi="Times New Roman"/>
                <w:sz w:val="24"/>
                <w:szCs w:val="24"/>
                <w:lang w:eastAsia="sk-SK"/>
              </w:rPr>
            </w:pPr>
          </w:p>
        </w:tc>
        <w:tc>
          <w:tcPr>
            <w:tcW w:w="2418"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hAnsi="Times New Roman"/>
                <w:sz w:val="24"/>
                <w:szCs w:val="24"/>
                <w:lang w:eastAsia="sk-SK"/>
              </w:rPr>
            </w:pPr>
          </w:p>
        </w:tc>
        <w:tc>
          <w:tcPr>
            <w:tcW w:w="1722" w:type="dxa"/>
            <w:tcBorders>
              <w:top w:val="nil"/>
              <w:left w:val="nil"/>
              <w:bottom w:val="nil"/>
              <w:right w:val="nil"/>
            </w:tcBorders>
            <w:noWrap/>
            <w:vAlign w:val="bottom"/>
          </w:tcPr>
          <w:p w:rsidR="007D5748" w:rsidRPr="007D5748" w:rsidRDefault="007D5748" w:rsidP="007D5748">
            <w:pPr>
              <w:spacing w:after="0" w:line="240" w:lineRule="auto"/>
              <w:rPr>
                <w:rFonts w:ascii="Times New Roman" w:hAnsi="Times New Roman"/>
                <w:sz w:val="24"/>
                <w:szCs w:val="24"/>
                <w:lang w:eastAsia="sk-SK"/>
              </w:rPr>
            </w:pP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hAnsi="Times New Roman"/>
                <w:sz w:val="24"/>
                <w:szCs w:val="24"/>
                <w:lang w:eastAsia="sk-SK"/>
              </w:rPr>
            </w:pPr>
          </w:p>
        </w:tc>
      </w:tr>
      <w:tr w:rsidR="007D5748" w:rsidRPr="007D5748" w:rsidTr="007B71A4">
        <w:trPr>
          <w:trHeight w:val="255"/>
        </w:trPr>
        <w:tc>
          <w:tcPr>
            <w:tcW w:w="13814" w:type="dxa"/>
            <w:gridSpan w:val="6"/>
            <w:tcBorders>
              <w:top w:val="nil"/>
              <w:left w:val="nil"/>
              <w:bottom w:val="nil"/>
              <w:right w:val="nil"/>
            </w:tcBorders>
            <w:noWrap/>
          </w:tcPr>
          <w:p w:rsidR="007D5748" w:rsidRPr="007D5748" w:rsidRDefault="007D5748" w:rsidP="007D5748">
            <w:pPr>
              <w:tabs>
                <w:tab w:val="num" w:pos="1080"/>
              </w:tabs>
              <w:spacing w:after="0" w:line="240" w:lineRule="auto"/>
              <w:jc w:val="both"/>
              <w:rPr>
                <w:rFonts w:ascii="Times New Roman" w:hAnsi="Times New Roman"/>
                <w:bCs/>
                <w:sz w:val="24"/>
                <w:szCs w:val="20"/>
                <w:lang w:eastAsia="sk-SK"/>
              </w:rPr>
            </w:pPr>
            <w:r w:rsidRPr="007D5748">
              <w:rPr>
                <w:rFonts w:ascii="Times New Roman" w:hAnsi="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7D5748" w:rsidRPr="007D5748" w:rsidRDefault="007D5748" w:rsidP="007D5748">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hAnsi="Times New Roman"/>
                <w:sz w:val="24"/>
                <w:szCs w:val="24"/>
                <w:lang w:eastAsia="sk-SK"/>
              </w:rPr>
            </w:pPr>
          </w:p>
        </w:tc>
      </w:tr>
      <w:tr w:rsidR="007D5748" w:rsidRPr="007D5748" w:rsidTr="007B71A4">
        <w:trPr>
          <w:trHeight w:val="255"/>
        </w:trPr>
        <w:tc>
          <w:tcPr>
            <w:tcW w:w="10394" w:type="dxa"/>
            <w:gridSpan w:val="4"/>
            <w:tcBorders>
              <w:top w:val="nil"/>
              <w:left w:val="nil"/>
              <w:bottom w:val="nil"/>
              <w:right w:val="nil"/>
            </w:tcBorders>
            <w:noWrap/>
            <w:vAlign w:val="bottom"/>
          </w:tcPr>
          <w:p w:rsidR="007D5748" w:rsidRPr="007D5748" w:rsidRDefault="007D5748" w:rsidP="007D5748">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hAnsi="Times New Roman"/>
                <w:sz w:val="24"/>
                <w:szCs w:val="24"/>
                <w:lang w:eastAsia="sk-SK"/>
              </w:rPr>
            </w:pPr>
          </w:p>
        </w:tc>
        <w:tc>
          <w:tcPr>
            <w:tcW w:w="2352"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hAnsi="Times New Roman"/>
                <w:sz w:val="24"/>
                <w:szCs w:val="24"/>
                <w:lang w:eastAsia="sk-SK"/>
              </w:rPr>
            </w:pPr>
          </w:p>
        </w:tc>
        <w:tc>
          <w:tcPr>
            <w:tcW w:w="990" w:type="dxa"/>
            <w:tcBorders>
              <w:top w:val="nil"/>
              <w:left w:val="nil"/>
              <w:bottom w:val="nil"/>
              <w:right w:val="nil"/>
            </w:tcBorders>
            <w:noWrap/>
            <w:vAlign w:val="bottom"/>
          </w:tcPr>
          <w:p w:rsidR="007D5748" w:rsidRPr="007D5748" w:rsidRDefault="007D5748" w:rsidP="007D5748">
            <w:pPr>
              <w:spacing w:after="0" w:line="240" w:lineRule="auto"/>
              <w:rPr>
                <w:rFonts w:ascii="Times New Roman" w:hAnsi="Times New Roman"/>
                <w:sz w:val="24"/>
                <w:szCs w:val="24"/>
                <w:lang w:eastAsia="sk-SK"/>
              </w:rPr>
            </w:pPr>
          </w:p>
        </w:tc>
      </w:tr>
    </w:tbl>
    <w:p w:rsidR="00CB3623" w:rsidRDefault="00CB3623"/>
    <w:sectPr w:rsidR="00CB3623" w:rsidSect="0069009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EEC" w:rsidRDefault="00CE2EEC">
      <w:pPr>
        <w:spacing w:after="0" w:line="240" w:lineRule="auto"/>
      </w:pPr>
      <w:r>
        <w:separator/>
      </w:r>
    </w:p>
  </w:endnote>
  <w:endnote w:type="continuationSeparator" w:id="0">
    <w:p w:rsidR="00CE2EEC" w:rsidRDefault="00CE2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748" w:rsidRDefault="007D5748">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7D5748" w:rsidRDefault="007D5748">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748" w:rsidRDefault="007D5748">
    <w:pPr>
      <w:pStyle w:val="Pta"/>
      <w:jc w:val="right"/>
    </w:pPr>
    <w:r>
      <w:fldChar w:fldCharType="begin"/>
    </w:r>
    <w:r>
      <w:instrText>PAGE   \* MERGEFORMAT</w:instrText>
    </w:r>
    <w:r>
      <w:fldChar w:fldCharType="separate"/>
    </w:r>
    <w:r w:rsidR="00AA5A9C">
      <w:rPr>
        <w:noProof/>
      </w:rPr>
      <w:t>2</w:t>
    </w:r>
    <w:r>
      <w:fldChar w:fldCharType="end"/>
    </w:r>
  </w:p>
  <w:p w:rsidR="007D5748" w:rsidRDefault="007D5748">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748" w:rsidRDefault="007D5748">
    <w:pPr>
      <w:pStyle w:val="Pta"/>
      <w:jc w:val="right"/>
    </w:pPr>
    <w:r>
      <w:fldChar w:fldCharType="begin"/>
    </w:r>
    <w:r>
      <w:instrText>PAGE   \* MERGEFORMAT</w:instrText>
    </w:r>
    <w:r>
      <w:fldChar w:fldCharType="separate"/>
    </w:r>
    <w:r>
      <w:rPr>
        <w:noProof/>
      </w:rPr>
      <w:t>0</w:t>
    </w:r>
    <w:r>
      <w:fldChar w:fldCharType="end"/>
    </w:r>
  </w:p>
  <w:p w:rsidR="007D5748" w:rsidRDefault="007D574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EEC" w:rsidRDefault="00CE2EEC">
      <w:pPr>
        <w:spacing w:after="0" w:line="240" w:lineRule="auto"/>
      </w:pPr>
      <w:r>
        <w:separator/>
      </w:r>
    </w:p>
  </w:footnote>
  <w:footnote w:type="continuationSeparator" w:id="0">
    <w:p w:rsidR="00CE2EEC" w:rsidRDefault="00CE2E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748" w:rsidRDefault="007D5748" w:rsidP="00EB59C8">
    <w:pPr>
      <w:pStyle w:val="Hlavika"/>
      <w:jc w:val="right"/>
      <w:rPr>
        <w:sz w:val="24"/>
        <w:szCs w:val="24"/>
      </w:rPr>
    </w:pPr>
    <w:r>
      <w:rPr>
        <w:sz w:val="24"/>
        <w:szCs w:val="24"/>
      </w:rPr>
      <w:t>Príloha č. 2</w:t>
    </w:r>
  </w:p>
  <w:p w:rsidR="007D5748" w:rsidRPr="00EB59C8" w:rsidRDefault="007D5748" w:rsidP="00EB59C8">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748" w:rsidRPr="0024067A" w:rsidRDefault="007D5748">
    <w:pPr>
      <w:pStyle w:val="Hlavika"/>
      <w:jc w:val="right"/>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748" w:rsidRPr="000A15AE" w:rsidRDefault="007D5748" w:rsidP="000A15AE">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35EB6"/>
    <w:rsid w:val="00037D02"/>
    <w:rsid w:val="000562A3"/>
    <w:rsid w:val="00057135"/>
    <w:rsid w:val="000A15AE"/>
    <w:rsid w:val="000B446D"/>
    <w:rsid w:val="000D53CC"/>
    <w:rsid w:val="001127A8"/>
    <w:rsid w:val="001342BB"/>
    <w:rsid w:val="00166FDC"/>
    <w:rsid w:val="00170D2B"/>
    <w:rsid w:val="001C5AA9"/>
    <w:rsid w:val="001D2D57"/>
    <w:rsid w:val="001D7D4F"/>
    <w:rsid w:val="001F1E74"/>
    <w:rsid w:val="00200898"/>
    <w:rsid w:val="00212894"/>
    <w:rsid w:val="0024067A"/>
    <w:rsid w:val="00317B90"/>
    <w:rsid w:val="003230D6"/>
    <w:rsid w:val="0034124E"/>
    <w:rsid w:val="00344D42"/>
    <w:rsid w:val="003C5D8B"/>
    <w:rsid w:val="00422FE0"/>
    <w:rsid w:val="00437B80"/>
    <w:rsid w:val="00445F0E"/>
    <w:rsid w:val="00487203"/>
    <w:rsid w:val="004C03EE"/>
    <w:rsid w:val="004C3360"/>
    <w:rsid w:val="004C72E8"/>
    <w:rsid w:val="004E1463"/>
    <w:rsid w:val="004E3A8C"/>
    <w:rsid w:val="005005EC"/>
    <w:rsid w:val="0053039C"/>
    <w:rsid w:val="00543E89"/>
    <w:rsid w:val="005E0132"/>
    <w:rsid w:val="0068653B"/>
    <w:rsid w:val="0069009C"/>
    <w:rsid w:val="006B385F"/>
    <w:rsid w:val="006E74D4"/>
    <w:rsid w:val="00713A12"/>
    <w:rsid w:val="00715E93"/>
    <w:rsid w:val="007246BD"/>
    <w:rsid w:val="007B71A4"/>
    <w:rsid w:val="007C39EE"/>
    <w:rsid w:val="007D5748"/>
    <w:rsid w:val="0082216A"/>
    <w:rsid w:val="0085408F"/>
    <w:rsid w:val="00873B3C"/>
    <w:rsid w:val="008D339D"/>
    <w:rsid w:val="008E2736"/>
    <w:rsid w:val="0092257F"/>
    <w:rsid w:val="0092547C"/>
    <w:rsid w:val="009706B7"/>
    <w:rsid w:val="009E6C49"/>
    <w:rsid w:val="009F00A7"/>
    <w:rsid w:val="00A056BB"/>
    <w:rsid w:val="00AA5A9C"/>
    <w:rsid w:val="00AD4532"/>
    <w:rsid w:val="00AF770B"/>
    <w:rsid w:val="00B36B87"/>
    <w:rsid w:val="00B5535C"/>
    <w:rsid w:val="00B67670"/>
    <w:rsid w:val="00BB173C"/>
    <w:rsid w:val="00BC137A"/>
    <w:rsid w:val="00C15212"/>
    <w:rsid w:val="00C26769"/>
    <w:rsid w:val="00C334EF"/>
    <w:rsid w:val="00C36F1B"/>
    <w:rsid w:val="00C51FD4"/>
    <w:rsid w:val="00CB3623"/>
    <w:rsid w:val="00CE299A"/>
    <w:rsid w:val="00CE2EEC"/>
    <w:rsid w:val="00D52773"/>
    <w:rsid w:val="00DB56D7"/>
    <w:rsid w:val="00DE5BF1"/>
    <w:rsid w:val="00DF5263"/>
    <w:rsid w:val="00E07CE9"/>
    <w:rsid w:val="00E127C3"/>
    <w:rsid w:val="00E963A3"/>
    <w:rsid w:val="00EA1E90"/>
    <w:rsid w:val="00EB59C8"/>
    <w:rsid w:val="00F40136"/>
    <w:rsid w:val="00FA076A"/>
    <w:rsid w:val="00FD4F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A7C11D9-EFB1-45AE-8517-2EF15C420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hAnsi="Times New Roman"/>
      <w:sz w:val="20"/>
      <w:szCs w:val="20"/>
      <w:lang w:eastAsia="sk-SK"/>
    </w:rPr>
  </w:style>
  <w:style w:type="character" w:customStyle="1" w:styleId="HlavikaChar">
    <w:name w:val="Hlavička Char"/>
    <w:basedOn w:val="Predvolenpsmoodseku"/>
    <w:link w:val="Hlavika"/>
    <w:uiPriority w:val="99"/>
    <w:locked/>
    <w:rsid w:val="007D5748"/>
    <w:rPr>
      <w:rFonts w:ascii="Times New Roman" w:hAnsi="Times New Roman" w:cs="Times New Roman"/>
      <w:sz w:val="20"/>
      <w:szCs w:val="20"/>
      <w:lang w:val="x-none"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hAnsi="Times New Roman"/>
      <w:sz w:val="20"/>
      <w:szCs w:val="20"/>
      <w:lang w:eastAsia="sk-SK"/>
    </w:rPr>
  </w:style>
  <w:style w:type="character" w:customStyle="1" w:styleId="PtaChar">
    <w:name w:val="Päta Char"/>
    <w:basedOn w:val="Predvolenpsmoodseku"/>
    <w:link w:val="Pta"/>
    <w:uiPriority w:val="99"/>
    <w:locked/>
    <w:rsid w:val="007D5748"/>
    <w:rPr>
      <w:rFonts w:ascii="Times New Roman" w:hAnsi="Times New Roman" w:cs="Times New Roman"/>
      <w:sz w:val="20"/>
      <w:szCs w:val="20"/>
      <w:lang w:val="x-none"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17B90"/>
    <w:rPr>
      <w:rFonts w:ascii="Tahoma" w:hAnsi="Tahoma" w:cs="Tahoma"/>
      <w:sz w:val="16"/>
      <w:szCs w:val="16"/>
    </w:rPr>
  </w:style>
  <w:style w:type="paragraph" w:styleId="Zkladntext2">
    <w:name w:val="Body Text 2"/>
    <w:basedOn w:val="Normlny"/>
    <w:link w:val="Zkladntext2Char"/>
    <w:uiPriority w:val="99"/>
    <w:semiHidden/>
    <w:unhideWhenUsed/>
    <w:rsid w:val="00A056BB"/>
    <w:pPr>
      <w:spacing w:after="0" w:line="240" w:lineRule="auto"/>
      <w:jc w:val="both"/>
    </w:pPr>
    <w:rPr>
      <w:rFonts w:ascii="Times New Roman" w:hAnsi="Times New Roman"/>
      <w:sz w:val="24"/>
      <w:szCs w:val="24"/>
      <w:lang w:eastAsia="sk-SK"/>
    </w:rPr>
  </w:style>
  <w:style w:type="character" w:customStyle="1" w:styleId="Zkladntext2Char">
    <w:name w:val="Základný text 2 Char"/>
    <w:basedOn w:val="Predvolenpsmoodseku"/>
    <w:link w:val="Zkladntext2"/>
    <w:uiPriority w:val="99"/>
    <w:semiHidden/>
    <w:locked/>
    <w:rsid w:val="00A056BB"/>
    <w:rPr>
      <w:rFonts w:ascii="Times New Roman" w:hAnsi="Times New Roman" w:cs="Times New Roman"/>
      <w:sz w:val="24"/>
      <w:szCs w:val="24"/>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731031">
      <w:marLeft w:val="0"/>
      <w:marRight w:val="0"/>
      <w:marTop w:val="0"/>
      <w:marBottom w:val="0"/>
      <w:divBdr>
        <w:top w:val="none" w:sz="0" w:space="0" w:color="auto"/>
        <w:left w:val="none" w:sz="0" w:space="0" w:color="auto"/>
        <w:bottom w:val="none" w:sz="0" w:space="0" w:color="auto"/>
        <w:right w:val="none" w:sz="0" w:space="0" w:color="auto"/>
      </w:divBdr>
    </w:div>
    <w:div w:id="440731032">
      <w:marLeft w:val="0"/>
      <w:marRight w:val="0"/>
      <w:marTop w:val="0"/>
      <w:marBottom w:val="0"/>
      <w:divBdr>
        <w:top w:val="none" w:sz="0" w:space="0" w:color="auto"/>
        <w:left w:val="none" w:sz="0" w:space="0" w:color="auto"/>
        <w:bottom w:val="none" w:sz="0" w:space="0" w:color="auto"/>
        <w:right w:val="none" w:sz="0" w:space="0" w:color="auto"/>
      </w:divBdr>
    </w:div>
    <w:div w:id="4407310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C6405-21F0-4540-93B6-D78E62703F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4.xml><?xml version="1.0" encoding="utf-8"?>
<ds:datastoreItem xmlns:ds="http://schemas.openxmlformats.org/officeDocument/2006/customXml" ds:itemID="{21B6D3E8-E884-48C2-989E-CD6266988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2118</Words>
  <Characters>12075</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14165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Horvatova Jana</cp:lastModifiedBy>
  <cp:revision>2</cp:revision>
  <cp:lastPrinted>2019-03-21T13:37:00Z</cp:lastPrinted>
  <dcterms:created xsi:type="dcterms:W3CDTF">2019-05-21T09:16:00Z</dcterms:created>
  <dcterms:modified xsi:type="dcterms:W3CDTF">2019-05-21T09:16:00Z</dcterms:modified>
</cp:coreProperties>
</file>