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A47F7C" w:rsidRDefault="00D710A5" w:rsidP="00A47F7C">
      <w:pPr>
        <w:widowControl/>
        <w:spacing w:after="0" w:line="240" w:lineRule="auto"/>
        <w:jc w:val="center"/>
        <w:rPr>
          <w:rFonts w:ascii="Times New Roman" w:hAnsi="Times New Roman"/>
          <w:b/>
          <w:caps/>
          <w:sz w:val="20"/>
          <w:szCs w:val="20"/>
        </w:rPr>
      </w:pPr>
      <w:r w:rsidRPr="00A47F7C">
        <w:rPr>
          <w:rFonts w:ascii="Times New Roman" w:hAnsi="Times New Roman"/>
          <w:b/>
          <w:caps/>
          <w:sz w:val="20"/>
          <w:szCs w:val="20"/>
        </w:rPr>
        <w:t>vznesené Pripomienky v rámci medzirezortného pripomienkového konania</w:t>
      </w:r>
    </w:p>
    <w:p w:rsidR="002F00DB" w:rsidRPr="00A47F7C" w:rsidRDefault="002F00DB" w:rsidP="00A47F7C">
      <w:pPr>
        <w:widowControl/>
        <w:spacing w:after="0" w:line="240" w:lineRule="auto"/>
        <w:jc w:val="center"/>
        <w:rPr>
          <w:rFonts w:ascii="Times New Roman" w:hAnsi="Times New Roman"/>
          <w:b/>
          <w:caps/>
          <w:sz w:val="20"/>
          <w:szCs w:val="20"/>
        </w:rPr>
      </w:pPr>
    </w:p>
    <w:p w:rsidR="00496CBC" w:rsidRPr="00A47F7C" w:rsidRDefault="00496CBC" w:rsidP="00A47F7C">
      <w:pPr>
        <w:spacing w:after="0" w:line="240" w:lineRule="auto"/>
        <w:jc w:val="center"/>
        <w:divId w:val="968896326"/>
        <w:rPr>
          <w:rFonts w:ascii="Times New Roman" w:hAnsi="Times New Roman"/>
          <w:sz w:val="20"/>
          <w:szCs w:val="20"/>
        </w:rPr>
      </w:pPr>
      <w:r w:rsidRPr="00A47F7C">
        <w:rPr>
          <w:rFonts w:ascii="Times New Roman" w:hAnsi="Times New Roman"/>
          <w:sz w:val="20"/>
          <w:szCs w:val="20"/>
        </w:rPr>
        <w:t xml:space="preserve">Návrh na riešenie priestorovej situácie Ministerstva spravodlivosti Slovenskej republiky </w:t>
      </w:r>
    </w:p>
    <w:p w:rsidR="00BA14D6" w:rsidRPr="00A47F7C" w:rsidRDefault="00BA14D6" w:rsidP="00A47F7C">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A47F7C" w:rsidTr="00D719DA">
        <w:tc>
          <w:tcPr>
            <w:tcW w:w="6379" w:type="dxa"/>
            <w:tcBorders>
              <w:top w:val="nil"/>
              <w:left w:val="nil"/>
              <w:bottom w:val="nil"/>
              <w:right w:val="nil"/>
            </w:tcBorders>
          </w:tcPr>
          <w:p w:rsidR="00D710A5" w:rsidRPr="00A47F7C" w:rsidRDefault="0087529A" w:rsidP="00A47F7C">
            <w:pPr>
              <w:widowControl/>
              <w:spacing w:after="0" w:line="240" w:lineRule="auto"/>
              <w:rPr>
                <w:rFonts w:ascii="Times New Roman" w:hAnsi="Times New Roman"/>
                <w:sz w:val="20"/>
                <w:szCs w:val="20"/>
              </w:rPr>
            </w:pPr>
            <w:r w:rsidRPr="00A47F7C">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A47F7C" w:rsidRDefault="00496CBC" w:rsidP="00A47F7C">
            <w:pPr>
              <w:widowControl/>
              <w:spacing w:after="0" w:line="240" w:lineRule="auto"/>
              <w:rPr>
                <w:rFonts w:ascii="Times New Roman" w:hAnsi="Times New Roman"/>
                <w:sz w:val="20"/>
                <w:szCs w:val="20"/>
              </w:rPr>
            </w:pPr>
            <w:r w:rsidRPr="00A47F7C">
              <w:rPr>
                <w:rFonts w:ascii="Times New Roman" w:hAnsi="Times New Roman"/>
                <w:sz w:val="20"/>
                <w:szCs w:val="20"/>
              </w:rPr>
              <w:t>9 / 3</w:t>
            </w:r>
          </w:p>
        </w:tc>
      </w:tr>
    </w:tbl>
    <w:p w:rsidR="00496CBC" w:rsidRPr="00A47F7C" w:rsidRDefault="00496CBC" w:rsidP="00A47F7C">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0"/>
        <w:gridCol w:w="9084"/>
        <w:gridCol w:w="447"/>
        <w:gridCol w:w="402"/>
        <w:gridCol w:w="3371"/>
      </w:tblGrid>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Subjekt</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Typ</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proofErr w:type="spellStart"/>
            <w:r w:rsidRPr="00A47F7C">
              <w:rPr>
                <w:rFonts w:ascii="Times New Roman" w:hAnsi="Times New Roman"/>
                <w:b/>
                <w:bCs/>
                <w:sz w:val="20"/>
                <w:szCs w:val="20"/>
              </w:rPr>
              <w:t>Vyh</w:t>
            </w:r>
            <w:proofErr w:type="spellEnd"/>
          </w:p>
        </w:tc>
        <w:tc>
          <w:tcPr>
            <w:tcW w:w="119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Poznámka</w:t>
            </w:r>
          </w:p>
        </w:tc>
      </w:tr>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MFSR</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rPr>
                <w:rFonts w:ascii="Times New Roman" w:hAnsi="Times New Roman"/>
                <w:sz w:val="20"/>
                <w:szCs w:val="20"/>
              </w:rPr>
            </w:pPr>
            <w:r w:rsidRPr="00A47F7C">
              <w:rPr>
                <w:rFonts w:ascii="Times New Roman" w:hAnsi="Times New Roman"/>
                <w:sz w:val="20"/>
                <w:szCs w:val="20"/>
              </w:rPr>
              <w:t>K doložke vybraných vplyvov a analýze vplyvov: Podľa čl. 11 návrhu kúpnej zmluvy je nájomca (Ministerstvo spravodlivosti SR) oprávnený kedykoľvek počas trvania nájmu, najskôr ale po uplynutí 2 rokov odo dňa začatia nájmu, vyzvať prenajímateľa (Račianska – Reality, a. s.) na uzavretie kúpnej zmluvy. Prenajímateľ je povinný na základe písomnej výzvy na uzavretie kúpnej zmluvy previesť vlastnícke právo. Nakoľko je nájomca podľa návrhu zmluvy iba oprávnený vyzvať prenajímateľa na uzavretie kúpnej zmluvy, nesúhlasím, aby v analýze vplyvov na rozpočet v roku 2022 bola v tabuľke č. 1 uvedená suma 21,5 mil. eur (kúpna cena nehnuteľnosti) a žiadam túto sumu uviesť iba v textovej časti analýzy vplyvov na rozpočet verejnej správy ako informatívny údaj. Zároveň žiadam uviesť, že v tomto prípade by išlo o vplyv na rozpočet verejnej správy, ktorý nie je rozpočtovo zabezpečený. Rovnako je potrebné analýzu vplyvov na rozpočet verejnej správy prepracovať tak, aby tabuľková časť obsahovala len výdavky, ktoré sú zabezpečené v rozpočte kapitoly Ministerstva spravodlivosti SR, t. j. 1 700 000 eur (nájom a energie).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A47F7C" w:rsidRPr="00A47F7C" w:rsidRDefault="00A47F7C" w:rsidP="00A47F7C">
            <w:pPr>
              <w:spacing w:after="0" w:line="240" w:lineRule="auto"/>
              <w:rPr>
                <w:rFonts w:ascii="Times New Roman" w:hAnsi="Times New Roman"/>
                <w:b/>
                <w:bCs/>
                <w:sz w:val="20"/>
                <w:szCs w:val="20"/>
              </w:rPr>
            </w:pPr>
          </w:p>
        </w:tc>
      </w:tr>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MFSR</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rPr>
                <w:rFonts w:ascii="Times New Roman" w:hAnsi="Times New Roman"/>
                <w:sz w:val="20"/>
                <w:szCs w:val="20"/>
              </w:rPr>
            </w:pPr>
            <w:r w:rsidRPr="00A47F7C">
              <w:rPr>
                <w:rFonts w:ascii="Times New Roman" w:hAnsi="Times New Roman"/>
                <w:sz w:val="20"/>
                <w:szCs w:val="20"/>
              </w:rPr>
              <w:t>K návrhu uznesenia vlády SR: V nadväznosti na vyššie uvedené žiadam z návrhu uznesenia vlády SR vypustiť úlohu B.2. pre ministra financií „navýšiť rozpočet kapitoly Ministerstvo spravodlivosti Slovenskej republiky za účelom odkúpenia prenajímaných nehnuteľností v roku 2022 o 21 525 278 eur“.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A47F7C" w:rsidRPr="00A47F7C" w:rsidRDefault="00A47F7C" w:rsidP="00A47F7C">
            <w:pPr>
              <w:spacing w:after="0" w:line="240" w:lineRule="auto"/>
              <w:rPr>
                <w:rFonts w:ascii="Times New Roman" w:hAnsi="Times New Roman"/>
                <w:b/>
                <w:bCs/>
                <w:sz w:val="20"/>
                <w:szCs w:val="20"/>
              </w:rPr>
            </w:pPr>
          </w:p>
        </w:tc>
      </w:tr>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MFSR</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rPr>
                <w:rFonts w:ascii="Times New Roman" w:hAnsi="Times New Roman"/>
                <w:sz w:val="20"/>
                <w:szCs w:val="20"/>
              </w:rPr>
            </w:pPr>
            <w:r w:rsidRPr="00A47F7C">
              <w:rPr>
                <w:rFonts w:ascii="Times New Roman" w:hAnsi="Times New Roman"/>
                <w:sz w:val="20"/>
                <w:szCs w:val="20"/>
              </w:rPr>
              <w:t>Podľa § 19 ods. 1 tretej vety zákona č. 523/2004 Z. z. o rozpočtových pravidlách verejnej správy a o zmene a doplnení niektorých zákonov v znení neskorších predpisov (ďalej len „zákon č. 523/2004 Z. z.“) prostriedky štátneho rozpočtu nemožno použiť na úhradu nájomného podľa zmluvy o nájme veci s právom kúpy prenajatej veci okrem úhrady tohto nájomného z prostriedkov štátneho rozpočtu určených na financovanie spoločných programov Slovenskej republiky a Európskej únie. Rozpočtová organizácia môže v súlade s § 22 ods. 6 zákona č. 523/2004 Z. z. uzatvárať zmluvu o nájme veci s právom kúpy prenajatej veci, ak nájomné bude uhrádzať z prostriedkov Európskej únie a z prostriedkov štátneho rozpočtu určených na financovanie spoločných programov Slovenskej republiky a Európskej únie. Týmto sa zamedzila možnosť obstarávania majetku prostredníctvom finančného lízingu. Podľa § 489 zákona č. 513/1991 Zb. Obchodný zákonník v znení neskorších predpisov si zmluvou o kúpe prenajatej veci strany dojednajú v nájomnej zmluve alebo po jej uzavretí, že nájomca je oprávnený kúpiť prenajatú vec alebo prenajatý súbor vecí počas platnosti nájomnej zmluvy alebo po jej zániku.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A47F7C" w:rsidRPr="00A47F7C" w:rsidRDefault="008A03E6" w:rsidP="00A47F7C">
            <w:pPr>
              <w:spacing w:after="0" w:line="240" w:lineRule="auto"/>
              <w:rPr>
                <w:rFonts w:ascii="Times New Roman" w:hAnsi="Times New Roman"/>
                <w:b/>
                <w:bCs/>
                <w:sz w:val="20"/>
                <w:szCs w:val="20"/>
              </w:rPr>
            </w:pPr>
            <w:r w:rsidRPr="00A47F7C">
              <w:rPr>
                <w:rFonts w:ascii="Times New Roman" w:hAnsi="Times New Roman"/>
                <w:bCs/>
                <w:sz w:val="20"/>
                <w:szCs w:val="20"/>
              </w:rPr>
              <w:t>Predkladateľ berie vznesenú pripomienku na vedomie</w:t>
            </w:r>
            <w:r>
              <w:rPr>
                <w:rFonts w:ascii="Times New Roman" w:hAnsi="Times New Roman"/>
                <w:bCs/>
                <w:sz w:val="20"/>
                <w:szCs w:val="20"/>
              </w:rPr>
              <w:t>.</w:t>
            </w:r>
            <w:bookmarkStart w:id="0" w:name="_GoBack"/>
            <w:bookmarkEnd w:id="0"/>
          </w:p>
        </w:tc>
      </w:tr>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MFSR</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rPr>
                <w:rFonts w:ascii="Times New Roman" w:hAnsi="Times New Roman"/>
                <w:sz w:val="20"/>
                <w:szCs w:val="20"/>
              </w:rPr>
            </w:pPr>
            <w:r w:rsidRPr="00A47F7C">
              <w:rPr>
                <w:rFonts w:ascii="Times New Roman" w:hAnsi="Times New Roman"/>
                <w:sz w:val="20"/>
                <w:szCs w:val="20"/>
              </w:rPr>
              <w:t>Podľa nájomnej zmluvy, najmä prílohy č. 5, môže nastať situácia, kedy štát nadobudne nehnuteľnosť zaťaženú záložným právom. Upozorňujem, že nadobudnutie nehnuteľnosti zaťaženej záložným právom alebo iným zabezpečovacím inštitútom, či užívacím vzťahom je potencionálnym rizikom výkonu vlastníckych práv, aj keď nájomná zmluva, resp. jej príloha č. 5 riešia zrušenie a výmaz predmetného záložného práva.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A47F7C" w:rsidRPr="00A47F7C" w:rsidRDefault="00A47F7C" w:rsidP="00A47F7C">
            <w:pPr>
              <w:spacing w:after="0" w:line="240" w:lineRule="auto"/>
              <w:rPr>
                <w:rFonts w:ascii="Times New Roman" w:hAnsi="Times New Roman"/>
                <w:bCs/>
                <w:sz w:val="20"/>
                <w:szCs w:val="20"/>
              </w:rPr>
            </w:pPr>
            <w:r w:rsidRPr="00A47F7C">
              <w:rPr>
                <w:rFonts w:ascii="Times New Roman" w:hAnsi="Times New Roman"/>
                <w:bCs/>
                <w:sz w:val="20"/>
                <w:szCs w:val="20"/>
              </w:rPr>
              <w:t>Predkladateľ berie vznesenú pripomienku na vedomie</w:t>
            </w:r>
            <w:r>
              <w:rPr>
                <w:rFonts w:ascii="Times New Roman" w:hAnsi="Times New Roman"/>
                <w:bCs/>
                <w:sz w:val="20"/>
                <w:szCs w:val="20"/>
              </w:rPr>
              <w:t xml:space="preserve">. </w:t>
            </w:r>
          </w:p>
        </w:tc>
      </w:tr>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MFSR</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rPr>
                <w:rFonts w:ascii="Times New Roman" w:hAnsi="Times New Roman"/>
                <w:sz w:val="20"/>
                <w:szCs w:val="20"/>
              </w:rPr>
            </w:pPr>
            <w:r w:rsidRPr="00A47F7C">
              <w:rPr>
                <w:rFonts w:ascii="Times New Roman" w:hAnsi="Times New Roman"/>
                <w:sz w:val="20"/>
                <w:szCs w:val="20"/>
              </w:rPr>
              <w:t>Pokiaľ ide o kúpnu zmluvu a jej prílohu č. 5 (zmluva o kúpe nehnuteľností), upozorňujem, že podľa výpisu z listu vlastníctva č. 5330 na pozemku parcela C KN č. 12100/122, ktorý je predmetom nájmu, je zriadené vecné bremeno (právo prechodu a prejazdu cez dotknutý pozemok). Predmetnú skutočnosť odporúčam premietnuť do príslušných ustanovení nájomnej zmluvy ako aj do prílohy č. 5.</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A47F7C" w:rsidRPr="00A47F7C" w:rsidRDefault="00A47F7C" w:rsidP="00A47F7C">
            <w:pPr>
              <w:spacing w:after="0" w:line="240" w:lineRule="auto"/>
              <w:rPr>
                <w:rFonts w:ascii="Times New Roman" w:hAnsi="Times New Roman"/>
                <w:b/>
                <w:bCs/>
                <w:sz w:val="20"/>
                <w:szCs w:val="20"/>
              </w:rPr>
            </w:pPr>
            <w:r w:rsidRPr="00A47F7C">
              <w:rPr>
                <w:rFonts w:ascii="Times New Roman" w:hAnsi="Times New Roman"/>
                <w:bCs/>
                <w:sz w:val="20"/>
                <w:szCs w:val="20"/>
              </w:rPr>
              <w:t>Predkladateľ berie vznesenú pripomienku na vedomie</w:t>
            </w:r>
            <w:r>
              <w:rPr>
                <w:rFonts w:ascii="Times New Roman" w:hAnsi="Times New Roman"/>
                <w:bCs/>
                <w:sz w:val="20"/>
                <w:szCs w:val="20"/>
              </w:rPr>
              <w:t>.</w:t>
            </w:r>
          </w:p>
        </w:tc>
      </w:tr>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lastRenderedPageBreak/>
              <w:t>MFSR</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rPr>
                <w:rFonts w:ascii="Times New Roman" w:hAnsi="Times New Roman"/>
                <w:sz w:val="20"/>
                <w:szCs w:val="20"/>
              </w:rPr>
            </w:pPr>
            <w:r w:rsidRPr="00A47F7C">
              <w:rPr>
                <w:rFonts w:ascii="Times New Roman" w:hAnsi="Times New Roman"/>
                <w:sz w:val="20"/>
                <w:szCs w:val="20"/>
              </w:rPr>
              <w:t>Predložený návrh nájomnej zmluvy sa síce odkazuje predovšetkým na ustanovenia zákona č. 40/1964 Zb. Občiansky zákonník v znení neskorších predpisov upravujúce nájomnú zmluvu, avšak z predloženého návrhu nájomnej zmluvy vyplýva dojednanie budúcej kúpy, čím sa môžu naplniť znaky finančného lízingu. Zároveň upozorňujem na § 19 ods. 6 zákona č. 523/2004 Z. z., podľa ktorého je subjekt verejnej správy povinný pri používaní verejných prostriedkov zachovávať hospodárnosť, efektívnosť a účinnosť ich použitia. Táto povinnosť sa vzťahuje na subjekty verejnej správy rovnako, pričom za hospodárenie s verejnými prostriedkami zodpovedá štatutárny orgán subjektu verejnej správy.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A47F7C" w:rsidRPr="00A47F7C" w:rsidRDefault="00A47F7C" w:rsidP="00A47F7C">
            <w:pPr>
              <w:spacing w:after="0" w:line="240" w:lineRule="auto"/>
              <w:rPr>
                <w:rFonts w:ascii="Times New Roman" w:hAnsi="Times New Roman"/>
                <w:b/>
                <w:bCs/>
                <w:sz w:val="20"/>
                <w:szCs w:val="20"/>
              </w:rPr>
            </w:pPr>
            <w:r w:rsidRPr="00A47F7C">
              <w:rPr>
                <w:rFonts w:ascii="Times New Roman" w:hAnsi="Times New Roman"/>
                <w:bCs/>
                <w:sz w:val="20"/>
                <w:szCs w:val="20"/>
              </w:rPr>
              <w:t>Predkladateľ berie vznesenú pripomienku na vedomie</w:t>
            </w:r>
            <w:r>
              <w:rPr>
                <w:rFonts w:ascii="Times New Roman" w:hAnsi="Times New Roman"/>
                <w:bCs/>
                <w:sz w:val="20"/>
                <w:szCs w:val="20"/>
              </w:rPr>
              <w:t>.</w:t>
            </w:r>
          </w:p>
        </w:tc>
      </w:tr>
      <w:tr w:rsidR="00A47F7C" w:rsidRPr="00A47F7C" w:rsidTr="00A47F7C">
        <w:trPr>
          <w:jc w:val="center"/>
        </w:trPr>
        <w:tc>
          <w:tcPr>
            <w:tcW w:w="300" w:type="pct"/>
            <w:tcBorders>
              <w:top w:val="outset" w:sz="6" w:space="0" w:color="000000"/>
              <w:left w:val="outset" w:sz="6" w:space="0" w:color="000000"/>
              <w:bottom w:val="outset" w:sz="6" w:space="0" w:color="000000"/>
              <w:right w:val="outset" w:sz="6" w:space="0" w:color="000000"/>
            </w:tcBorders>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MHSR</w:t>
            </w:r>
          </w:p>
        </w:tc>
        <w:tc>
          <w:tcPr>
            <w:tcW w:w="3209"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rPr>
                <w:rFonts w:ascii="Times New Roman" w:hAnsi="Times New Roman"/>
                <w:sz w:val="20"/>
                <w:szCs w:val="20"/>
              </w:rPr>
            </w:pPr>
            <w:r w:rsidRPr="00A47F7C">
              <w:rPr>
                <w:rFonts w:ascii="Times New Roman" w:hAnsi="Times New Roman"/>
                <w:sz w:val="20"/>
                <w:szCs w:val="20"/>
              </w:rPr>
              <w:t xml:space="preserve">K legislatívnemu procesu Žiadame predkladateľa, aby predložil materiál na záverečné posúdenie vybraných vplyvov Stálej pracovnej komisie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fakt, že predkladateľ identifikoval vplyvy a zároveň materiál nepredložil na PPK, porušil proces podľa Jednotnej metodiky. Materiál je po skončení medzirezortného pripomienkového konania a vyhodnotení pripomienok potrebné zaslať na záverečné posúdenie vybraných vplyvov na adresu dolozka@mhsr.sk.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A47F7C" w:rsidRPr="00A47F7C" w:rsidRDefault="00A47F7C" w:rsidP="00A47F7C">
            <w:pPr>
              <w:spacing w:after="0" w:line="240" w:lineRule="auto"/>
              <w:jc w:val="center"/>
              <w:rPr>
                <w:rFonts w:ascii="Times New Roman" w:hAnsi="Times New Roman"/>
                <w:b/>
                <w:bCs/>
                <w:sz w:val="20"/>
                <w:szCs w:val="20"/>
              </w:rPr>
            </w:pPr>
            <w:r w:rsidRPr="00A47F7C">
              <w:rPr>
                <w:rFonts w:ascii="Times New Roman" w:hAnsi="Times New Roman"/>
                <w:b/>
                <w:bCs/>
                <w:sz w:val="20"/>
                <w:szCs w:val="20"/>
              </w:rPr>
              <w:t>Z</w:t>
            </w:r>
          </w:p>
        </w:tc>
        <w:tc>
          <w:tcPr>
            <w:tcW w:w="142" w:type="pct"/>
            <w:tcBorders>
              <w:top w:val="outset" w:sz="6" w:space="0" w:color="000000"/>
              <w:left w:val="outset" w:sz="6" w:space="0" w:color="000000"/>
              <w:bottom w:val="outset" w:sz="6" w:space="0" w:color="000000"/>
              <w:right w:val="outset" w:sz="6" w:space="0" w:color="000000"/>
            </w:tcBorders>
            <w:vAlign w:val="center"/>
          </w:tcPr>
          <w:p w:rsidR="00A47F7C" w:rsidRPr="00A47F7C" w:rsidRDefault="00A47F7C" w:rsidP="00A47F7C">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92" w:type="pct"/>
            <w:tcBorders>
              <w:top w:val="outset" w:sz="6" w:space="0" w:color="000000"/>
              <w:left w:val="outset" w:sz="6" w:space="0" w:color="000000"/>
              <w:bottom w:val="outset" w:sz="6" w:space="0" w:color="000000"/>
              <w:right w:val="outset" w:sz="6" w:space="0" w:color="000000"/>
            </w:tcBorders>
          </w:tcPr>
          <w:p w:rsidR="00A47F7C" w:rsidRPr="00A47F7C" w:rsidRDefault="00A47F7C" w:rsidP="00A47F7C">
            <w:pPr>
              <w:spacing w:after="0" w:line="240" w:lineRule="auto"/>
              <w:rPr>
                <w:rFonts w:ascii="Times New Roman" w:hAnsi="Times New Roman"/>
                <w:b/>
                <w:bCs/>
                <w:sz w:val="20"/>
                <w:szCs w:val="20"/>
              </w:rPr>
            </w:pPr>
          </w:p>
        </w:tc>
      </w:tr>
    </w:tbl>
    <w:p w:rsidR="00DD1B41" w:rsidRPr="00A47F7C" w:rsidRDefault="00DD1B41" w:rsidP="00A47F7C">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A47F7C" w:rsidTr="00D719DA">
        <w:tc>
          <w:tcPr>
            <w:tcW w:w="4928" w:type="dxa"/>
            <w:tcBorders>
              <w:top w:val="nil"/>
              <w:left w:val="nil"/>
              <w:bottom w:val="nil"/>
              <w:right w:val="nil"/>
            </w:tcBorders>
          </w:tcPr>
          <w:p w:rsidR="006173E4" w:rsidRPr="00A47F7C" w:rsidRDefault="006173E4" w:rsidP="00A47F7C">
            <w:pPr>
              <w:pStyle w:val="Zkladntext"/>
              <w:widowControl/>
              <w:jc w:val="both"/>
              <w:rPr>
                <w:b w:val="0"/>
                <w:color w:val="000000"/>
                <w:sz w:val="20"/>
                <w:szCs w:val="20"/>
              </w:rPr>
            </w:pPr>
          </w:p>
          <w:p w:rsidR="006173E4" w:rsidRPr="00A47F7C" w:rsidRDefault="006173E4" w:rsidP="00A47F7C">
            <w:pPr>
              <w:pStyle w:val="Zkladntext"/>
              <w:widowControl/>
              <w:jc w:val="both"/>
              <w:rPr>
                <w:b w:val="0"/>
                <w:color w:val="000000"/>
                <w:sz w:val="20"/>
                <w:szCs w:val="20"/>
              </w:rPr>
            </w:pPr>
            <w:r w:rsidRPr="00A47F7C">
              <w:rPr>
                <w:b w:val="0"/>
                <w:color w:val="000000"/>
                <w:sz w:val="20"/>
                <w:szCs w:val="20"/>
              </w:rPr>
              <w:t>Vysvetlivky  k použitým skratkám v tabuľke:</w:t>
            </w:r>
          </w:p>
        </w:tc>
      </w:tr>
      <w:tr w:rsidR="006173E4" w:rsidRPr="00A47F7C" w:rsidTr="00D719DA">
        <w:tc>
          <w:tcPr>
            <w:tcW w:w="4928" w:type="dxa"/>
            <w:tcBorders>
              <w:top w:val="nil"/>
              <w:left w:val="nil"/>
              <w:bottom w:val="nil"/>
              <w:right w:val="nil"/>
            </w:tcBorders>
          </w:tcPr>
          <w:p w:rsidR="006173E4" w:rsidRPr="00A47F7C" w:rsidRDefault="006173E4" w:rsidP="00A47F7C">
            <w:pPr>
              <w:pStyle w:val="Zkladntext"/>
              <w:widowControl/>
              <w:jc w:val="both"/>
              <w:rPr>
                <w:b w:val="0"/>
                <w:color w:val="000000"/>
                <w:sz w:val="20"/>
                <w:szCs w:val="20"/>
              </w:rPr>
            </w:pPr>
            <w:r w:rsidRPr="00A47F7C">
              <w:rPr>
                <w:b w:val="0"/>
                <w:color w:val="000000"/>
                <w:sz w:val="20"/>
                <w:szCs w:val="20"/>
              </w:rPr>
              <w:t>O – obyčajná</w:t>
            </w:r>
          </w:p>
        </w:tc>
      </w:tr>
      <w:tr w:rsidR="006173E4" w:rsidRPr="00A47F7C" w:rsidTr="00D719DA">
        <w:tc>
          <w:tcPr>
            <w:tcW w:w="4928" w:type="dxa"/>
            <w:tcBorders>
              <w:top w:val="nil"/>
              <w:left w:val="nil"/>
              <w:bottom w:val="nil"/>
              <w:right w:val="nil"/>
            </w:tcBorders>
          </w:tcPr>
          <w:p w:rsidR="006173E4" w:rsidRPr="00A47F7C" w:rsidRDefault="006173E4" w:rsidP="00A47F7C">
            <w:pPr>
              <w:pStyle w:val="Zkladntext"/>
              <w:widowControl/>
              <w:jc w:val="both"/>
              <w:rPr>
                <w:b w:val="0"/>
                <w:color w:val="000000"/>
                <w:sz w:val="20"/>
                <w:szCs w:val="20"/>
              </w:rPr>
            </w:pPr>
            <w:r w:rsidRPr="00A47F7C">
              <w:rPr>
                <w:b w:val="0"/>
                <w:color w:val="000000"/>
                <w:sz w:val="20"/>
                <w:szCs w:val="20"/>
              </w:rPr>
              <w:t>Z – zásadná</w:t>
            </w:r>
          </w:p>
        </w:tc>
      </w:tr>
    </w:tbl>
    <w:p w:rsidR="006173E4" w:rsidRPr="00A47F7C" w:rsidRDefault="006173E4" w:rsidP="00A47F7C">
      <w:pPr>
        <w:widowControl/>
        <w:spacing w:after="0" w:line="240" w:lineRule="auto"/>
        <w:rPr>
          <w:rFonts w:ascii="Times New Roman" w:hAnsi="Times New Roman"/>
          <w:sz w:val="20"/>
          <w:szCs w:val="20"/>
        </w:rPr>
      </w:pPr>
    </w:p>
    <w:sectPr w:rsidR="006173E4" w:rsidRPr="00A47F7C">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96CBC"/>
    <w:rsid w:val="004C083B"/>
    <w:rsid w:val="005A1161"/>
    <w:rsid w:val="006173E4"/>
    <w:rsid w:val="00661635"/>
    <w:rsid w:val="006A0E56"/>
    <w:rsid w:val="00761851"/>
    <w:rsid w:val="00772C99"/>
    <w:rsid w:val="00773CE7"/>
    <w:rsid w:val="008461A5"/>
    <w:rsid w:val="0087529A"/>
    <w:rsid w:val="008A03E6"/>
    <w:rsid w:val="008F1A80"/>
    <w:rsid w:val="00975C93"/>
    <w:rsid w:val="009A4840"/>
    <w:rsid w:val="00A47F7C"/>
    <w:rsid w:val="00A56287"/>
    <w:rsid w:val="00AA4FD0"/>
    <w:rsid w:val="00B3505E"/>
    <w:rsid w:val="00B50E2A"/>
    <w:rsid w:val="00B51490"/>
    <w:rsid w:val="00BA14D6"/>
    <w:rsid w:val="00D02827"/>
    <w:rsid w:val="00D17ED7"/>
    <w:rsid w:val="00D463B0"/>
    <w:rsid w:val="00D710A5"/>
    <w:rsid w:val="00D719DA"/>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252F1-666C-4622-90BD-B6BC487C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718">
      <w:bodyDiv w:val="1"/>
      <w:marLeft w:val="0"/>
      <w:marRight w:val="0"/>
      <w:marTop w:val="0"/>
      <w:marBottom w:val="0"/>
      <w:divBdr>
        <w:top w:val="none" w:sz="0" w:space="0" w:color="auto"/>
        <w:left w:val="none" w:sz="0" w:space="0" w:color="auto"/>
        <w:bottom w:val="none" w:sz="0" w:space="0" w:color="auto"/>
        <w:right w:val="none" w:sz="0" w:space="0" w:color="auto"/>
      </w:divBdr>
    </w:div>
    <w:div w:id="242842265">
      <w:bodyDiv w:val="1"/>
      <w:marLeft w:val="0"/>
      <w:marRight w:val="0"/>
      <w:marTop w:val="0"/>
      <w:marBottom w:val="0"/>
      <w:divBdr>
        <w:top w:val="none" w:sz="0" w:space="0" w:color="auto"/>
        <w:left w:val="none" w:sz="0" w:space="0" w:color="auto"/>
        <w:bottom w:val="none" w:sz="0" w:space="0" w:color="auto"/>
        <w:right w:val="none" w:sz="0" w:space="0" w:color="auto"/>
      </w:divBdr>
      <w:divsChild>
        <w:div w:id="921138191">
          <w:marLeft w:val="0"/>
          <w:marRight w:val="0"/>
          <w:marTop w:val="0"/>
          <w:marBottom w:val="0"/>
          <w:divBdr>
            <w:top w:val="none" w:sz="0" w:space="0" w:color="auto"/>
            <w:left w:val="none" w:sz="0" w:space="0" w:color="auto"/>
            <w:bottom w:val="none" w:sz="0" w:space="0" w:color="auto"/>
            <w:right w:val="none" w:sz="0" w:space="0" w:color="auto"/>
          </w:divBdr>
        </w:div>
      </w:divsChild>
    </w:div>
    <w:div w:id="9688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4.5.2019 4:10:24"/>
    <f:field ref="objchangedby" par="" text="Fscclone"/>
    <f:field ref="objmodifiedat" par="" text="4.5.2019 4:10:2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C2EFDD-521F-40EA-846D-AD9BBC7D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MINAROVIČOVÁ Martina</cp:lastModifiedBy>
  <cp:revision>3</cp:revision>
  <dcterms:created xsi:type="dcterms:W3CDTF">2019-05-15T15:01:00Z</dcterms:created>
  <dcterms:modified xsi:type="dcterms:W3CDTF">2019-05-15T15:26:00Z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Zmluvy, dohody a dohovory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Michaela Hanáková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Návrh na riešenie priestorovej situácie Ministerstva spravodlivosti Slovenskej republiky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2016-2020</vt:lpwstr>
  </property>
  <property fmtid="{D5CDD505-2E9C-101B-9397-08002B2CF9AE}" pid="22" name="FSC#SKEDITIONSLOVLEX@103.510:plnynazovpredpis">
    <vt:lpwstr> Návrh na riešenie priestorovej situácie Ministerstva spravodlivosti Slovenskej republiky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37507/26907/2019-41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LP/2019/289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predpokladá negatívny vplyv na rozpočet,&amp;nbsp; ktorý je čiastočne rozpočtovo zabezpečený v&amp;nbsp;rozpočte kapitoly Ministerstvo spravodlivosti Slovenskej republiky v&amp;nbsp;jednotlivých rokoch – nájom a&amp;nbsp;rozpočtovo nezabezpečený v&amp;nbsp;roku 2022 – </vt:lpwstr>
  </property>
  <property fmtid="{D5CDD505-2E9C-101B-9397-08002B2CF9AE}" pid="65" name="FSC#SKEDITIONSLOVLEX@103.510:AttrStrListDocPropAltRiesenia">
    <vt:lpwstr>Získanie nehnuteľnosti bezodplatným prevodom – negatívny výsledok.</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justify;"&gt;Materiál je predkladaný na základe programového vyhlásenia vlády Slovenskej republiky na roky 2016-2020, podľa ktorého s cieľom vytvoriť podmienky pre reálne vnímanie nezávislosti súdnej moci od výkonnej moci, vláda vytvorí</vt:lpwstr>
  </property>
  <property fmtid="{D5CDD505-2E9C-101B-9397-08002B2CF9AE}" pid="149" name="FSC#COOSYSTEM@1.1:Container">
    <vt:lpwstr>COO.2145.1000.3.3346642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4. 5. 2019</vt:lpwstr>
  </property>
</Properties>
</file>