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84" w:rsidRDefault="004C3A84" w:rsidP="004C3A84">
      <w:pPr>
        <w:jc w:val="center"/>
        <w:rPr>
          <w:b/>
        </w:rPr>
      </w:pPr>
      <w:r>
        <w:rPr>
          <w:b/>
        </w:rPr>
        <w:t>Predkladacia správa</w:t>
      </w:r>
    </w:p>
    <w:p w:rsidR="004C3A84" w:rsidRDefault="004C3A84" w:rsidP="004C3A84">
      <w:pPr>
        <w:jc w:val="both"/>
      </w:pPr>
    </w:p>
    <w:p w:rsidR="004C3A84" w:rsidRDefault="004C3A84" w:rsidP="00616103">
      <w:pPr>
        <w:spacing w:after="240"/>
        <w:ind w:firstLine="851"/>
        <w:jc w:val="both"/>
        <w:rPr>
          <w:i/>
          <w:color w:val="00B0F0"/>
          <w:lang w:eastAsia="sk-SK"/>
        </w:rPr>
      </w:pPr>
      <w:r>
        <w:t xml:space="preserve">Návrh zákona, ktorým sa mení a dopĺňa zákon č. 319/2002 Z. z. o obrane Slovenskej republiky v znení neskorších predpisov a ktorým sa menia a dopĺňajú niektoré zákony, (ďalej len „návrh zákona“) sa predkladá na medzirezortné pripomienkové konanie </w:t>
      </w:r>
      <w:r>
        <w:br/>
        <w:t xml:space="preserve">na základe Plánu legislatívnych úloh vlády Slovenskej republiky na rok 2018 a v </w:t>
      </w:r>
      <w:r>
        <w:rPr>
          <w:lang w:eastAsia="sk-SK"/>
        </w:rPr>
        <w:t>súlade s rozhodnutím predsedu vlády Slovenskej republiky o zmene termínu predloženia návrhu zákona v máji 2019 (list č. 8080/2018/KPV zo 17. júna  2018). Návrh zákona vychádza z Programového vyhlásenia vlády Slovenskej republiky, Bielej knihy o obrane Slovenskej republiky z roku 2016</w:t>
      </w:r>
      <w:r w:rsidR="0051318C">
        <w:rPr>
          <w:lang w:eastAsia="sk-SK"/>
        </w:rPr>
        <w:t>,</w:t>
      </w:r>
      <w:r>
        <w:rPr>
          <w:lang w:eastAsia="sk-SK"/>
        </w:rPr>
        <w:t xml:space="preserve"> Obrannej stratégie Slovenskej republiky z roku 2017 a</w:t>
      </w:r>
      <w:r>
        <w:rPr>
          <w:color w:val="00B0F0"/>
          <w:lang w:eastAsia="sk-SK"/>
        </w:rPr>
        <w:t xml:space="preserve"> </w:t>
      </w:r>
      <w:r>
        <w:rPr>
          <w:lang w:eastAsia="sk-SK"/>
        </w:rPr>
        <w:t>Koncepcie rozvoja systému obrany štátu z roku 2018</w:t>
      </w:r>
      <w:r w:rsidR="000666EE">
        <w:rPr>
          <w:lang w:eastAsia="sk-SK"/>
        </w:rPr>
        <w:t>, ktoré schválila vláda Slovenskej republiky</w:t>
      </w:r>
      <w:r>
        <w:rPr>
          <w:lang w:eastAsia="sk-SK"/>
        </w:rPr>
        <w:t>.</w:t>
      </w:r>
    </w:p>
    <w:p w:rsidR="004C3A84" w:rsidRDefault="004C3A84" w:rsidP="00616103">
      <w:pPr>
        <w:spacing w:after="240"/>
        <w:ind w:firstLine="851"/>
        <w:jc w:val="both"/>
        <w:rPr>
          <w:lang w:eastAsia="sk-SK"/>
        </w:rPr>
      </w:pPr>
      <w:r>
        <w:rPr>
          <w:lang w:eastAsia="sk-SK"/>
        </w:rPr>
        <w:t xml:space="preserve"> Cieľom návrhu zákona je skvalitniť riadenie obrany štátu vrátane procesu plánovania obrany štátu so zameraním na jeho komplexné vymedzenie zahŕňajúce okrem už ustanoveného obranného plánovania a plánovania použitia ozbrojených síl Slovenskej republiky na účely obrany štátu aj plánovanie ich mobilizácie. </w:t>
      </w:r>
      <w:r>
        <w:t>V súlade s komplexným prístupom ku plánovaniu obrany štátu sa odkazuje aj na plánovanie hospodárskej mobilizácie podľa osobitného predpisu. Cieľom je aj ze</w:t>
      </w:r>
      <w:r>
        <w:rPr>
          <w:bCs/>
          <w:lang w:eastAsia="sk-SK"/>
        </w:rPr>
        <w:t xml:space="preserve">fektívniť prípravu a použitie obranných kapacít štátu a podpory obrany štátu, </w:t>
      </w:r>
      <w:r>
        <w:rPr>
          <w:lang w:eastAsia="sk-SK"/>
        </w:rPr>
        <w:t>precizovať terminológiu a niektoré ďalšie ustanovenia zákona</w:t>
      </w:r>
      <w:r w:rsidR="00CC23AE">
        <w:rPr>
          <w:lang w:eastAsia="sk-SK"/>
        </w:rPr>
        <w:t xml:space="preserve">                  </w:t>
      </w:r>
      <w:r>
        <w:rPr>
          <w:lang w:eastAsia="sk-SK"/>
        </w:rPr>
        <w:t xml:space="preserve">č. 319/2002 Z. z. o obrane Slovenskej republiky v znení neskorších predpisov. Návrh zákona reaguje aj na poznatky z aplikačnej praxe, výsledky analýz systému obrany štátu, ako aj na vývoj bezpečnostného prostredia a nové hrozby a ich riziká.  </w:t>
      </w:r>
    </w:p>
    <w:p w:rsidR="004C3A84" w:rsidRDefault="004C3A84" w:rsidP="00616103">
      <w:pPr>
        <w:spacing w:after="240"/>
        <w:ind w:firstLine="851"/>
        <w:jc w:val="both"/>
      </w:pPr>
      <w:r>
        <w:rPr>
          <w:lang w:eastAsia="sk-SK"/>
        </w:rPr>
        <w:t xml:space="preserve">Z hľadiska riadenia obrany štátu sa spresňuje pôsobnosť </w:t>
      </w:r>
      <w:r>
        <w:t>vlády Slovenskej republiky, posilňuje sa pôsobnosť Ministerstva obrany Slovenskej republiky (ďalej len „ministerstvo obrany“) v súlade so zákonom č. 575/2001 Z. z. o organizácii činnosti vlády a organizácii ústrednej štátnej správy v znení neskorších predpisov a zároveň sa upravuje pôsobnosť ďalších ministerstiev, ostatných orgánov štátnej správy a ďalších orgánov štátnej správy s celoštátnou pôsobnosťou, orgánov miestnej štátnej správy, orgánov obcí a orgánov vyšších územných celkov.</w:t>
      </w:r>
    </w:p>
    <w:p w:rsidR="004C3A84" w:rsidRDefault="004C3A84" w:rsidP="00616103">
      <w:pPr>
        <w:spacing w:after="240"/>
        <w:ind w:firstLine="851"/>
        <w:jc w:val="both"/>
        <w:rPr>
          <w:color w:val="00B0F0"/>
        </w:rPr>
      </w:pPr>
      <w:r>
        <w:t xml:space="preserve">V súlade s uznesením vlády Slovenskej republiky č. 45 z 24. januára 2018 ku koncepcii mobilizácie ozbrojených síl </w:t>
      </w:r>
      <w:r w:rsidR="00BC2872">
        <w:t xml:space="preserve">Slovenskej republiky </w:t>
      </w:r>
      <w:r>
        <w:t>prevádzkuje ministerstvo obrany spolu s okresnými úradmi v sídle kraja na zabezpečenie mobilizácie ozbrojených síl</w:t>
      </w:r>
      <w:r w:rsidR="00BC2872">
        <w:t xml:space="preserve"> Slovenskej republiky</w:t>
      </w:r>
      <w:r>
        <w:t xml:space="preserve"> informačný mobilizačný systém. Návrh zákona definuje jednotlivé registre tohto informačného systému, taxatívne vymedzuje údaje, ktoré sa v registroch vedú, ako aj dobu, do ktorej sú tieto údaje spracovávané. </w:t>
      </w:r>
    </w:p>
    <w:p w:rsidR="004C3A84" w:rsidRDefault="004C3A84" w:rsidP="00616103">
      <w:pPr>
        <w:spacing w:after="240"/>
        <w:ind w:firstLine="851"/>
        <w:jc w:val="both"/>
      </w:pPr>
      <w:r>
        <w:t>Novelizáciou zákona č. 570/2005 Z. z. o brannej povinnosti a o zmene a doplnení niektorých zákonov v znení neskorších predpisov a zákona č. 569/2005 Z. z. o alternatívnej službe v čase vojny a vojnového stavu v znení neskorších predpisov sa rozširuje okruh osobných údajov občanov podliehajúcich brannej povinnosti vedených v jednotlivých evidenciách okresného úradu v sídlach krajov s cieľom zabezpečiť plnenie úloh na úseku brannej povinnosti.</w:t>
      </w:r>
    </w:p>
    <w:p w:rsidR="004C3A84" w:rsidRDefault="004C3A84" w:rsidP="00616103">
      <w:pPr>
        <w:spacing w:after="240"/>
        <w:ind w:firstLine="851"/>
        <w:jc w:val="both"/>
      </w:pPr>
      <w:r>
        <w:t xml:space="preserve">Účinnosť návrhu zákona sa navrhuje </w:t>
      </w:r>
      <w:r w:rsidRPr="00AC7161">
        <w:t xml:space="preserve">1. </w:t>
      </w:r>
      <w:r w:rsidR="00AC7161" w:rsidRPr="00AC7161">
        <w:t>februára</w:t>
      </w:r>
      <w:r w:rsidRPr="00AC7161">
        <w:t xml:space="preserve"> 2020.</w:t>
      </w:r>
      <w:bookmarkStart w:id="0" w:name="_GoBack"/>
      <w:bookmarkEnd w:id="0"/>
    </w:p>
    <w:p w:rsidR="004C3A84" w:rsidRDefault="004C3A84" w:rsidP="00616103">
      <w:pPr>
        <w:spacing w:after="240"/>
        <w:ind w:firstLine="851"/>
        <w:jc w:val="both"/>
        <w:rPr>
          <w:i/>
        </w:rPr>
      </w:pPr>
      <w:r>
        <w:t xml:space="preserve">Návrh zákona je v súlade s Ústavou Slovenskej republiky, ústavnými zákonmi, nálezmi Ústavného súdu Slovenskej republiky, zákonmi, ako aj s medzinárodnými zmluvami a inými medzinárodnými dokumentmi, ktorými je Slovenská republika viazaná a súčasne je v súlade aj s právom Európskej únie. </w:t>
      </w:r>
    </w:p>
    <w:p w:rsidR="004C3A84" w:rsidRDefault="004C3A84" w:rsidP="00616103">
      <w:pPr>
        <w:spacing w:after="240"/>
        <w:ind w:firstLine="851"/>
        <w:jc w:val="both"/>
      </w:pPr>
      <w:r>
        <w:lastRenderedPageBreak/>
        <w:t xml:space="preserve">Predložený návrh zákona nebude mať vplyv na rozpočet verejnej správy, vplyv na manželstvo, rodičovstvo a rodinu, podnikateľské prostredie, nemá sociálny vplyv, vplyv na životné prostredie, informatizáciu spoločnosti ani vplyv na služby verejnej správy pre občana. </w:t>
      </w:r>
    </w:p>
    <w:p w:rsidR="00616103" w:rsidRDefault="00616103" w:rsidP="00616103">
      <w:pPr>
        <w:spacing w:after="240"/>
        <w:ind w:firstLine="851"/>
        <w:jc w:val="both"/>
        <w:rPr>
          <w:strike/>
          <w:color w:val="00B0F0"/>
        </w:rPr>
      </w:pPr>
      <w:r w:rsidRPr="00AA1D8A">
        <w:rPr>
          <w:rStyle w:val="Zstupntext2"/>
        </w:rPr>
        <w:t xml:space="preserve">Návrh zákona bol predmetom medzirezortného pripomienkového konania, ktorého </w:t>
      </w:r>
      <w:r w:rsidRPr="00AA1D8A">
        <w:t xml:space="preserve"> vyhodnotenie je súčasťou predloženého materiálu. Na ďalšie legislatívne konanie sa návrh zákona predkladá bez  rozporov.</w:t>
      </w:r>
    </w:p>
    <w:p w:rsidR="004C3A84" w:rsidRDefault="004C3A84" w:rsidP="00616103">
      <w:pPr>
        <w:spacing w:after="240"/>
        <w:ind w:right="-4657" w:firstLine="851"/>
      </w:pPr>
      <w:r>
        <w:t>Návrh zákona nie je predmetom vnútrokomunitárneho pripomienkového konania.</w:t>
      </w:r>
    </w:p>
    <w:p w:rsidR="004C3A84" w:rsidRDefault="004C3A84" w:rsidP="004C3A84">
      <w:pPr>
        <w:jc w:val="both"/>
      </w:pPr>
    </w:p>
    <w:sectPr w:rsidR="004C3A84" w:rsidSect="004C3A84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43" w:rsidRDefault="00DD4443" w:rsidP="00156332">
      <w:r>
        <w:separator/>
      </w:r>
    </w:p>
  </w:endnote>
  <w:endnote w:type="continuationSeparator" w:id="0">
    <w:p w:rsidR="00DD4443" w:rsidRDefault="00DD4443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7" w:rsidRDefault="00211DC7">
    <w:pPr>
      <w:pStyle w:val="Pta"/>
      <w:jc w:val="center"/>
    </w:pPr>
  </w:p>
  <w:p w:rsidR="00211DC7" w:rsidRDefault="00211D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067637"/>
      <w:docPartObj>
        <w:docPartGallery w:val="Page Numbers (Bottom of Page)"/>
        <w:docPartUnique/>
      </w:docPartObj>
    </w:sdtPr>
    <w:sdtEndPr/>
    <w:sdtContent>
      <w:p w:rsidR="004E53EF" w:rsidRDefault="004E53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61">
          <w:rPr>
            <w:noProof/>
          </w:rPr>
          <w:t>1</w:t>
        </w:r>
        <w:r>
          <w:fldChar w:fldCharType="end"/>
        </w:r>
      </w:p>
    </w:sdtContent>
  </w:sdt>
  <w:p w:rsidR="004E53EF" w:rsidRDefault="004E53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43" w:rsidRDefault="00DD4443" w:rsidP="00156332">
      <w:r>
        <w:separator/>
      </w:r>
    </w:p>
  </w:footnote>
  <w:footnote w:type="continuationSeparator" w:id="0">
    <w:p w:rsidR="00DD4443" w:rsidRDefault="00DD4443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E"/>
    <w:rsid w:val="0000311F"/>
    <w:rsid w:val="0002187E"/>
    <w:rsid w:val="00053C08"/>
    <w:rsid w:val="000666EE"/>
    <w:rsid w:val="000809D9"/>
    <w:rsid w:val="000A398C"/>
    <w:rsid w:val="000B54DE"/>
    <w:rsid w:val="000B56C7"/>
    <w:rsid w:val="000C0814"/>
    <w:rsid w:val="00103534"/>
    <w:rsid w:val="00142C4F"/>
    <w:rsid w:val="00143661"/>
    <w:rsid w:val="001501B7"/>
    <w:rsid w:val="00151254"/>
    <w:rsid w:val="00156332"/>
    <w:rsid w:val="001B20BD"/>
    <w:rsid w:val="001B78EA"/>
    <w:rsid w:val="001C4817"/>
    <w:rsid w:val="001D43A6"/>
    <w:rsid w:val="001D6467"/>
    <w:rsid w:val="001D7FB4"/>
    <w:rsid w:val="002100B0"/>
    <w:rsid w:val="00211DC7"/>
    <w:rsid w:val="00213E6C"/>
    <w:rsid w:val="00242971"/>
    <w:rsid w:val="00265D3B"/>
    <w:rsid w:val="002772E0"/>
    <w:rsid w:val="00283566"/>
    <w:rsid w:val="002911F7"/>
    <w:rsid w:val="002B30FB"/>
    <w:rsid w:val="002D6B30"/>
    <w:rsid w:val="0031583B"/>
    <w:rsid w:val="0036009F"/>
    <w:rsid w:val="00361E8A"/>
    <w:rsid w:val="003902DB"/>
    <w:rsid w:val="0039038A"/>
    <w:rsid w:val="003B4122"/>
    <w:rsid w:val="00400596"/>
    <w:rsid w:val="00415B69"/>
    <w:rsid w:val="00432E35"/>
    <w:rsid w:val="004807F5"/>
    <w:rsid w:val="004850A3"/>
    <w:rsid w:val="004B0309"/>
    <w:rsid w:val="004C3A84"/>
    <w:rsid w:val="004E53EF"/>
    <w:rsid w:val="0051318C"/>
    <w:rsid w:val="0051756F"/>
    <w:rsid w:val="00521C45"/>
    <w:rsid w:val="00542BAA"/>
    <w:rsid w:val="005442A7"/>
    <w:rsid w:val="00555360"/>
    <w:rsid w:val="00562E29"/>
    <w:rsid w:val="005A4C31"/>
    <w:rsid w:val="005C60C0"/>
    <w:rsid w:val="005D047E"/>
    <w:rsid w:val="0061090C"/>
    <w:rsid w:val="00616103"/>
    <w:rsid w:val="0067264E"/>
    <w:rsid w:val="006C725D"/>
    <w:rsid w:val="006D31DA"/>
    <w:rsid w:val="00704D06"/>
    <w:rsid w:val="00726AC1"/>
    <w:rsid w:val="007750B2"/>
    <w:rsid w:val="00791EB0"/>
    <w:rsid w:val="007E17F8"/>
    <w:rsid w:val="007F6262"/>
    <w:rsid w:val="00812114"/>
    <w:rsid w:val="008C1A09"/>
    <w:rsid w:val="008D45C2"/>
    <w:rsid w:val="008E238D"/>
    <w:rsid w:val="009206FF"/>
    <w:rsid w:val="009318C5"/>
    <w:rsid w:val="00941677"/>
    <w:rsid w:val="00943CF6"/>
    <w:rsid w:val="009743A2"/>
    <w:rsid w:val="00984FBA"/>
    <w:rsid w:val="00987428"/>
    <w:rsid w:val="009D63D2"/>
    <w:rsid w:val="009E7E34"/>
    <w:rsid w:val="009F6DF3"/>
    <w:rsid w:val="00A32C91"/>
    <w:rsid w:val="00A35FF0"/>
    <w:rsid w:val="00A406AF"/>
    <w:rsid w:val="00AA3054"/>
    <w:rsid w:val="00AA4B24"/>
    <w:rsid w:val="00AC7161"/>
    <w:rsid w:val="00AD2781"/>
    <w:rsid w:val="00B10847"/>
    <w:rsid w:val="00B137F0"/>
    <w:rsid w:val="00B13CAF"/>
    <w:rsid w:val="00B51323"/>
    <w:rsid w:val="00B53C66"/>
    <w:rsid w:val="00B716B2"/>
    <w:rsid w:val="00B9483F"/>
    <w:rsid w:val="00BA3BD3"/>
    <w:rsid w:val="00BC2872"/>
    <w:rsid w:val="00BD06B1"/>
    <w:rsid w:val="00BE26C4"/>
    <w:rsid w:val="00C37BBD"/>
    <w:rsid w:val="00C43EE7"/>
    <w:rsid w:val="00C46400"/>
    <w:rsid w:val="00C65C43"/>
    <w:rsid w:val="00C94767"/>
    <w:rsid w:val="00C959AC"/>
    <w:rsid w:val="00C95B73"/>
    <w:rsid w:val="00CB2283"/>
    <w:rsid w:val="00CB646D"/>
    <w:rsid w:val="00CC23AE"/>
    <w:rsid w:val="00CD7502"/>
    <w:rsid w:val="00CE5C5B"/>
    <w:rsid w:val="00D77965"/>
    <w:rsid w:val="00D9157F"/>
    <w:rsid w:val="00DB25FE"/>
    <w:rsid w:val="00DB67D7"/>
    <w:rsid w:val="00DC049B"/>
    <w:rsid w:val="00DC17B5"/>
    <w:rsid w:val="00DD4443"/>
    <w:rsid w:val="00DE14A4"/>
    <w:rsid w:val="00E02C2F"/>
    <w:rsid w:val="00E4116F"/>
    <w:rsid w:val="00E768F8"/>
    <w:rsid w:val="00E7771E"/>
    <w:rsid w:val="00EA1E8E"/>
    <w:rsid w:val="00EA2C0D"/>
    <w:rsid w:val="00EC42DB"/>
    <w:rsid w:val="00F27CF6"/>
    <w:rsid w:val="00F82D8E"/>
    <w:rsid w:val="00F8535A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0CC1-D3F0-42E8-A0B0-DB9BB49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  <w:style w:type="character" w:customStyle="1" w:styleId="Zstupntext2">
    <w:name w:val="Zástupný text2"/>
    <w:semiHidden/>
    <w:rsid w:val="00616103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32A89-CED2-4FB8-AD50-B00F121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JAKAL Martin</cp:lastModifiedBy>
  <cp:revision>8</cp:revision>
  <cp:lastPrinted>2019-05-15T07:14:00Z</cp:lastPrinted>
  <dcterms:created xsi:type="dcterms:W3CDTF">2019-04-03T12:02:00Z</dcterms:created>
  <dcterms:modified xsi:type="dcterms:W3CDTF">2019-05-15T13:14:00Z</dcterms:modified>
</cp:coreProperties>
</file>