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C4" w:rsidRPr="006410C4" w:rsidRDefault="006410C4" w:rsidP="006410C4">
      <w:pPr>
        <w:pStyle w:val="Normlnywebov"/>
        <w:jc w:val="center"/>
        <w:rPr>
          <w:b/>
          <w:color w:val="000000"/>
        </w:rPr>
      </w:pPr>
      <w:bookmarkStart w:id="0" w:name="_GoBack"/>
      <w:bookmarkEnd w:id="0"/>
      <w:r w:rsidRPr="006410C4">
        <w:rPr>
          <w:b/>
          <w:color w:val="000000"/>
        </w:rPr>
        <w:t>Predkladacia správa</w:t>
      </w:r>
    </w:p>
    <w:p w:rsidR="006410C4" w:rsidRPr="006410C4" w:rsidRDefault="006410C4" w:rsidP="006410C4">
      <w:pPr>
        <w:pStyle w:val="Normlnywebov"/>
        <w:jc w:val="both"/>
        <w:rPr>
          <w:color w:val="000000"/>
        </w:rPr>
      </w:pPr>
      <w:r w:rsidRPr="006410C4">
        <w:rPr>
          <w:color w:val="000000"/>
        </w:rPr>
        <w:t xml:space="preserve">Návrh zákona, ktorým sa mení a dopĺňa zákon č. 206/2009 Z. z. o múzeách a o galériách a o ochrane predmetov kultúrnej hodnoty a o zmene zákona Slovenskej národnej rady č. 372/1990 Zb. o priestupkoch v znení neskorších predpisov v znení neskorších predpisov (ďalej len ,,návrh zákona") sa predkladá do legislatívneho procesu z dôvodu vyhlásenia nálezu Ústavného súdu Slovenskej republiky </w:t>
      </w:r>
      <w:proofErr w:type="spellStart"/>
      <w:r w:rsidRPr="006410C4">
        <w:rPr>
          <w:color w:val="000000"/>
        </w:rPr>
        <w:t>sp</w:t>
      </w:r>
      <w:proofErr w:type="spellEnd"/>
      <w:r w:rsidRPr="006410C4">
        <w:rPr>
          <w:color w:val="000000"/>
        </w:rPr>
        <w:t>. zn. PL. ÚS 12/2016 z 19. septembra 2018 v Zbierke zákonov Slovenskej republiky pod č. 34/2019 Z. z.</w:t>
      </w:r>
    </w:p>
    <w:p w:rsidR="006410C4" w:rsidRPr="006410C4" w:rsidRDefault="006410C4" w:rsidP="006410C4">
      <w:pPr>
        <w:pStyle w:val="Normlnywebov"/>
        <w:jc w:val="both"/>
        <w:rPr>
          <w:color w:val="000000"/>
        </w:rPr>
      </w:pPr>
      <w:r w:rsidRPr="006410C4">
        <w:rPr>
          <w:color w:val="000000"/>
        </w:rPr>
        <w:t>Ústavný súd Slovenskej republiky vo svojom náleze skonštatoval, že </w:t>
      </w:r>
      <w:r w:rsidRPr="006410C4">
        <w:rPr>
          <w:rStyle w:val="Zvraznenie"/>
          <w:color w:val="000000"/>
        </w:rPr>
        <w: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w:t>
      </w:r>
    </w:p>
    <w:p w:rsidR="006410C4" w:rsidRPr="006410C4" w:rsidRDefault="006410C4" w:rsidP="006410C4">
      <w:pPr>
        <w:pStyle w:val="Normlnywebov"/>
        <w:jc w:val="both"/>
        <w:rPr>
          <w:color w:val="000000"/>
        </w:rPr>
      </w:pPr>
      <w:r w:rsidRPr="006410C4">
        <w:rPr>
          <w:color w:val="000000"/>
        </w:rPr>
        <w:t>Uvedené ustanovenia stratili účinnosť a je potrebné uviesť ich do súladu s Ústavou Slovenskej republiky do šiestich mesiacov od vyhlásenia tohto nálezu v Zbierke zákonov Slovenskej republiky, inak strácajú platnosť.</w:t>
      </w:r>
    </w:p>
    <w:p w:rsidR="006410C4" w:rsidRPr="006410C4" w:rsidRDefault="006410C4" w:rsidP="006410C4">
      <w:pPr>
        <w:pStyle w:val="Normlnywebov"/>
        <w:jc w:val="both"/>
        <w:rPr>
          <w:color w:val="000000"/>
        </w:rPr>
      </w:pPr>
      <w:r w:rsidRPr="006410C4">
        <w:rPr>
          <w:color w:val="000000"/>
        </w:rPr>
        <w: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w:t>
      </w:r>
    </w:p>
    <w:p w:rsidR="006410C4" w:rsidRPr="006410C4" w:rsidRDefault="006410C4" w:rsidP="006410C4">
      <w:pPr>
        <w:pStyle w:val="Normlnywebov"/>
        <w:jc w:val="both"/>
        <w:rPr>
          <w:color w:val="000000"/>
        </w:rPr>
      </w:pPr>
      <w:r w:rsidRPr="006410C4">
        <w:rPr>
          <w:color w:val="000000"/>
        </w:rPr>
        <w:t>Účinnosť návrhu zákona, ktorý sa predkladá z dôvodu nálezu Ústavného súdu Slovenskej republiky, je v súlade s čl. 125 ods. 3 Ústavy Slovenskej republiky.</w:t>
      </w:r>
    </w:p>
    <w:p w:rsidR="006410C4" w:rsidRPr="006410C4" w:rsidRDefault="006410C4" w:rsidP="006410C4">
      <w:pPr>
        <w:pStyle w:val="Normlnywebov"/>
        <w:jc w:val="both"/>
        <w:rPr>
          <w:color w:val="000000"/>
        </w:rPr>
      </w:pPr>
      <w:r w:rsidRPr="006410C4">
        <w:rPr>
          <w:color w:val="000000"/>
        </w:rPr>
        <w:t xml:space="preserve">Návrh zákona nie je potrebné zaslať na </w:t>
      </w:r>
      <w:proofErr w:type="spellStart"/>
      <w:r w:rsidRPr="006410C4">
        <w:rPr>
          <w:color w:val="000000"/>
        </w:rPr>
        <w:t>vnútrokomunitárne</w:t>
      </w:r>
      <w:proofErr w:type="spellEnd"/>
      <w:r w:rsidRPr="006410C4">
        <w:rPr>
          <w:color w:val="000000"/>
        </w:rPr>
        <w:t xml:space="preserve"> pripomienkové konanie.</w:t>
      </w:r>
    </w:p>
    <w:p w:rsidR="006410C4" w:rsidRPr="006410C4" w:rsidRDefault="006410C4" w:rsidP="006410C4">
      <w:pPr>
        <w:pStyle w:val="Normlnywebov"/>
        <w:jc w:val="both"/>
        <w:rPr>
          <w:color w:val="000000"/>
        </w:rPr>
      </w:pPr>
      <w:r w:rsidRPr="006410C4">
        <w:rPr>
          <w:color w:val="000000"/>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6410C4" w:rsidRPr="006410C4" w:rsidRDefault="006410C4" w:rsidP="006410C4">
      <w:pPr>
        <w:pStyle w:val="Normlnywebov"/>
        <w:jc w:val="both"/>
        <w:rPr>
          <w:color w:val="000000"/>
        </w:rPr>
      </w:pPr>
      <w:r w:rsidRPr="006410C4">
        <w:rPr>
          <w:color w:val="000000"/>
        </w:rPr>
        <w:t>Návrh zákona bol predmetom medzirezortného pripomienkového konania, ktorého výsledky sú uvedené vo vyhodnotení pripomienkového konania. Na rokovanie Legislatívnej rady vlády Slovenskej republiky sa predkladá bez rozporov.</w:t>
      </w:r>
    </w:p>
    <w:p w:rsidR="008E70AD" w:rsidRPr="006410C4" w:rsidRDefault="001F3389">
      <w:pPr>
        <w:rPr>
          <w:sz w:val="24"/>
          <w:szCs w:val="24"/>
        </w:rPr>
      </w:pPr>
    </w:p>
    <w:sectPr w:rsidR="008E70AD" w:rsidRPr="0064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C4"/>
    <w:rsid w:val="001F3389"/>
    <w:rsid w:val="00360008"/>
    <w:rsid w:val="006410C4"/>
    <w:rsid w:val="00D32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410C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6410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410C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641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kladacia-správa-206_2009"/>
    <f:field ref="objsubject" par="" edit="true" text=""/>
    <f:field ref="objcreatedby" par="" text="Posch, Viliam, Mgr."/>
    <f:field ref="objcreatedat" par="" text="3.4.2019 11:17:09"/>
    <f:field ref="objchangedby" par="" text="Administrator, System"/>
    <f:field ref="objmodifiedat" par="" text="3.4.2019 11:17: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dc:creator>
  <cp:lastModifiedBy>Léblová Katarína</cp:lastModifiedBy>
  <cp:revision>3</cp:revision>
  <cp:lastPrinted>2019-04-12T08:19:00Z</cp:lastPrinted>
  <dcterms:created xsi:type="dcterms:W3CDTF">2019-04-03T09:15:00Z</dcterms:created>
  <dcterms:modified xsi:type="dcterms:W3CDTF">2019-04-12T08:19:00Z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to, že ide zosúladenie zákona č. 206/2009 Z. z. o múzeách a o galériách a&amp;nbsp;o&amp;nbsp;ochrane predmetov kultúrnej hodnoty a o zmene zákona Slovenskej národnej rady č.&amp;nbsp;372/1990 Zb. o priestupkoch v znení nes</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Posch</vt:lpwstr>
  </property>
  <property fmtid="{D5CDD505-2E9C-101B-9397-08002B2CF9AE}" pid="12" name="FSC#SKEDITIONSLOVLEX@103.510:zodppredkladatel">
    <vt:lpwstr>Ľubica Laššáková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Nález Ústavného súdu Slovenskej republiky sp. zn. PL. ÚS 12/2016 z 19. septembra 2018</vt:lpwstr>
  </property>
  <property fmtid="{D5CDD505-2E9C-101B-9397-08002B2CF9AE}" pid="23" name="FSC#SKEDITIONSLOVLEX@103.510:plnynazovpredpis">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MK-2717/19-110/4854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LP/2019/114</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zvažované.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kultúry</vt:lpwstr>
  </property>
  <property fmtid="{D5CDD505-2E9C-101B-9397-08002B2CF9AE}" pid="142" name="FSC#SKEDITIONSLOVLEX@103.510:funkciaZodpPredAkuzativ">
    <vt:lpwstr>ministerky kultúry</vt:lpwstr>
  </property>
  <property fmtid="{D5CDD505-2E9C-101B-9397-08002B2CF9AE}" pid="143" name="FSC#SKEDITIONSLOVLEX@103.510:funkciaZodpPredDativ">
    <vt:lpwstr>ministerke kultúry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Ľubica Laššáková_x000d_
ministerka kultúry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č.&amp;nbsp;206/2009 Z. z. o múzeách a o galériách a o ochrane predmetov kultúrnej hodnoty a&amp;nbsp;o&amp;nbsp;zmene zákona Slovenskej národnej rady č. 372/1990 Zb. o priestupkoch v znení n</vt:lpwstr>
  </property>
  <property fmtid="{D5CDD505-2E9C-101B-9397-08002B2CF9AE}" pid="150" name="FSC#SKEDITIONSLOVLEX@103.510:vytvorenedna">
    <vt:lpwstr>3. 4. 2019</vt:lpwstr>
  </property>
  <property fmtid="{D5CDD505-2E9C-101B-9397-08002B2CF9AE}" pid="151" name="FSC#COOSYSTEM@1.1:Container">
    <vt:lpwstr>COO.2145.1000.3.3284067</vt:lpwstr>
  </property>
  <property fmtid="{D5CDD505-2E9C-101B-9397-08002B2CF9AE}" pid="152" name="FSC#FSCFOLIO@1.1001:docpropproject">
    <vt:lpwstr/>
  </property>
</Properties>
</file>