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6674B3DF" w:rsidR="008570D4" w:rsidRPr="00117A7E" w:rsidRDefault="008A5151" w:rsidP="002B14DD">
            <w:pPr>
              <w:pStyle w:val="Odsekzoznamu"/>
              <w:numPr>
                <w:ilvl w:val="0"/>
                <w:numId w:val="7"/>
              </w:numPr>
              <w:tabs>
                <w:tab w:val="left" w:pos="360"/>
              </w:tabs>
            </w:pPr>
            <w:r>
              <w:rPr>
                <w:rFonts w:ascii="Times" w:hAnsi="Times" w:cs="Times"/>
                <w:sz w:val="25"/>
                <w:szCs w:val="25"/>
              </w:rPr>
              <w:t>nie je upravený v práve Európskej únie</w:t>
            </w:r>
          </w:p>
          <w:p w14:paraId="394454C0" w14:textId="6FE8B5A9" w:rsidR="00054456" w:rsidRPr="00117A7E" w:rsidRDefault="00054456" w:rsidP="00054456">
            <w:pPr>
              <w:pStyle w:val="Odsekzoznamu"/>
              <w:tabs>
                <w:tab w:val="left" w:pos="360"/>
              </w:tabs>
              <w:ind w:left="360"/>
            </w:pPr>
          </w:p>
          <w:p w14:paraId="5C41D9D3" w14:textId="578C9BDE" w:rsidR="006F3E6F" w:rsidRPr="00117A7E" w:rsidRDefault="006F3E6F" w:rsidP="006F3E6F">
            <w:pPr>
              <w:pStyle w:val="Odsekzoznamu"/>
              <w:tabs>
                <w:tab w:val="left" w:pos="360"/>
              </w:tabs>
              <w:ind w:left="360"/>
            </w:pPr>
          </w:p>
          <w:p w14:paraId="5DE3403E" w14:textId="2D82C5FF" w:rsidR="0023485C" w:rsidRPr="00117A7E" w:rsidRDefault="0023485C" w:rsidP="006F3E6F">
            <w:pPr>
              <w:pStyle w:val="Odsekzoznamu"/>
              <w:tabs>
                <w:tab w:val="left" w:pos="360"/>
              </w:tabs>
              <w:ind w:left="360"/>
            </w:pPr>
          </w:p>
          <w:p w14:paraId="20F46682" w14:textId="62949772"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23DBF51C" w:rsidR="001F0AA3" w:rsidRPr="00117A7E" w:rsidRDefault="001F0AA3" w:rsidP="003841E0">
            <w:pPr>
              <w:pStyle w:val="Odsekzoznamu"/>
              <w:numPr>
                <w:ilvl w:val="0"/>
                <w:numId w:val="7"/>
              </w:numPr>
              <w:tabs>
                <w:tab w:val="left" w:pos="360"/>
              </w:tabs>
            </w:pPr>
          </w:p>
          <w:p w14:paraId="10E820A7" w14:textId="088BB7DF" w:rsidR="0023485C" w:rsidRPr="00117A7E" w:rsidRDefault="0023485C" w:rsidP="0023485C">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0FF88273" w14:textId="57F43A2F" w:rsidR="003D0DA4" w:rsidRPr="00117A7E" w:rsidRDefault="008A5151" w:rsidP="00814DF5">
      <w:pPr>
        <w:tabs>
          <w:tab w:val="left" w:pos="360"/>
        </w:tabs>
        <w:jc w:val="both"/>
      </w:pPr>
      <w:r>
        <w:rPr>
          <w:rFonts w:ascii="Times" w:hAnsi="Times" w:cs="Times"/>
          <w:b/>
          <w:bCs/>
          <w:sz w:val="25"/>
          <w:szCs w:val="25"/>
        </w:rPr>
        <w:t>Vzhľadom na vnútroštátny charakter navrhovaného právneho predpisu je bezpredmetné vyjadrovať sa k bodom 4., 5. a 6. doložky zlučiteľnosti.</w:t>
      </w: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A5151"/>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29550212-F19E-4465-84A3-509110C6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50786">
      <w:bodyDiv w:val="1"/>
      <w:marLeft w:val="0"/>
      <w:marRight w:val="0"/>
      <w:marTop w:val="0"/>
      <w:marBottom w:val="0"/>
      <w:divBdr>
        <w:top w:val="none" w:sz="0" w:space="0" w:color="auto"/>
        <w:left w:val="none" w:sz="0" w:space="0" w:color="auto"/>
        <w:bottom w:val="none" w:sz="0" w:space="0" w:color="auto"/>
        <w:right w:val="none" w:sz="0" w:space="0" w:color="auto"/>
      </w:divBdr>
      <w:divsChild>
        <w:div w:id="1604260219">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500653139">
      <w:bodyDiv w:val="1"/>
      <w:marLeft w:val="0"/>
      <w:marRight w:val="0"/>
      <w:marTop w:val="0"/>
      <w:marBottom w:val="0"/>
      <w:divBdr>
        <w:top w:val="none" w:sz="0" w:space="0" w:color="auto"/>
        <w:left w:val="none" w:sz="0" w:space="0" w:color="auto"/>
        <w:bottom w:val="none" w:sz="0" w:space="0" w:color="auto"/>
        <w:right w:val="none" w:sz="0" w:space="0" w:color="auto"/>
      </w:divBdr>
      <w:divsChild>
        <w:div w:id="169542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2.4.2019 11:09:22"/>
    <f:field ref="objchangedby" par="" text="Administrator, System"/>
    <f:field ref="objmodifiedat" par="" text="2.4.2019 11:09:25"/>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C305F3-6137-4F78-82C9-F98932CF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4</DocSecurity>
  <Lines>5</Lines>
  <Paragraphs>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787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2019-04-02T09:09:00Z</dcterms:created>
  <dc:creator>Pavol Gibala</dc:creator>
  <lastModifiedBy>ms.slx.P.fscsrv</lastModifiedBy>
  <dcterms:modified xsi:type="dcterms:W3CDTF">2019-04-02T09:09:00Z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COO.2145.1000.3.3281775</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Kultúra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Posch</vt:lpwstr>
  </property>
  <property name="FSC#SKEDITIONSLOVLEX@103.510:zodppredkladatel" pid="11" fmtid="{D5CDD505-2E9C-101B-9397-08002B2CF9AE}">
    <vt:lpwstr>Ľubica Laššáková</vt:lpwstr>
  </property>
  <property name="FSC#SKEDITIONSLOVLEX@103.510:nazovpredpis" pid="12" fmtid="{D5CDD505-2E9C-101B-9397-08002B2CF9AE}">
    <vt:lpwstr>, ktorým sa mení a dopĺňa zákon č. 49/2002 Z. z. o ochrane pamiatkového fondu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kultúry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Nález Ústavného súdu Slovenskej republiky sp. zn. PL. ÚS 12/2016 z 19. septembra 2018</vt:lpwstr>
  </property>
  <property name="FSC#SKEDITIONSLOVLEX@103.510:plnynazovpredpis" pid="18" fmtid="{D5CDD505-2E9C-101B-9397-08002B2CF9AE}">
    <vt:lpwstr> Zákon, ktorým sa mení a dopĺňa zákon č. 49/2002 Z. z. o ochrane pamiatkového fondu v znení neskorších predpisov</vt:lpwstr>
  </property>
  <property name="FSC#SKEDITIONSLOVLEX@103.510:rezortcislopredpis" pid="19" fmtid="{D5CDD505-2E9C-101B-9397-08002B2CF9AE}">
    <vt:lpwstr>MK-2716/19-110/4853</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LP/2019/143</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Alternatívne riešenia neboli zvažované.</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republiky_x000d__x000a_ministerka kultúry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style="text-align:justify;text-justify:inter-ideograph;text-indent:36.0pt"&gt;Návrh zákona, ktorým sa mení a dopĺňa zákon č. 49/2002 Z. z. o&amp;nbsp;ochrane pamiatkového fondu v&amp;nbsp;znení neskorších predpisov (ďalej len „návrh zákona“) sa predkladá do legislatívneho procesu z&amp;nbsp;dôvodu vyhlásenia nálezu Ústavného súdu Slovenskej republiky sp. zn. PL. ÚS 12/2016 z&amp;nbsp;19.&amp;nbsp;septembra 2018 v&amp;nbsp;Zbierke zákonov Slovenskej republiky pod č. 34/2019 Z. z.&lt;o:p&gt;&lt;/o:p&gt;&lt;/p&gt;&lt;p style="text-align:justify;text-justify:inter-ideograph;text-indent:36.0pt"&gt;Ustanovenie § 33 ods. 7 písm. a) a § 33a zákona č. 49/2002 Z. z. o ochrane pamiatkového fondu v znení neskorších predpisov stratili účinnosť a je potrebné uviesť ich do súladu s Ústavou Slovenskej republiky do šiestich mesiacov od vyhlásenia tohto nálezu v Zbierke zákonov Slovenskej republiky, inak strácajú platnosť.&lt;o:p&gt;&lt;/o:p&gt;&lt;/p&gt;&lt;p style="text-align:justify;text-justify:inter-ideograph;text-indent:36.0pt"&gt;Návrh zákona nemá žiadne dopady na rozpočet verejnej správy ani na podnikateľské prostredie, nemá žiadne sociálne vplyvy, vplyvy na životné prostredie, vplyvy na informatizáciu spoločnosti ani vplyvy na služby verejnej správy pre občana. Vyhodnotenie vybraných vplyvov je uvedené v doložke vybraných vplyvov.&lt;/p&gt;&lt;p style="text-align:justify;text-justify:inter-ideograph;text-indent:36.0pt"&gt;&lt;o:p&gt;&lt;/o:p&gt;&lt;/p&gt;&lt;p style="text-align:justify;text-justify:inter-ideograph;text-indent:36.0pt"&gt;Účinnosť návrhu zákona, ktorý sa predkladá z dôvodu nálezu Ústavného súdu Slovenskej republiky, je v súlade s čl. 125 ods. 3 Ústavy Slovenskej republiky.&lt;/p&gt;&lt;p style="text-align:justify;text-justify:inter-ideograph;text-indent:36.0pt"&gt;Návrh zákona nie je potrebné zaslať na vnútrokomunitárne pripomienkové konanie.&lt;o:p&gt;&lt;/o:p&gt;&lt;/p&gt;&lt;p style="text-align:justify;text-justify:inter-ideograph;text-indent:36.0pt"&gt;Návrh zákona je v súlade s Ústavou Slovenskej republiky, s ústavnými zákonmi a 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vyhodnotenie je súčasťou predloženého návrhu zákona. Na rokovanie Legislatívnej rady vlády Slovenskej republiky sa predkladá bez rozporov.&lt;/p&gt;&lt;p style="text-align:justify;text-justify:inter-ideograph;text-indent:36.0pt"&gt;&lt;o:p&gt;&lt;/o:p&gt;&lt;/p&gt;&lt;p style="text-align:justify;text-justify:inter-ideograph;text-indent:36.0pt"&gt;&amp;nbsp;&lt;/p&gt;</vt:lpwstr>
  </property>
  <property name="FSC#SKEDITIONSLOVLEX@103.510:dalsipredkladatel" pid="132" fmtid="{D5CDD505-2E9C-101B-9397-08002B2CF9AE}">
    <vt:lpwstr/>
  </property>
  <property name="FSC#SKEDITIONSLOVLEX@103.510:spravaucastverej" pid="133" fmtid="{D5CDD505-2E9C-101B-9397-08002B2CF9AE}">
    <vt:lpwstr>&lt;p style="text-align: justify;"&gt;Vzhľadom na to, že ide zosúladenie zákona č. 49/2002 Z. z. o ochrane pamiatkového fondu v&amp;nbsp;znení neskorších predpisov s&amp;nbsp;nálezom Ústavného súdu Slovenskej republiky sp. zn. PL. ÚS 12/2016 z 19. septembra 2018, vyhláseným&amp;nbsp;v Zbierke zákonov Slovenskej republiky pod č.&amp;nbsp;34/2019 Z. z., verejnosť sa na tvorbe právneho predpisu nezúčastňovala.&lt;/p&gt;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ministerka kultúry</vt:lpwstr>
  </property>
  <property name="FSC#SKEDITIONSLOVLEX@103.510:funkciaZodpPredAkuzativ" pid="138" fmtid="{D5CDD505-2E9C-101B-9397-08002B2CF9AE}">
    <vt:lpwstr>ministerky kultúry</vt:lpwstr>
  </property>
  <property name="FSC#SKEDITIONSLOVLEX@103.510:funkciaZodpPredDativ" pid="139" fmtid="{D5CDD505-2E9C-101B-9397-08002B2CF9AE}">
    <vt:lpwstr>ministerke kultúry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Ľubica Laššáková_x000d__x000a_ministerka kultúry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2. 4. 2019</vt:lpwstr>
  </property>
</Properties>
</file>