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35E31" w:rsidRDefault="00935E31">
      <w:pPr>
        <w:jc w:val="center"/>
        <w:divId w:val="1041515583"/>
        <w:rPr>
          <w:rFonts w:ascii="Times" w:hAnsi="Times" w:cs="Times"/>
          <w:sz w:val="25"/>
          <w:szCs w:val="25"/>
        </w:rPr>
      </w:pPr>
      <w:r>
        <w:rPr>
          <w:rFonts w:ascii="Times" w:hAnsi="Times" w:cs="Times"/>
          <w:sz w:val="25"/>
          <w:szCs w:val="25"/>
        </w:rPr>
        <w:t xml:space="preserve">Zákon ktorým sa mení a dopĺňa zákon č. 516/2008 Z. z. o Audiovizuálnom fonde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35E31" w:rsidP="00935E31">
            <w:pPr>
              <w:spacing w:after="0" w:line="240" w:lineRule="auto"/>
              <w:rPr>
                <w:rFonts w:ascii="Times New Roman" w:hAnsi="Times New Roman" w:cs="Calibri"/>
                <w:sz w:val="20"/>
                <w:szCs w:val="20"/>
              </w:rPr>
            </w:pPr>
            <w:r>
              <w:rPr>
                <w:rFonts w:ascii="Times" w:hAnsi="Times" w:cs="Times"/>
                <w:sz w:val="25"/>
                <w:szCs w:val="25"/>
              </w:rPr>
              <w:t>22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35E31" w:rsidP="00935E31">
            <w:pPr>
              <w:spacing w:after="0" w:line="240" w:lineRule="auto"/>
              <w:rPr>
                <w:rFonts w:ascii="Times New Roman" w:hAnsi="Times New Roman" w:cs="Calibri"/>
                <w:sz w:val="20"/>
                <w:szCs w:val="20"/>
              </w:rPr>
            </w:pPr>
            <w:r>
              <w:rPr>
                <w:rFonts w:ascii="Times" w:hAnsi="Times" w:cs="Times"/>
                <w:sz w:val="25"/>
                <w:szCs w:val="25"/>
              </w:rPr>
              <w:t>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35E31" w:rsidP="00935E31">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35E31" w:rsidP="00935E31">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35E31" w:rsidP="00935E31">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935E31" w:rsidRDefault="00935E3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35E31">
        <w:trPr>
          <w:divId w:val="50351937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Vôbec nezaslali</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x</w:t>
            </w:r>
          </w:p>
        </w:tc>
      </w:tr>
      <w:tr w:rsidR="00935E31">
        <w:trPr>
          <w:divId w:val="503519377"/>
          <w:jc w:val="center"/>
        </w:trPr>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22 (20o,2z)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35E31" w:rsidRDefault="00935E3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35E31" w:rsidRDefault="00935E3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Spôsob vyhodnotenia</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1. K čl. I bodu 1</w:t>
            </w:r>
            <w:r>
              <w:rPr>
                <w:rFonts w:ascii="Times" w:hAnsi="Times" w:cs="Times"/>
                <w:sz w:val="25"/>
                <w:szCs w:val="25"/>
              </w:rPr>
              <w:br/>
              <w:t xml:space="preserve">Bod 1 navrhujeme uviesť v tomto znení: „V § 22a ods. 1 písm. c) sa za slovo „ministerstvo“ vkladá čiarka a pripájajú sa tieto slová: „ak tento predpis ustanoví minimálnu sumu oprávnených výdavkov““. Predkladané znenie pokladáme za nesúladné s ustanoveniami § 22a ods. 1 písm. a) a b) novelizovaného zákona, ktoré sú koncipované tak, že predpokladajú vydanie všeobecne záväzného právneho predpisu ministerstvom </w:t>
            </w:r>
            <w:proofErr w:type="spellStart"/>
            <w:r>
              <w:rPr>
                <w:rFonts w:ascii="Times" w:hAnsi="Times" w:cs="Times"/>
                <w:sz w:val="25"/>
                <w:szCs w:val="25"/>
              </w:rPr>
              <w:t>pro</w:t>
            </w:r>
            <w:proofErr w:type="spellEnd"/>
            <w:r>
              <w:rPr>
                <w:rFonts w:ascii="Times" w:hAnsi="Times" w:cs="Times"/>
                <w:sz w:val="25"/>
                <w:szCs w:val="25"/>
              </w:rPr>
              <w:t xml:space="preserve"> </w:t>
            </w:r>
            <w:proofErr w:type="spellStart"/>
            <w:r>
              <w:rPr>
                <w:rFonts w:ascii="Times" w:hAnsi="Times" w:cs="Times"/>
                <w:sz w:val="25"/>
                <w:szCs w:val="25"/>
              </w:rPr>
              <w:t>futuro</w:t>
            </w:r>
            <w:proofErr w:type="spellEnd"/>
            <w:r>
              <w:rPr>
                <w:rFonts w:ascii="Times" w:hAnsi="Times" w:cs="Times"/>
                <w:sz w:val="25"/>
                <w:szCs w:val="25"/>
              </w:rPr>
              <w:t xml:space="preserve">. Pripomienka je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1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3. K čl. I bodu 6</w:t>
            </w:r>
            <w:r>
              <w:rPr>
                <w:rFonts w:ascii="Times" w:hAnsi="Times" w:cs="Times"/>
                <w:sz w:val="25"/>
                <w:szCs w:val="25"/>
              </w:rPr>
              <w:br/>
              <w:t xml:space="preserve">Navrhujeme číslicu „4“ nahradiť číslicou „5“. Ide o zrejmú nesprávnosť predkladaného znenia. Pripomienka je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2. K čl. I bodu 4</w:t>
            </w:r>
            <w:r>
              <w:rPr>
                <w:rFonts w:ascii="Times" w:hAnsi="Times" w:cs="Times"/>
                <w:sz w:val="25"/>
                <w:szCs w:val="25"/>
              </w:rPr>
              <w:br/>
              <w:t xml:space="preserve">Navrhujeme slovo „číslo“ vo všetkých tvaroch nahradiť slovom „číslica“ v príslušnom tvare. Pripomienka je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Čl. I bod 6.</w:t>
            </w:r>
            <w:r>
              <w:rPr>
                <w:rFonts w:ascii="Times" w:hAnsi="Times" w:cs="Times"/>
                <w:sz w:val="25"/>
                <w:szCs w:val="25"/>
              </w:rPr>
              <w:br/>
              <w:t>V Čl. I bod 6. odporúčame v úvodnej vete slová „za odsek 4“ nahradiť slovami „za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čl. I k bodu 3 (§ 22a ods. 5)</w:t>
            </w:r>
            <w:r>
              <w:rPr>
                <w:rFonts w:ascii="Times" w:hAnsi="Times" w:cs="Times"/>
                <w:sz w:val="25"/>
                <w:szCs w:val="25"/>
              </w:rPr>
              <w:br/>
              <w:t xml:space="preserve">Podľa navrhovaného ustanovenia sa do celkovej sumy oprávnených výdavkov môžu započítať výdavky uhradené z finančných prostriedkov poskytnutých z verejných prostriedkov aj formou dotácie, ak bol takýto výdavok uhradený z finančných prostriedkov poskytnutých z verejných prostriedkov, do výšky najviac 70 % tohto výdavku. Podľa platného znenia tohto ustanovenia sa do celkovej sumy oprávnených výdavkov započítavajú výdavky uhradené z finančných prostriedkov poskytnutých z verejných prostriedkov formou pôžičky. Zároveň sa navrhuje zvýšenie percentuálneho podielu dotácie, ktorú fond poskytuje na podporu audiovizuálneho priemyslu z 20 % oprávnených výdavkov na 30 % oprávnených výdavkov. Do celkovej sumy oprávnených výdavkov sa tak môžu započítať aj výdavky uhradené z dotácií z verejných prostriedkov, čím sa vytvára priestor na 100 % financovanie z verejných zdrojov. S poukazom na § 33 zákona č. 523/2004 Z. z. o rozpočtových pravidlách verejnej správy a o zmene a doplnení niektorých zákonov v znení neskorších predpisov žiadam v čl. I body 3 a 4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Materiál bol upravený v zmysle pripomienky.</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rámci predbežného pripomienkového konania Ministerstvo financií Slovenskej republiky (ďalej len „ministerstvo financií“) uplatnilo pripomienky, z ktorých tieto neboli akceptované: V analýze vplyvov na rozpočet verejnej správy je kvantifikovaný nekrytý vplyv v rokoch 2019 až 2022 v celkovej sume 7,4 mil. eur, z toho v roku 2019 v sume 1,71 mil. eur, v roku 2020 v </w:t>
            </w:r>
            <w:r>
              <w:rPr>
                <w:rFonts w:ascii="Times" w:hAnsi="Times" w:cs="Times"/>
                <w:sz w:val="25"/>
                <w:szCs w:val="25"/>
              </w:rPr>
              <w:lastRenderedPageBreak/>
              <w:t xml:space="preserve">sume 1,8 mil. eur, v roku 2021 v sume 1,9 mil. eur a v roku 2022 v sume 1,99 mil. eur, ktorý súvisí s navrhovaným zvýšením percentuálneho podielu dotácie, ktorú Audiovizuálny fond (ďalej len „fond“) poskytuje na podporu audiovizuálneho priemyslu z 20 % oprávnených výdavkov na 30 % oprávnených výdavkov, ktoré budú uhradené na realizáciu filmového projektu. V návrhu na úhradu zvýšených výdavkov vplyvom novej právnej úpravy absentuje hľadanie možností na krytie vyšších výdavkov mimo verejných zdrojov, napríklad formou návratných finančných výpomocí, zavedenia systému podielu fondu na príjmoch z podporených projektov. Zároveň kvantifikácie príjmov považujem za nadhodnotené, pretože ide o predpoklad maximálneho naplnenia vplyvu predloženého návrhu na príjmovú časť rozpočtu verejnej správy. S účinnosťou od 1. augusta 2017 bola prijatá novela vyhlášky Ministerstva kultúry Slovenskej republiky č. 165/2014 Z. z. o filmovom projekte, ktorá upravila výšku minimálnej sumy, z ktorej môže byť hradených 20 % kompenzácie pre realizátorov filmového projektu. Z pôvodnej minimálnej sumy oprávnených výdavkov uhradených v súvislosti s vytvorením filmového projektu 2 mil. eur, ktorá bola vnímaná filmármi ako príliš vysoká, sa minimálna suma oprávnených výdavkov znížila na 150 000 eur, resp. 300 000 eur. V predloženom materiáli sa konštatuje, že táto zmena sa ukázala ako výhodná, pretože sa počet registrovaných filmových projektov zdvojnásobil z 12 v roku 2017 na 26 v roku 2018. Nie je preto zrejmé, prečo Ministerstvo kultúry SR po tak krátkej dobe, bez uvedenia podrobnejšej analýzy, pristupuje k ďalšej úprave v danej oblasti. V predloženom materiáli nie sú </w:t>
            </w:r>
            <w:r>
              <w:rPr>
                <w:rFonts w:ascii="Times" w:hAnsi="Times" w:cs="Times"/>
                <w:sz w:val="25"/>
                <w:szCs w:val="25"/>
              </w:rPr>
              <w:lastRenderedPageBreak/>
              <w:t xml:space="preserve">pripomienky ministerstva financií zohľadnené, napriek konštatovaniu v bode 13. Stanovisko Komisie pre posudzovanie vybraných vplyvov z PPK doložky vybraných vplyvov, že tieto pripomienky boli zapracované. Z tohto dôvodu, na vyššie uvedených pripomienkach naďalej trvám a všetky vplyvy návrhu žiadam zabezpečiť v rámci schválených limitov dotknutých subjektov rozpočtu verejnej správy, bez dodatočných finančných požiadaviek. Vzhľadom na vyššie uvedené, s takto predloženým návrhom nesúhlasím a žiadam o jeho prepracovanie a opätovné predloženie na posúdenie ministerstvu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 xml:space="preserve">Po dohode predkladateľa s Ministerstvom financií SR a následnej zásadnej úprave predloženého materiálu, vrátane prepracovania analýzy vplyvov na rozpočet verejnej správy a posunutia uplatňovania navrhovaného opatrenia (zvýšenie </w:t>
            </w:r>
            <w:r>
              <w:rPr>
                <w:rFonts w:ascii="Times" w:hAnsi="Times" w:cs="Times"/>
                <w:sz w:val="25"/>
                <w:szCs w:val="25"/>
              </w:rPr>
              <w:lastRenderedPageBreak/>
              <w:t>intenzity dotácie), bol materiál upravený v zmysle pripomienky.</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čl. I k bodu 3 (§ 22a ods. 5)</w:t>
            </w:r>
            <w:r>
              <w:rPr>
                <w:rFonts w:ascii="Times" w:hAnsi="Times" w:cs="Times"/>
                <w:sz w:val="25"/>
                <w:szCs w:val="25"/>
              </w:rPr>
              <w:br/>
              <w:t>Zároveň upozorňujem, že kvantifikácie vplyvu návrhu na rozpočet verejnej správy sú totožné s kvantifikáciami predloženými v rámci predbežného pripomienkového konania, pričom vyššie uvedené zmeny (započítanie dotácie) budú mať negatívny vplyv na rozpočet verejnej správy, ktorý však v predloženej Analýze vplyvov na rozpočet verejnej správy, na zamestnanosť vo verejnej správe a financovanie návrhu nie je kvantifikovaný.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3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čl. I body 2 a 6 (§ 22a ods. 2; § 33 ods. 6)</w:t>
            </w:r>
            <w:r>
              <w:rPr>
                <w:rFonts w:ascii="Times" w:hAnsi="Times" w:cs="Times"/>
                <w:sz w:val="25"/>
                <w:szCs w:val="25"/>
              </w:rPr>
              <w:br/>
              <w:t xml:space="preserve">Znenie splnomocnení na vydanie vykonávacieho právneho predpisu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Novelizačné body boli vypustené.</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 xml:space="preserve">K návrhu uznesenia vlády Slovenskej republiky </w:t>
            </w:r>
            <w:r>
              <w:rPr>
                <w:rFonts w:ascii="Times" w:hAnsi="Times" w:cs="Times"/>
                <w:sz w:val="25"/>
                <w:szCs w:val="25"/>
              </w:rPr>
              <w:br/>
              <w:t xml:space="preserve">V bode B.2 je potrebné upraviť slovo „ministerky“ do tvaru </w:t>
            </w:r>
            <w:r>
              <w:rPr>
                <w:rFonts w:ascii="Times" w:hAnsi="Times" w:cs="Times"/>
                <w:sz w:val="25"/>
                <w:szCs w:val="25"/>
              </w:rPr>
              <w:lastRenderedPageBreak/>
              <w:t xml:space="preserve">„ministerku“.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w:t>
            </w:r>
            <w:r>
              <w:rPr>
                <w:rFonts w:ascii="Times" w:hAnsi="Times" w:cs="Times"/>
                <w:sz w:val="25"/>
                <w:szCs w:val="25"/>
              </w:rPr>
              <w:br/>
              <w:t xml:space="preserve">Odporúčame Čl. I bod 6 zosúladiť s bodom 24.1. prílohy č. 1 k Legislatívnym pravidlám vlády Slovenskej </w:t>
            </w:r>
            <w:proofErr w:type="spellStart"/>
            <w:r>
              <w:rPr>
                <w:rFonts w:ascii="Times" w:hAnsi="Times" w:cs="Times"/>
                <w:sz w:val="25"/>
                <w:szCs w:val="25"/>
              </w:rPr>
              <w:t>republikyOdporúčame</w:t>
            </w:r>
            <w:proofErr w:type="spellEnd"/>
            <w:r>
              <w:rPr>
                <w:rFonts w:ascii="Times" w:hAnsi="Times" w:cs="Times"/>
                <w:sz w:val="25"/>
                <w:szCs w:val="25"/>
              </w:rPr>
              <w:t xml:space="preserve"> Čl. I bod 6 zosúladiť s bodom 24.1. prílohy č. 1 k Legislatívnym pravidlám vlády Slovenskej republiky, tak aby vydanie vykonávacieho právneho predpisu bolo obligatórne.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bode 6 upraviť označenie odsekov, pretože označenie odsekov je nesprávne a nie je jasné, za ktorý odsek sa má vložiť nový odsek.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celému návrhu</w:t>
            </w:r>
            <w:r>
              <w:rPr>
                <w:rFonts w:ascii="Times" w:hAnsi="Times" w:cs="Times"/>
                <w:sz w:val="25"/>
                <w:szCs w:val="25"/>
              </w:rPr>
              <w:br/>
              <w:t>1. Je potrebné upraviť novelizačné body 1., 2. a 6., ktoré sa týkajú obsahu vykonávacieho predpisu, tak aby boli naformulované jednoznačne. Body 2. a 6. obsahujú splnomocňovacie ustanovenia, ktoré však jednoznačne nestanovujú čo upraví vykonávací predpis, tak ako to vyžaduje zákon ( nevhodná formulácia „...Všeobecne záväzný právny predpis...môže ustanoviť“). Súčasne chýba aj návrh samotného vykonávacieho predpisu. 2. V novelizačnom bode 6 je potrebné opraviť označenie odseku 6 na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Uvedené novelizačné body boli vypustené.</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Odporúčame slová "za odsek 4" nahradiť slovami "za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Pri citovaní nariadenia (EÚ) č. 651/2014 v platnom znení, žiadame doplniť publikačný zdroj a dodatok v „platnom znení“, keďže podľa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Ustanovenie §22a ods. 2 návrhu zákona a § 33 ods. 6 návrhu zákona sú splnomocňovacími ustanoveniami na vydanie podzákonného právneho predpisu. Upozorňujeme, že podľa § 5 ods. 2 zákona č. 400/2015 Z. z. o tvorbe právnych predpisov a o Zbierke zákonov Slovenskej republiky a o zmene a doplnení niektorých zákonov (ďalej len „zákon o tvorbe právnych predpisov“)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Navrhované ustanovenia považujeme za nejednoznačné, keďže dávajú možnosť Ministerstvu kultúry SR „ustanoviť“, ale aj „neustanoviť“ určité náležitosti vo vykonávacom právnom predpise. Ďalej podľa § 4 ods. 1 zákona o tvorbe právnych predpisov „právny predpis musí byť stručný, vnútorne </w:t>
            </w:r>
            <w:proofErr w:type="spellStart"/>
            <w:r>
              <w:rPr>
                <w:rFonts w:ascii="Times" w:hAnsi="Times" w:cs="Times"/>
                <w:sz w:val="25"/>
                <w:szCs w:val="25"/>
              </w:rPr>
              <w:t>bezrozporný</w:t>
            </w:r>
            <w:proofErr w:type="spellEnd"/>
            <w:r>
              <w:rPr>
                <w:rFonts w:ascii="Times" w:hAnsi="Times" w:cs="Times"/>
                <w:sz w:val="25"/>
                <w:szCs w:val="25"/>
              </w:rPr>
              <w:t xml:space="preserve"> a musí obsahovať ustanovenia s normatívnym obsahom...“. Máme za to, že predložený návrh zákona nespĺňa vyššie uvedené požiadavky vyplývajúce zo </w:t>
            </w:r>
            <w:r>
              <w:rPr>
                <w:rFonts w:ascii="Times" w:hAnsi="Times" w:cs="Times"/>
                <w:sz w:val="25"/>
                <w:szCs w:val="25"/>
              </w:rPr>
              <w:lastRenderedPageBreak/>
              <w:t>zákona o tvorbe právnych predpisov a žiadame ho v tejto časti prepracovať. Zároveň upozorňujeme, že podľa § 7 ods. 1 písm. f) zákona o tvorbe právnych predpisov, „návrh právneho predpisu predkladaný do pripomienkového konania okrem paragrafového znenia obsahuje najmä návrh vykonávacieho právneho predpisu, ak právny predpis obsahuje splnomocňovacie ustanovenie na jeho vydanie.“ V zmysle uvedeného, žiadame doplniť predkladaný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Materiál bol prepracovaný v zmysle pripomienky.</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čl. I bodom 1 a 2</w:t>
            </w:r>
            <w:r>
              <w:rPr>
                <w:rFonts w:ascii="Times" w:hAnsi="Times" w:cs="Times"/>
                <w:sz w:val="25"/>
                <w:szCs w:val="25"/>
              </w:rPr>
              <w:br/>
              <w:t>Odporúčame prehodnotiť fakultatívne ustanovenie minimálnych oprávnených výdavkov, ktoré je v rozpore s požiadavkou na jednoznačnosť zákona. Vo vecnej rovine sa to prejavuje tým, že z predloženého návrhu zákona nevyplýva ani sa v ňom neustanovuje účel ani kritériá navrhovaného fakultatívneho legislatívneho opatrenia, ani čas jeho trvania, čo v konečnom dôsledku môže vzhľadom na jednoduchší postup prijímania vykonávacieho predpisu smerovať k nerovnakému zaobchádzaniu so žiadateľmi. Odporúčame ponechať ustanovenie minimálnej sumy oprávnených výdavkov ako súčasť vykonávacieho predpisu, ale výšku tejto sumy, prípadne neuplatnenie podmienky uhradenia minimálnych výdavkov diferencovať podľa objektívnych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Novelizačné body 1 a 2 boli vypustené.</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Navrhujeme slová „odsek 6“ nahradiť slovami „odsek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novelizačnom bode 6 navrhujeme nahradiť slovo "4" slovom "5";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Novelizačný bod 6 bol vypustený.</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čl. I bod 1 a 2</w:t>
            </w:r>
            <w:r>
              <w:rPr>
                <w:rFonts w:ascii="Times" w:hAnsi="Times" w:cs="Times"/>
                <w:sz w:val="25"/>
                <w:szCs w:val="25"/>
              </w:rPr>
              <w:br/>
              <w:t xml:space="preserve">V zmysle § 22a zákona č. 516/2008 Z. z. je jednou z definičných podmienok "filmového projektu" na účely poskytnutia finančných prostriedkov na podporu audiovizuálneho priemyslu úhrada oprávnených výdavkov minimálne vo výške, ktorá "môže" byť ustanovená vo vykonávacom predpise. Zmena jednej z podmienok na fakultatívnu zakladá neurčitosť právnej úpravy, keďže v zmysle predloženého návrhu má ísť o oprávnené výdavky, ktoré musia byť uhradené v súvislosti s realizáciou filmového projektu avšak ich výška môže ale aj nemusí byť ustanovená vykonávacím predpisom. S ohľadom na uvedené navrhujeme prehodnotiť dôvodnosť "možnosti" stanovenia minimálnej výšky oprávnených výdavkov vo vykonávacom predpise, a to v záujme určitosti stanovených podmienok na poskytnutie finančných prostriedkov na podporu audiovizuálneho priemyslu.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Novelizačné body boli vypustené.</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br/>
              <w:t xml:space="preserve">Do čl. I sa navrhuje sa vložiť nasledujúce novelizačné body, ktorými sa mení zákon č. 516/2008 Z. z.: V § 33 ods. 1 sa slová "všeobecný predpis o správnom konaní" nahrádzajú slovami "správny poriadok". Odkaz 41 sa vypúšťa. Poznámka pod čiarou k odkazu 41 sa vypúšťa. V § 33 ods. 2 sa slová "všeobecného predpisu o správnom konaní" nahrádzajú slovami "správneho poriadku". Odôvodnenie: Pri príležitosti novelizácie tohto </w:t>
            </w:r>
            <w:r>
              <w:rPr>
                <w:rFonts w:ascii="Times" w:hAnsi="Times" w:cs="Times"/>
                <w:sz w:val="25"/>
                <w:szCs w:val="25"/>
              </w:rPr>
              <w:lastRenderedPageBreak/>
              <w:t xml:space="preserve">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sz w:val="25"/>
                <w:szCs w:val="25"/>
              </w:rPr>
              <w:t xml:space="preserve">Uvedené pripomienky sú nad rámec návrhu zákona. </w:t>
            </w:r>
          </w:p>
        </w:tc>
      </w:tr>
      <w:tr w:rsidR="00935E31">
        <w:trPr>
          <w:divId w:val="19318166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5E31" w:rsidRDefault="00935E3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4A" w:rsidRDefault="00995A4A" w:rsidP="000A67D5">
      <w:pPr>
        <w:spacing w:after="0" w:line="240" w:lineRule="auto"/>
      </w:pPr>
      <w:r>
        <w:separator/>
      </w:r>
    </w:p>
  </w:endnote>
  <w:endnote w:type="continuationSeparator" w:id="0">
    <w:p w:rsidR="00995A4A" w:rsidRDefault="00995A4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4A" w:rsidRDefault="00995A4A" w:rsidP="000A67D5">
      <w:pPr>
        <w:spacing w:after="0" w:line="240" w:lineRule="auto"/>
      </w:pPr>
      <w:r>
        <w:separator/>
      </w:r>
    </w:p>
  </w:footnote>
  <w:footnote w:type="continuationSeparator" w:id="0">
    <w:p w:rsidR="00995A4A" w:rsidRDefault="00995A4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302AD"/>
    <w:rsid w:val="00841FA6"/>
    <w:rsid w:val="008A1964"/>
    <w:rsid w:val="008E2844"/>
    <w:rsid w:val="0090100E"/>
    <w:rsid w:val="009239D9"/>
    <w:rsid w:val="00927118"/>
    <w:rsid w:val="00935E31"/>
    <w:rsid w:val="00943EB2"/>
    <w:rsid w:val="00995A4A"/>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779D2"/>
    <w:rsid w:val="00E85710"/>
    <w:rsid w:val="00EB772A"/>
    <w:rsid w:val="00EF1425"/>
    <w:rsid w:val="00EF62E9"/>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756">
      <w:bodyDiv w:val="1"/>
      <w:marLeft w:val="0"/>
      <w:marRight w:val="0"/>
      <w:marTop w:val="0"/>
      <w:marBottom w:val="0"/>
      <w:divBdr>
        <w:top w:val="none" w:sz="0" w:space="0" w:color="auto"/>
        <w:left w:val="none" w:sz="0" w:space="0" w:color="auto"/>
        <w:bottom w:val="none" w:sz="0" w:space="0" w:color="auto"/>
        <w:right w:val="none" w:sz="0" w:space="0" w:color="auto"/>
      </w:divBdr>
    </w:div>
    <w:div w:id="88429732">
      <w:bodyDiv w:val="1"/>
      <w:marLeft w:val="0"/>
      <w:marRight w:val="0"/>
      <w:marTop w:val="0"/>
      <w:marBottom w:val="0"/>
      <w:divBdr>
        <w:top w:val="none" w:sz="0" w:space="0" w:color="auto"/>
        <w:left w:val="none" w:sz="0" w:space="0" w:color="auto"/>
        <w:bottom w:val="none" w:sz="0" w:space="0" w:color="auto"/>
        <w:right w:val="none" w:sz="0" w:space="0" w:color="auto"/>
      </w:divBdr>
    </w:div>
    <w:div w:id="106462252">
      <w:bodyDiv w:val="1"/>
      <w:marLeft w:val="0"/>
      <w:marRight w:val="0"/>
      <w:marTop w:val="0"/>
      <w:marBottom w:val="0"/>
      <w:divBdr>
        <w:top w:val="none" w:sz="0" w:space="0" w:color="auto"/>
        <w:left w:val="none" w:sz="0" w:space="0" w:color="auto"/>
        <w:bottom w:val="none" w:sz="0" w:space="0" w:color="auto"/>
        <w:right w:val="none" w:sz="0" w:space="0" w:color="auto"/>
      </w:divBdr>
    </w:div>
    <w:div w:id="226380867">
      <w:bodyDiv w:val="1"/>
      <w:marLeft w:val="0"/>
      <w:marRight w:val="0"/>
      <w:marTop w:val="0"/>
      <w:marBottom w:val="0"/>
      <w:divBdr>
        <w:top w:val="none" w:sz="0" w:space="0" w:color="auto"/>
        <w:left w:val="none" w:sz="0" w:space="0" w:color="auto"/>
        <w:bottom w:val="none" w:sz="0" w:space="0" w:color="auto"/>
        <w:right w:val="none" w:sz="0" w:space="0" w:color="auto"/>
      </w:divBdr>
    </w:div>
    <w:div w:id="503519377">
      <w:bodyDiv w:val="1"/>
      <w:marLeft w:val="0"/>
      <w:marRight w:val="0"/>
      <w:marTop w:val="0"/>
      <w:marBottom w:val="0"/>
      <w:divBdr>
        <w:top w:val="none" w:sz="0" w:space="0" w:color="auto"/>
        <w:left w:val="none" w:sz="0" w:space="0" w:color="auto"/>
        <w:bottom w:val="none" w:sz="0" w:space="0" w:color="auto"/>
        <w:right w:val="none" w:sz="0" w:space="0" w:color="auto"/>
      </w:divBdr>
    </w:div>
    <w:div w:id="1041515583">
      <w:bodyDiv w:val="1"/>
      <w:marLeft w:val="0"/>
      <w:marRight w:val="0"/>
      <w:marTop w:val="0"/>
      <w:marBottom w:val="0"/>
      <w:divBdr>
        <w:top w:val="none" w:sz="0" w:space="0" w:color="auto"/>
        <w:left w:val="none" w:sz="0" w:space="0" w:color="auto"/>
        <w:bottom w:val="none" w:sz="0" w:space="0" w:color="auto"/>
        <w:right w:val="none" w:sz="0" w:space="0" w:color="auto"/>
      </w:divBdr>
    </w:div>
    <w:div w:id="1751389192">
      <w:bodyDiv w:val="1"/>
      <w:marLeft w:val="0"/>
      <w:marRight w:val="0"/>
      <w:marTop w:val="0"/>
      <w:marBottom w:val="0"/>
      <w:divBdr>
        <w:top w:val="none" w:sz="0" w:space="0" w:color="auto"/>
        <w:left w:val="none" w:sz="0" w:space="0" w:color="auto"/>
        <w:bottom w:val="none" w:sz="0" w:space="0" w:color="auto"/>
        <w:right w:val="none" w:sz="0" w:space="0" w:color="auto"/>
      </w:divBdr>
    </w:div>
    <w:div w:id="19318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19 12:42:16"/>
    <f:field ref="objchangedby" par="" text="Administrator, System"/>
    <f:field ref="objmodifiedat" par="" text="11.4.2019 12:42: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2433</Words>
  <Characters>13871</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2019-04-11T10:45:00Z</dcterms:created>
  <dcterms:modified xsi:type="dcterms:W3CDTF">2019-04-12T08:42:00Z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516/2008 Z. z.&lt;br /&gt;o Audiovizuálnom fonde a o zmene a doplnení niektorých zákonov v znení neskorších predpisov, informovaná prostredníctvom pre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Davalová</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516/2008 Z. z. o Audiovizuálnom fonde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2019</vt:lpwstr>
  </property>
  <property fmtid="{D5CDD505-2E9C-101B-9397-08002B2CF9AE}" pid="22" name="FSC#SKEDITIONSLOVLEX@103.510:plnynazovpredpis">
    <vt:lpwstr> Zákon ktorým sa mení a dopĺňa zákon č. 516/2008 Z. z. o Audiovizuálnom fonde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MK-47/2019-221/512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107, 108 a 109 Zmluvy o fungovaní Európskej únie  </vt:lpwstr>
  </property>
  <property fmtid="{D5CDD505-2E9C-101B-9397-08002B2CF9AE}" pid="46" name="FSC#SKEDITIONSLOVLEX@103.510:AttrStrListDocPropSekundarneLegPravoPO">
    <vt:lpwstr>Nariadenie Komisie (EÚ) č. 651/2014 zo 17. júna 2014 o vyhlásení určitých kategórií pomoci za zlučiteľné s vnútorným trhom podľa článkov 107 a 108 zmluvy</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516/2008 Z. z. o Audiovizuálnom fonde a o zmene a doplnení niektorých zákonov v&amp;nbsp;znení neskorších predpisov, sa predkladá ako iniciatívny materiál.&lt;/p&gt;&lt;p style="text-a</vt:lpwstr>
  </property>
  <property fmtid="{D5CDD505-2E9C-101B-9397-08002B2CF9AE}" pid="149" name="FSC#COOSYSTEM@1.1:Container">
    <vt:lpwstr>COO.2145.1000.3.3301238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11. 4. 2019</vt:lpwstr>
  </property>
</Properties>
</file>