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DE7" w:rsidRDefault="00E43DE7" w:rsidP="00E43DE7">
      <w:pPr>
        <w:framePr w:hSpace="142" w:wrap="around" w:vAnchor="text" w:hAnchor="page" w:x="857" w:y="-66"/>
      </w:pPr>
      <w:r>
        <w:rPr>
          <w:noProof/>
        </w:rPr>
        <w:drawing>
          <wp:inline distT="0" distB="0" distL="0" distR="0" wp14:anchorId="4DA314BF" wp14:editId="045FC3C0">
            <wp:extent cx="723900" cy="3810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ln>
                      <a:noFill/>
                    </a:ln>
                  </pic:spPr>
                </pic:pic>
              </a:graphicData>
            </a:graphic>
          </wp:inline>
        </w:drawing>
      </w:r>
    </w:p>
    <w:p w:rsidR="00E43DE7" w:rsidRDefault="00E43DE7" w:rsidP="00E43DE7">
      <w:pPr>
        <w:rPr>
          <w:b/>
          <w:sz w:val="24"/>
          <w:szCs w:val="24"/>
        </w:rPr>
      </w:pPr>
      <w:r w:rsidRPr="00876805">
        <w:rPr>
          <w:b/>
          <w:sz w:val="24"/>
          <w:szCs w:val="24"/>
        </w:rPr>
        <w:t>KONFEDERÁCIA ODBOROVÝCH ZVÄZOV SLOVENSKEJ REPUBLIKY</w:t>
      </w:r>
    </w:p>
    <w:p w:rsidR="00E43DE7" w:rsidRDefault="00E43DE7" w:rsidP="00E43DE7"/>
    <w:p w:rsidR="00E43DE7" w:rsidRDefault="00E43DE7" w:rsidP="00E43DE7"/>
    <w:p w:rsidR="00E43DE7" w:rsidRDefault="00E43DE7" w:rsidP="00E43DE7"/>
    <w:p w:rsidR="00E43DE7" w:rsidRDefault="00E43DE7" w:rsidP="00E43DE7"/>
    <w:p w:rsidR="00E43DE7" w:rsidRPr="0032711A" w:rsidRDefault="00E43DE7" w:rsidP="00E43DE7">
      <w:pPr>
        <w:pStyle w:val="Nzov"/>
        <w:spacing w:before="0" w:line="276" w:lineRule="auto"/>
        <w:jc w:val="both"/>
        <w:rPr>
          <w:b w:val="0"/>
          <w:szCs w:val="24"/>
        </w:rPr>
      </w:pPr>
      <w:r w:rsidRPr="0032711A">
        <w:rPr>
          <w:b w:val="0"/>
          <w:szCs w:val="24"/>
        </w:rPr>
        <w:t>Materiál na rokovanie</w:t>
      </w:r>
    </w:p>
    <w:p w:rsidR="00E43DE7" w:rsidRPr="0032711A" w:rsidRDefault="00E43DE7" w:rsidP="00E43DE7">
      <w:pPr>
        <w:pStyle w:val="Nzov"/>
        <w:spacing w:before="0" w:line="276" w:lineRule="auto"/>
        <w:jc w:val="both"/>
        <w:rPr>
          <w:b w:val="0"/>
          <w:szCs w:val="24"/>
        </w:rPr>
      </w:pPr>
      <w:r>
        <w:rPr>
          <w:b w:val="0"/>
          <w:szCs w:val="24"/>
        </w:rPr>
        <w:t>HSR SR 15.4.2019</w:t>
      </w:r>
    </w:p>
    <w:p w:rsidR="00E43DE7" w:rsidRPr="00876805" w:rsidRDefault="00E43DE7" w:rsidP="00E43DE7">
      <w:pPr>
        <w:pStyle w:val="Nzov"/>
        <w:spacing w:before="0" w:line="276" w:lineRule="auto"/>
        <w:ind w:left="8496"/>
        <w:jc w:val="both"/>
        <w:rPr>
          <w:b w:val="0"/>
          <w:szCs w:val="24"/>
        </w:rPr>
      </w:pPr>
      <w:r>
        <w:rPr>
          <w:b w:val="0"/>
          <w:szCs w:val="24"/>
        </w:rPr>
        <w:t xml:space="preserve">bod </w:t>
      </w:r>
      <w:r w:rsidR="009C5053">
        <w:rPr>
          <w:b w:val="0"/>
          <w:szCs w:val="24"/>
        </w:rPr>
        <w:t>3</w:t>
      </w:r>
      <w:bookmarkStart w:id="0" w:name="_GoBack"/>
      <w:bookmarkEnd w:id="0"/>
    </w:p>
    <w:p w:rsidR="00E43DE7" w:rsidRDefault="00E43DE7" w:rsidP="00E43DE7">
      <w:pPr>
        <w:pStyle w:val="Nzov"/>
        <w:spacing w:before="0" w:line="276" w:lineRule="auto"/>
        <w:rPr>
          <w:szCs w:val="24"/>
        </w:rPr>
      </w:pPr>
    </w:p>
    <w:p w:rsidR="00E43DE7" w:rsidRDefault="00E43DE7" w:rsidP="00E43DE7">
      <w:pPr>
        <w:pStyle w:val="Nzov"/>
        <w:spacing w:before="0" w:after="240" w:line="276" w:lineRule="auto"/>
        <w:rPr>
          <w:szCs w:val="24"/>
        </w:rPr>
      </w:pPr>
    </w:p>
    <w:p w:rsidR="00E43DE7" w:rsidRPr="00876805" w:rsidRDefault="00E43DE7" w:rsidP="00E43DE7">
      <w:pPr>
        <w:pStyle w:val="Nzov"/>
        <w:spacing w:before="0" w:after="240" w:line="276" w:lineRule="auto"/>
        <w:rPr>
          <w:szCs w:val="24"/>
        </w:rPr>
      </w:pPr>
      <w:r w:rsidRPr="00876805">
        <w:rPr>
          <w:szCs w:val="24"/>
        </w:rPr>
        <w:t>S T A N O V I S K O</w:t>
      </w:r>
    </w:p>
    <w:p w:rsidR="00E43DE7" w:rsidRPr="00E43DE7" w:rsidRDefault="00E43DE7" w:rsidP="00E43DE7">
      <w:pPr>
        <w:jc w:val="center"/>
        <w:rPr>
          <w:rFonts w:cs="Calibri"/>
          <w:b/>
          <w:iCs/>
          <w:sz w:val="24"/>
          <w:szCs w:val="24"/>
        </w:rPr>
      </w:pPr>
      <w:r w:rsidRPr="009709E5">
        <w:rPr>
          <w:b/>
          <w:bCs/>
          <w:sz w:val="24"/>
          <w:szCs w:val="24"/>
        </w:rPr>
        <w:t>k </w:t>
      </w:r>
      <w:r w:rsidRPr="00E43DE7">
        <w:rPr>
          <w:b/>
          <w:sz w:val="24"/>
          <w:szCs w:val="24"/>
        </w:rPr>
        <w:t>návrhu zákona, ktorým sa mení a dopĺňa zákon č. 150/2013 Z. z. o Štátnom fonde rozvoja bývania v znení neskorších predpisov</w:t>
      </w:r>
      <w:r w:rsidRPr="00E43DE7">
        <w:rPr>
          <w:b/>
          <w:bCs/>
          <w:sz w:val="24"/>
          <w:szCs w:val="24"/>
        </w:rPr>
        <w:t xml:space="preserve"> a ktorým sa mení a dopĺňa zákon Národnej rady Slovenskej republiky č. 182/1993 Z. z. o vlastníctve bytov a nebytových priestorov v znení neskorších predpisov</w:t>
      </w:r>
    </w:p>
    <w:p w:rsidR="00E43DE7" w:rsidRDefault="00E43DE7" w:rsidP="00E43DE7">
      <w:pPr>
        <w:jc w:val="center"/>
        <w:rPr>
          <w:rFonts w:cs="Calibri"/>
          <w:b/>
          <w:iCs/>
          <w:sz w:val="24"/>
          <w:szCs w:val="24"/>
        </w:rPr>
      </w:pPr>
    </w:p>
    <w:p w:rsidR="00E43DE7" w:rsidRDefault="00E43DE7" w:rsidP="00E43DE7">
      <w:pPr>
        <w:jc w:val="center"/>
        <w:rPr>
          <w:rFonts w:cs="Calibri"/>
          <w:b/>
          <w:iCs/>
          <w:sz w:val="24"/>
          <w:szCs w:val="24"/>
        </w:rPr>
      </w:pPr>
    </w:p>
    <w:p w:rsidR="00E43DE7" w:rsidRPr="005A7EF1" w:rsidRDefault="00E43DE7" w:rsidP="00E43DE7">
      <w:pPr>
        <w:pStyle w:val="Odsekzoznamu"/>
        <w:numPr>
          <w:ilvl w:val="0"/>
          <w:numId w:val="1"/>
        </w:numPr>
        <w:jc w:val="both"/>
        <w:rPr>
          <w:sz w:val="24"/>
          <w:szCs w:val="24"/>
        </w:rPr>
      </w:pPr>
      <w:r w:rsidRPr="00966C79">
        <w:rPr>
          <w:b/>
          <w:bCs/>
          <w:sz w:val="24"/>
          <w:szCs w:val="24"/>
        </w:rPr>
        <w:t>Popis návrhu</w:t>
      </w:r>
    </w:p>
    <w:p w:rsidR="00E43DE7" w:rsidRPr="00966C79" w:rsidRDefault="00E43DE7" w:rsidP="00E43DE7">
      <w:pPr>
        <w:pStyle w:val="Odsekzoznamu"/>
        <w:ind w:left="360"/>
        <w:jc w:val="both"/>
        <w:rPr>
          <w:sz w:val="24"/>
          <w:szCs w:val="24"/>
        </w:rPr>
      </w:pPr>
    </w:p>
    <w:p w:rsidR="00E43DE7" w:rsidRDefault="00E43DE7" w:rsidP="00830CA5">
      <w:pPr>
        <w:spacing w:before="120"/>
        <w:ind w:firstLine="360"/>
        <w:jc w:val="both"/>
        <w:rPr>
          <w:sz w:val="24"/>
          <w:szCs w:val="24"/>
        </w:rPr>
      </w:pPr>
      <w:r w:rsidRPr="00CF69CB">
        <w:rPr>
          <w:sz w:val="24"/>
          <w:szCs w:val="24"/>
        </w:rPr>
        <w:t xml:space="preserve">Štátny fond rozvoja bývania patrí k významným nástrojom podpory rozvoja bývania. </w:t>
      </w:r>
      <w:r w:rsidR="00830CA5" w:rsidRPr="00830CA5">
        <w:rPr>
          <w:sz w:val="24"/>
          <w:szCs w:val="24"/>
        </w:rPr>
        <w:t>Prostredníctvom tohto nástroja štát dlhodobo podporuje financovanie priorít, ktoré sú premietnuté v štátnej bytovej politike pri rozširovaní a zveľaďovaní bytového fondu.</w:t>
      </w:r>
      <w:r w:rsidR="00830CA5" w:rsidRPr="003D60A9">
        <w:t xml:space="preserve"> </w:t>
      </w:r>
      <w:r w:rsidR="00830CA5" w:rsidRPr="00830CA5">
        <w:rPr>
          <w:sz w:val="24"/>
          <w:szCs w:val="24"/>
        </w:rPr>
        <w:t>V súčasnosti  jeho podpora smeruje predovšetkým do oblasti podpory obstarávania nájomných bytov a do obnovy bytových budov.</w:t>
      </w:r>
    </w:p>
    <w:p w:rsidR="00830CA5" w:rsidRPr="00830CA5" w:rsidRDefault="00830CA5" w:rsidP="00830CA5">
      <w:pPr>
        <w:spacing w:before="120"/>
        <w:ind w:firstLine="360"/>
        <w:jc w:val="both"/>
        <w:rPr>
          <w:sz w:val="24"/>
          <w:szCs w:val="24"/>
        </w:rPr>
      </w:pPr>
      <w:r w:rsidRPr="00830CA5">
        <w:rPr>
          <w:sz w:val="24"/>
          <w:szCs w:val="24"/>
        </w:rPr>
        <w:t>Cieľom predloženého zákona je upraviť podmienky pre podporu nájomných bytov obstarávaných právnickými osobami a podmienky pre podporu dlhodobého ubytovávania, ktorým sa okrem iného podporuje mobilita pracovnej sily. Navrhuje sa zavedenie nových účelov podpory, ktorými sú obstaranie ubytovacieho domu, či už jeho výstavbou alebo jeho kúpou. Ide o ostatnú budovu na bývanie s dlhodobým ubytovaním určenú predovšetkým na bývanie pre zamestnancov podnikateľských subjektov, ktoré zamestnávajú ľudí aj zo vzdialenejších regiónov Slovenska, resp. zahraničných pracovníkov.</w:t>
      </w:r>
    </w:p>
    <w:p w:rsidR="00830CA5" w:rsidRPr="00830CA5" w:rsidRDefault="00830CA5" w:rsidP="00830CA5">
      <w:pPr>
        <w:spacing w:before="120"/>
        <w:ind w:firstLine="360"/>
        <w:jc w:val="both"/>
        <w:rPr>
          <w:sz w:val="24"/>
          <w:szCs w:val="24"/>
        </w:rPr>
      </w:pPr>
      <w:r w:rsidRPr="00830CA5">
        <w:rPr>
          <w:sz w:val="24"/>
          <w:szCs w:val="24"/>
        </w:rPr>
        <w:t xml:space="preserve">Vzhľadom na to, že podiel nájomných bytov na Slovensku je nízky, navrhuje sa </w:t>
      </w:r>
      <w:r w:rsidR="00CE1E58" w:rsidRPr="00E1073B">
        <w:rPr>
          <w:sz w:val="24"/>
          <w:szCs w:val="24"/>
        </w:rPr>
        <w:t>zavedenie nových opatrení</w:t>
      </w:r>
      <w:r w:rsidRPr="00830CA5">
        <w:rPr>
          <w:sz w:val="24"/>
          <w:szCs w:val="24"/>
        </w:rPr>
        <w:t>, ktoré budú motivovať žiadateľov zo súkromného sektora k obstarávaniu nájomného bývania. Navrhuje sa preto v zákone upraviť podmienky poskytnutia podpory na obstaranie nájomných bytov žiadateľmi - inými právnickými osobami. Ide najmä o zvýšenie limitu priemernej podlahovej plochy týchto nájomných bytov, umožnenie nastavenia si vlastných podmienok pre prenájom bytu a vzhľadom na to, že podpora je poskytovaná vo forme úveru bude limitovaná maximálna výška úveru. Právnická osoba si bude sama regulovať efektívnosť vynakladaných prostriedkov, t.</w:t>
      </w:r>
      <w:r w:rsidR="00CE1E58">
        <w:rPr>
          <w:sz w:val="24"/>
          <w:szCs w:val="24"/>
        </w:rPr>
        <w:t xml:space="preserve"> </w:t>
      </w:r>
      <w:r w:rsidRPr="00830CA5">
        <w:rPr>
          <w:sz w:val="24"/>
          <w:szCs w:val="24"/>
        </w:rPr>
        <w:t>j. nenavrhuje sa upravovať výšku obstarávacích nákladov stavby na 1 m</w:t>
      </w:r>
      <w:r w:rsidRPr="00830CA5">
        <w:rPr>
          <w:sz w:val="24"/>
          <w:szCs w:val="24"/>
          <w:vertAlign w:val="superscript"/>
        </w:rPr>
        <w:t xml:space="preserve">2 </w:t>
      </w:r>
      <w:r w:rsidRPr="00830CA5">
        <w:rPr>
          <w:sz w:val="24"/>
          <w:szCs w:val="24"/>
        </w:rPr>
        <w:t xml:space="preserve">podlahovej plochy bytu. </w:t>
      </w:r>
    </w:p>
    <w:p w:rsidR="00830CA5" w:rsidRPr="00830CA5" w:rsidRDefault="00830CA5" w:rsidP="00830CA5">
      <w:pPr>
        <w:spacing w:before="120"/>
        <w:ind w:firstLine="360"/>
        <w:jc w:val="both"/>
        <w:rPr>
          <w:sz w:val="24"/>
          <w:szCs w:val="24"/>
        </w:rPr>
      </w:pPr>
      <w:r w:rsidRPr="00830CA5">
        <w:rPr>
          <w:sz w:val="24"/>
          <w:szCs w:val="24"/>
        </w:rPr>
        <w:t>Návrh zákona súčasne obsahuje úpravy a doplnenia, ktorých potreba vyplynula z aplikačnej praxe.</w:t>
      </w:r>
    </w:p>
    <w:p w:rsidR="00830CA5" w:rsidRPr="00830CA5" w:rsidRDefault="00830CA5" w:rsidP="00830CA5">
      <w:pPr>
        <w:spacing w:before="120"/>
        <w:ind w:firstLine="360"/>
        <w:jc w:val="both"/>
        <w:rPr>
          <w:sz w:val="24"/>
          <w:szCs w:val="24"/>
        </w:rPr>
      </w:pPr>
    </w:p>
    <w:p w:rsidR="00830CA5" w:rsidRDefault="00830CA5" w:rsidP="00830CA5">
      <w:pPr>
        <w:spacing w:before="120"/>
        <w:ind w:firstLine="360"/>
        <w:jc w:val="both"/>
        <w:rPr>
          <w:sz w:val="24"/>
          <w:szCs w:val="24"/>
        </w:rPr>
      </w:pPr>
    </w:p>
    <w:p w:rsidR="003B15B3" w:rsidRPr="00830CA5" w:rsidRDefault="003B15B3" w:rsidP="00830CA5">
      <w:pPr>
        <w:spacing w:before="120"/>
        <w:ind w:firstLine="360"/>
        <w:jc w:val="both"/>
        <w:rPr>
          <w:sz w:val="24"/>
          <w:szCs w:val="24"/>
        </w:rPr>
      </w:pPr>
    </w:p>
    <w:p w:rsidR="00E43DE7" w:rsidRPr="00830CA5" w:rsidRDefault="00E43DE7" w:rsidP="00E43DE7">
      <w:pPr>
        <w:pStyle w:val="Default"/>
        <w:spacing w:line="276" w:lineRule="auto"/>
        <w:jc w:val="both"/>
        <w:rPr>
          <w:rFonts w:ascii="Times New Roman" w:hAnsi="Times New Roman" w:cs="Times New Roman"/>
        </w:rPr>
      </w:pPr>
    </w:p>
    <w:p w:rsidR="00E43DE7" w:rsidRDefault="00E43DE7" w:rsidP="00E43DE7">
      <w:pPr>
        <w:numPr>
          <w:ilvl w:val="0"/>
          <w:numId w:val="2"/>
        </w:numPr>
        <w:tabs>
          <w:tab w:val="clear" w:pos="720"/>
        </w:tabs>
        <w:ind w:left="426"/>
        <w:jc w:val="both"/>
        <w:rPr>
          <w:sz w:val="24"/>
          <w:szCs w:val="24"/>
        </w:rPr>
      </w:pPr>
      <w:r>
        <w:rPr>
          <w:b/>
          <w:bCs/>
          <w:sz w:val="24"/>
          <w:szCs w:val="24"/>
        </w:rPr>
        <w:t>Stanovisko KOZ SR</w:t>
      </w:r>
    </w:p>
    <w:p w:rsidR="00E43DE7" w:rsidRDefault="00E43DE7" w:rsidP="00E43DE7">
      <w:pPr>
        <w:ind w:firstLine="709"/>
        <w:jc w:val="both"/>
        <w:rPr>
          <w:sz w:val="24"/>
          <w:szCs w:val="24"/>
        </w:rPr>
      </w:pPr>
    </w:p>
    <w:p w:rsidR="00E43DE7" w:rsidRDefault="00E43DE7" w:rsidP="00E43DE7">
      <w:pPr>
        <w:ind w:firstLine="426"/>
        <w:jc w:val="both"/>
        <w:rPr>
          <w:sz w:val="24"/>
          <w:szCs w:val="24"/>
        </w:rPr>
      </w:pPr>
      <w:r>
        <w:rPr>
          <w:sz w:val="24"/>
          <w:szCs w:val="24"/>
        </w:rPr>
        <w:t>KOZ SR nemá k predloženému návrhu zákona pripomienky.</w:t>
      </w:r>
    </w:p>
    <w:p w:rsidR="00E43DE7" w:rsidRDefault="00E43DE7" w:rsidP="00E43DE7">
      <w:pPr>
        <w:jc w:val="both"/>
        <w:rPr>
          <w:sz w:val="24"/>
          <w:szCs w:val="24"/>
        </w:rPr>
      </w:pPr>
    </w:p>
    <w:p w:rsidR="00E43DE7" w:rsidRDefault="00E43DE7" w:rsidP="00E43DE7">
      <w:pPr>
        <w:jc w:val="both"/>
        <w:rPr>
          <w:sz w:val="24"/>
          <w:szCs w:val="24"/>
        </w:rPr>
      </w:pPr>
    </w:p>
    <w:p w:rsidR="00E43DE7" w:rsidRDefault="00E43DE7" w:rsidP="00E43DE7">
      <w:pPr>
        <w:numPr>
          <w:ilvl w:val="0"/>
          <w:numId w:val="3"/>
        </w:numPr>
        <w:tabs>
          <w:tab w:val="clear" w:pos="720"/>
        </w:tabs>
        <w:ind w:left="426"/>
        <w:jc w:val="both"/>
        <w:rPr>
          <w:sz w:val="24"/>
          <w:szCs w:val="24"/>
        </w:rPr>
      </w:pPr>
      <w:r>
        <w:rPr>
          <w:b/>
          <w:bCs/>
          <w:sz w:val="24"/>
          <w:szCs w:val="24"/>
        </w:rPr>
        <w:t>Závery a odporúčania</w:t>
      </w:r>
    </w:p>
    <w:p w:rsidR="00E43DE7" w:rsidRDefault="00E43DE7" w:rsidP="00E43DE7">
      <w:pPr>
        <w:ind w:firstLine="709"/>
        <w:jc w:val="both"/>
        <w:rPr>
          <w:sz w:val="24"/>
          <w:szCs w:val="24"/>
        </w:rPr>
      </w:pPr>
    </w:p>
    <w:p w:rsidR="00E43DE7" w:rsidRDefault="00E43DE7" w:rsidP="00E43DE7">
      <w:pPr>
        <w:ind w:firstLine="426"/>
        <w:jc w:val="both"/>
        <w:rPr>
          <w:sz w:val="24"/>
          <w:szCs w:val="24"/>
        </w:rPr>
      </w:pPr>
      <w:r>
        <w:rPr>
          <w:sz w:val="24"/>
          <w:szCs w:val="24"/>
        </w:rPr>
        <w:t>KOZ SR odporúča predložený návrh zákona na ďalšie legislatívne konanie.</w:t>
      </w:r>
    </w:p>
    <w:p w:rsidR="00E43DE7" w:rsidRDefault="00E43DE7" w:rsidP="00E43DE7"/>
    <w:p w:rsidR="00E43DE7" w:rsidRPr="005A7EF1" w:rsidRDefault="00E43DE7" w:rsidP="00E43DE7">
      <w:pPr>
        <w:jc w:val="both"/>
        <w:rPr>
          <w:sz w:val="24"/>
          <w:szCs w:val="24"/>
        </w:rPr>
      </w:pPr>
    </w:p>
    <w:p w:rsidR="00E43DE7" w:rsidRDefault="00E43DE7" w:rsidP="00E43DE7">
      <w:pPr>
        <w:jc w:val="both"/>
      </w:pPr>
    </w:p>
    <w:p w:rsidR="00E43DE7" w:rsidRDefault="00E43DE7" w:rsidP="00E43DE7"/>
    <w:p w:rsidR="0049452B" w:rsidRDefault="0049452B"/>
    <w:sectPr w:rsidR="004945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1C48"/>
    <w:multiLevelType w:val="multilevel"/>
    <w:tmpl w:val="4BBA74F0"/>
    <w:lvl w:ilvl="0">
      <w:start w:val="2"/>
      <w:numFmt w:val="decimal"/>
      <w:lvlText w:val="%1."/>
      <w:lvlJc w:val="left"/>
      <w:pPr>
        <w:tabs>
          <w:tab w:val="num" w:pos="720"/>
        </w:tabs>
        <w:ind w:left="720" w:hanging="360"/>
      </w:pPr>
      <w:rPr>
        <w:b/>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3722F9A"/>
    <w:multiLevelType w:val="multilevel"/>
    <w:tmpl w:val="A1000822"/>
    <w:lvl w:ilvl="0">
      <w:start w:val="3"/>
      <w:numFmt w:val="decimal"/>
      <w:lvlText w:val="%1."/>
      <w:lvlJc w:val="left"/>
      <w:pPr>
        <w:tabs>
          <w:tab w:val="num" w:pos="720"/>
        </w:tabs>
        <w:ind w:left="720" w:hanging="360"/>
      </w:pPr>
      <w:rPr>
        <w:b/>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0667AF9"/>
    <w:multiLevelType w:val="hybridMultilevel"/>
    <w:tmpl w:val="C33C8DE4"/>
    <w:lvl w:ilvl="0" w:tplc="4E36D890">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DE7"/>
    <w:rsid w:val="003B15B3"/>
    <w:rsid w:val="0049452B"/>
    <w:rsid w:val="00830CA5"/>
    <w:rsid w:val="009C5053"/>
    <w:rsid w:val="00CE1E58"/>
    <w:rsid w:val="00E43D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1149B"/>
  <w15:chartTrackingRefBased/>
  <w15:docId w15:val="{D6245648-4419-412B-A48F-4FD8A69D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43DE7"/>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10"/>
    <w:qFormat/>
    <w:rsid w:val="00E43DE7"/>
    <w:pPr>
      <w:snapToGrid w:val="0"/>
      <w:spacing w:before="120"/>
      <w:jc w:val="center"/>
    </w:pPr>
    <w:rPr>
      <w:b/>
      <w:sz w:val="24"/>
    </w:rPr>
  </w:style>
  <w:style w:type="character" w:customStyle="1" w:styleId="NzovChar">
    <w:name w:val="Názov Char"/>
    <w:basedOn w:val="Predvolenpsmoodseku"/>
    <w:link w:val="Nzov"/>
    <w:uiPriority w:val="10"/>
    <w:rsid w:val="00E43DE7"/>
    <w:rPr>
      <w:rFonts w:ascii="Times New Roman" w:eastAsia="Times New Roman" w:hAnsi="Times New Roman" w:cs="Times New Roman"/>
      <w:b/>
      <w:sz w:val="24"/>
      <w:szCs w:val="20"/>
      <w:lang w:eastAsia="sk-SK"/>
    </w:rPr>
  </w:style>
  <w:style w:type="paragraph" w:styleId="Odsekzoznamu">
    <w:name w:val="List Paragraph"/>
    <w:aliases w:val="ODRAZKY PRVA UROVEN,body,Odsek zoznamu2,Odsek"/>
    <w:basedOn w:val="Normlny"/>
    <w:link w:val="OdsekzoznamuChar"/>
    <w:uiPriority w:val="34"/>
    <w:qFormat/>
    <w:rsid w:val="00E43DE7"/>
    <w:pPr>
      <w:ind w:left="720"/>
      <w:contextualSpacing/>
    </w:pPr>
  </w:style>
  <w:style w:type="character" w:customStyle="1" w:styleId="OdsekzoznamuChar">
    <w:name w:val="Odsek zoznamu Char"/>
    <w:aliases w:val="ODRAZKY PRVA UROVEN Char,body Char,Odsek zoznamu2 Char,Odsek Char"/>
    <w:basedOn w:val="Predvolenpsmoodseku"/>
    <w:link w:val="Odsekzoznamu"/>
    <w:uiPriority w:val="34"/>
    <w:locked/>
    <w:rsid w:val="00E43DE7"/>
    <w:rPr>
      <w:rFonts w:ascii="Times New Roman" w:eastAsia="Times New Roman" w:hAnsi="Times New Roman" w:cs="Times New Roman"/>
      <w:sz w:val="20"/>
      <w:szCs w:val="20"/>
      <w:lang w:eastAsia="sk-SK"/>
    </w:rPr>
  </w:style>
  <w:style w:type="paragraph" w:customStyle="1" w:styleId="Default">
    <w:name w:val="Default"/>
    <w:rsid w:val="00E43DE7"/>
    <w:pPr>
      <w:autoSpaceDE w:val="0"/>
      <w:autoSpaceDN w:val="0"/>
      <w:adjustRightInd w:val="0"/>
      <w:spacing w:after="0" w:line="240" w:lineRule="auto"/>
    </w:pPr>
    <w:rPr>
      <w:rFonts w:ascii="EUAlbertina" w:eastAsia="Times New Roman" w:hAnsi="EUAlbertina" w:cs="EUAlbertina"/>
      <w:color w:val="000000"/>
      <w:sz w:val="24"/>
      <w:szCs w:val="24"/>
    </w:rPr>
  </w:style>
  <w:style w:type="paragraph" w:styleId="Textbubliny">
    <w:name w:val="Balloon Text"/>
    <w:basedOn w:val="Normlny"/>
    <w:link w:val="TextbublinyChar"/>
    <w:uiPriority w:val="99"/>
    <w:semiHidden/>
    <w:unhideWhenUsed/>
    <w:rsid w:val="00E43DE7"/>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3DE7"/>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356</Words>
  <Characters>2033</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Kurucová</dc:creator>
  <cp:keywords/>
  <dc:description/>
  <cp:lastModifiedBy>Eva Kurucová</cp:lastModifiedBy>
  <cp:revision>2</cp:revision>
  <dcterms:created xsi:type="dcterms:W3CDTF">2019-04-01T10:36:00Z</dcterms:created>
  <dcterms:modified xsi:type="dcterms:W3CDTF">2019-04-05T10:38:00Z</dcterms:modified>
</cp:coreProperties>
</file>