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22E2" w14:textId="439F2BF7" w:rsidR="00797644" w:rsidRPr="00C0107F" w:rsidRDefault="00C0107F" w:rsidP="00F0128F">
      <w:pPr>
        <w:spacing w:after="100" w:afterAutospacing="1"/>
        <w:jc w:val="center"/>
        <w:rPr>
          <w:rFonts w:ascii="Times New Roman" w:hAnsi="Times New Roman"/>
          <w:b/>
          <w:sz w:val="24"/>
          <w:szCs w:val="24"/>
        </w:rPr>
      </w:pPr>
      <w:r w:rsidRPr="00C0107F">
        <w:rPr>
          <w:rFonts w:ascii="Times New Roman" w:hAnsi="Times New Roman"/>
          <w:b/>
          <w:sz w:val="24"/>
          <w:szCs w:val="24"/>
        </w:rPr>
        <w:t>DÔVODOVÁ SPRÁVA</w:t>
      </w:r>
    </w:p>
    <w:p w14:paraId="253343A7" w14:textId="77777777" w:rsidR="00797644" w:rsidRPr="00C0107F" w:rsidRDefault="00797644" w:rsidP="00F0128F">
      <w:pPr>
        <w:spacing w:after="100" w:afterAutospacing="1"/>
        <w:jc w:val="both"/>
        <w:rPr>
          <w:rFonts w:ascii="Times New Roman" w:hAnsi="Times New Roman"/>
          <w:b/>
          <w:sz w:val="24"/>
          <w:szCs w:val="24"/>
        </w:rPr>
      </w:pPr>
      <w:r w:rsidRPr="00C0107F">
        <w:rPr>
          <w:rFonts w:ascii="Times New Roman" w:hAnsi="Times New Roman"/>
          <w:b/>
          <w:sz w:val="24"/>
          <w:szCs w:val="24"/>
        </w:rPr>
        <w:t>Osobitná časť</w:t>
      </w:r>
    </w:p>
    <w:p w14:paraId="1621E2C4" w14:textId="77777777" w:rsidR="00F0128F" w:rsidRPr="00F0128F" w:rsidRDefault="00F0128F" w:rsidP="00F0128F">
      <w:pPr>
        <w:spacing w:after="120"/>
        <w:jc w:val="both"/>
        <w:rPr>
          <w:rStyle w:val="Zstupntext"/>
          <w:b/>
          <w:color w:val="auto"/>
          <w:sz w:val="24"/>
          <w:szCs w:val="24"/>
        </w:rPr>
      </w:pPr>
      <w:r w:rsidRPr="00F0128F">
        <w:rPr>
          <w:rStyle w:val="Zstupntext"/>
          <w:b/>
          <w:color w:val="auto"/>
          <w:sz w:val="24"/>
          <w:szCs w:val="24"/>
        </w:rPr>
        <w:t>K čl. I</w:t>
      </w:r>
    </w:p>
    <w:p w14:paraId="1C3EC390" w14:textId="2D053E10" w:rsidR="00797644" w:rsidRPr="00C0107F" w:rsidRDefault="00797644" w:rsidP="00F0128F">
      <w:pPr>
        <w:spacing w:after="120"/>
        <w:jc w:val="both"/>
        <w:rPr>
          <w:rStyle w:val="Zstupntext"/>
          <w:color w:val="auto"/>
          <w:sz w:val="24"/>
          <w:szCs w:val="24"/>
          <w:u w:val="single"/>
        </w:rPr>
      </w:pPr>
      <w:r w:rsidRPr="00C0107F">
        <w:rPr>
          <w:rStyle w:val="Zstupntext"/>
          <w:color w:val="auto"/>
          <w:sz w:val="24"/>
          <w:szCs w:val="24"/>
          <w:u w:val="single"/>
        </w:rPr>
        <w:t>K § 1</w:t>
      </w:r>
    </w:p>
    <w:p w14:paraId="10C83621" w14:textId="7E5EF527" w:rsidR="00797644" w:rsidRPr="00C0107F" w:rsidRDefault="00797644" w:rsidP="00F0128F">
      <w:pPr>
        <w:spacing w:after="120"/>
        <w:jc w:val="both"/>
        <w:rPr>
          <w:rStyle w:val="Zstupntext"/>
          <w:color w:val="auto"/>
          <w:sz w:val="24"/>
          <w:szCs w:val="24"/>
        </w:rPr>
      </w:pPr>
      <w:r w:rsidRPr="00C0107F">
        <w:rPr>
          <w:rStyle w:val="Zstupntext"/>
          <w:color w:val="auto"/>
          <w:sz w:val="24"/>
          <w:szCs w:val="24"/>
        </w:rPr>
        <w:t>Vymedzuje sa predmet zákona, ktorým je rozsah a spôsob vykonania sčítania obyvateľov, domov a bytov v roku 20</w:t>
      </w:r>
      <w:r w:rsidR="00AE72DD" w:rsidRPr="00C0107F">
        <w:rPr>
          <w:rStyle w:val="Zstupntext"/>
          <w:color w:val="auto"/>
          <w:sz w:val="24"/>
          <w:szCs w:val="24"/>
        </w:rPr>
        <w:t>2</w:t>
      </w:r>
      <w:r w:rsidRPr="00C0107F">
        <w:rPr>
          <w:rStyle w:val="Zstupntext"/>
          <w:color w:val="auto"/>
          <w:sz w:val="24"/>
          <w:szCs w:val="24"/>
        </w:rPr>
        <w:t>1 (ďalej len „sčítanie“)</w:t>
      </w:r>
      <w:r w:rsidR="00F34C69" w:rsidRPr="00C0107F">
        <w:rPr>
          <w:rStyle w:val="Zstupntext"/>
          <w:color w:val="auto"/>
          <w:sz w:val="24"/>
          <w:szCs w:val="24"/>
        </w:rPr>
        <w:t xml:space="preserve"> ako osobitného druhu</w:t>
      </w:r>
      <w:r w:rsidRPr="00C0107F">
        <w:rPr>
          <w:rStyle w:val="Zstupntext"/>
          <w:color w:val="auto"/>
          <w:sz w:val="24"/>
          <w:szCs w:val="24"/>
        </w:rPr>
        <w:t xml:space="preserve"> štatistického zisťovania</w:t>
      </w:r>
      <w:r w:rsidR="00452903" w:rsidRPr="00C0107F">
        <w:rPr>
          <w:rStyle w:val="Zstupntext"/>
          <w:color w:val="auto"/>
          <w:sz w:val="24"/>
          <w:szCs w:val="24"/>
        </w:rPr>
        <w:t xml:space="preserve"> </w:t>
      </w:r>
      <w:r w:rsidR="00AE72DD" w:rsidRPr="00C0107F">
        <w:rPr>
          <w:rFonts w:ascii="Times New Roman" w:hAnsi="Times New Roman"/>
          <w:sz w:val="24"/>
          <w:szCs w:val="24"/>
        </w:rPr>
        <w:t xml:space="preserve">realizovaného </w:t>
      </w:r>
      <w:r w:rsidR="00A135C6" w:rsidRPr="00C0107F">
        <w:rPr>
          <w:rFonts w:ascii="Times New Roman" w:hAnsi="Times New Roman"/>
          <w:sz w:val="24"/>
          <w:szCs w:val="24"/>
        </w:rPr>
        <w:t xml:space="preserve">vo verejnom záujme </w:t>
      </w:r>
      <w:r w:rsidR="00AE72DD" w:rsidRPr="00C0107F">
        <w:rPr>
          <w:rFonts w:ascii="Times New Roman" w:hAnsi="Times New Roman"/>
          <w:sz w:val="24"/>
          <w:szCs w:val="24"/>
        </w:rPr>
        <w:t>pre potreby plnenia úloh orgánov verejnej moci v Slovenskej republike a plnenie úloh Európskej únie v </w:t>
      </w:r>
      <w:r w:rsidR="004D4299" w:rsidRPr="00C0107F">
        <w:rPr>
          <w:rFonts w:ascii="Times New Roman" w:hAnsi="Times New Roman"/>
          <w:sz w:val="24"/>
          <w:szCs w:val="24"/>
        </w:rPr>
        <w:t>oblastiach, ktoré patria do jej </w:t>
      </w:r>
      <w:r w:rsidR="00AE72DD" w:rsidRPr="00C0107F">
        <w:rPr>
          <w:rFonts w:ascii="Times New Roman" w:hAnsi="Times New Roman"/>
          <w:sz w:val="24"/>
          <w:szCs w:val="24"/>
        </w:rPr>
        <w:t>pôsobnosti, podľa osobitných predpisov</w:t>
      </w:r>
      <w:r w:rsidRPr="00C0107F">
        <w:rPr>
          <w:rStyle w:val="Zstupntext"/>
          <w:color w:val="auto"/>
          <w:sz w:val="24"/>
          <w:szCs w:val="24"/>
        </w:rPr>
        <w:t>. Zákon ďalej vymedzuje rozhodujúci okamih sčítania, dobu sčítania, povinnosti osôb súvisiacich so sčítaním, pôsobnosť orgánov štátnej správy a obcí na účel sčítania a poskytovanie získaných údajov.</w:t>
      </w:r>
    </w:p>
    <w:p w14:paraId="564F3D65" w14:textId="5865066F" w:rsidR="00452903" w:rsidRPr="00C0107F" w:rsidRDefault="00452903" w:rsidP="00F0128F">
      <w:pPr>
        <w:spacing w:after="120"/>
        <w:jc w:val="both"/>
        <w:rPr>
          <w:rStyle w:val="Zstupntext"/>
          <w:color w:val="auto"/>
          <w:sz w:val="24"/>
          <w:szCs w:val="24"/>
        </w:rPr>
      </w:pPr>
      <w:r w:rsidRPr="00C0107F">
        <w:rPr>
          <w:rStyle w:val="Zstupntext"/>
          <w:color w:val="auto"/>
          <w:sz w:val="24"/>
          <w:szCs w:val="24"/>
        </w:rPr>
        <w:t>Verejný záujem na riadnom vykonaní sčítania je odôvodnený účelom sčítania, ktorým je získať dostatočne spoľahlivé, podrobné a porovnateľné údaje o</w:t>
      </w:r>
      <w:r w:rsidR="004D4299" w:rsidRPr="00C0107F">
        <w:rPr>
          <w:rStyle w:val="Zstupntext"/>
          <w:color w:val="auto"/>
          <w:sz w:val="24"/>
          <w:szCs w:val="24"/>
        </w:rPr>
        <w:t xml:space="preserve"> obyvateľoch, domoch a bytoch s </w:t>
      </w:r>
      <w:r w:rsidRPr="00C0107F">
        <w:rPr>
          <w:rStyle w:val="Zstupntext"/>
          <w:color w:val="auto"/>
          <w:sz w:val="24"/>
          <w:szCs w:val="24"/>
        </w:rPr>
        <w:t>cieľom umožniť plniť úlohy, ktoré vyplývajú</w:t>
      </w:r>
    </w:p>
    <w:p w14:paraId="38F31E30" w14:textId="4488DAF1" w:rsidR="00452903" w:rsidRPr="00F0128F" w:rsidRDefault="00452903" w:rsidP="00F0128F">
      <w:pPr>
        <w:pStyle w:val="Odsekzoznamu"/>
        <w:numPr>
          <w:ilvl w:val="0"/>
          <w:numId w:val="21"/>
        </w:numPr>
        <w:spacing w:after="120"/>
        <w:jc w:val="both"/>
        <w:rPr>
          <w:rStyle w:val="Zstupntext"/>
          <w:color w:val="auto"/>
          <w:sz w:val="24"/>
          <w:szCs w:val="24"/>
        </w:rPr>
      </w:pPr>
      <w:r w:rsidRPr="00F0128F">
        <w:rPr>
          <w:rStyle w:val="Zstupntext"/>
          <w:color w:val="auto"/>
          <w:sz w:val="24"/>
          <w:szCs w:val="24"/>
        </w:rPr>
        <w:t>orgánom štátnej správy a orgánom územnej samosprávy z osobitných predpisov,</w:t>
      </w:r>
    </w:p>
    <w:p w14:paraId="61D9F0C0" w14:textId="6B08E109" w:rsidR="00452903" w:rsidRPr="00F0128F" w:rsidRDefault="00452903" w:rsidP="00F0128F">
      <w:pPr>
        <w:pStyle w:val="Odsekzoznamu"/>
        <w:numPr>
          <w:ilvl w:val="0"/>
          <w:numId w:val="21"/>
        </w:numPr>
        <w:spacing w:after="120"/>
        <w:jc w:val="both"/>
        <w:rPr>
          <w:rStyle w:val="Zstupntext"/>
          <w:color w:val="auto"/>
          <w:sz w:val="24"/>
          <w:szCs w:val="24"/>
        </w:rPr>
      </w:pPr>
      <w:r w:rsidRPr="00F0128F">
        <w:rPr>
          <w:rStyle w:val="Zstupntext"/>
          <w:color w:val="auto"/>
          <w:sz w:val="24"/>
          <w:szCs w:val="24"/>
        </w:rPr>
        <w:t>zo záväzkov Slovenskej republiky vo vzťahu k Európskej únii v oblasti zberu periodických štatistických údajov o obyvateľstve a o hlavných rodinných, sociálnych a ekonomických charakteristikách jednotlivcov a charakteristikách ich bývania potrebných na plnenie úloh Európskej únie v oblastiach, ktoré patria do jej pôsobnosti.</w:t>
      </w:r>
    </w:p>
    <w:p w14:paraId="734D5D81" w14:textId="77777777" w:rsidR="009D04C2" w:rsidRPr="00C0107F" w:rsidRDefault="009D04C2" w:rsidP="00F0128F">
      <w:pPr>
        <w:spacing w:after="120"/>
        <w:jc w:val="both"/>
        <w:rPr>
          <w:rStyle w:val="Zstupntext"/>
          <w:color w:val="auto"/>
          <w:sz w:val="24"/>
          <w:szCs w:val="24"/>
        </w:rPr>
      </w:pPr>
      <w:r w:rsidRPr="00C0107F">
        <w:rPr>
          <w:rStyle w:val="Zstupntext"/>
          <w:color w:val="auto"/>
          <w:sz w:val="24"/>
          <w:szCs w:val="24"/>
        </w:rPr>
        <w:t>Z hľadiska práva Európskej únie predstavuje návrh zákona vnútroštátne opatrenie na vykonanie nasledovných nariadení v rámci sčítania v roku 2021:</w:t>
      </w:r>
    </w:p>
    <w:p w14:paraId="597D2C06" w14:textId="63B2150C"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 xml:space="preserve">nariadenie Európskeho parlamentu a Rady (ES) č. 763/2008 z 9. júla 2008 o sčítaní obyvateľov, domov a bytov (Ú. v. EÚ L 218, 13.8.2008), </w:t>
      </w:r>
    </w:p>
    <w:p w14:paraId="320EBA85" w14:textId="33AD1251"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nariadenie Európskeho parlamentu a Rady (EÚ) č. 1260/2013 z 20. novembra 2013 o</w:t>
      </w:r>
      <w:r w:rsidR="005252D7">
        <w:rPr>
          <w:rFonts w:ascii="Times New Roman" w:hAnsi="Times New Roman"/>
          <w:sz w:val="24"/>
          <w:szCs w:val="24"/>
          <w:lang w:eastAsia="sk-SK"/>
        </w:rPr>
        <w:t> </w:t>
      </w:r>
      <w:r w:rsidRPr="00F44303">
        <w:rPr>
          <w:rFonts w:ascii="Times New Roman" w:hAnsi="Times New Roman"/>
          <w:sz w:val="24"/>
          <w:szCs w:val="24"/>
          <w:lang w:eastAsia="sk-SK"/>
        </w:rPr>
        <w:t>európskej demografickej štatistike (Ú. v. EÚ L 330, 10.12.2013),</w:t>
      </w:r>
    </w:p>
    <w:p w14:paraId="477097FC" w14:textId="0C23EA3D"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w:t>
      </w:r>
    </w:p>
    <w:p w14:paraId="45838BB8" w14:textId="2F475AAF"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nariadenie Komisie (EÚ) č. 2017/712 z 20. apríla 2017, ktorým sa stanovuje referenčný rok a prijíma sa program štatistických údajov a metaúdajov pre sčítanie obyvateľov, domov a</w:t>
      </w:r>
      <w:r w:rsidR="005252D7">
        <w:rPr>
          <w:rFonts w:ascii="Times New Roman" w:hAnsi="Times New Roman"/>
          <w:sz w:val="24"/>
          <w:szCs w:val="24"/>
          <w:lang w:eastAsia="sk-SK"/>
        </w:rPr>
        <w:t> </w:t>
      </w:r>
      <w:r w:rsidRPr="00F44303">
        <w:rPr>
          <w:rFonts w:ascii="Times New Roman" w:hAnsi="Times New Roman"/>
          <w:sz w:val="24"/>
          <w:szCs w:val="24"/>
          <w:lang w:eastAsia="sk-SK"/>
        </w:rPr>
        <w:t>bytov podľa nariadenia Európskeho parlamentu a Rady (ES) č. 763/2008 (Ú. v. EÚ L 105, 21.4.2017),</w:t>
      </w:r>
    </w:p>
    <w:p w14:paraId="6293DE45" w14:textId="7192E73C"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vykonávacie nariadenie Komisie (EÚ) č. 2017/881 z 23. mája 2017, ktorým sa vykonáva nariadenie Európskeho parlamentu a Rady (ES) č. 763/2008 o sčítaní obyvateľov, domov a</w:t>
      </w:r>
      <w:r w:rsidR="005252D7">
        <w:rPr>
          <w:rFonts w:ascii="Times New Roman" w:hAnsi="Times New Roman"/>
          <w:sz w:val="24"/>
          <w:szCs w:val="24"/>
          <w:lang w:eastAsia="sk-SK"/>
        </w:rPr>
        <w:t> </w:t>
      </w:r>
      <w:r w:rsidRPr="00F44303">
        <w:rPr>
          <w:rFonts w:ascii="Times New Roman" w:hAnsi="Times New Roman"/>
          <w:sz w:val="24"/>
          <w:szCs w:val="24"/>
          <w:lang w:eastAsia="sk-SK"/>
        </w:rPr>
        <w:t xml:space="preserve">bytov, pokiaľ ide o formu a štruktúru správ o kvalite a technický formát na zasielanie údajov, a ktorým sa mení nariadenie (EÚ) č. 1151/2010 (Ú. v. EÚ L 135, 24.5.2017), </w:t>
      </w:r>
    </w:p>
    <w:p w14:paraId="7FE16CFF" w14:textId="1DDC6676" w:rsidR="00C0107F" w:rsidRPr="00F44303" w:rsidRDefault="00C0107F" w:rsidP="00F0128F">
      <w:pPr>
        <w:pStyle w:val="Odsekzoznamu"/>
        <w:widowControl w:val="0"/>
        <w:numPr>
          <w:ilvl w:val="0"/>
          <w:numId w:val="23"/>
        </w:numPr>
        <w:autoSpaceDE w:val="0"/>
        <w:autoSpaceDN w:val="0"/>
        <w:adjustRightInd w:val="0"/>
        <w:spacing w:after="120"/>
        <w:contextualSpacing w:val="0"/>
        <w:jc w:val="both"/>
        <w:rPr>
          <w:rFonts w:ascii="Times New Roman" w:hAnsi="Times New Roman"/>
          <w:sz w:val="24"/>
          <w:szCs w:val="24"/>
          <w:lang w:eastAsia="sk-SK"/>
        </w:rPr>
      </w:pPr>
      <w:r w:rsidRPr="00F44303">
        <w:rPr>
          <w:rFonts w:ascii="Times New Roman" w:hAnsi="Times New Roman"/>
          <w:sz w:val="24"/>
          <w:szCs w:val="24"/>
          <w:lang w:eastAsia="sk-SK"/>
        </w:rPr>
        <w:t xml:space="preserve">vykonávacie nariadenie Komisie (EÚ) č. 2018/1799 z 21. novembra 2018 o prechodnom </w:t>
      </w:r>
      <w:r w:rsidRPr="00F44303">
        <w:rPr>
          <w:rFonts w:ascii="Times New Roman" w:hAnsi="Times New Roman"/>
          <w:sz w:val="24"/>
          <w:szCs w:val="24"/>
          <w:lang w:eastAsia="sk-SK"/>
        </w:rPr>
        <w:lastRenderedPageBreak/>
        <w:t>priamom štatistickom opatrení zameranom na zverejň</w:t>
      </w:r>
      <w:bookmarkStart w:id="0" w:name="_GoBack"/>
      <w:bookmarkEnd w:id="0"/>
      <w:r w:rsidRPr="00F44303">
        <w:rPr>
          <w:rFonts w:ascii="Times New Roman" w:hAnsi="Times New Roman"/>
          <w:sz w:val="24"/>
          <w:szCs w:val="24"/>
          <w:lang w:eastAsia="sk-SK"/>
        </w:rPr>
        <w:t>ovanie vybraných tém sčítania obyvateľov, domov a bytov v roku 2021 geokódovaných na sieť s bunkami s rozlohou bunky 1 km</w:t>
      </w:r>
      <w:r w:rsidRPr="000A263F">
        <w:rPr>
          <w:rFonts w:ascii="Times New Roman" w:hAnsi="Times New Roman"/>
          <w:sz w:val="24"/>
          <w:szCs w:val="24"/>
          <w:vertAlign w:val="superscript"/>
          <w:lang w:eastAsia="sk-SK"/>
        </w:rPr>
        <w:t>2</w:t>
      </w:r>
      <w:r w:rsidRPr="00F44303">
        <w:rPr>
          <w:rFonts w:ascii="Times New Roman" w:hAnsi="Times New Roman"/>
          <w:sz w:val="24"/>
          <w:szCs w:val="24"/>
          <w:lang w:eastAsia="sk-SK"/>
        </w:rPr>
        <w:t xml:space="preserve"> (Ú. v. EÚ L 296, 22.11.2018)</w:t>
      </w:r>
      <w:r>
        <w:rPr>
          <w:rFonts w:ascii="Times New Roman" w:hAnsi="Times New Roman"/>
          <w:sz w:val="24"/>
          <w:szCs w:val="24"/>
          <w:lang w:eastAsia="sk-SK"/>
        </w:rPr>
        <w:t>.</w:t>
      </w:r>
    </w:p>
    <w:p w14:paraId="531C9AFE" w14:textId="66C71E47" w:rsidR="00452903" w:rsidRPr="00C0107F" w:rsidRDefault="00452903" w:rsidP="00F0128F">
      <w:pPr>
        <w:spacing w:after="120"/>
        <w:jc w:val="both"/>
        <w:rPr>
          <w:rStyle w:val="Zstupntext"/>
          <w:color w:val="auto"/>
          <w:sz w:val="24"/>
          <w:szCs w:val="24"/>
        </w:rPr>
      </w:pPr>
      <w:r w:rsidRPr="00C0107F">
        <w:rPr>
          <w:rStyle w:val="Zstupntext"/>
          <w:color w:val="auto"/>
          <w:sz w:val="24"/>
          <w:szCs w:val="24"/>
        </w:rPr>
        <w:t xml:space="preserve">Sčítanie </w:t>
      </w:r>
      <w:r w:rsidR="00FA6855" w:rsidRPr="00C0107F">
        <w:rPr>
          <w:rStyle w:val="Zstupntext"/>
          <w:color w:val="auto"/>
          <w:sz w:val="24"/>
          <w:szCs w:val="24"/>
        </w:rPr>
        <w:t xml:space="preserve">je </w:t>
      </w:r>
      <w:r w:rsidRPr="00C0107F">
        <w:rPr>
          <w:rStyle w:val="Zstupntext"/>
          <w:color w:val="auto"/>
          <w:sz w:val="24"/>
          <w:szCs w:val="24"/>
        </w:rPr>
        <w:t xml:space="preserve">osobitným druhom štatistického zisťovania a je založené na zásade nestrannosti, transparentnosti, spoľahlivosti, relevancie, efektívnosti nákladov a ochrany dôverných štatistických </w:t>
      </w:r>
      <w:r w:rsidR="009C00B6" w:rsidRPr="00C0107F">
        <w:rPr>
          <w:rStyle w:val="Zstupntext"/>
          <w:color w:val="auto"/>
          <w:sz w:val="24"/>
          <w:szCs w:val="24"/>
        </w:rPr>
        <w:t xml:space="preserve">údajov vrátane osobných údajov. </w:t>
      </w:r>
    </w:p>
    <w:p w14:paraId="400E86A2" w14:textId="3F77646B" w:rsidR="00932A75" w:rsidRPr="00C0107F" w:rsidRDefault="00932A75" w:rsidP="00F0128F">
      <w:pPr>
        <w:spacing w:after="120"/>
        <w:jc w:val="both"/>
        <w:rPr>
          <w:rStyle w:val="Zstupntext"/>
          <w:color w:val="auto"/>
          <w:sz w:val="24"/>
          <w:szCs w:val="24"/>
        </w:rPr>
      </w:pPr>
      <w:r w:rsidRPr="00C0107F">
        <w:rPr>
          <w:rStyle w:val="Zstupntext"/>
          <w:color w:val="auto"/>
          <w:sz w:val="24"/>
          <w:szCs w:val="24"/>
        </w:rPr>
        <w:t xml:space="preserve">Podľa čl. 3 nariadenia Európskeho parlamentu a Rady (ES) č. 763/2008 o sčítaní obyvateľov, domov a bytov </w:t>
      </w:r>
      <w:r w:rsidR="00A01A5D" w:rsidRPr="00C0107F">
        <w:rPr>
          <w:rStyle w:val="Zstupntext"/>
          <w:color w:val="auto"/>
          <w:sz w:val="24"/>
          <w:szCs w:val="24"/>
        </w:rPr>
        <w:t xml:space="preserve">(ďalej len „nariadenie o sčítaní“) </w:t>
      </w:r>
      <w:r w:rsidRPr="00C0107F">
        <w:rPr>
          <w:rStyle w:val="Zstupntext"/>
          <w:color w:val="auto"/>
          <w:sz w:val="24"/>
          <w:szCs w:val="24"/>
        </w:rPr>
        <w:t>sú členské štáty E</w:t>
      </w:r>
      <w:r w:rsidR="00A01A5D" w:rsidRPr="00C0107F">
        <w:rPr>
          <w:rStyle w:val="Zstupntext"/>
          <w:color w:val="auto"/>
          <w:sz w:val="24"/>
          <w:szCs w:val="24"/>
        </w:rPr>
        <w:t>Ú</w:t>
      </w:r>
      <w:r w:rsidRPr="00C0107F">
        <w:rPr>
          <w:rStyle w:val="Zstupntext"/>
          <w:color w:val="auto"/>
          <w:sz w:val="24"/>
          <w:szCs w:val="24"/>
        </w:rPr>
        <w:t xml:space="preserve"> povinné predkladať Komisii (Eurostatu) údaje o obyvateľoch, ktoré sa týkajú stanovených demografických, sociálnych a ekonomických charakteristík osôb, rodín a domácností, ako aj údaje o domoch a</w:t>
      </w:r>
      <w:r w:rsidR="004D4299" w:rsidRPr="00C0107F">
        <w:rPr>
          <w:rStyle w:val="Zstupntext"/>
          <w:color w:val="auto"/>
          <w:sz w:val="24"/>
          <w:szCs w:val="24"/>
        </w:rPr>
        <w:t> </w:t>
      </w:r>
      <w:r w:rsidRPr="00C0107F">
        <w:rPr>
          <w:rStyle w:val="Zstupntext"/>
          <w:color w:val="auto"/>
          <w:sz w:val="24"/>
          <w:szCs w:val="24"/>
        </w:rPr>
        <w:t>bytoch na národnej, regionálnej a miestnej úrovni, ktoré sú stanovené v prílohe nariadenia</w:t>
      </w:r>
      <w:r w:rsidR="004D4299" w:rsidRPr="00C0107F">
        <w:rPr>
          <w:rStyle w:val="Zstupntext"/>
          <w:color w:val="auto"/>
          <w:sz w:val="24"/>
          <w:szCs w:val="24"/>
        </w:rPr>
        <w:t xml:space="preserve"> o </w:t>
      </w:r>
      <w:r w:rsidR="00A01A5D" w:rsidRPr="00C0107F">
        <w:rPr>
          <w:rStyle w:val="Zstupntext"/>
          <w:color w:val="auto"/>
          <w:sz w:val="24"/>
          <w:szCs w:val="24"/>
        </w:rPr>
        <w:t>sčítaní</w:t>
      </w:r>
      <w:r w:rsidRPr="00C0107F">
        <w:rPr>
          <w:rStyle w:val="Zstupntext"/>
          <w:color w:val="auto"/>
          <w:sz w:val="24"/>
          <w:szCs w:val="24"/>
        </w:rPr>
        <w:t>.</w:t>
      </w:r>
    </w:p>
    <w:p w14:paraId="75D66F35" w14:textId="77777777" w:rsidR="00932A75" w:rsidRPr="00C0107F" w:rsidRDefault="00932A75" w:rsidP="00F0128F">
      <w:pPr>
        <w:spacing w:after="120"/>
        <w:jc w:val="both"/>
        <w:rPr>
          <w:rStyle w:val="Zstupntext"/>
          <w:color w:val="auto"/>
          <w:sz w:val="24"/>
          <w:szCs w:val="24"/>
        </w:rPr>
      </w:pPr>
      <w:r w:rsidRPr="00C0107F">
        <w:rPr>
          <w:rStyle w:val="Zstupntext"/>
          <w:color w:val="auto"/>
          <w:sz w:val="24"/>
          <w:szCs w:val="24"/>
        </w:rPr>
        <w:t>Vo vzťahu k obyvateľom ide o nasledovné povinné témy údajov:</w:t>
      </w:r>
    </w:p>
    <w:p w14:paraId="3E7534F2" w14:textId="47D75210"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Miesto obvyklého bydliska,</w:t>
      </w:r>
    </w:p>
    <w:p w14:paraId="317D08F3" w14:textId="2A741112"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Pohlavie,</w:t>
      </w:r>
    </w:p>
    <w:p w14:paraId="24CD0E5F" w14:textId="41BFB089"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Vek,</w:t>
      </w:r>
    </w:p>
    <w:p w14:paraId="69AD1FE9" w14:textId="71E45F2B"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Rodinný stav,</w:t>
      </w:r>
    </w:p>
    <w:p w14:paraId="31AE1FD6" w14:textId="6123E7EF"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Štát/miesto narodenia,</w:t>
      </w:r>
    </w:p>
    <w:p w14:paraId="000827B1" w14:textId="3985AAA5"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Štátna príslušnosť,</w:t>
      </w:r>
    </w:p>
    <w:p w14:paraId="53E767B3" w14:textId="55D49DFE"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Predchádzajúce miesto obvyklého bydliska a dátum prí</w:t>
      </w:r>
      <w:r w:rsidR="004D4299" w:rsidRPr="00F0128F">
        <w:rPr>
          <w:rStyle w:val="Zstupntext"/>
          <w:color w:val="auto"/>
          <w:sz w:val="24"/>
          <w:szCs w:val="24"/>
        </w:rPr>
        <w:t>chodu do súčasného miesta alebo </w:t>
      </w:r>
      <w:r w:rsidRPr="00F0128F">
        <w:rPr>
          <w:rStyle w:val="Zstupntext"/>
          <w:color w:val="auto"/>
          <w:sz w:val="24"/>
          <w:szCs w:val="24"/>
        </w:rPr>
        <w:t>miesto obvyklého bydliska jeden rok pre sčítaním,</w:t>
      </w:r>
    </w:p>
    <w:p w14:paraId="6F8212EB" w14:textId="380F62BD"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Vzťahy medzi členmi domácnosti,</w:t>
      </w:r>
    </w:p>
    <w:p w14:paraId="6C1CC77E" w14:textId="414BB0B2"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Celkový počet obyvateľov,</w:t>
      </w:r>
    </w:p>
    <w:p w14:paraId="271E0C02" w14:textId="0FC673CF"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Miesto,</w:t>
      </w:r>
    </w:p>
    <w:p w14:paraId="46BF7D78" w14:textId="4B558931"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Status domácnosti,</w:t>
      </w:r>
    </w:p>
    <w:p w14:paraId="3B3D4F24" w14:textId="2B7CF119"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Status rodiny,</w:t>
      </w:r>
    </w:p>
    <w:p w14:paraId="3A11FD28" w14:textId="733A0CD1"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Typ základu rodiny,</w:t>
      </w:r>
    </w:p>
    <w:p w14:paraId="5F29C2A4" w14:textId="150AABBC"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Veľkosť základu rodiny,</w:t>
      </w:r>
    </w:p>
    <w:p w14:paraId="601D08FC" w14:textId="556AFDDF"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Typ súkromnej domácnosti,</w:t>
      </w:r>
    </w:p>
    <w:p w14:paraId="54EE8B9B" w14:textId="049A4528"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Veľkosť súkromnej domácnosti,</w:t>
      </w:r>
    </w:p>
    <w:p w14:paraId="5E6E8DE7" w14:textId="2D5BCDA6"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Miesto zamestnania,</w:t>
      </w:r>
    </w:p>
    <w:p w14:paraId="5246B387" w14:textId="35ED2309"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Súčasná ekonomická aktivita,</w:t>
      </w:r>
    </w:p>
    <w:p w14:paraId="7D622F5C" w14:textId="6565DFEB"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Zamestnanie,</w:t>
      </w:r>
    </w:p>
    <w:p w14:paraId="3ABFDD26" w14:textId="104C176F"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Odvetvie ekonomickej činnosti,</w:t>
      </w:r>
    </w:p>
    <w:p w14:paraId="6D93D70A" w14:textId="522BC7BA"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Postavenie v zamestnaní,</w:t>
      </w:r>
    </w:p>
    <w:p w14:paraId="5BAD8B79" w14:textId="749A1291"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Najvyššie dosiahnuté vzdelanie,</w:t>
      </w:r>
    </w:p>
    <w:p w14:paraId="2BCC9014" w14:textId="55C7495F"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Pobyt v zahraničí a rok príchodu do krajiny (od roku 1980),</w:t>
      </w:r>
    </w:p>
    <w:p w14:paraId="61C0110D" w14:textId="5956B5B9" w:rsidR="00932A75" w:rsidRPr="00F0128F" w:rsidRDefault="00932A75" w:rsidP="00F0128F">
      <w:pPr>
        <w:pStyle w:val="Odsekzoznamu"/>
        <w:numPr>
          <w:ilvl w:val="0"/>
          <w:numId w:val="24"/>
        </w:numPr>
        <w:spacing w:after="120"/>
        <w:jc w:val="both"/>
        <w:rPr>
          <w:rStyle w:val="Zstupntext"/>
          <w:color w:val="auto"/>
          <w:sz w:val="24"/>
          <w:szCs w:val="24"/>
        </w:rPr>
      </w:pPr>
      <w:r w:rsidRPr="00F0128F">
        <w:rPr>
          <w:rStyle w:val="Zstupntext"/>
          <w:color w:val="auto"/>
          <w:sz w:val="24"/>
          <w:szCs w:val="24"/>
        </w:rPr>
        <w:t>Forma vlastníctva bytu,</w:t>
      </w:r>
    </w:p>
    <w:p w14:paraId="551596CB" w14:textId="77777777" w:rsidR="00BC02C3" w:rsidRPr="00C0107F" w:rsidRDefault="00BC02C3" w:rsidP="00F0128F">
      <w:pPr>
        <w:spacing w:after="120"/>
        <w:rPr>
          <w:rStyle w:val="Zstupntext"/>
          <w:color w:val="auto"/>
          <w:sz w:val="24"/>
          <w:szCs w:val="24"/>
        </w:rPr>
      </w:pPr>
      <w:r w:rsidRPr="00C0107F">
        <w:rPr>
          <w:rStyle w:val="Zstupntext"/>
          <w:color w:val="auto"/>
          <w:sz w:val="24"/>
          <w:szCs w:val="24"/>
        </w:rPr>
        <w:t xml:space="preserve">Vo vzťahu k domom a bytom ide o nasledovné témy údajov: </w:t>
      </w:r>
    </w:p>
    <w:p w14:paraId="3846D6A8"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Typ obydlia</w:t>
      </w:r>
    </w:p>
    <w:p w14:paraId="10A5B237"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Miesto obydlia</w:t>
      </w:r>
    </w:p>
    <w:p w14:paraId="3FB2B0E3"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lastRenderedPageBreak/>
        <w:t>Obývanosť bytu</w:t>
      </w:r>
    </w:p>
    <w:p w14:paraId="4538C430"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Počet bývajúcich</w:t>
      </w:r>
    </w:p>
    <w:p w14:paraId="2DCB4978"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Úžitková podlahová plocha a/alebo počet miestností v obytných jednotkách</w:t>
      </w:r>
    </w:p>
    <w:p w14:paraId="6ACE46E0"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Byty podľa druhu budovy</w:t>
      </w:r>
    </w:p>
    <w:p w14:paraId="0681E7C1"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Byty podľa obdobia výstavby</w:t>
      </w:r>
    </w:p>
    <w:p w14:paraId="40A48BA3"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Miera hustoty obývanosti</w:t>
      </w:r>
    </w:p>
    <w:p w14:paraId="038DD2B9"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 xml:space="preserve">Podmienky bývania </w:t>
      </w:r>
    </w:p>
    <w:p w14:paraId="72D9A2E6"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 xml:space="preserve">Forma vlastníctva </w:t>
      </w:r>
    </w:p>
    <w:p w14:paraId="224B4B64"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Systém dodávky vody</w:t>
      </w:r>
    </w:p>
    <w:p w14:paraId="3D97FC4B"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Záchod</w:t>
      </w:r>
    </w:p>
    <w:p w14:paraId="0AB68F3C" w14:textId="77777777" w:rsidR="00BC02C3"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Kúpeľňa</w:t>
      </w:r>
    </w:p>
    <w:p w14:paraId="5019ECF1" w14:textId="2B536DDF" w:rsidR="00F63A1D" w:rsidRPr="00F0128F" w:rsidRDefault="00BC02C3" w:rsidP="00F0128F">
      <w:pPr>
        <w:pStyle w:val="Odsekzoznamu"/>
        <w:numPr>
          <w:ilvl w:val="0"/>
          <w:numId w:val="25"/>
        </w:numPr>
        <w:spacing w:after="120"/>
        <w:rPr>
          <w:rStyle w:val="Zstupntext"/>
          <w:color w:val="auto"/>
          <w:sz w:val="24"/>
          <w:szCs w:val="24"/>
        </w:rPr>
      </w:pPr>
      <w:r w:rsidRPr="00F0128F">
        <w:rPr>
          <w:rStyle w:val="Zstupntext"/>
          <w:color w:val="auto"/>
          <w:sz w:val="24"/>
          <w:szCs w:val="24"/>
        </w:rPr>
        <w:t>Typ kúrenia</w:t>
      </w:r>
    </w:p>
    <w:p w14:paraId="619B900A" w14:textId="2A44D6A1" w:rsidR="00932A75" w:rsidRPr="00C0107F" w:rsidRDefault="00932A75" w:rsidP="00F0128F">
      <w:pPr>
        <w:spacing w:after="120"/>
        <w:jc w:val="both"/>
        <w:rPr>
          <w:rStyle w:val="Zstupntext"/>
          <w:color w:val="auto"/>
          <w:sz w:val="24"/>
          <w:szCs w:val="24"/>
        </w:rPr>
      </w:pPr>
      <w:r w:rsidRPr="00C0107F">
        <w:rPr>
          <w:rStyle w:val="Zstupntext"/>
          <w:color w:val="auto"/>
          <w:sz w:val="24"/>
          <w:szCs w:val="24"/>
        </w:rPr>
        <w:t>Ide o značne rozsiahly s</w:t>
      </w:r>
      <w:r w:rsidR="00970DFD" w:rsidRPr="00C0107F">
        <w:rPr>
          <w:rStyle w:val="Zstupntext"/>
          <w:color w:val="auto"/>
          <w:sz w:val="24"/>
          <w:szCs w:val="24"/>
        </w:rPr>
        <w:t>ú</w:t>
      </w:r>
      <w:r w:rsidRPr="00C0107F">
        <w:rPr>
          <w:rStyle w:val="Zstupntext"/>
          <w:color w:val="auto"/>
          <w:sz w:val="24"/>
          <w:szCs w:val="24"/>
        </w:rPr>
        <w:t xml:space="preserve">bor skupín/tém údajov, ktoré musia byť zisťované. Nariadenie o </w:t>
      </w:r>
      <w:r w:rsidR="00A01A5D" w:rsidRPr="00C0107F">
        <w:rPr>
          <w:rStyle w:val="Zstupntext"/>
          <w:color w:val="auto"/>
          <w:sz w:val="24"/>
          <w:szCs w:val="24"/>
        </w:rPr>
        <w:t>sčítaní</w:t>
      </w:r>
      <w:r w:rsidRPr="00C0107F">
        <w:rPr>
          <w:rStyle w:val="Zstupntext"/>
          <w:color w:val="auto"/>
          <w:sz w:val="24"/>
          <w:szCs w:val="24"/>
        </w:rPr>
        <w:t xml:space="preserve"> upravuje aj možné spôsoby získavania údajov. </w:t>
      </w:r>
      <w:r w:rsidR="004D4299" w:rsidRPr="00C0107F">
        <w:rPr>
          <w:rStyle w:val="Zstupntext"/>
          <w:color w:val="auto"/>
          <w:sz w:val="24"/>
          <w:szCs w:val="24"/>
        </w:rPr>
        <w:t>Podľa čl. 4 nariadenia o sčítaní môžu č</w:t>
      </w:r>
      <w:r w:rsidRPr="00C0107F">
        <w:rPr>
          <w:rStyle w:val="Zstupntext"/>
          <w:color w:val="auto"/>
          <w:sz w:val="24"/>
          <w:szCs w:val="24"/>
        </w:rPr>
        <w:t>lenské štáty</w:t>
      </w:r>
      <w:r w:rsidR="004D4299" w:rsidRPr="00C0107F">
        <w:rPr>
          <w:rStyle w:val="Zstupntext"/>
          <w:color w:val="auto"/>
          <w:sz w:val="24"/>
          <w:szCs w:val="24"/>
        </w:rPr>
        <w:t xml:space="preserve"> </w:t>
      </w:r>
      <w:r w:rsidRPr="00C0107F">
        <w:rPr>
          <w:rStyle w:val="Zstupntext"/>
          <w:color w:val="auto"/>
          <w:sz w:val="24"/>
          <w:szCs w:val="24"/>
        </w:rPr>
        <w:t>založiť štatistiky na rôznych zdrojoch údajov, najmä na:</w:t>
      </w:r>
    </w:p>
    <w:p w14:paraId="7D91F208" w14:textId="3D5466FE"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tradičnom sčítaní,</w:t>
      </w:r>
    </w:p>
    <w:p w14:paraId="62FF0A4D" w14:textId="69FFE9B9"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sčítaní založenom na registroch,</w:t>
      </w:r>
    </w:p>
    <w:p w14:paraId="6D3B0D4D" w14:textId="19B65B0A"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kombinácii tradičného sčítania a výberového zisťovania,</w:t>
      </w:r>
    </w:p>
    <w:p w14:paraId="0D7A414E" w14:textId="03CF59A4"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kombinácii sčítania založeného na registroch a výberového zisťovania,</w:t>
      </w:r>
    </w:p>
    <w:p w14:paraId="26280A68" w14:textId="44AE953C"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kombinácii sčítania založeného na registroch a tradičného sčítania,</w:t>
      </w:r>
    </w:p>
    <w:p w14:paraId="6923ECAE" w14:textId="78A00286"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kombinácii sčítania založeného na registroch, výberového zisťovania a tradičného sčítania,</w:t>
      </w:r>
    </w:p>
    <w:p w14:paraId="223BB231" w14:textId="2D8DC5D1" w:rsidR="00932A75" w:rsidRPr="00F0128F" w:rsidRDefault="00932A75" w:rsidP="00F0128F">
      <w:pPr>
        <w:pStyle w:val="Odsekzoznamu"/>
        <w:numPr>
          <w:ilvl w:val="0"/>
          <w:numId w:val="26"/>
        </w:numPr>
        <w:spacing w:after="120"/>
        <w:contextualSpacing w:val="0"/>
        <w:jc w:val="both"/>
        <w:rPr>
          <w:rStyle w:val="Zstupntext"/>
          <w:color w:val="auto"/>
          <w:sz w:val="24"/>
          <w:szCs w:val="24"/>
        </w:rPr>
      </w:pPr>
      <w:r w:rsidRPr="00F0128F">
        <w:rPr>
          <w:rStyle w:val="Zstupntext"/>
          <w:color w:val="auto"/>
          <w:sz w:val="24"/>
          <w:szCs w:val="24"/>
        </w:rPr>
        <w:t>vhodnom zisťovaní so striedavými výbermi (rotačné sčítanie)</w:t>
      </w:r>
      <w:r w:rsidR="004D4299" w:rsidRPr="00F0128F">
        <w:rPr>
          <w:rStyle w:val="Zstupntext"/>
          <w:color w:val="auto"/>
          <w:sz w:val="24"/>
          <w:szCs w:val="24"/>
        </w:rPr>
        <w:t>.</w:t>
      </w:r>
    </w:p>
    <w:p w14:paraId="6DFC3B65" w14:textId="2CB45A49" w:rsidR="00701AC0" w:rsidRPr="00C0107F" w:rsidRDefault="00932A75" w:rsidP="00F0128F">
      <w:pPr>
        <w:spacing w:after="120"/>
        <w:jc w:val="both"/>
        <w:rPr>
          <w:rStyle w:val="Zstupntext"/>
          <w:color w:val="auto"/>
          <w:sz w:val="24"/>
          <w:szCs w:val="24"/>
        </w:rPr>
      </w:pPr>
      <w:r w:rsidRPr="00C0107F">
        <w:rPr>
          <w:rStyle w:val="Zstupntext"/>
          <w:color w:val="auto"/>
          <w:sz w:val="24"/>
          <w:szCs w:val="24"/>
        </w:rPr>
        <w:t>Členské štáty sú povinné zabezpečiť, aby zdroje údajov a metodika použité na plnenie požiadaviek tohto nariadenia spĺňali základné charakteristi</w:t>
      </w:r>
      <w:r w:rsidR="004D4299" w:rsidRPr="00C0107F">
        <w:rPr>
          <w:rStyle w:val="Zstupntext"/>
          <w:color w:val="auto"/>
          <w:sz w:val="24"/>
          <w:szCs w:val="24"/>
        </w:rPr>
        <w:t>ky sčítania obyvateľov, domov a </w:t>
      </w:r>
      <w:r w:rsidRPr="00C0107F">
        <w:rPr>
          <w:rStyle w:val="Zstupntext"/>
          <w:color w:val="auto"/>
          <w:sz w:val="24"/>
          <w:szCs w:val="24"/>
        </w:rPr>
        <w:t xml:space="preserve">bytov, vymedzené v článku 2 písm. i) </w:t>
      </w:r>
      <w:r w:rsidR="00A01A5D" w:rsidRPr="00C0107F">
        <w:rPr>
          <w:rStyle w:val="Zstupntext"/>
          <w:color w:val="auto"/>
          <w:sz w:val="24"/>
          <w:szCs w:val="24"/>
        </w:rPr>
        <w:t>n</w:t>
      </w:r>
      <w:r w:rsidRPr="00C0107F">
        <w:rPr>
          <w:rStyle w:val="Zstupntext"/>
          <w:color w:val="auto"/>
          <w:sz w:val="24"/>
          <w:szCs w:val="24"/>
        </w:rPr>
        <w:t xml:space="preserve">ariadenia o </w:t>
      </w:r>
      <w:r w:rsidR="00A01A5D" w:rsidRPr="00C0107F">
        <w:rPr>
          <w:rStyle w:val="Zstupntext"/>
          <w:color w:val="auto"/>
          <w:sz w:val="24"/>
          <w:szCs w:val="24"/>
        </w:rPr>
        <w:t>sčítaní</w:t>
      </w:r>
      <w:r w:rsidRPr="00C0107F">
        <w:rPr>
          <w:rStyle w:val="Zstupntext"/>
          <w:color w:val="auto"/>
          <w:sz w:val="24"/>
          <w:szCs w:val="24"/>
        </w:rPr>
        <w:t xml:space="preserve">, a to v čo najväčšom možnom rozsahu. Základnými charakteristikami </w:t>
      </w:r>
      <w:r w:rsidR="00A01A5D" w:rsidRPr="00C0107F">
        <w:rPr>
          <w:rStyle w:val="Zstupntext"/>
          <w:color w:val="auto"/>
          <w:sz w:val="24"/>
          <w:szCs w:val="24"/>
        </w:rPr>
        <w:t>sčítania</w:t>
      </w:r>
      <w:r w:rsidRPr="00C0107F">
        <w:rPr>
          <w:rStyle w:val="Zstupntext"/>
          <w:color w:val="auto"/>
          <w:sz w:val="24"/>
          <w:szCs w:val="24"/>
        </w:rPr>
        <w:t xml:space="preserve"> sú požiadavka na individuálne sčítanie, simultánnosť, univerzálnosť v rámci definovaného územia, dostupnosť údajov o malej oblasti a definovanú periodicitu. Členské štáty sú povinné vyvinúť neustále úsilie o zlepšenie dodržiavania uvedených základných charakteristík posk</w:t>
      </w:r>
      <w:r w:rsidR="004D4299" w:rsidRPr="00C0107F">
        <w:rPr>
          <w:rStyle w:val="Zstupntext"/>
          <w:color w:val="auto"/>
          <w:sz w:val="24"/>
          <w:szCs w:val="24"/>
        </w:rPr>
        <w:t>ytovaných údajov a sčítania ako </w:t>
      </w:r>
      <w:r w:rsidRPr="00C0107F">
        <w:rPr>
          <w:rStyle w:val="Zstupntext"/>
          <w:color w:val="auto"/>
          <w:sz w:val="24"/>
          <w:szCs w:val="24"/>
        </w:rPr>
        <w:t>takého.</w:t>
      </w:r>
    </w:p>
    <w:p w14:paraId="59D8F294" w14:textId="77777777" w:rsidR="00797644" w:rsidRPr="00C0107F" w:rsidRDefault="00797644" w:rsidP="00F0128F">
      <w:pPr>
        <w:spacing w:after="120"/>
        <w:jc w:val="both"/>
        <w:rPr>
          <w:rStyle w:val="Zstupntext"/>
          <w:color w:val="auto"/>
          <w:sz w:val="24"/>
          <w:szCs w:val="24"/>
          <w:u w:val="single"/>
        </w:rPr>
      </w:pPr>
      <w:r w:rsidRPr="00C0107F">
        <w:rPr>
          <w:rStyle w:val="Zstupntext"/>
          <w:color w:val="auto"/>
          <w:sz w:val="24"/>
          <w:szCs w:val="24"/>
          <w:u w:val="single"/>
        </w:rPr>
        <w:t xml:space="preserve">K § 2 </w:t>
      </w:r>
    </w:p>
    <w:p w14:paraId="6DED58B8" w14:textId="1EBCF690" w:rsidR="003B3D08" w:rsidRPr="00C0107F" w:rsidRDefault="00797644" w:rsidP="00F0128F">
      <w:pPr>
        <w:spacing w:after="120"/>
        <w:jc w:val="both"/>
        <w:rPr>
          <w:rStyle w:val="Zstupntext"/>
          <w:color w:val="auto"/>
          <w:sz w:val="24"/>
          <w:szCs w:val="24"/>
        </w:rPr>
      </w:pPr>
      <w:r w:rsidRPr="00C0107F">
        <w:rPr>
          <w:rStyle w:val="Zstupntext"/>
          <w:color w:val="auto"/>
          <w:sz w:val="24"/>
          <w:szCs w:val="24"/>
        </w:rPr>
        <w:t>Zákon ustanovuje, že sčítan</w:t>
      </w:r>
      <w:r w:rsidR="00701AC0" w:rsidRPr="00C0107F">
        <w:rPr>
          <w:rStyle w:val="Zstupntext"/>
          <w:color w:val="auto"/>
          <w:sz w:val="24"/>
          <w:szCs w:val="24"/>
        </w:rPr>
        <w:t>ím sa získavajú</w:t>
      </w:r>
      <w:r w:rsidRPr="00C0107F">
        <w:rPr>
          <w:rStyle w:val="Zstupntext"/>
          <w:color w:val="auto"/>
          <w:sz w:val="24"/>
          <w:szCs w:val="24"/>
        </w:rPr>
        <w:t xml:space="preserve"> údaje o obyvateľoch Slovenskej republiky (ďalej len „SR“)</w:t>
      </w:r>
      <w:r w:rsidR="00820FBC" w:rsidRPr="00C0107F">
        <w:rPr>
          <w:rStyle w:val="Zstupntext"/>
          <w:color w:val="auto"/>
          <w:sz w:val="24"/>
          <w:szCs w:val="24"/>
        </w:rPr>
        <w:t xml:space="preserve"> a údaje o domoch a bytoch na území SR. Konkrétne témy </w:t>
      </w:r>
      <w:r w:rsidR="00E432FC" w:rsidRPr="00C0107F">
        <w:rPr>
          <w:rStyle w:val="Zstupntext"/>
          <w:color w:val="auto"/>
          <w:sz w:val="24"/>
          <w:szCs w:val="24"/>
        </w:rPr>
        <w:t>zisťované pri sčítaní v roku 202</w:t>
      </w:r>
      <w:r w:rsidR="00820FBC" w:rsidRPr="00C0107F">
        <w:rPr>
          <w:rStyle w:val="Zstupntext"/>
          <w:color w:val="auto"/>
          <w:sz w:val="24"/>
          <w:szCs w:val="24"/>
        </w:rPr>
        <w:t xml:space="preserve">1 sú uvedené v zozname, ktorý je prílohou zákona. Odsek 3 je splnomocňujúcim ustanovením na vydanie opatrenia Štatistického úradu SR (ďalej len „úrad“), v ktorom ustanoví </w:t>
      </w:r>
      <w:r w:rsidR="00E432FC" w:rsidRPr="00C0107F">
        <w:rPr>
          <w:rStyle w:val="Zstupntext"/>
          <w:color w:val="auto"/>
          <w:sz w:val="24"/>
          <w:szCs w:val="24"/>
        </w:rPr>
        <w:t>podrobnosti o charakteristikách</w:t>
      </w:r>
      <w:r w:rsidR="00820FBC" w:rsidRPr="00C0107F">
        <w:rPr>
          <w:rStyle w:val="Zstupntext"/>
          <w:color w:val="auto"/>
          <w:sz w:val="24"/>
          <w:szCs w:val="24"/>
        </w:rPr>
        <w:t xml:space="preserve"> a štruktúre údajov zisťov</w:t>
      </w:r>
      <w:r w:rsidR="004D4299" w:rsidRPr="00C0107F">
        <w:rPr>
          <w:rStyle w:val="Zstupntext"/>
          <w:color w:val="auto"/>
          <w:sz w:val="24"/>
          <w:szCs w:val="24"/>
        </w:rPr>
        <w:t>aných sčítaním a o témach podľa </w:t>
      </w:r>
      <w:r w:rsidR="00820FBC" w:rsidRPr="00C0107F">
        <w:rPr>
          <w:rStyle w:val="Zstupntext"/>
          <w:color w:val="auto"/>
          <w:sz w:val="24"/>
          <w:szCs w:val="24"/>
        </w:rPr>
        <w:t xml:space="preserve">zoznamu, ďalej opatrenie ustanoví podrobnosti o spôsobe a forme zisťovania údajov a tiež vzory </w:t>
      </w:r>
      <w:r w:rsidR="00A31A01" w:rsidRPr="00C0107F">
        <w:rPr>
          <w:rStyle w:val="Zstupntext"/>
          <w:color w:val="auto"/>
          <w:sz w:val="24"/>
          <w:szCs w:val="24"/>
        </w:rPr>
        <w:t xml:space="preserve">elektronických </w:t>
      </w:r>
      <w:r w:rsidR="00820FBC" w:rsidRPr="00C0107F">
        <w:rPr>
          <w:rStyle w:val="Zstupntext"/>
          <w:color w:val="auto"/>
          <w:sz w:val="24"/>
          <w:szCs w:val="24"/>
        </w:rPr>
        <w:t>formulárov pre sčítanie.</w:t>
      </w:r>
    </w:p>
    <w:p w14:paraId="2EA2AC1C" w14:textId="77777777" w:rsidR="003B3D08" w:rsidRPr="00C0107F" w:rsidRDefault="003B3D08" w:rsidP="00F0128F">
      <w:pPr>
        <w:pStyle w:val="Standard"/>
        <w:spacing w:after="120" w:line="276" w:lineRule="auto"/>
        <w:jc w:val="both"/>
        <w:rPr>
          <w:rFonts w:ascii="Times New Roman" w:hAnsi="Times New Roman" w:cs="Times New Roman"/>
          <w:sz w:val="24"/>
          <w:szCs w:val="24"/>
        </w:rPr>
      </w:pPr>
      <w:r w:rsidRPr="00C0107F">
        <w:rPr>
          <w:rStyle w:val="Zstupntext"/>
          <w:color w:val="auto"/>
          <w:sz w:val="24"/>
          <w:szCs w:val="24"/>
        </w:rPr>
        <w:lastRenderedPageBreak/>
        <w:t xml:space="preserve">Rozsah zisťovaných údajov vychádza zo skutočnosti, že SR je povinná </w:t>
      </w:r>
      <w:r w:rsidRPr="00C0107F">
        <w:rPr>
          <w:rFonts w:ascii="Times New Roman" w:hAnsi="Times New Roman" w:cs="Times New Roman"/>
          <w:sz w:val="24"/>
          <w:szCs w:val="24"/>
        </w:rPr>
        <w:t>poskytnúť štatistické údaje v stanovenej štruktúre a forme Európskej únii (ďalej len „EÚ“) a Organizácii spojených národov (ďalej len „OSN“). Aj v roku 2021 bude sčítanie súčasťou celosvetového programu populačných, domových a bytových cenzov pod záštitou EÚ a OSN. Všetky členské štáty EÚ majú povinnosť zaradiť do sčítania rovnaké, resp. porovnateľné definície zisťovaných údajov. Takáto striktná koordinácia sčítania v jednotlivých štátoch zabezpečí porovnateľnosť cenzových údajov a ich mnohostranné využitie nielen na národnej, európskej, ale aj širšej medzinárodnej úrovni.</w:t>
      </w:r>
    </w:p>
    <w:p w14:paraId="009C6535" w14:textId="77777777" w:rsidR="003B3D08" w:rsidRPr="00F44303" w:rsidRDefault="003B3D08"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Sčítanie vytvára súbor hodnotných údajov a informácií o stave spoločnosti, o jej demografických, sociálno-ekonomických a kultúrnych štruktúrach, o životných podmienkach obyvateľov a bývaní. Kľúčové sú tiež údaje o počtoch obyvateľov na úrovni republiky, krajov, okresov a obcí a hodnoverné východiská pre ich prognózy. Tieto informácie podporujú plánovanie, administratívu, rozvoj politík a vyhodnocovanie aktivít vlády a iných užívateľov.</w:t>
      </w:r>
    </w:p>
    <w:p w14:paraId="50090556" w14:textId="77777777" w:rsidR="00EF030E" w:rsidRPr="00F44303" w:rsidRDefault="00EF030E"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Cieľom sčítania je zistiť údaje, ktoré sú nevyhnutné na vytváranie európskych štatistík, údaje, ktoré sú nevyhnutné na vytváranie národných štatistík a údaje, ktoré sú žiadané používateľmi štatistík. </w:t>
      </w:r>
    </w:p>
    <w:p w14:paraId="01DCEA94" w14:textId="77777777" w:rsidR="003B3D08" w:rsidRPr="00C0107F" w:rsidRDefault="003B3D08" w:rsidP="00F0128F">
      <w:pPr>
        <w:spacing w:after="120"/>
        <w:jc w:val="both"/>
        <w:rPr>
          <w:rStyle w:val="Zstupntext"/>
          <w:rFonts w:eastAsia="SimSun"/>
          <w:color w:val="auto"/>
          <w:kern w:val="3"/>
          <w:sz w:val="24"/>
          <w:szCs w:val="24"/>
        </w:rPr>
      </w:pPr>
      <w:r w:rsidRPr="00C0107F">
        <w:rPr>
          <w:rStyle w:val="Zstupntext"/>
          <w:color w:val="auto"/>
          <w:sz w:val="24"/>
          <w:szCs w:val="24"/>
          <w:u w:val="single"/>
        </w:rPr>
        <w:t>K § 3</w:t>
      </w:r>
    </w:p>
    <w:p w14:paraId="4B857A5E" w14:textId="63B01FA2" w:rsidR="003B3D08" w:rsidRPr="00C0107F" w:rsidRDefault="003B3D08" w:rsidP="00F0128F">
      <w:pPr>
        <w:spacing w:after="120"/>
        <w:jc w:val="both"/>
        <w:rPr>
          <w:rStyle w:val="Zstupntext"/>
          <w:color w:val="auto"/>
          <w:sz w:val="24"/>
          <w:szCs w:val="24"/>
        </w:rPr>
      </w:pPr>
      <w:r w:rsidRPr="00C0107F">
        <w:rPr>
          <w:rStyle w:val="Zstupntext"/>
          <w:color w:val="auto"/>
          <w:sz w:val="24"/>
          <w:szCs w:val="24"/>
        </w:rPr>
        <w:t xml:space="preserve">Zavádzajú sa základné pojmy, ktorých vymedzenie je nevyhnutným predpokladom zabezpečenia jasnosti, zrozumiteľnosti a vykonateľnosti zákona. Pri jednotlivých zákonných definíciách sa vychádza z príslušnej </w:t>
      </w:r>
      <w:r w:rsidR="004663F9" w:rsidRPr="00C0107F">
        <w:rPr>
          <w:rStyle w:val="Zstupntext"/>
          <w:color w:val="auto"/>
          <w:sz w:val="24"/>
          <w:szCs w:val="24"/>
        </w:rPr>
        <w:t xml:space="preserve">vnútroštátnej ale i </w:t>
      </w:r>
      <w:r w:rsidRPr="00C0107F">
        <w:rPr>
          <w:rStyle w:val="Zstupntext"/>
          <w:color w:val="auto"/>
          <w:sz w:val="24"/>
          <w:szCs w:val="24"/>
        </w:rPr>
        <w:t xml:space="preserve">európskej legislatívy, aby sa zabezpečila medzinárodná porovnateľnosť zistených údajov, čo je jedným z hlavných predpokladov úspešného sčítania. </w:t>
      </w:r>
      <w:r w:rsidR="004663F9" w:rsidRPr="00C0107F">
        <w:rPr>
          <w:rStyle w:val="Zstupntext"/>
          <w:color w:val="auto"/>
          <w:sz w:val="24"/>
          <w:szCs w:val="24"/>
        </w:rPr>
        <w:t xml:space="preserve">Návrhom zákona sa však napriek uvedenému netransponuje žiadna smernica Európskej únie, no ide o vykonanie nariadení Európskej únie upravujúcich povinnosť národných štatistických orgánov poskytnúť v rámci sčítania obyvateľov, domov a bytov porovnateľné údaje. </w:t>
      </w:r>
      <w:r w:rsidRPr="00C0107F">
        <w:rPr>
          <w:rStyle w:val="Zstupntext"/>
          <w:color w:val="auto"/>
          <w:sz w:val="24"/>
          <w:szCs w:val="24"/>
        </w:rPr>
        <w:t xml:space="preserve">Východiskom je tiež pojmoslovie </w:t>
      </w:r>
      <w:r w:rsidR="0094413C" w:rsidRPr="00C0107F">
        <w:rPr>
          <w:rStyle w:val="Zstupntext"/>
          <w:color w:val="auto"/>
          <w:sz w:val="24"/>
          <w:szCs w:val="24"/>
        </w:rPr>
        <w:t>používané v rámci národného štatistického systému.</w:t>
      </w:r>
    </w:p>
    <w:p w14:paraId="501DBB0A" w14:textId="77777777" w:rsidR="00EF030E" w:rsidRPr="00C0107F" w:rsidRDefault="00EF030E" w:rsidP="00F0128F">
      <w:pPr>
        <w:spacing w:after="120"/>
        <w:jc w:val="both"/>
        <w:rPr>
          <w:rStyle w:val="Zstupntext"/>
          <w:color w:val="auto"/>
          <w:sz w:val="24"/>
          <w:szCs w:val="24"/>
          <w:u w:val="single"/>
        </w:rPr>
      </w:pPr>
      <w:r w:rsidRPr="00C0107F">
        <w:rPr>
          <w:rStyle w:val="Zstupntext"/>
          <w:color w:val="auto"/>
          <w:sz w:val="24"/>
          <w:szCs w:val="24"/>
          <w:u w:val="single"/>
        </w:rPr>
        <w:t>K § 4</w:t>
      </w:r>
    </w:p>
    <w:p w14:paraId="701D39B0" w14:textId="3DE085D4" w:rsidR="00EF030E" w:rsidRPr="00C0107F" w:rsidRDefault="00EF030E" w:rsidP="00F0128F">
      <w:pPr>
        <w:spacing w:after="120"/>
        <w:jc w:val="both"/>
        <w:rPr>
          <w:rStyle w:val="Zstupntext"/>
          <w:color w:val="auto"/>
          <w:sz w:val="24"/>
          <w:szCs w:val="24"/>
        </w:rPr>
      </w:pPr>
      <w:r w:rsidRPr="00C0107F">
        <w:rPr>
          <w:rStyle w:val="Zstupntext"/>
          <w:color w:val="auto"/>
          <w:sz w:val="24"/>
          <w:szCs w:val="24"/>
        </w:rPr>
        <w:t>Za rozhodujúci okamih sčítania sa ustanovuje polnoc zo štvrtka 31. decembra 2020 na piatok 1. januára 2021.</w:t>
      </w:r>
      <w:r w:rsidR="00FD7445" w:rsidRPr="00C0107F">
        <w:rPr>
          <w:rStyle w:val="Zstupntext"/>
          <w:color w:val="auto"/>
          <w:sz w:val="24"/>
          <w:szCs w:val="24"/>
        </w:rPr>
        <w:t xml:space="preserve"> Tento referenčný termín je záväzný pre všetky povinné osoby. Je ustanovený na začiatok kalendárneho roka s ohľadom na použitie registrov a administratívnych zdrojov údajov a ich integráciu s údajmi z terénu. Doba sčítania je </w:t>
      </w:r>
      <w:r w:rsidR="0016640A" w:rsidRPr="00C0107F">
        <w:rPr>
          <w:rStyle w:val="Zstupntext"/>
          <w:color w:val="auto"/>
          <w:sz w:val="24"/>
          <w:szCs w:val="24"/>
        </w:rPr>
        <w:t xml:space="preserve">obdobím, v ktorom sa uskutoční samotné sčítanie prostredníctvom formulárov. V ustanovenom časovom úseku budú povinné osoby poskytovať údaje s platnosťou k rozhodujúcemu dátumu. Doba sčítania je </w:t>
      </w:r>
      <w:r w:rsidR="00FD7445" w:rsidRPr="00C0107F">
        <w:rPr>
          <w:rStyle w:val="Zstupntext"/>
          <w:color w:val="auto"/>
          <w:sz w:val="24"/>
          <w:szCs w:val="24"/>
        </w:rPr>
        <w:t>ustanovená odlišne pre sčítanie obyvateľov a pre sčítanie domov a bytov. Doba sčítania obyvateľov bude šesť týždňov a t</w:t>
      </w:r>
      <w:r w:rsidR="00147665" w:rsidRPr="00C0107F">
        <w:rPr>
          <w:rStyle w:val="Zstupntext"/>
          <w:color w:val="auto"/>
          <w:sz w:val="24"/>
          <w:szCs w:val="24"/>
        </w:rPr>
        <w:t>ri dni (od 15. februára 2021</w:t>
      </w:r>
      <w:r w:rsidR="000A263F">
        <w:rPr>
          <w:rStyle w:val="Zstupntext"/>
          <w:color w:val="auto"/>
          <w:sz w:val="24"/>
          <w:szCs w:val="24"/>
        </w:rPr>
        <w:t xml:space="preserve"> </w:t>
      </w:r>
      <w:r w:rsidR="00147665" w:rsidRPr="00C0107F">
        <w:rPr>
          <w:rStyle w:val="Zstupntext"/>
          <w:color w:val="auto"/>
          <w:sz w:val="24"/>
          <w:szCs w:val="24"/>
        </w:rPr>
        <w:t>do 31</w:t>
      </w:r>
      <w:r w:rsidR="00FD7445" w:rsidRPr="00C0107F">
        <w:rPr>
          <w:rStyle w:val="Zstupntext"/>
          <w:color w:val="auto"/>
          <w:sz w:val="24"/>
          <w:szCs w:val="24"/>
        </w:rPr>
        <w:t>. marca 2021) a</w:t>
      </w:r>
      <w:r w:rsidR="00E432FC" w:rsidRPr="00C0107F">
        <w:rPr>
          <w:rStyle w:val="Zstupntext"/>
          <w:color w:val="auto"/>
          <w:sz w:val="24"/>
          <w:szCs w:val="24"/>
        </w:rPr>
        <w:t xml:space="preserve"> </w:t>
      </w:r>
      <w:r w:rsidR="00FD7445" w:rsidRPr="00C0107F">
        <w:rPr>
          <w:rStyle w:val="Zstupntext"/>
          <w:color w:val="auto"/>
          <w:sz w:val="24"/>
          <w:szCs w:val="24"/>
        </w:rPr>
        <w:t>j</w:t>
      </w:r>
      <w:r w:rsidR="00E432FC" w:rsidRPr="00C0107F">
        <w:rPr>
          <w:rStyle w:val="Zstupntext"/>
          <w:color w:val="auto"/>
          <w:sz w:val="24"/>
          <w:szCs w:val="24"/>
        </w:rPr>
        <w:t>e</w:t>
      </w:r>
      <w:r w:rsidR="004D4299" w:rsidRPr="00C0107F">
        <w:rPr>
          <w:rStyle w:val="Zstupntext"/>
          <w:color w:val="auto"/>
          <w:sz w:val="24"/>
          <w:szCs w:val="24"/>
        </w:rPr>
        <w:t xml:space="preserve"> určená na zber údajov od </w:t>
      </w:r>
      <w:r w:rsidR="00FD7445" w:rsidRPr="00C0107F">
        <w:rPr>
          <w:rStyle w:val="Zstupntext"/>
          <w:color w:val="auto"/>
          <w:sz w:val="24"/>
          <w:szCs w:val="24"/>
        </w:rPr>
        <w:t xml:space="preserve">obyvateľov. Počas tejto doby si musia obyvatelia splniť svoju zákonnú povinnosť sčítať sa. Doba sčítania domov a bytov je ustanovená od 1. júna 2020 do 12. februára 2021, teda bude trvať </w:t>
      </w:r>
      <w:r w:rsidR="00147665" w:rsidRPr="00C0107F">
        <w:rPr>
          <w:rStyle w:val="Zstupntext"/>
          <w:color w:val="auto"/>
          <w:sz w:val="24"/>
          <w:szCs w:val="24"/>
        </w:rPr>
        <w:t xml:space="preserve">viac ako </w:t>
      </w:r>
      <w:r w:rsidR="00FD7445" w:rsidRPr="00C0107F">
        <w:rPr>
          <w:rStyle w:val="Zstupntext"/>
          <w:color w:val="auto"/>
          <w:sz w:val="24"/>
          <w:szCs w:val="24"/>
        </w:rPr>
        <w:t>osem mesiacov.</w:t>
      </w:r>
    </w:p>
    <w:p w14:paraId="6E11E101" w14:textId="77777777" w:rsidR="00CA58BF" w:rsidRPr="00C0107F" w:rsidRDefault="00CA58BF" w:rsidP="00F0128F">
      <w:pPr>
        <w:spacing w:after="120"/>
        <w:jc w:val="both"/>
        <w:rPr>
          <w:rStyle w:val="Zstupntext"/>
          <w:color w:val="auto"/>
          <w:sz w:val="24"/>
          <w:szCs w:val="24"/>
          <w:u w:val="single"/>
        </w:rPr>
      </w:pPr>
      <w:r w:rsidRPr="00C0107F">
        <w:rPr>
          <w:rStyle w:val="Zstupntext"/>
          <w:color w:val="auto"/>
          <w:sz w:val="24"/>
          <w:szCs w:val="24"/>
          <w:u w:val="single"/>
        </w:rPr>
        <w:t>K § 5</w:t>
      </w:r>
    </w:p>
    <w:p w14:paraId="5C6CD4C5" w14:textId="706E2C5C" w:rsidR="00CA58BF" w:rsidRPr="00C0107F" w:rsidRDefault="00CA58BF" w:rsidP="00F0128F">
      <w:pPr>
        <w:spacing w:after="120"/>
        <w:jc w:val="both"/>
        <w:rPr>
          <w:rStyle w:val="Zstupntext"/>
          <w:color w:val="auto"/>
          <w:sz w:val="24"/>
          <w:szCs w:val="24"/>
        </w:rPr>
      </w:pPr>
      <w:r w:rsidRPr="00C0107F">
        <w:rPr>
          <w:rStyle w:val="Zstupntext"/>
          <w:color w:val="auto"/>
          <w:sz w:val="24"/>
          <w:szCs w:val="24"/>
        </w:rPr>
        <w:t xml:space="preserve">Zákon zavádza nový inštitút dosčítavania, ktorý pri doterajších sčítaniach nebol </w:t>
      </w:r>
      <w:r w:rsidR="00147665" w:rsidRPr="00C0107F">
        <w:rPr>
          <w:rStyle w:val="Zstupntext"/>
          <w:color w:val="auto"/>
          <w:sz w:val="24"/>
          <w:szCs w:val="24"/>
        </w:rPr>
        <w:t>explicitne pomenovaný v právnom predpise upravujúcom sčítanie</w:t>
      </w:r>
      <w:r w:rsidRPr="00C0107F">
        <w:rPr>
          <w:rStyle w:val="Zstupntext"/>
          <w:color w:val="auto"/>
          <w:sz w:val="24"/>
          <w:szCs w:val="24"/>
        </w:rPr>
        <w:t xml:space="preserve">. Ide o štatistické zisťovanie, ktoré </w:t>
      </w:r>
      <w:r w:rsidRPr="00C0107F">
        <w:rPr>
          <w:rStyle w:val="Zstupntext"/>
          <w:color w:val="auto"/>
          <w:sz w:val="24"/>
          <w:szCs w:val="24"/>
        </w:rPr>
        <w:lastRenderedPageBreak/>
        <w:t xml:space="preserve">možno realizovať po ukončení doby sčítania, ale najneskôr do 30. júna 2021 a jeho cieľom je zaistiť úplnosť údajov na účely posúdenia pokrytia a obsahu. </w:t>
      </w:r>
      <w:r w:rsidR="00147665" w:rsidRPr="00C0107F">
        <w:rPr>
          <w:rStyle w:val="Zstupntext"/>
          <w:color w:val="auto"/>
          <w:sz w:val="24"/>
          <w:szCs w:val="24"/>
        </w:rPr>
        <w:t xml:space="preserve">Údaje, ktoré nebudú v dostatočnom rozsahu pokryté zisťovaním v dobe sčítania, bude môcť úrad zistiť dodatočne. </w:t>
      </w:r>
      <w:r w:rsidRPr="00C0107F">
        <w:rPr>
          <w:rStyle w:val="Zstupntext"/>
          <w:color w:val="auto"/>
          <w:sz w:val="24"/>
          <w:szCs w:val="24"/>
        </w:rPr>
        <w:t xml:space="preserve">Na dosčítavanie sa primerane aplikujú ustanovenia zákona o sčítaní. </w:t>
      </w:r>
    </w:p>
    <w:p w14:paraId="5B2C6BF5" w14:textId="524BBBBE" w:rsidR="00CA58BF" w:rsidRPr="00C0107F" w:rsidRDefault="00CA58BF" w:rsidP="00F0128F">
      <w:pPr>
        <w:spacing w:after="120"/>
        <w:jc w:val="both"/>
        <w:rPr>
          <w:rStyle w:val="Zstupntext"/>
          <w:color w:val="auto"/>
          <w:sz w:val="24"/>
          <w:szCs w:val="24"/>
        </w:rPr>
      </w:pPr>
      <w:r w:rsidRPr="00C0107F">
        <w:rPr>
          <w:rStyle w:val="Zstupntext"/>
          <w:color w:val="auto"/>
          <w:sz w:val="24"/>
          <w:szCs w:val="24"/>
        </w:rPr>
        <w:t xml:space="preserve">Dosčítavanie je potrebné odlíšiť od postcenzu, ktorý je vymedzený v § 3 písm. </w:t>
      </w:r>
      <w:r w:rsidR="00970DFD" w:rsidRPr="00C0107F">
        <w:rPr>
          <w:rStyle w:val="Zstupntext"/>
          <w:color w:val="auto"/>
          <w:sz w:val="24"/>
          <w:szCs w:val="24"/>
        </w:rPr>
        <w:t>t)</w:t>
      </w:r>
      <w:r w:rsidRPr="00C0107F">
        <w:rPr>
          <w:rStyle w:val="Zstupntext"/>
          <w:color w:val="auto"/>
          <w:sz w:val="24"/>
          <w:szCs w:val="24"/>
        </w:rPr>
        <w:t xml:space="preserve"> a je ním sčítanie vykonávané po roku 2021, ktorého účelom je zabezpečiť aktualizáciu vybraných údajov v kratších časových intervaloch, a to ročných, t</w:t>
      </w:r>
      <w:r w:rsidR="004D4299" w:rsidRPr="00C0107F">
        <w:rPr>
          <w:rStyle w:val="Zstupntext"/>
          <w:color w:val="auto"/>
          <w:sz w:val="24"/>
          <w:szCs w:val="24"/>
        </w:rPr>
        <w:t>rojročných alebo päťročných.</w:t>
      </w:r>
    </w:p>
    <w:p w14:paraId="110839A1" w14:textId="77777777" w:rsidR="006D102E" w:rsidRPr="00C0107F" w:rsidRDefault="006D102E" w:rsidP="00F0128F">
      <w:pPr>
        <w:spacing w:after="120"/>
        <w:jc w:val="both"/>
        <w:rPr>
          <w:rStyle w:val="Zstupntext"/>
          <w:color w:val="auto"/>
          <w:sz w:val="24"/>
          <w:szCs w:val="24"/>
          <w:u w:val="single"/>
        </w:rPr>
      </w:pPr>
      <w:r w:rsidRPr="00C0107F">
        <w:rPr>
          <w:rStyle w:val="Zstupntext"/>
          <w:color w:val="auto"/>
          <w:sz w:val="24"/>
          <w:szCs w:val="24"/>
          <w:u w:val="single"/>
        </w:rPr>
        <w:t>K § 6</w:t>
      </w:r>
    </w:p>
    <w:p w14:paraId="6A56BBE8" w14:textId="69264CF5" w:rsidR="00EE7B93" w:rsidRPr="00F44303" w:rsidRDefault="006D102E" w:rsidP="00F0128F">
      <w:pPr>
        <w:pStyle w:val="Standard"/>
        <w:spacing w:after="120" w:line="276" w:lineRule="auto"/>
        <w:jc w:val="both"/>
        <w:rPr>
          <w:rFonts w:ascii="Times New Roman" w:hAnsi="Times New Roman" w:cs="Times New Roman"/>
          <w:sz w:val="24"/>
          <w:szCs w:val="24"/>
        </w:rPr>
      </w:pPr>
      <w:r w:rsidRPr="00C0107F">
        <w:rPr>
          <w:rStyle w:val="Zstupntext"/>
          <w:color w:val="auto"/>
          <w:sz w:val="24"/>
          <w:szCs w:val="24"/>
        </w:rPr>
        <w:t xml:space="preserve">Ustanovujú sa zdroje zisťovania údajov </w:t>
      </w:r>
      <w:r w:rsidR="00BE4B8C" w:rsidRPr="00C0107F">
        <w:rPr>
          <w:rStyle w:val="Zstupntext"/>
          <w:color w:val="auto"/>
          <w:sz w:val="24"/>
          <w:szCs w:val="24"/>
        </w:rPr>
        <w:t xml:space="preserve">sčítania, a to formulár pre sčítanie obyvateľov, formulár pre sčítanie domov a bytov a administratívne zdroje. </w:t>
      </w:r>
      <w:r w:rsidR="00BE4B8C" w:rsidRPr="00F44303">
        <w:rPr>
          <w:rFonts w:ascii="Times New Roman" w:hAnsi="Times New Roman" w:cs="Times New Roman"/>
          <w:sz w:val="24"/>
          <w:szCs w:val="24"/>
        </w:rPr>
        <w:t xml:space="preserve">Návrh zákona </w:t>
      </w:r>
      <w:r w:rsidR="00E432FC" w:rsidRPr="00F44303">
        <w:rPr>
          <w:rFonts w:ascii="Times New Roman" w:hAnsi="Times New Roman" w:cs="Times New Roman"/>
          <w:sz w:val="24"/>
          <w:szCs w:val="24"/>
        </w:rPr>
        <w:t>má za cieľ znížiť administratívn</w:t>
      </w:r>
      <w:r w:rsidR="00F63A1D" w:rsidRPr="00F44303">
        <w:rPr>
          <w:rFonts w:ascii="Times New Roman" w:hAnsi="Times New Roman" w:cs="Times New Roman"/>
          <w:sz w:val="24"/>
          <w:szCs w:val="24"/>
        </w:rPr>
        <w:t>u</w:t>
      </w:r>
      <w:r w:rsidR="00E432FC" w:rsidRPr="00F44303">
        <w:rPr>
          <w:rFonts w:ascii="Times New Roman" w:hAnsi="Times New Roman" w:cs="Times New Roman"/>
          <w:sz w:val="24"/>
          <w:szCs w:val="24"/>
        </w:rPr>
        <w:t xml:space="preserve"> záťaž obyvateľov pri</w:t>
      </w:r>
      <w:r w:rsidR="00BE4B8C" w:rsidRPr="00F44303">
        <w:rPr>
          <w:rFonts w:ascii="Times New Roman" w:hAnsi="Times New Roman" w:cs="Times New Roman"/>
          <w:sz w:val="24"/>
          <w:szCs w:val="24"/>
        </w:rPr>
        <w:t xml:space="preserve"> sčítaní v roku 2021, preto </w:t>
      </w:r>
      <w:r w:rsidR="00E432FC" w:rsidRPr="00F44303">
        <w:rPr>
          <w:rFonts w:ascii="Times New Roman" w:hAnsi="Times New Roman" w:cs="Times New Roman"/>
          <w:sz w:val="24"/>
          <w:szCs w:val="24"/>
        </w:rPr>
        <w:t xml:space="preserve">sa budú </w:t>
      </w:r>
      <w:r w:rsidR="00BE4B8C" w:rsidRPr="00F44303">
        <w:rPr>
          <w:rFonts w:ascii="Times New Roman" w:hAnsi="Times New Roman" w:cs="Times New Roman"/>
          <w:sz w:val="24"/>
          <w:szCs w:val="24"/>
        </w:rPr>
        <w:t>od obyvateľov zisťovať len tie údaje, ktoré nie sú v požadovanej forme dostupné z iných administratívnych zdrojov. Dochádza tak k významnej zmene  prechodu od tradičného sčítania k novému, modernému spôsobu, ktorý sa nazýva integrované sčítanie. Integrované sčítanie je sčítaním, v ktorom sa kombinujú údaje dostupné z relevantných administratívnych zdrojov údajov s údajmi z terénneho zisť</w:t>
      </w:r>
      <w:r w:rsidR="00E432FC" w:rsidRPr="00F44303">
        <w:rPr>
          <w:rFonts w:ascii="Times New Roman" w:hAnsi="Times New Roman" w:cs="Times New Roman"/>
          <w:sz w:val="24"/>
          <w:szCs w:val="24"/>
        </w:rPr>
        <w:t xml:space="preserve">ovania. </w:t>
      </w:r>
    </w:p>
    <w:p w14:paraId="18EE04F2" w14:textId="7F9D03B5" w:rsidR="00BE4B8C" w:rsidRPr="00F44303" w:rsidRDefault="00E432FC"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Použitie administratívnych zdrojov údajov</w:t>
      </w:r>
      <w:r w:rsidR="00BE4B8C" w:rsidRPr="00F44303">
        <w:rPr>
          <w:rFonts w:ascii="Times New Roman" w:hAnsi="Times New Roman" w:cs="Times New Roman"/>
          <w:sz w:val="24"/>
          <w:szCs w:val="24"/>
        </w:rPr>
        <w:t xml:space="preserve"> pre účely cenzu maximalizuje použiteľnosť existujúcich zdrojov, môže redukovať záťaž respondentov a </w:t>
      </w:r>
      <w:r w:rsidR="004D4299" w:rsidRPr="00F44303">
        <w:rPr>
          <w:rFonts w:ascii="Times New Roman" w:hAnsi="Times New Roman" w:cs="Times New Roman"/>
          <w:sz w:val="24"/>
          <w:szCs w:val="24"/>
        </w:rPr>
        <w:t>prispieť k redukcii nákladov na </w:t>
      </w:r>
      <w:r w:rsidR="00BE4B8C" w:rsidRPr="00F44303">
        <w:rPr>
          <w:rFonts w:ascii="Times New Roman" w:hAnsi="Times New Roman" w:cs="Times New Roman"/>
          <w:sz w:val="24"/>
          <w:szCs w:val="24"/>
        </w:rPr>
        <w:t>zber údajov v teréne. Inte</w:t>
      </w:r>
      <w:r w:rsidR="00711842" w:rsidRPr="00F44303">
        <w:rPr>
          <w:rFonts w:ascii="Times New Roman" w:hAnsi="Times New Roman" w:cs="Times New Roman"/>
          <w:sz w:val="24"/>
          <w:szCs w:val="24"/>
        </w:rPr>
        <w:t xml:space="preserve">grácia údajov z administratívnych zdrojov údajov </w:t>
      </w:r>
      <w:r w:rsidR="00BE4B8C" w:rsidRPr="00F44303">
        <w:rPr>
          <w:rFonts w:ascii="Times New Roman" w:hAnsi="Times New Roman" w:cs="Times New Roman"/>
          <w:sz w:val="24"/>
          <w:szCs w:val="24"/>
        </w:rPr>
        <w:t>môže nahradiť potrebu priameho zberu určitých informácií a môže prispieť k zlepšeniu kvality kľúčových informácií z týchto zdrojov. Tieto trendy sú súčasťou modernizácie sčítania vo svete aj v EÚ. Nová paradigma kombinuje rozvoj a využitie administratívnych zdrojov údajov s flexibilitou štatistickej produkcie smerom k naplneniu nových potrieb.</w:t>
      </w:r>
    </w:p>
    <w:p w14:paraId="345FA293" w14:textId="49874BA2" w:rsidR="00A31A01" w:rsidRPr="00F44303" w:rsidRDefault="00F84AF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Sčítanie v roku 2021 bude založené na plne elektronickom zbere údajov. Elektronické sčítanie je prostriedkom na zníženie administratívnej záťaže obyvateľov, zrýchľuje spracovanie údajov, t.  j.  skracuje ich cestu ku koncovému používateľovi a dokáže e</w:t>
      </w:r>
      <w:r w:rsidR="004D4299" w:rsidRPr="00F44303">
        <w:rPr>
          <w:rFonts w:ascii="Times New Roman" w:hAnsi="Times New Roman" w:cs="Times New Roman"/>
          <w:sz w:val="24"/>
          <w:szCs w:val="24"/>
        </w:rPr>
        <w:t>liminovať viaceré riziká, ktoré </w:t>
      </w:r>
      <w:r w:rsidRPr="00F44303">
        <w:rPr>
          <w:rFonts w:ascii="Times New Roman" w:hAnsi="Times New Roman" w:cs="Times New Roman"/>
          <w:sz w:val="24"/>
          <w:szCs w:val="24"/>
        </w:rPr>
        <w:t xml:space="preserve">pri zbere údajov môžu vzniknúť. Formuláre pre sčítanie budú mať preto výlučne elektronickú formu. Výhodou elektronického formulára je, že je rýchly, bezpečný, </w:t>
      </w:r>
      <w:r w:rsidR="00A31A01" w:rsidRPr="00F44303">
        <w:rPr>
          <w:rFonts w:ascii="Times New Roman" w:hAnsi="Times New Roman" w:cs="Times New Roman"/>
          <w:sz w:val="24"/>
          <w:szCs w:val="24"/>
        </w:rPr>
        <w:t xml:space="preserve">menej zaťažuje </w:t>
      </w:r>
      <w:r w:rsidRPr="00F44303">
        <w:rPr>
          <w:rFonts w:ascii="Times New Roman" w:hAnsi="Times New Roman" w:cs="Times New Roman"/>
          <w:sz w:val="24"/>
          <w:szCs w:val="24"/>
        </w:rPr>
        <w:t>životné prostredi</w:t>
      </w:r>
      <w:r w:rsidR="00A31A01" w:rsidRPr="00F44303">
        <w:rPr>
          <w:rFonts w:ascii="Times New Roman" w:hAnsi="Times New Roman" w:cs="Times New Roman"/>
          <w:sz w:val="24"/>
          <w:szCs w:val="24"/>
        </w:rPr>
        <w:t>e</w:t>
      </w:r>
      <w:r w:rsidRPr="00F44303">
        <w:rPr>
          <w:rFonts w:ascii="Times New Roman" w:hAnsi="Times New Roman" w:cs="Times New Roman"/>
          <w:sz w:val="24"/>
          <w:szCs w:val="24"/>
        </w:rPr>
        <w:t xml:space="preserve"> a bud</w:t>
      </w:r>
      <w:r w:rsidR="003249F9" w:rsidRPr="00F44303">
        <w:rPr>
          <w:rFonts w:ascii="Times New Roman" w:hAnsi="Times New Roman" w:cs="Times New Roman"/>
          <w:sz w:val="24"/>
          <w:szCs w:val="24"/>
        </w:rPr>
        <w:t xml:space="preserve">e redukovať náklady na sčítanie v teréne a vo fáze spracovania. </w:t>
      </w:r>
    </w:p>
    <w:p w14:paraId="0792D672" w14:textId="6E1DFF5D" w:rsidR="00F84AF7" w:rsidRPr="00C0107F" w:rsidRDefault="00F84AF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Zákon výslovne ustanovuje, že zisťovanie údajov na účely sčítania prostredníctvom elektronických formulárov nie je výkonom verejnej moci v elektronickej forme podľa </w:t>
      </w:r>
      <w:r w:rsidRPr="00C0107F">
        <w:rPr>
          <w:rFonts w:ascii="Times New Roman" w:hAnsi="Times New Roman" w:cs="Times New Roman"/>
          <w:sz w:val="24"/>
          <w:szCs w:val="24"/>
        </w:rPr>
        <w:t>zákona č. 305/2013 Z. z. o elektronickej podobe výkonu pôsobnosti orgánov verejnej moci a o zmene a doplnení niektorých zákonov (zákon o e-Governmente) v znení neskorších predpisov.</w:t>
      </w:r>
      <w:r w:rsidR="00EF08BB" w:rsidRPr="00C0107F">
        <w:rPr>
          <w:rFonts w:ascii="Times New Roman" w:hAnsi="Times New Roman" w:cs="Times New Roman"/>
          <w:sz w:val="24"/>
          <w:szCs w:val="24"/>
        </w:rPr>
        <w:t xml:space="preserve"> Postupy, procesy, práva a povinnosti podľa zákona o e-Governmente sa teda nebudú aplikovať na elektronickú formu sčítania.  </w:t>
      </w:r>
    </w:p>
    <w:p w14:paraId="1DAE302D" w14:textId="477C5926" w:rsidR="00EF08BB" w:rsidRPr="00C0107F" w:rsidRDefault="00452903" w:rsidP="00F0128F">
      <w:pPr>
        <w:pStyle w:val="Standard"/>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t>Primárnym cieľom je dosiahnuť čo najvyššiu úroveň tzv. samosčítania, t.</w:t>
      </w:r>
      <w:r w:rsidR="00F0128F">
        <w:rPr>
          <w:rFonts w:ascii="Times New Roman" w:hAnsi="Times New Roman" w:cs="Times New Roman"/>
          <w:sz w:val="24"/>
          <w:szCs w:val="24"/>
        </w:rPr>
        <w:t xml:space="preserve"> </w:t>
      </w:r>
      <w:r w:rsidRPr="00C0107F">
        <w:rPr>
          <w:rFonts w:ascii="Times New Roman" w:hAnsi="Times New Roman" w:cs="Times New Roman"/>
          <w:sz w:val="24"/>
          <w:szCs w:val="24"/>
        </w:rPr>
        <w:t>j. poskytnutia požadovaných údajov prostredníctvom elektronických formulárov priamo povinnou osobou bez potreby asistencie zo strany asistenta sčítania. Tzv. asistované sčítanie by malo byť využité len v prípade, ak ide o osobu, ktorá má sťažený prístup k el</w:t>
      </w:r>
      <w:r w:rsidR="004D4299" w:rsidRPr="00C0107F">
        <w:rPr>
          <w:rFonts w:ascii="Times New Roman" w:hAnsi="Times New Roman" w:cs="Times New Roman"/>
          <w:sz w:val="24"/>
          <w:szCs w:val="24"/>
        </w:rPr>
        <w:t>ektronickým prostriedkom, resp. </w:t>
      </w:r>
      <w:r w:rsidRPr="00C0107F">
        <w:rPr>
          <w:rFonts w:ascii="Times New Roman" w:hAnsi="Times New Roman" w:cs="Times New Roman"/>
          <w:sz w:val="24"/>
          <w:szCs w:val="24"/>
        </w:rPr>
        <w:t xml:space="preserve">ktorá pociťuje tento sťažený prístup, a tým by mohlo dôjsť k neposkytnutiu údajov. </w:t>
      </w:r>
    </w:p>
    <w:p w14:paraId="24F37C81" w14:textId="60F0F73A" w:rsidR="007D119B" w:rsidRPr="00F44303" w:rsidRDefault="00F84AF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lastRenderedPageBreak/>
        <w:t>Formuláre budú dostupné vo viacerých jazykových mutáciách</w:t>
      </w:r>
      <w:r w:rsidR="0081376D" w:rsidRPr="00F44303">
        <w:rPr>
          <w:rFonts w:ascii="Times New Roman" w:hAnsi="Times New Roman" w:cs="Times New Roman"/>
          <w:sz w:val="24"/>
          <w:szCs w:val="24"/>
        </w:rPr>
        <w:t>, a to v jazykoch národnostných menšín a vybraných svetových jazykoch. P</w:t>
      </w:r>
      <w:r w:rsidRPr="00F44303">
        <w:rPr>
          <w:rFonts w:ascii="Times New Roman" w:hAnsi="Times New Roman" w:cs="Times New Roman"/>
          <w:sz w:val="24"/>
          <w:szCs w:val="24"/>
        </w:rPr>
        <w:t>odľa zákona</w:t>
      </w:r>
      <w:r w:rsidR="0081376D" w:rsidRPr="00F44303">
        <w:rPr>
          <w:rFonts w:ascii="Times New Roman" w:hAnsi="Times New Roman" w:cs="Times New Roman"/>
          <w:sz w:val="24"/>
          <w:szCs w:val="24"/>
        </w:rPr>
        <w:t xml:space="preserve"> č. 184/1999 Z. z.</w:t>
      </w:r>
      <w:r w:rsidR="006D5B03" w:rsidRPr="00F44303">
        <w:rPr>
          <w:rFonts w:ascii="Times New Roman" w:hAnsi="Times New Roman" w:cs="Times New Roman"/>
          <w:sz w:val="24"/>
          <w:szCs w:val="24"/>
        </w:rPr>
        <w:t> </w:t>
      </w:r>
      <w:r w:rsidRPr="00F44303">
        <w:rPr>
          <w:rFonts w:ascii="Times New Roman" w:hAnsi="Times New Roman" w:cs="Times New Roman"/>
          <w:sz w:val="24"/>
          <w:szCs w:val="24"/>
        </w:rPr>
        <w:t>o používaní jazykov národnostných menšín</w:t>
      </w:r>
      <w:r w:rsidR="0081376D" w:rsidRPr="00F44303">
        <w:rPr>
          <w:rFonts w:ascii="Times New Roman" w:hAnsi="Times New Roman" w:cs="Times New Roman"/>
          <w:sz w:val="24"/>
          <w:szCs w:val="24"/>
        </w:rPr>
        <w:t xml:space="preserve"> v znení neskorších predpisov majú osoby patriace</w:t>
      </w:r>
      <w:r w:rsidRPr="00F44303">
        <w:rPr>
          <w:rFonts w:ascii="Times New Roman" w:hAnsi="Times New Roman" w:cs="Times New Roman"/>
          <w:sz w:val="24"/>
          <w:szCs w:val="24"/>
        </w:rPr>
        <w:t xml:space="preserve"> k národnostnej menšine </w:t>
      </w:r>
      <w:r w:rsidR="0081376D" w:rsidRPr="00F44303">
        <w:rPr>
          <w:rFonts w:ascii="Times New Roman" w:hAnsi="Times New Roman" w:cs="Times New Roman"/>
          <w:sz w:val="24"/>
          <w:szCs w:val="24"/>
        </w:rPr>
        <w:t xml:space="preserve">právo </w:t>
      </w:r>
      <w:r w:rsidRPr="00F44303">
        <w:rPr>
          <w:rFonts w:ascii="Times New Roman" w:hAnsi="Times New Roman" w:cs="Times New Roman"/>
          <w:sz w:val="24"/>
          <w:szCs w:val="24"/>
        </w:rPr>
        <w:t>používať jazyk národnostnej menšiny v úradnom styku za podmienok určených týmto zákonom. Jednou z podmienok je aj dosiahnutie určitého podielu osôb hlásiacich sa k národnostnej menšine v príslušnej obci vychádzajúc pritom z posledných výsledkov</w:t>
      </w:r>
      <w:r w:rsidR="0081376D" w:rsidRPr="00F44303">
        <w:rPr>
          <w:rFonts w:ascii="Times New Roman" w:hAnsi="Times New Roman" w:cs="Times New Roman"/>
          <w:sz w:val="24"/>
          <w:szCs w:val="24"/>
        </w:rPr>
        <w:t xml:space="preserve"> sčítania</w:t>
      </w:r>
      <w:r w:rsidRPr="00F44303">
        <w:rPr>
          <w:rFonts w:ascii="Times New Roman" w:hAnsi="Times New Roman" w:cs="Times New Roman"/>
          <w:sz w:val="24"/>
          <w:szCs w:val="24"/>
        </w:rPr>
        <w:t>.</w:t>
      </w:r>
    </w:p>
    <w:p w14:paraId="6401759F" w14:textId="77167998" w:rsidR="00BE4B8C" w:rsidRPr="00F44303" w:rsidRDefault="00F84AF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Výsledky zo sčítania sa ďalej premietnu aj do prílohy k nariadeniu vlády Slovenskej republiky č. 221/1999 Z. z., ktorým sa vydáva zoznam obcí, v ktorých občania SR patriaci k národnostnej menšine tvoria najmenej 20 % obyvateľstva. Podľa § 2 ods. 7 zákona o používaní jazykov národnostných menšín sa v príslušných obciach poskyt</w:t>
      </w:r>
      <w:r w:rsidR="004D4299" w:rsidRPr="00F44303">
        <w:rPr>
          <w:rFonts w:ascii="Times New Roman" w:hAnsi="Times New Roman" w:cs="Times New Roman"/>
          <w:sz w:val="24"/>
          <w:szCs w:val="24"/>
        </w:rPr>
        <w:t>ujú občanom úradné formuláre na </w:t>
      </w:r>
      <w:r w:rsidRPr="00F44303">
        <w:rPr>
          <w:rFonts w:ascii="Times New Roman" w:hAnsi="Times New Roman" w:cs="Times New Roman"/>
          <w:sz w:val="24"/>
          <w:szCs w:val="24"/>
        </w:rPr>
        <w:t>požiadanie dvojjazyčne, a to v štátnom jazyku a v jazyku menšiny. Sčítací formulár bude preto vyhotovený aj v jazykoch národnostných menšín</w:t>
      </w:r>
      <w:r w:rsidR="00F536FF" w:rsidRPr="00F44303">
        <w:rPr>
          <w:rFonts w:ascii="Times New Roman" w:hAnsi="Times New Roman" w:cs="Times New Roman"/>
          <w:sz w:val="24"/>
          <w:szCs w:val="24"/>
        </w:rPr>
        <w:t>, a to v jazyku maďarskom, rómskom, rusínskom, ukrajinskom a nemeckom</w:t>
      </w:r>
      <w:r w:rsidRPr="00F44303">
        <w:rPr>
          <w:rFonts w:ascii="Times New Roman" w:hAnsi="Times New Roman" w:cs="Times New Roman"/>
          <w:sz w:val="24"/>
          <w:szCs w:val="24"/>
        </w:rPr>
        <w:t>.</w:t>
      </w:r>
      <w:r w:rsidR="00F536FF" w:rsidRPr="00F44303">
        <w:rPr>
          <w:rFonts w:ascii="Times New Roman" w:hAnsi="Times New Roman" w:cs="Times New Roman"/>
          <w:sz w:val="24"/>
          <w:szCs w:val="24"/>
        </w:rPr>
        <w:t xml:space="preserve"> Sčítacie formuláre budú z dôvodu, aby sa uľahčilo sčítanie cudzincom, dostupné aj v anglickom a francúzskom jazyku.  </w:t>
      </w:r>
    </w:p>
    <w:p w14:paraId="4DF80C9D" w14:textId="77777777" w:rsidR="00F536FF" w:rsidRPr="00F44303" w:rsidRDefault="00F536FF" w:rsidP="00F0128F">
      <w:pPr>
        <w:pStyle w:val="Standard"/>
        <w:spacing w:after="120" w:line="276" w:lineRule="auto"/>
        <w:jc w:val="both"/>
        <w:rPr>
          <w:rFonts w:ascii="Times New Roman" w:hAnsi="Times New Roman" w:cs="Times New Roman"/>
          <w:sz w:val="24"/>
          <w:szCs w:val="24"/>
          <w:u w:val="single"/>
        </w:rPr>
      </w:pPr>
      <w:r w:rsidRPr="00F44303">
        <w:rPr>
          <w:rFonts w:ascii="Times New Roman" w:hAnsi="Times New Roman" w:cs="Times New Roman"/>
          <w:sz w:val="24"/>
          <w:szCs w:val="24"/>
          <w:u w:val="single"/>
        </w:rPr>
        <w:t>K § 7</w:t>
      </w:r>
    </w:p>
    <w:p w14:paraId="2D4ACC21" w14:textId="06A21C22" w:rsidR="00F536FF" w:rsidRPr="00F44303" w:rsidRDefault="00F536FF"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Ustanovuj</w:t>
      </w:r>
      <w:r w:rsidR="00604DEF" w:rsidRPr="00F44303">
        <w:rPr>
          <w:rFonts w:ascii="Times New Roman" w:hAnsi="Times New Roman" w:cs="Times New Roman"/>
          <w:sz w:val="24"/>
          <w:szCs w:val="24"/>
        </w:rPr>
        <w:t>e sa základný okruh osôb, ktorým zákon stanovuje určité povinnosti v rámci vyplnenia formulárov pre sčítanie</w:t>
      </w:r>
      <w:r w:rsidR="00A009DE" w:rsidRPr="00F44303">
        <w:rPr>
          <w:rFonts w:ascii="Times New Roman" w:hAnsi="Times New Roman" w:cs="Times New Roman"/>
          <w:sz w:val="24"/>
          <w:szCs w:val="24"/>
        </w:rPr>
        <w:t xml:space="preserve">. Povinnými osobami </w:t>
      </w:r>
      <w:r w:rsidR="00604DEF" w:rsidRPr="00F44303">
        <w:rPr>
          <w:rFonts w:ascii="Times New Roman" w:hAnsi="Times New Roman" w:cs="Times New Roman"/>
          <w:sz w:val="24"/>
          <w:szCs w:val="24"/>
        </w:rPr>
        <w:t>budú v tomto smere v</w:t>
      </w:r>
      <w:r w:rsidRPr="00F44303">
        <w:rPr>
          <w:rFonts w:ascii="Times New Roman" w:hAnsi="Times New Roman" w:cs="Times New Roman"/>
          <w:sz w:val="24"/>
          <w:szCs w:val="24"/>
        </w:rPr>
        <w:t xml:space="preserve">šetci obyvatelia, to znamená občania s trvalým </w:t>
      </w:r>
      <w:r w:rsidR="00F63A1D" w:rsidRPr="00F44303">
        <w:rPr>
          <w:rFonts w:ascii="Times New Roman" w:hAnsi="Times New Roman" w:cs="Times New Roman"/>
          <w:sz w:val="24"/>
          <w:szCs w:val="24"/>
        </w:rPr>
        <w:t xml:space="preserve">pobytom </w:t>
      </w:r>
      <w:r w:rsidRPr="00F44303">
        <w:rPr>
          <w:rFonts w:ascii="Times New Roman" w:hAnsi="Times New Roman" w:cs="Times New Roman"/>
          <w:sz w:val="24"/>
          <w:szCs w:val="24"/>
        </w:rPr>
        <w:t>alebo prechodným pobytom na území SR; cudzinci s trvalým, prechodným alebo tolerovaným pobytom na území SR, okrem cudzincov požívajúcich diplomatické výsady a imunity podľa medzinárodného práva a</w:t>
      </w:r>
      <w:r w:rsidR="004D4299" w:rsidRPr="00F44303">
        <w:rPr>
          <w:rFonts w:ascii="Times New Roman" w:hAnsi="Times New Roman" w:cs="Times New Roman"/>
          <w:sz w:val="24"/>
          <w:szCs w:val="24"/>
        </w:rPr>
        <w:t> osoby s obvyklým pobytom na </w:t>
      </w:r>
      <w:r w:rsidR="00A009DE" w:rsidRPr="00F44303">
        <w:rPr>
          <w:rFonts w:ascii="Times New Roman" w:hAnsi="Times New Roman" w:cs="Times New Roman"/>
          <w:sz w:val="24"/>
          <w:szCs w:val="24"/>
        </w:rPr>
        <w:t>území SR.</w:t>
      </w:r>
    </w:p>
    <w:p w14:paraId="110482BA" w14:textId="5E5D7813" w:rsidR="00A009DE" w:rsidRPr="00F44303" w:rsidRDefault="00F536FF"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U neplnoletých obyvateľov</w:t>
      </w:r>
      <w:r w:rsidR="00604DEF" w:rsidRPr="00F44303">
        <w:rPr>
          <w:rFonts w:ascii="Times New Roman" w:hAnsi="Times New Roman" w:cs="Times New Roman"/>
          <w:sz w:val="24"/>
          <w:szCs w:val="24"/>
        </w:rPr>
        <w:t xml:space="preserve"> a </w:t>
      </w:r>
      <w:r w:rsidR="00A009DE" w:rsidRPr="00F44303">
        <w:rPr>
          <w:rFonts w:ascii="Times New Roman" w:hAnsi="Times New Roman" w:cs="Times New Roman"/>
          <w:sz w:val="24"/>
          <w:szCs w:val="24"/>
        </w:rPr>
        <w:t>obyvateľov s obmedzen</w:t>
      </w:r>
      <w:r w:rsidR="00604DEF" w:rsidRPr="00F44303">
        <w:rPr>
          <w:rFonts w:ascii="Times New Roman" w:hAnsi="Times New Roman" w:cs="Times New Roman"/>
          <w:sz w:val="24"/>
          <w:szCs w:val="24"/>
        </w:rPr>
        <w:t>ou spôsobilosťou na právne úkony</w:t>
      </w:r>
      <w:r w:rsidR="00013FC6" w:rsidRPr="00F44303">
        <w:rPr>
          <w:rFonts w:ascii="Times New Roman" w:hAnsi="Times New Roman" w:cs="Times New Roman"/>
          <w:sz w:val="24"/>
          <w:szCs w:val="24"/>
        </w:rPr>
        <w:t xml:space="preserve"> </w:t>
      </w:r>
      <w:r w:rsidR="00A009DE" w:rsidRPr="00F44303">
        <w:rPr>
          <w:rFonts w:ascii="Times New Roman" w:hAnsi="Times New Roman" w:cs="Times New Roman"/>
          <w:sz w:val="24"/>
          <w:szCs w:val="24"/>
        </w:rPr>
        <w:t>bude povinnou osobou ich zákonný zástupca.</w:t>
      </w:r>
      <w:r w:rsidR="004156E7" w:rsidRPr="00F44303">
        <w:rPr>
          <w:rFonts w:ascii="Times New Roman" w:hAnsi="Times New Roman" w:cs="Times New Roman"/>
          <w:sz w:val="24"/>
          <w:szCs w:val="24"/>
        </w:rPr>
        <w:t xml:space="preserve"> </w:t>
      </w:r>
    </w:p>
    <w:p w14:paraId="2C41E11F" w14:textId="59611768" w:rsidR="00620848" w:rsidRPr="00C0107F" w:rsidRDefault="00A009DE" w:rsidP="00F0128F">
      <w:pPr>
        <w:shd w:val="clear" w:color="auto" w:fill="FFFFFF"/>
        <w:spacing w:after="120"/>
        <w:jc w:val="both"/>
        <w:rPr>
          <w:rFonts w:ascii="Times New Roman" w:hAnsi="Times New Roman"/>
          <w:sz w:val="24"/>
          <w:szCs w:val="24"/>
          <w:lang w:eastAsia="sk-SK"/>
        </w:rPr>
      </w:pPr>
      <w:r w:rsidRPr="00F44303">
        <w:rPr>
          <w:rFonts w:ascii="Times New Roman" w:hAnsi="Times New Roman"/>
          <w:sz w:val="24"/>
          <w:szCs w:val="24"/>
        </w:rPr>
        <w:t xml:space="preserve">Povinnou osobou bude aj zakladateľ alebo zriaďovateľ zariadenia, </w:t>
      </w:r>
      <w:r w:rsidRPr="00C0107F">
        <w:rPr>
          <w:rFonts w:ascii="Times New Roman" w:hAnsi="Times New Roman"/>
          <w:sz w:val="24"/>
          <w:szCs w:val="24"/>
          <w:lang w:eastAsia="sk-SK"/>
        </w:rPr>
        <w:t>v ktorom sa poskytuje individuálne, kolektívne, dočasné alebo trvalé ubytovani</w:t>
      </w:r>
      <w:r w:rsidR="004D4299" w:rsidRPr="00C0107F">
        <w:rPr>
          <w:rFonts w:ascii="Times New Roman" w:hAnsi="Times New Roman"/>
          <w:sz w:val="24"/>
          <w:szCs w:val="24"/>
          <w:lang w:eastAsia="sk-SK"/>
        </w:rPr>
        <w:t>e ako výlučná činnosť alebo ako </w:t>
      </w:r>
      <w:r w:rsidRPr="00C0107F">
        <w:rPr>
          <w:rFonts w:ascii="Times New Roman" w:hAnsi="Times New Roman"/>
          <w:sz w:val="24"/>
          <w:szCs w:val="24"/>
          <w:lang w:eastAsia="sk-SK"/>
        </w:rPr>
        <w:t>vedľajšia alebo doplnková činnosť popri plnení inej funkcie daného zariadenia, najmä domov sociálnych služieb, zariadenie pre seniorov, útulok, domov na polceste, zariadenie núdzového bývania,</w:t>
      </w:r>
      <w:r w:rsidRPr="00C0107F">
        <w:rPr>
          <w:rStyle w:val="Odkaznavysvetlivku"/>
          <w:rFonts w:ascii="Times New Roman" w:hAnsi="Times New Roman"/>
          <w:sz w:val="24"/>
          <w:szCs w:val="24"/>
          <w:lang w:eastAsia="sk-SK"/>
        </w:rPr>
        <w:t xml:space="preserve"> </w:t>
      </w:r>
      <w:r w:rsidRPr="00C0107F">
        <w:rPr>
          <w:rFonts w:ascii="Times New Roman" w:hAnsi="Times New Roman"/>
          <w:sz w:val="24"/>
          <w:szCs w:val="24"/>
          <w:lang w:eastAsia="sk-SK"/>
        </w:rPr>
        <w:t>zariadenie podporovaného bývania,</w:t>
      </w:r>
      <w:r w:rsidRPr="00C0107F">
        <w:rPr>
          <w:rStyle w:val="Odkaznavysvetlivku"/>
          <w:rFonts w:ascii="Times New Roman" w:hAnsi="Times New Roman"/>
          <w:sz w:val="24"/>
          <w:szCs w:val="24"/>
          <w:lang w:eastAsia="sk-SK"/>
        </w:rPr>
        <w:t xml:space="preserve"> </w:t>
      </w:r>
      <w:r w:rsidRPr="00C0107F">
        <w:rPr>
          <w:rFonts w:ascii="Times New Roman" w:hAnsi="Times New Roman"/>
          <w:sz w:val="24"/>
          <w:szCs w:val="24"/>
          <w:lang w:eastAsia="sk-SK"/>
        </w:rPr>
        <w:t>zariadenie opatrovateľskej služby,</w:t>
      </w:r>
      <w:r w:rsidRPr="00C0107F">
        <w:rPr>
          <w:rStyle w:val="Odkaznavysvetlivku"/>
          <w:rFonts w:ascii="Times New Roman" w:hAnsi="Times New Roman"/>
          <w:sz w:val="24"/>
          <w:szCs w:val="24"/>
          <w:lang w:eastAsia="sk-SK"/>
        </w:rPr>
        <w:t xml:space="preserve"> </w:t>
      </w:r>
      <w:r w:rsidRPr="00C0107F">
        <w:rPr>
          <w:rFonts w:ascii="Times New Roman" w:hAnsi="Times New Roman"/>
          <w:sz w:val="24"/>
          <w:szCs w:val="24"/>
          <w:lang w:eastAsia="sk-SK"/>
        </w:rPr>
        <w:t>špecializované zariadenie, centrum pre deti a rodiny, diagnostické centrum, liečebno-výchovné sanatórium, reedukačné centrum</w:t>
      </w:r>
      <w:r w:rsidR="00F63A1D" w:rsidRPr="00C0107F">
        <w:rPr>
          <w:rFonts w:ascii="Times New Roman" w:hAnsi="Times New Roman"/>
          <w:sz w:val="24"/>
          <w:szCs w:val="24"/>
          <w:lang w:eastAsia="sk-SK"/>
        </w:rPr>
        <w:t xml:space="preserve"> a zariadenie ústavnej zdravotnej starostlivosti</w:t>
      </w:r>
      <w:r w:rsidRPr="00C0107F">
        <w:rPr>
          <w:rFonts w:ascii="Times New Roman" w:hAnsi="Times New Roman"/>
          <w:sz w:val="24"/>
          <w:szCs w:val="24"/>
          <w:lang w:eastAsia="sk-SK"/>
        </w:rPr>
        <w:t>. Ak zariadenie nemá zakladateľa alebo zriaďovateľa,</w:t>
      </w:r>
      <w:r w:rsidR="00620848" w:rsidRPr="00C0107F">
        <w:rPr>
          <w:rFonts w:ascii="Times New Roman" w:hAnsi="Times New Roman"/>
          <w:sz w:val="24"/>
          <w:szCs w:val="24"/>
          <w:lang w:eastAsia="sk-SK"/>
        </w:rPr>
        <w:t xml:space="preserve"> bude povinnou osobou pre sčítanie obyvateľov štatutárny orgán tohto zariadenia</w:t>
      </w:r>
      <w:r w:rsidR="00711842" w:rsidRPr="00C0107F">
        <w:rPr>
          <w:rFonts w:ascii="Times New Roman" w:hAnsi="Times New Roman"/>
          <w:sz w:val="24"/>
          <w:szCs w:val="24"/>
          <w:lang w:eastAsia="sk-SK"/>
        </w:rPr>
        <w:t xml:space="preserve"> (zakladateľ zariadenia, zriaďovateľ zariadenia alebo štatutárny orgán zar</w:t>
      </w:r>
      <w:r w:rsidR="004D4299" w:rsidRPr="00C0107F">
        <w:rPr>
          <w:rFonts w:ascii="Times New Roman" w:hAnsi="Times New Roman"/>
          <w:sz w:val="24"/>
          <w:szCs w:val="24"/>
          <w:lang w:eastAsia="sk-SK"/>
        </w:rPr>
        <w:t>iadenia ďalej aj ako </w:t>
      </w:r>
      <w:r w:rsidR="00711842" w:rsidRPr="00C0107F">
        <w:rPr>
          <w:rFonts w:ascii="Times New Roman" w:hAnsi="Times New Roman"/>
          <w:sz w:val="24"/>
          <w:szCs w:val="24"/>
          <w:lang w:eastAsia="sk-SK"/>
        </w:rPr>
        <w:t>„osoba zodpovedná za zariadenie“)</w:t>
      </w:r>
      <w:r w:rsidR="00620848" w:rsidRPr="00C0107F">
        <w:rPr>
          <w:rFonts w:ascii="Times New Roman" w:hAnsi="Times New Roman"/>
          <w:sz w:val="24"/>
          <w:szCs w:val="24"/>
          <w:lang w:eastAsia="sk-SK"/>
        </w:rPr>
        <w:t>.</w:t>
      </w:r>
    </w:p>
    <w:p w14:paraId="2160DA3B" w14:textId="77777777" w:rsidR="00604DEF" w:rsidRPr="00C0107F" w:rsidRDefault="00620848" w:rsidP="00F0128F">
      <w:pPr>
        <w:shd w:val="clear" w:color="auto" w:fill="FFFFFF"/>
        <w:spacing w:after="120"/>
        <w:jc w:val="both"/>
        <w:rPr>
          <w:rFonts w:ascii="Times New Roman" w:hAnsi="Times New Roman"/>
          <w:sz w:val="24"/>
          <w:szCs w:val="24"/>
          <w:lang w:eastAsia="sk-SK"/>
        </w:rPr>
      </w:pPr>
      <w:r w:rsidRPr="00C0107F">
        <w:rPr>
          <w:rFonts w:ascii="Times New Roman" w:hAnsi="Times New Roman"/>
          <w:sz w:val="24"/>
          <w:szCs w:val="24"/>
          <w:lang w:eastAsia="sk-SK"/>
        </w:rPr>
        <w:t xml:space="preserve">Povinnou osobou pre sčítanie domov a bytov budú </w:t>
      </w:r>
    </w:p>
    <w:p w14:paraId="1251EDD7" w14:textId="26DC561E" w:rsidR="00E106C3" w:rsidRPr="00F0128F" w:rsidRDefault="00E106C3" w:rsidP="00F0128F">
      <w:pPr>
        <w:pStyle w:val="Odsekzoznamu"/>
        <w:numPr>
          <w:ilvl w:val="0"/>
          <w:numId w:val="25"/>
        </w:numPr>
        <w:shd w:val="clear" w:color="auto" w:fill="FFFFFF"/>
        <w:spacing w:after="120"/>
        <w:jc w:val="both"/>
        <w:rPr>
          <w:rFonts w:ascii="Times New Roman" w:hAnsi="Times New Roman"/>
          <w:sz w:val="24"/>
          <w:szCs w:val="24"/>
          <w:lang w:eastAsia="sk-SK"/>
        </w:rPr>
      </w:pPr>
      <w:r w:rsidRPr="00F0128F">
        <w:rPr>
          <w:rFonts w:ascii="Times New Roman" w:hAnsi="Times New Roman"/>
          <w:sz w:val="24"/>
          <w:szCs w:val="24"/>
          <w:lang w:eastAsia="sk-SK"/>
        </w:rPr>
        <w:t>obec,</w:t>
      </w:r>
    </w:p>
    <w:p w14:paraId="52A5F2C1" w14:textId="3372A8A1" w:rsidR="00604DEF" w:rsidRPr="00F0128F" w:rsidRDefault="00620848" w:rsidP="00F0128F">
      <w:pPr>
        <w:pStyle w:val="Odsekzoznamu"/>
        <w:numPr>
          <w:ilvl w:val="0"/>
          <w:numId w:val="25"/>
        </w:numPr>
        <w:shd w:val="clear" w:color="auto" w:fill="FFFFFF"/>
        <w:spacing w:after="120"/>
        <w:jc w:val="both"/>
        <w:rPr>
          <w:rFonts w:ascii="Times New Roman" w:hAnsi="Times New Roman"/>
          <w:sz w:val="24"/>
          <w:szCs w:val="24"/>
          <w:lang w:eastAsia="sk-SK"/>
        </w:rPr>
      </w:pPr>
      <w:r w:rsidRPr="00F0128F">
        <w:rPr>
          <w:rFonts w:ascii="Times New Roman" w:hAnsi="Times New Roman"/>
          <w:sz w:val="24"/>
          <w:szCs w:val="24"/>
          <w:lang w:eastAsia="sk-SK"/>
        </w:rPr>
        <w:t>spoločenstvo vlastníkov bytov a nebytových priestorov</w:t>
      </w:r>
      <w:r w:rsidR="00604DEF" w:rsidRPr="00F0128F">
        <w:rPr>
          <w:rFonts w:ascii="Times New Roman" w:hAnsi="Times New Roman"/>
          <w:sz w:val="24"/>
          <w:szCs w:val="24"/>
          <w:lang w:eastAsia="sk-SK"/>
        </w:rPr>
        <w:t xml:space="preserve"> v bytovom dome</w:t>
      </w:r>
      <w:r w:rsidRPr="00F0128F">
        <w:rPr>
          <w:rFonts w:ascii="Times New Roman" w:hAnsi="Times New Roman"/>
          <w:sz w:val="24"/>
          <w:szCs w:val="24"/>
          <w:lang w:eastAsia="sk-SK"/>
        </w:rPr>
        <w:t xml:space="preserve">, </w:t>
      </w:r>
    </w:p>
    <w:p w14:paraId="47792D05" w14:textId="3310CD01" w:rsidR="00711842" w:rsidRPr="00F0128F" w:rsidRDefault="00620848" w:rsidP="00F0128F">
      <w:pPr>
        <w:pStyle w:val="Odsekzoznamu"/>
        <w:numPr>
          <w:ilvl w:val="0"/>
          <w:numId w:val="25"/>
        </w:numPr>
        <w:shd w:val="clear" w:color="auto" w:fill="FFFFFF"/>
        <w:spacing w:after="120"/>
        <w:jc w:val="both"/>
        <w:rPr>
          <w:rFonts w:ascii="Times New Roman" w:hAnsi="Times New Roman"/>
          <w:sz w:val="24"/>
          <w:szCs w:val="24"/>
          <w:lang w:eastAsia="sk-SK"/>
        </w:rPr>
      </w:pPr>
      <w:r w:rsidRPr="00F0128F">
        <w:rPr>
          <w:rFonts w:ascii="Times New Roman" w:hAnsi="Times New Roman"/>
          <w:sz w:val="24"/>
          <w:szCs w:val="24"/>
          <w:lang w:eastAsia="sk-SK"/>
        </w:rPr>
        <w:t>správca</w:t>
      </w:r>
      <w:r w:rsidR="00604DEF" w:rsidRPr="00F0128F">
        <w:rPr>
          <w:rFonts w:ascii="Times New Roman" w:hAnsi="Times New Roman"/>
          <w:sz w:val="24"/>
          <w:szCs w:val="24"/>
          <w:lang w:eastAsia="sk-SK"/>
        </w:rPr>
        <w:t>, ktorým je</w:t>
      </w:r>
      <w:r w:rsidRPr="00F0128F">
        <w:rPr>
          <w:rFonts w:ascii="Times New Roman" w:hAnsi="Times New Roman"/>
          <w:sz w:val="24"/>
          <w:szCs w:val="24"/>
          <w:lang w:eastAsia="sk-SK"/>
        </w:rPr>
        <w:t xml:space="preserve"> podľa </w:t>
      </w:r>
      <w:r w:rsidR="00604DEF" w:rsidRPr="00F0128F">
        <w:rPr>
          <w:rFonts w:ascii="Times New Roman" w:hAnsi="Times New Roman"/>
          <w:sz w:val="24"/>
          <w:szCs w:val="24"/>
          <w:lang w:eastAsia="sk-SK"/>
        </w:rPr>
        <w:t xml:space="preserve">§ 6 ods. 1 </w:t>
      </w:r>
      <w:r w:rsidRPr="00F0128F">
        <w:rPr>
          <w:rFonts w:ascii="Times New Roman" w:hAnsi="Times New Roman"/>
          <w:sz w:val="24"/>
          <w:szCs w:val="24"/>
          <w:lang w:eastAsia="sk-SK"/>
        </w:rPr>
        <w:t xml:space="preserve">zákona č. </w:t>
      </w:r>
      <w:r w:rsidRPr="00F0128F">
        <w:rPr>
          <w:rFonts w:ascii="Times New Roman" w:hAnsi="Times New Roman"/>
          <w:sz w:val="24"/>
          <w:szCs w:val="24"/>
          <w:shd w:val="clear" w:color="auto" w:fill="FFFFFF"/>
        </w:rPr>
        <w:t>182/1993 Z. z. o vlastníctve bytov a nebytových priestorov v znení neskorších predpisov</w:t>
      </w:r>
      <w:r w:rsidR="00A009DE" w:rsidRPr="00F0128F">
        <w:rPr>
          <w:rFonts w:ascii="Times New Roman" w:hAnsi="Times New Roman"/>
          <w:sz w:val="24"/>
          <w:szCs w:val="24"/>
          <w:lang w:eastAsia="sk-SK"/>
        </w:rPr>
        <w:t xml:space="preserve"> </w:t>
      </w:r>
      <w:r w:rsidR="003643E1" w:rsidRPr="00F0128F">
        <w:rPr>
          <w:rFonts w:ascii="Times New Roman" w:hAnsi="Times New Roman"/>
          <w:sz w:val="24"/>
          <w:szCs w:val="24"/>
          <w:lang w:eastAsia="sk-SK"/>
        </w:rPr>
        <w:t>(ďalej len „zákon o vlastníctve bytov“)</w:t>
      </w:r>
      <w:r w:rsidR="00A009DE" w:rsidRPr="00F0128F">
        <w:rPr>
          <w:rFonts w:ascii="Times New Roman" w:hAnsi="Times New Roman"/>
          <w:sz w:val="24"/>
          <w:szCs w:val="24"/>
          <w:lang w:eastAsia="sk-SK"/>
        </w:rPr>
        <w:t xml:space="preserve"> </w:t>
      </w:r>
      <w:r w:rsidR="00604DEF" w:rsidRPr="00F0128F">
        <w:rPr>
          <w:rFonts w:ascii="Times New Roman" w:hAnsi="Times New Roman"/>
          <w:sz w:val="24"/>
          <w:szCs w:val="24"/>
          <w:lang w:eastAsia="sk-SK"/>
        </w:rPr>
        <w:t>iná právnická osoba alebo fyzická osoba, s ktorou vlastníci bytov a nebytových priestorov u</w:t>
      </w:r>
      <w:r w:rsidR="00E106C3" w:rsidRPr="00F0128F">
        <w:rPr>
          <w:rFonts w:ascii="Times New Roman" w:hAnsi="Times New Roman"/>
          <w:sz w:val="24"/>
          <w:szCs w:val="24"/>
          <w:lang w:eastAsia="sk-SK"/>
        </w:rPr>
        <w:t xml:space="preserve">zatvoria zmluvu o výkone správy. </w:t>
      </w:r>
    </w:p>
    <w:p w14:paraId="19FEF628" w14:textId="77777777" w:rsidR="00711842" w:rsidRPr="00F44303" w:rsidRDefault="00711842" w:rsidP="00F0128F">
      <w:pPr>
        <w:shd w:val="clear" w:color="auto" w:fill="FFFFFF"/>
        <w:spacing w:after="120"/>
        <w:jc w:val="both"/>
        <w:rPr>
          <w:rFonts w:ascii="Times New Roman" w:hAnsi="Times New Roman"/>
          <w:sz w:val="24"/>
          <w:szCs w:val="24"/>
        </w:rPr>
      </w:pPr>
      <w:r w:rsidRPr="00F44303">
        <w:rPr>
          <w:rFonts w:ascii="Times New Roman" w:hAnsi="Times New Roman"/>
          <w:sz w:val="24"/>
          <w:szCs w:val="24"/>
        </w:rPr>
        <w:lastRenderedPageBreak/>
        <w:t>Tieto</w:t>
      </w:r>
      <w:r w:rsidR="00F536FF" w:rsidRPr="00F44303">
        <w:rPr>
          <w:rFonts w:ascii="Times New Roman" w:hAnsi="Times New Roman"/>
          <w:sz w:val="24"/>
          <w:szCs w:val="24"/>
        </w:rPr>
        <w:t xml:space="preserve"> osoby budú mať povinnosť poskytovať údaje v rozsahu a spôsobom určeným </w:t>
      </w:r>
      <w:r w:rsidR="00620848" w:rsidRPr="00F44303">
        <w:rPr>
          <w:rFonts w:ascii="Times New Roman" w:hAnsi="Times New Roman"/>
          <w:sz w:val="24"/>
          <w:szCs w:val="24"/>
        </w:rPr>
        <w:t>týmto zákonom</w:t>
      </w:r>
      <w:r w:rsidR="00F536FF" w:rsidRPr="00F44303">
        <w:rPr>
          <w:rFonts w:ascii="Times New Roman" w:hAnsi="Times New Roman"/>
          <w:sz w:val="24"/>
          <w:szCs w:val="24"/>
        </w:rPr>
        <w:t>.</w:t>
      </w:r>
    </w:p>
    <w:p w14:paraId="66FCA3CB" w14:textId="77777777" w:rsidR="00711842" w:rsidRPr="00F44303" w:rsidRDefault="00620848" w:rsidP="00F0128F">
      <w:pPr>
        <w:shd w:val="clear" w:color="auto" w:fill="FFFFFF"/>
        <w:spacing w:after="120"/>
        <w:jc w:val="both"/>
        <w:rPr>
          <w:rFonts w:ascii="Times New Roman" w:hAnsi="Times New Roman"/>
          <w:sz w:val="24"/>
          <w:szCs w:val="24"/>
          <w:u w:val="single"/>
        </w:rPr>
      </w:pPr>
      <w:r w:rsidRPr="00F44303">
        <w:rPr>
          <w:rFonts w:ascii="Times New Roman" w:hAnsi="Times New Roman"/>
          <w:sz w:val="24"/>
          <w:szCs w:val="24"/>
          <w:u w:val="single"/>
        </w:rPr>
        <w:t>K § 8</w:t>
      </w:r>
    </w:p>
    <w:p w14:paraId="64D4CC44" w14:textId="2568B311" w:rsidR="00CE730B" w:rsidRPr="00F44303" w:rsidRDefault="00FB0615" w:rsidP="00F0128F">
      <w:pPr>
        <w:shd w:val="clear" w:color="auto" w:fill="FFFFFF"/>
        <w:spacing w:after="120"/>
        <w:jc w:val="both"/>
        <w:rPr>
          <w:rFonts w:ascii="Times New Roman" w:hAnsi="Times New Roman"/>
          <w:sz w:val="24"/>
          <w:szCs w:val="24"/>
          <w:u w:val="single"/>
        </w:rPr>
      </w:pPr>
      <w:r w:rsidRPr="00F44303">
        <w:rPr>
          <w:rFonts w:ascii="Times New Roman" w:hAnsi="Times New Roman"/>
          <w:sz w:val="24"/>
          <w:szCs w:val="24"/>
        </w:rPr>
        <w:t>Elektronické formuláre pre sčítanie obyvateľov budú vytvorené takým spôsobom, aby umožnili obyvateľom sčítať sa samostatne. Pomoc asistenta by mala byť potrebná len výnimočne, a</w:t>
      </w:r>
      <w:r w:rsidR="00615DAC" w:rsidRPr="00F44303">
        <w:rPr>
          <w:rFonts w:ascii="Times New Roman" w:hAnsi="Times New Roman"/>
          <w:sz w:val="24"/>
          <w:szCs w:val="24"/>
        </w:rPr>
        <w:t> </w:t>
      </w:r>
      <w:r w:rsidRPr="00F44303">
        <w:rPr>
          <w:rFonts w:ascii="Times New Roman" w:hAnsi="Times New Roman"/>
          <w:sz w:val="24"/>
          <w:szCs w:val="24"/>
        </w:rPr>
        <w:t>t</w:t>
      </w:r>
      <w:r w:rsidR="00615DAC" w:rsidRPr="00F44303">
        <w:rPr>
          <w:rFonts w:ascii="Times New Roman" w:hAnsi="Times New Roman"/>
          <w:sz w:val="24"/>
          <w:szCs w:val="24"/>
        </w:rPr>
        <w:t>o </w:t>
      </w:r>
      <w:r w:rsidRPr="00F44303">
        <w:rPr>
          <w:rFonts w:ascii="Times New Roman" w:hAnsi="Times New Roman"/>
          <w:sz w:val="24"/>
          <w:szCs w:val="24"/>
        </w:rPr>
        <w:t xml:space="preserve">buď s pomocou stacionárneho asistenta </w:t>
      </w:r>
      <w:r w:rsidR="00CE730B" w:rsidRPr="00F44303">
        <w:rPr>
          <w:rFonts w:ascii="Times New Roman" w:hAnsi="Times New Roman"/>
          <w:sz w:val="24"/>
          <w:szCs w:val="24"/>
        </w:rPr>
        <w:t xml:space="preserve">v kontaktom mieste </w:t>
      </w:r>
      <w:r w:rsidRPr="00F44303">
        <w:rPr>
          <w:rFonts w:ascii="Times New Roman" w:hAnsi="Times New Roman"/>
          <w:sz w:val="24"/>
          <w:szCs w:val="24"/>
        </w:rPr>
        <w:t>alebo prostredníctvom mobilného asistenta</w:t>
      </w:r>
      <w:r w:rsidR="00CE730B" w:rsidRPr="00F44303">
        <w:rPr>
          <w:rFonts w:ascii="Times New Roman" w:hAnsi="Times New Roman"/>
          <w:sz w:val="24"/>
          <w:szCs w:val="24"/>
        </w:rPr>
        <w:t>, ktorý môže navštíviť aj domácnosti</w:t>
      </w:r>
      <w:r w:rsidRPr="00F44303">
        <w:rPr>
          <w:rFonts w:ascii="Times New Roman" w:hAnsi="Times New Roman"/>
          <w:sz w:val="24"/>
          <w:szCs w:val="24"/>
        </w:rPr>
        <w:t>.</w:t>
      </w:r>
      <w:r w:rsidR="00CE730B" w:rsidRPr="00F44303">
        <w:rPr>
          <w:rFonts w:ascii="Times New Roman" w:hAnsi="Times New Roman"/>
          <w:sz w:val="24"/>
          <w:szCs w:val="24"/>
        </w:rPr>
        <w:t xml:space="preserve"> Obyvateľ alebo jeho zákonný zástupca je povinný vyplniť formulár pre sčítanie obyvateľov úplne, včas (t.</w:t>
      </w:r>
      <w:r w:rsidR="00207887">
        <w:rPr>
          <w:rFonts w:ascii="Times New Roman" w:hAnsi="Times New Roman"/>
          <w:sz w:val="24"/>
          <w:szCs w:val="24"/>
        </w:rPr>
        <w:t xml:space="preserve"> </w:t>
      </w:r>
      <w:r w:rsidR="00CE730B" w:rsidRPr="00F44303">
        <w:rPr>
          <w:rFonts w:ascii="Times New Roman" w:hAnsi="Times New Roman"/>
          <w:sz w:val="24"/>
          <w:szCs w:val="24"/>
        </w:rPr>
        <w:t>j. v období od 15. februára do 31. marca 2021), správne a pravdivo, pričom vo formulári uvedie údaje podľa stavu k rozhodujúcemu okamihu sčítania (t.</w:t>
      </w:r>
      <w:r w:rsidR="00207887">
        <w:rPr>
          <w:rFonts w:ascii="Times New Roman" w:hAnsi="Times New Roman"/>
          <w:sz w:val="24"/>
          <w:szCs w:val="24"/>
        </w:rPr>
        <w:t xml:space="preserve"> </w:t>
      </w:r>
      <w:r w:rsidR="00CE730B" w:rsidRPr="00F44303">
        <w:rPr>
          <w:rFonts w:ascii="Times New Roman" w:hAnsi="Times New Roman"/>
          <w:sz w:val="24"/>
          <w:szCs w:val="24"/>
        </w:rPr>
        <w:t>j. polnoc z 31. decembra 2020 na 1. januára 2021). Elektronický formulár pre sčítanie obyvateľov môže za obyvateľa vyplni</w:t>
      </w:r>
      <w:r w:rsidR="00615DAC" w:rsidRPr="00F44303">
        <w:rPr>
          <w:rFonts w:ascii="Times New Roman" w:hAnsi="Times New Roman"/>
          <w:sz w:val="24"/>
          <w:szCs w:val="24"/>
        </w:rPr>
        <w:t>ť aj iná osoba, napr. </w:t>
      </w:r>
      <w:r w:rsidR="00CE730B" w:rsidRPr="00F44303">
        <w:rPr>
          <w:rFonts w:ascii="Times New Roman" w:hAnsi="Times New Roman"/>
          <w:sz w:val="24"/>
          <w:szCs w:val="24"/>
        </w:rPr>
        <w:t xml:space="preserve">príbuzný alebo osoba, ktorá s ním žije v spoločnej domácnosti. </w:t>
      </w:r>
    </w:p>
    <w:p w14:paraId="5847AD2F" w14:textId="7F133AF7" w:rsidR="00EE7B93" w:rsidRPr="00F44303" w:rsidRDefault="008737C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Keďže v rozhodujúci</w:t>
      </w:r>
      <w:r w:rsidR="00CE730B" w:rsidRPr="00F44303">
        <w:rPr>
          <w:rFonts w:ascii="Times New Roman" w:hAnsi="Times New Roman" w:cs="Times New Roman"/>
          <w:sz w:val="24"/>
          <w:szCs w:val="24"/>
        </w:rPr>
        <w:t xml:space="preserve"> okamih sčítania bude určitá časť obyvateľov ubytovaná </w:t>
      </w:r>
      <w:r w:rsidR="00511D53" w:rsidRPr="00F44303">
        <w:rPr>
          <w:rFonts w:ascii="Times New Roman" w:hAnsi="Times New Roman" w:cs="Times New Roman"/>
          <w:sz w:val="24"/>
          <w:szCs w:val="24"/>
        </w:rPr>
        <w:t>v zariadeniach</w:t>
      </w:r>
      <w:r w:rsidR="00F63A1D" w:rsidRPr="00F44303">
        <w:rPr>
          <w:rFonts w:ascii="Times New Roman" w:hAnsi="Times New Roman" w:cs="Times New Roman"/>
          <w:sz w:val="24"/>
          <w:szCs w:val="24"/>
        </w:rPr>
        <w:t xml:space="preserve"> podľa</w:t>
      </w:r>
      <w:r w:rsidR="00CE730B" w:rsidRPr="00F44303">
        <w:rPr>
          <w:rFonts w:ascii="Times New Roman" w:hAnsi="Times New Roman" w:cs="Times New Roman"/>
          <w:sz w:val="24"/>
          <w:szCs w:val="24"/>
        </w:rPr>
        <w:t xml:space="preserve"> § 3 písm. j) zákona, zákon ukladá za účelom zabezpečenia úplnosti sčítania</w:t>
      </w:r>
      <w:r w:rsidR="00445A24" w:rsidRPr="00F44303">
        <w:rPr>
          <w:rFonts w:ascii="Times New Roman" w:hAnsi="Times New Roman" w:cs="Times New Roman"/>
          <w:sz w:val="24"/>
          <w:szCs w:val="24"/>
        </w:rPr>
        <w:t xml:space="preserve"> povinnosti aj o</w:t>
      </w:r>
      <w:r w:rsidR="00711842" w:rsidRPr="00F44303">
        <w:rPr>
          <w:rFonts w:ascii="Times New Roman" w:hAnsi="Times New Roman" w:cs="Times New Roman"/>
          <w:sz w:val="24"/>
          <w:szCs w:val="24"/>
        </w:rPr>
        <w:t>sobám zodpovedným za zariadenie</w:t>
      </w:r>
      <w:r w:rsidR="00445A24" w:rsidRPr="00F44303">
        <w:rPr>
          <w:rFonts w:ascii="Times New Roman" w:hAnsi="Times New Roman" w:cs="Times New Roman"/>
          <w:sz w:val="24"/>
          <w:szCs w:val="24"/>
        </w:rPr>
        <w:t>. Aj tu je zachovaný princíp, že primárne sa obyvateľ sčíta sám. Osoba zodpovedná za zariadenie je povinná osoby ubytované v zariadení počas doby sčítania informovať o tom, že prebieha sčítanie a že majú povinnosť vyplniť formulár pre sčítanie obyvateľov, zároveň je povinná vytvoriť im v rámci ich denného</w:t>
      </w:r>
      <w:r w:rsidR="00711842" w:rsidRPr="00F44303">
        <w:rPr>
          <w:rFonts w:ascii="Times New Roman" w:hAnsi="Times New Roman" w:cs="Times New Roman"/>
          <w:sz w:val="24"/>
          <w:szCs w:val="24"/>
        </w:rPr>
        <w:t xml:space="preserve"> programu na to časový priestor a</w:t>
      </w:r>
      <w:r w:rsidR="00445A24" w:rsidRPr="00F44303">
        <w:rPr>
          <w:rFonts w:ascii="Times New Roman" w:hAnsi="Times New Roman" w:cs="Times New Roman"/>
          <w:sz w:val="24"/>
          <w:szCs w:val="24"/>
        </w:rPr>
        <w:t xml:space="preserve"> umožniť, aby im v prípade potreby pomohol asistent sčítania. </w:t>
      </w:r>
    </w:p>
    <w:p w14:paraId="34557F44" w14:textId="3CBF6335" w:rsidR="003643E1" w:rsidRPr="00F44303" w:rsidRDefault="00445A24"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Taktiež je osoba zodpovedná za zariadenie sama povinná poskytnúť potrebné údaje asistentovi sčítania </w:t>
      </w:r>
      <w:r w:rsidR="00604DEF" w:rsidRPr="00F44303">
        <w:rPr>
          <w:rFonts w:ascii="Times New Roman" w:hAnsi="Times New Roman" w:cs="Times New Roman"/>
          <w:sz w:val="24"/>
          <w:szCs w:val="24"/>
        </w:rPr>
        <w:t>v dobe sčítania domov a bytov. Zariadenie poskytne údaje, ktoré má k dispozícii o obyvateľovi podľa stavu k rozhodujúcemu okamihu sčítania. Zariadenie</w:t>
      </w:r>
      <w:r w:rsidRPr="00F44303">
        <w:rPr>
          <w:rFonts w:ascii="Times New Roman" w:hAnsi="Times New Roman" w:cs="Times New Roman"/>
          <w:sz w:val="24"/>
          <w:szCs w:val="24"/>
        </w:rPr>
        <w:t> tiež poskytn</w:t>
      </w:r>
      <w:r w:rsidR="00604DEF" w:rsidRPr="00F44303">
        <w:rPr>
          <w:rFonts w:ascii="Times New Roman" w:hAnsi="Times New Roman" w:cs="Times New Roman"/>
          <w:sz w:val="24"/>
          <w:szCs w:val="24"/>
        </w:rPr>
        <w:t>e</w:t>
      </w:r>
      <w:r w:rsidRPr="00F44303">
        <w:rPr>
          <w:rFonts w:ascii="Times New Roman" w:hAnsi="Times New Roman" w:cs="Times New Roman"/>
          <w:sz w:val="24"/>
          <w:szCs w:val="24"/>
        </w:rPr>
        <w:t xml:space="preserve"> údaje o tých obyvateľoch, ktorí sami nie sú schopní splniť si svoju povinnosť sčítať sa</w:t>
      </w:r>
      <w:r w:rsidR="00604DEF" w:rsidRPr="00F44303">
        <w:rPr>
          <w:rFonts w:ascii="Times New Roman" w:hAnsi="Times New Roman" w:cs="Times New Roman"/>
          <w:sz w:val="24"/>
          <w:szCs w:val="24"/>
        </w:rPr>
        <w:t xml:space="preserve"> a v dobe sčítania sú ubytovaní v zariadení. S</w:t>
      </w:r>
      <w:r w:rsidRPr="00F44303">
        <w:rPr>
          <w:rFonts w:ascii="Times New Roman" w:hAnsi="Times New Roman" w:cs="Times New Roman"/>
          <w:sz w:val="24"/>
          <w:szCs w:val="24"/>
        </w:rPr>
        <w:t xml:space="preserve">amozrejme povinnosť sa vzťahuje len na tie zo zisťovaných údajov, ktoré má osoba zodpovedná za zariadenie počas doby sčítania k dispozícii, t. z. poskytol mu ich samotný obyvateľ alebo jeho zákonný zástupca. </w:t>
      </w:r>
      <w:r w:rsidR="001B7530" w:rsidRPr="00F44303">
        <w:rPr>
          <w:rFonts w:ascii="Times New Roman" w:hAnsi="Times New Roman" w:cs="Times New Roman"/>
          <w:sz w:val="24"/>
          <w:szCs w:val="24"/>
        </w:rPr>
        <w:t>Osoba zodpovedná za zariadenie má tiež povinnosť uchovávať údaje o obyvateľoch, ktorí boli v zariadení ubytovaní k rozhodujúcemu okamihu sčítania, t.</w:t>
      </w:r>
      <w:r w:rsidR="00896367">
        <w:rPr>
          <w:rFonts w:ascii="Times New Roman" w:hAnsi="Times New Roman" w:cs="Times New Roman"/>
          <w:sz w:val="24"/>
          <w:szCs w:val="24"/>
        </w:rPr>
        <w:t xml:space="preserve"> </w:t>
      </w:r>
      <w:r w:rsidR="001B7530" w:rsidRPr="00F44303">
        <w:rPr>
          <w:rFonts w:ascii="Times New Roman" w:hAnsi="Times New Roman" w:cs="Times New Roman"/>
          <w:sz w:val="24"/>
          <w:szCs w:val="24"/>
        </w:rPr>
        <w:t>j. k polnoci z 31. decembra 2020 na 1. januára 2021</w:t>
      </w:r>
      <w:r w:rsidRPr="00F44303">
        <w:rPr>
          <w:rFonts w:ascii="Times New Roman" w:hAnsi="Times New Roman" w:cs="Times New Roman"/>
          <w:sz w:val="24"/>
          <w:szCs w:val="24"/>
        </w:rPr>
        <w:t xml:space="preserve"> </w:t>
      </w:r>
      <w:r w:rsidR="00615DAC" w:rsidRPr="00F44303">
        <w:rPr>
          <w:rFonts w:ascii="Times New Roman" w:hAnsi="Times New Roman" w:cs="Times New Roman"/>
          <w:sz w:val="24"/>
          <w:szCs w:val="24"/>
        </w:rPr>
        <w:t>až </w:t>
      </w:r>
      <w:r w:rsidR="001B7530" w:rsidRPr="00F44303">
        <w:rPr>
          <w:rFonts w:ascii="Times New Roman" w:hAnsi="Times New Roman" w:cs="Times New Roman"/>
          <w:sz w:val="24"/>
          <w:szCs w:val="24"/>
        </w:rPr>
        <w:t>do</w:t>
      </w:r>
      <w:r w:rsidR="00615DAC" w:rsidRPr="00F44303">
        <w:rPr>
          <w:rFonts w:ascii="Times New Roman" w:hAnsi="Times New Roman" w:cs="Times New Roman"/>
          <w:sz w:val="24"/>
          <w:szCs w:val="24"/>
        </w:rPr>
        <w:t> </w:t>
      </w:r>
      <w:r w:rsidR="0042231A" w:rsidRPr="00F44303">
        <w:rPr>
          <w:rFonts w:ascii="Times New Roman" w:hAnsi="Times New Roman" w:cs="Times New Roman"/>
          <w:sz w:val="24"/>
          <w:szCs w:val="24"/>
        </w:rPr>
        <w:t>doby</w:t>
      </w:r>
      <w:r w:rsidR="001B7530" w:rsidRPr="00F44303">
        <w:rPr>
          <w:rFonts w:ascii="Times New Roman" w:hAnsi="Times New Roman" w:cs="Times New Roman"/>
          <w:sz w:val="24"/>
          <w:szCs w:val="24"/>
        </w:rPr>
        <w:t xml:space="preserve"> vykonania sčítania (ktoré prebehne medzi 15. februárom a 31. marcom 2021)</w:t>
      </w:r>
      <w:r w:rsidR="00615DAC" w:rsidRPr="00F44303">
        <w:rPr>
          <w:rFonts w:ascii="Times New Roman" w:hAnsi="Times New Roman" w:cs="Times New Roman"/>
          <w:sz w:val="24"/>
          <w:szCs w:val="24"/>
        </w:rPr>
        <w:t>. Táto </w:t>
      </w:r>
      <w:r w:rsidR="00814AD4" w:rsidRPr="00F44303">
        <w:rPr>
          <w:rFonts w:ascii="Times New Roman" w:hAnsi="Times New Roman" w:cs="Times New Roman"/>
          <w:sz w:val="24"/>
          <w:szCs w:val="24"/>
        </w:rPr>
        <w:t>povinnosť sa vzťahuje len na údaje, ktoré sa zisťujú podľa formulára pre sčítanie obyvateľov.</w:t>
      </w:r>
    </w:p>
    <w:p w14:paraId="5302D4A3" w14:textId="1C632444" w:rsidR="003643E1" w:rsidRPr="00F44303" w:rsidRDefault="003643E1" w:rsidP="00F0128F">
      <w:pPr>
        <w:spacing w:after="120"/>
        <w:rPr>
          <w:rFonts w:ascii="Times New Roman" w:hAnsi="Times New Roman"/>
          <w:sz w:val="24"/>
          <w:szCs w:val="24"/>
          <w:u w:val="single"/>
        </w:rPr>
      </w:pPr>
      <w:r w:rsidRPr="00F44303">
        <w:rPr>
          <w:rFonts w:ascii="Times New Roman" w:hAnsi="Times New Roman"/>
          <w:sz w:val="24"/>
          <w:szCs w:val="24"/>
          <w:u w:val="single"/>
        </w:rPr>
        <w:t>K § 9</w:t>
      </w:r>
    </w:p>
    <w:p w14:paraId="5B3B6DA0" w14:textId="41311A3E" w:rsidR="00604DEF" w:rsidRPr="00F44303" w:rsidRDefault="00604DEF"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Obec sama disponuje určitými údajmi o domoch a bytoch, ktoré sa nachádzajú na jej území, resp. v prípade menších obcí, kde je len niekoľko bytových domov, môže obec disponovať všetkými údajmi o domoch a bytoch potrebnými pre sčíta</w:t>
      </w:r>
      <w:r w:rsidR="00615DAC" w:rsidRPr="00F44303">
        <w:rPr>
          <w:rFonts w:ascii="Times New Roman" w:hAnsi="Times New Roman" w:cs="Times New Roman"/>
          <w:sz w:val="24"/>
          <w:szCs w:val="24"/>
        </w:rPr>
        <w:t>nie. Na základe týchto údajov a </w:t>
      </w:r>
      <w:r w:rsidRPr="00F44303">
        <w:rPr>
          <w:rFonts w:ascii="Times New Roman" w:hAnsi="Times New Roman" w:cs="Times New Roman"/>
          <w:sz w:val="24"/>
          <w:szCs w:val="24"/>
        </w:rPr>
        <w:t>údajov získaných od spoločenstiev vlastníkov bytov a nebytových priestorov a správcov vykoná sčítanie domov a bytov sama obec. Obec vykoná s</w:t>
      </w:r>
      <w:r w:rsidR="00615DAC" w:rsidRPr="00F44303">
        <w:rPr>
          <w:rFonts w:ascii="Times New Roman" w:hAnsi="Times New Roman" w:cs="Times New Roman"/>
          <w:sz w:val="24"/>
          <w:szCs w:val="24"/>
        </w:rPr>
        <w:t>čítanie vyplnením formulára pre </w:t>
      </w:r>
      <w:r w:rsidRPr="00F44303">
        <w:rPr>
          <w:rFonts w:ascii="Times New Roman" w:hAnsi="Times New Roman" w:cs="Times New Roman"/>
          <w:sz w:val="24"/>
          <w:szCs w:val="24"/>
        </w:rPr>
        <w:t>sčítanie domov a bytov, pričom zákon jej ukladá povinnosť vykonať sčítanie úplne, včas, správne a pravdivo. Rovnako ako pri sčítaní obyvateľov sa budú formuláre pre sčítanie domov a bytov vypĺňať počas doby sčítania (t</w:t>
      </w:r>
      <w:r w:rsidR="001C6858" w:rsidRPr="00F44303">
        <w:rPr>
          <w:rFonts w:ascii="Times New Roman" w:hAnsi="Times New Roman" w:cs="Times New Roman"/>
          <w:sz w:val="24"/>
          <w:szCs w:val="24"/>
        </w:rPr>
        <w:t>.</w:t>
      </w:r>
      <w:r w:rsidR="00F44303">
        <w:rPr>
          <w:rFonts w:ascii="Times New Roman" w:hAnsi="Times New Roman" w:cs="Times New Roman"/>
          <w:sz w:val="24"/>
          <w:szCs w:val="24"/>
        </w:rPr>
        <w:t xml:space="preserve"> </w:t>
      </w:r>
      <w:r w:rsidR="001C6858" w:rsidRPr="00F44303">
        <w:rPr>
          <w:rFonts w:ascii="Times New Roman" w:hAnsi="Times New Roman" w:cs="Times New Roman"/>
          <w:sz w:val="24"/>
          <w:szCs w:val="24"/>
        </w:rPr>
        <w:t>j. medzi 1. júnom 2020 a 12. februárom</w:t>
      </w:r>
      <w:r w:rsidRPr="00F44303">
        <w:rPr>
          <w:rFonts w:ascii="Times New Roman" w:hAnsi="Times New Roman" w:cs="Times New Roman"/>
          <w:sz w:val="24"/>
          <w:szCs w:val="24"/>
        </w:rPr>
        <w:t xml:space="preserve"> 2021) a vypĺňať </w:t>
      </w:r>
      <w:r w:rsidRPr="00F44303">
        <w:rPr>
          <w:rFonts w:ascii="Times New Roman" w:hAnsi="Times New Roman" w:cs="Times New Roman"/>
          <w:sz w:val="24"/>
          <w:szCs w:val="24"/>
        </w:rPr>
        <w:lastRenderedPageBreak/>
        <w:t>sa b</w:t>
      </w:r>
      <w:r w:rsidR="001C6858" w:rsidRPr="00F44303">
        <w:rPr>
          <w:rFonts w:ascii="Times New Roman" w:hAnsi="Times New Roman" w:cs="Times New Roman"/>
          <w:sz w:val="24"/>
          <w:szCs w:val="24"/>
        </w:rPr>
        <w:t xml:space="preserve">udú údaje podľa stavu k rozhodujúcemu </w:t>
      </w:r>
      <w:r w:rsidRPr="00F44303">
        <w:rPr>
          <w:rFonts w:ascii="Times New Roman" w:hAnsi="Times New Roman" w:cs="Times New Roman"/>
          <w:sz w:val="24"/>
          <w:szCs w:val="24"/>
        </w:rPr>
        <w:t>okamihu sčítania (t.</w:t>
      </w:r>
      <w:r w:rsidR="00F44303">
        <w:rPr>
          <w:rFonts w:ascii="Times New Roman" w:hAnsi="Times New Roman" w:cs="Times New Roman"/>
          <w:sz w:val="24"/>
          <w:szCs w:val="24"/>
        </w:rPr>
        <w:t xml:space="preserve"> </w:t>
      </w:r>
      <w:r w:rsidRPr="00F44303">
        <w:rPr>
          <w:rFonts w:ascii="Times New Roman" w:hAnsi="Times New Roman" w:cs="Times New Roman"/>
          <w:sz w:val="24"/>
          <w:szCs w:val="24"/>
        </w:rPr>
        <w:t>j. k polnoci z 31. decembra 2020 na 1. januára 2021).</w:t>
      </w:r>
    </w:p>
    <w:p w14:paraId="6ED7B5A7" w14:textId="7D6330F6" w:rsidR="00620848" w:rsidRPr="00F44303" w:rsidRDefault="00604DEF"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V prípade, ak obec nedisponuje z vlastnej činnosti dostatočnými údajmi na účel sčítania domov a byto</w:t>
      </w:r>
      <w:r w:rsidR="00896367">
        <w:rPr>
          <w:rFonts w:ascii="Times New Roman" w:hAnsi="Times New Roman" w:cs="Times New Roman"/>
          <w:sz w:val="24"/>
          <w:szCs w:val="24"/>
        </w:rPr>
        <w:t>v</w:t>
      </w:r>
      <w:r w:rsidRPr="00F44303">
        <w:rPr>
          <w:rFonts w:ascii="Times New Roman" w:hAnsi="Times New Roman" w:cs="Times New Roman"/>
          <w:sz w:val="24"/>
          <w:szCs w:val="24"/>
        </w:rPr>
        <w:t>, má obec možnosť požiadať spoločenstvo</w:t>
      </w:r>
      <w:r w:rsidR="003643E1" w:rsidRPr="00F44303">
        <w:rPr>
          <w:rFonts w:ascii="Times New Roman" w:hAnsi="Times New Roman" w:cs="Times New Roman"/>
          <w:sz w:val="24"/>
          <w:szCs w:val="24"/>
        </w:rPr>
        <w:t xml:space="preserve"> vlastníkov bytov a nebytových priestorov</w:t>
      </w:r>
      <w:r w:rsidRPr="00F44303">
        <w:rPr>
          <w:rFonts w:ascii="Times New Roman" w:hAnsi="Times New Roman" w:cs="Times New Roman"/>
          <w:sz w:val="24"/>
          <w:szCs w:val="24"/>
        </w:rPr>
        <w:t xml:space="preserve"> v bytovom dome</w:t>
      </w:r>
      <w:r w:rsidR="003643E1" w:rsidRPr="00F44303">
        <w:rPr>
          <w:rFonts w:ascii="Times New Roman" w:hAnsi="Times New Roman" w:cs="Times New Roman"/>
          <w:sz w:val="24"/>
          <w:szCs w:val="24"/>
        </w:rPr>
        <w:t xml:space="preserve"> a</w:t>
      </w:r>
      <w:r w:rsidRPr="00F44303">
        <w:rPr>
          <w:rFonts w:ascii="Times New Roman" w:hAnsi="Times New Roman" w:cs="Times New Roman"/>
          <w:sz w:val="24"/>
          <w:szCs w:val="24"/>
        </w:rPr>
        <w:t>lebo</w:t>
      </w:r>
      <w:r w:rsidR="003643E1" w:rsidRPr="00F44303">
        <w:rPr>
          <w:rFonts w:ascii="Times New Roman" w:hAnsi="Times New Roman" w:cs="Times New Roman"/>
          <w:sz w:val="24"/>
          <w:szCs w:val="24"/>
        </w:rPr>
        <w:t> správcov podľa zákona o vlastníctve bytov o poskytnutie presne špecifikovaných údajov o domoch a bytoch. Spoločenstvo vlastníkov bytov a nebytových priestorov poskytne na základe tejto žiadosti obci požadované údaje o domoch a bytoch, ktoré sprav</w:t>
      </w:r>
      <w:r w:rsidR="00711842" w:rsidRPr="00F44303">
        <w:rPr>
          <w:rFonts w:ascii="Times New Roman" w:hAnsi="Times New Roman" w:cs="Times New Roman"/>
          <w:sz w:val="24"/>
          <w:szCs w:val="24"/>
        </w:rPr>
        <w:t>uje, a to v lehote 60 dní od</w:t>
      </w:r>
      <w:r w:rsidR="003643E1" w:rsidRPr="00F44303">
        <w:rPr>
          <w:rFonts w:ascii="Times New Roman" w:hAnsi="Times New Roman" w:cs="Times New Roman"/>
          <w:sz w:val="24"/>
          <w:szCs w:val="24"/>
        </w:rPr>
        <w:t xml:space="preserve"> doručenia</w:t>
      </w:r>
      <w:r w:rsidR="00711842" w:rsidRPr="00F44303">
        <w:rPr>
          <w:rFonts w:ascii="Times New Roman" w:hAnsi="Times New Roman" w:cs="Times New Roman"/>
          <w:sz w:val="24"/>
          <w:szCs w:val="24"/>
        </w:rPr>
        <w:t xml:space="preserve"> žiadosti obce</w:t>
      </w:r>
      <w:r w:rsidR="003643E1" w:rsidRPr="00F44303">
        <w:rPr>
          <w:rFonts w:ascii="Times New Roman" w:hAnsi="Times New Roman" w:cs="Times New Roman"/>
          <w:sz w:val="24"/>
          <w:szCs w:val="24"/>
        </w:rPr>
        <w:t xml:space="preserve">. </w:t>
      </w:r>
      <w:r w:rsidRPr="00F44303">
        <w:rPr>
          <w:rFonts w:ascii="Times New Roman" w:hAnsi="Times New Roman" w:cs="Times New Roman"/>
          <w:sz w:val="24"/>
          <w:szCs w:val="24"/>
        </w:rPr>
        <w:t>Nepredpokladá sa plošné zisťovanie údajov od všetkých osôb vykonávajúcich správu bytového domu, ale len v prípadoch, keď obec vyhodnotí, že nemá dostatočné údaje na zabezpečenie úplného sčítania domov a bytov.</w:t>
      </w:r>
    </w:p>
    <w:p w14:paraId="2D9E1777" w14:textId="77777777" w:rsidR="00691E87" w:rsidRPr="00F44303" w:rsidRDefault="00691E87" w:rsidP="00F0128F">
      <w:pPr>
        <w:pStyle w:val="Textvysvetlivky"/>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Sčítaniu domov a bytov podliehajú:</w:t>
      </w:r>
    </w:p>
    <w:p w14:paraId="24F6FE9C" w14:textId="63DA2F67" w:rsidR="0025380C" w:rsidRPr="00C0107F" w:rsidRDefault="00691E87" w:rsidP="00F0128F">
      <w:pPr>
        <w:pStyle w:val="Textvysvetlivky"/>
        <w:numPr>
          <w:ilvl w:val="0"/>
          <w:numId w:val="25"/>
        </w:numPr>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domy, za ktoré sa na účely sčítania považuje bytová budova, tak ako ju vymedzuje </w:t>
      </w:r>
      <w:r w:rsidRPr="00C0107F">
        <w:rPr>
          <w:rFonts w:ascii="Times New Roman" w:hAnsi="Times New Roman" w:cs="Times New Roman"/>
          <w:sz w:val="24"/>
          <w:szCs w:val="24"/>
        </w:rPr>
        <w:t>§</w:t>
      </w:r>
      <w:r w:rsidR="005252D7">
        <w:rPr>
          <w:rFonts w:ascii="Times New Roman" w:hAnsi="Times New Roman" w:cs="Times New Roman"/>
          <w:sz w:val="24"/>
          <w:szCs w:val="24"/>
        </w:rPr>
        <w:t> </w:t>
      </w:r>
      <w:r w:rsidRPr="00C0107F">
        <w:rPr>
          <w:rFonts w:ascii="Times New Roman" w:hAnsi="Times New Roman" w:cs="Times New Roman"/>
          <w:sz w:val="24"/>
          <w:szCs w:val="24"/>
        </w:rPr>
        <w:t>43b ods. 1 zákona č. 50/1976 Zb. o územnom plánovaní a stavebnom poriadku (stavebný zákon) v znení neskorších predpisov a</w:t>
      </w:r>
      <w:r w:rsidR="0025380C" w:rsidRPr="00C0107F">
        <w:rPr>
          <w:rFonts w:ascii="Times New Roman" w:hAnsi="Times New Roman" w:cs="Times New Roman"/>
          <w:sz w:val="24"/>
          <w:szCs w:val="24"/>
        </w:rPr>
        <w:t> nebytová budova, tak ako ju vymedzuje § 43c stavebného zákona za podmienky, že je táto budova v rozhodujúci okamih sčítania aspoň sčasti obývaná. Sčítaniu domov a bytov nepodliehajú zastupiteľské úrady cudzích štátov.</w:t>
      </w:r>
    </w:p>
    <w:p w14:paraId="4BFBEFB2" w14:textId="11CBF607" w:rsidR="009D04C2" w:rsidRPr="00C0107F" w:rsidRDefault="0025380C" w:rsidP="00F0128F">
      <w:pPr>
        <w:pStyle w:val="Textvysvetlivky"/>
        <w:numPr>
          <w:ilvl w:val="0"/>
          <w:numId w:val="25"/>
        </w:numPr>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t xml:space="preserve">byty, za ktoré sa na účely sčítania považuje byt, tak ako ho vymedzuje § 43b ods. 4 stavebného zákona nachádzajúci sa v dome a iné obydlie. </w:t>
      </w:r>
    </w:p>
    <w:p w14:paraId="32925A00" w14:textId="2CE5EF82" w:rsidR="00906A48" w:rsidRPr="00C0107F" w:rsidRDefault="0025380C" w:rsidP="00F0128F">
      <w:pPr>
        <w:pStyle w:val="Textvysvetlivky"/>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t>Pojem iné obydlie sa do zákona o sčítaní zavádza z dôvodu, aby bolo možné sčítaním zachytiť aj iné formy bývania, v ktorých obyvatelia môžu prebývať</w:t>
      </w:r>
      <w:r w:rsidR="00906A48" w:rsidRPr="00C0107F">
        <w:rPr>
          <w:rFonts w:ascii="Times New Roman" w:hAnsi="Times New Roman" w:cs="Times New Roman"/>
          <w:sz w:val="24"/>
          <w:szCs w:val="24"/>
        </w:rPr>
        <w:t>,</w:t>
      </w:r>
      <w:r w:rsidRPr="00C0107F">
        <w:rPr>
          <w:rFonts w:ascii="Times New Roman" w:hAnsi="Times New Roman" w:cs="Times New Roman"/>
          <w:sz w:val="24"/>
          <w:szCs w:val="24"/>
        </w:rPr>
        <w:t xml:space="preserve"> avšak nespĺňajú zákonnú definíciu domu alebo bytu v zmysle stavebného zákona. Iným obydlím sa na účely zákona o sčítaní rozumie také obydlie, ktoré v rozhodujúcom okamihu sčítania slúži na bývanie, teda je reálne obývané, avšak nie je súčasťou domu, ani bytom, či obytnou miestnosťou. Je ním </w:t>
      </w:r>
      <w:r w:rsidR="000A263F">
        <w:rPr>
          <w:rFonts w:ascii="Times New Roman" w:hAnsi="Times New Roman" w:cs="Times New Roman"/>
          <w:sz w:val="24"/>
          <w:szCs w:val="24"/>
        </w:rPr>
        <w:t xml:space="preserve">najmä </w:t>
      </w:r>
      <w:r w:rsidRPr="00C0107F">
        <w:rPr>
          <w:rFonts w:ascii="Times New Roman" w:hAnsi="Times New Roman" w:cs="Times New Roman"/>
          <w:sz w:val="24"/>
          <w:szCs w:val="24"/>
        </w:rPr>
        <w:t xml:space="preserve">stavebná konštrukcia, ktorá ale nespĺňa požiadavku na stavbu alebo iná obytná jednotka. </w:t>
      </w:r>
    </w:p>
    <w:p w14:paraId="3B188EEE" w14:textId="77777777" w:rsidR="00691E87" w:rsidRPr="00F0128F" w:rsidRDefault="00691E87" w:rsidP="00F0128F">
      <w:pPr>
        <w:pStyle w:val="Textvysvetlivky"/>
        <w:spacing w:after="120" w:line="276" w:lineRule="auto"/>
        <w:jc w:val="both"/>
        <w:rPr>
          <w:rFonts w:ascii="Times New Roman" w:hAnsi="Times New Roman" w:cs="Times New Roman"/>
          <w:sz w:val="24"/>
          <w:szCs w:val="24"/>
          <w:u w:val="single"/>
        </w:rPr>
      </w:pPr>
      <w:r w:rsidRPr="00F0128F">
        <w:rPr>
          <w:rFonts w:ascii="Times New Roman" w:hAnsi="Times New Roman" w:cs="Times New Roman"/>
          <w:sz w:val="24"/>
          <w:szCs w:val="24"/>
          <w:u w:val="single"/>
        </w:rPr>
        <w:t>K § 10</w:t>
      </w:r>
    </w:p>
    <w:p w14:paraId="269382FC" w14:textId="77777777" w:rsidR="002F6E77" w:rsidRPr="00F44303" w:rsidRDefault="002F6E7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Keďže sčítanie v roku 2021 bude realizované elektronicky, funkcia sčítacieho komisára </w:t>
      </w:r>
      <w:r w:rsidR="00906A48" w:rsidRPr="00F44303">
        <w:rPr>
          <w:rFonts w:ascii="Times New Roman" w:hAnsi="Times New Roman" w:cs="Times New Roman"/>
          <w:sz w:val="24"/>
          <w:szCs w:val="24"/>
        </w:rPr>
        <w:t xml:space="preserve">známa </w:t>
      </w:r>
      <w:r w:rsidRPr="00F44303">
        <w:rPr>
          <w:rFonts w:ascii="Times New Roman" w:hAnsi="Times New Roman" w:cs="Times New Roman"/>
          <w:sz w:val="24"/>
          <w:szCs w:val="24"/>
        </w:rPr>
        <w:t xml:space="preserve">z predchádzajúcich sčítaní nebude potrebná. Nie je samozrejme možné odôvodnene očakávať, že všetci obyvatelia, ktorí podliehajú sčítaniu sa budú schopní sčítať sami vyplnením elektronického formulára. Preto sa zriaďuje inštitút asistenta sčítania, ktorý môže pôsobiť v troch formách, a to ako stacionárny asistent v kontaktnom mieste, stacionárny asistent zariadenia alebo mobilný asistent. </w:t>
      </w:r>
    </w:p>
    <w:p w14:paraId="2CF135A6" w14:textId="074A2122" w:rsidR="002F6E77" w:rsidRPr="00F44303" w:rsidRDefault="002F6E7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Na účely sčítania v roku 2021 budú zriadené kontaktné miesta, kde sa občania budú môcť sčítať a ktoré budú umiestnené tak, aby bola obyvateľom poskytnutá čo najlepšia dostupnosť kontaktných miest – na obecnom úrade, </w:t>
      </w:r>
      <w:r w:rsidR="00F63A1D" w:rsidRPr="00F44303">
        <w:rPr>
          <w:rFonts w:ascii="Times New Roman" w:hAnsi="Times New Roman" w:cs="Times New Roman"/>
          <w:sz w:val="24"/>
          <w:szCs w:val="24"/>
        </w:rPr>
        <w:t>inom mieste v obci</w:t>
      </w:r>
      <w:r w:rsidRPr="00F44303">
        <w:rPr>
          <w:rFonts w:ascii="Times New Roman" w:hAnsi="Times New Roman" w:cs="Times New Roman"/>
          <w:sz w:val="24"/>
          <w:szCs w:val="24"/>
        </w:rPr>
        <w:t xml:space="preserve">, </w:t>
      </w:r>
      <w:r w:rsidR="00F63A1D" w:rsidRPr="00F44303">
        <w:rPr>
          <w:rFonts w:ascii="Times New Roman" w:hAnsi="Times New Roman" w:cs="Times New Roman"/>
          <w:sz w:val="24"/>
          <w:szCs w:val="24"/>
        </w:rPr>
        <w:t xml:space="preserve">alebo na </w:t>
      </w:r>
      <w:r w:rsidRPr="00F44303">
        <w:rPr>
          <w:rFonts w:ascii="Times New Roman" w:hAnsi="Times New Roman" w:cs="Times New Roman"/>
          <w:sz w:val="24"/>
          <w:szCs w:val="24"/>
        </w:rPr>
        <w:t>integrovanom obslužnom mieste občana. V kontaktných miestach budú obyvateľom po celú dobu sčítania k dispozícii tzv. stacionárni asistenti sčítania, ktorí im v p</w:t>
      </w:r>
      <w:r w:rsidR="00906A48" w:rsidRPr="00F44303">
        <w:rPr>
          <w:rFonts w:ascii="Times New Roman" w:hAnsi="Times New Roman" w:cs="Times New Roman"/>
          <w:sz w:val="24"/>
          <w:szCs w:val="24"/>
        </w:rPr>
        <w:t>rípade potreby poskytnú adekvátnu</w:t>
      </w:r>
      <w:r w:rsidRPr="00F44303">
        <w:rPr>
          <w:rFonts w:ascii="Times New Roman" w:hAnsi="Times New Roman" w:cs="Times New Roman"/>
          <w:sz w:val="24"/>
          <w:szCs w:val="24"/>
        </w:rPr>
        <w:t xml:space="preserve"> pomoc.</w:t>
      </w:r>
      <w:r w:rsidR="004C66C9" w:rsidRPr="00F44303">
        <w:rPr>
          <w:rFonts w:ascii="Times New Roman" w:hAnsi="Times New Roman" w:cs="Times New Roman"/>
          <w:sz w:val="24"/>
          <w:szCs w:val="24"/>
        </w:rPr>
        <w:t xml:space="preserve"> Cieľom je ponúknuť občanovi čo</w:t>
      </w:r>
      <w:r w:rsidR="00615DAC" w:rsidRPr="00F44303">
        <w:rPr>
          <w:rFonts w:ascii="Times New Roman" w:hAnsi="Times New Roman" w:cs="Times New Roman"/>
          <w:sz w:val="24"/>
          <w:szCs w:val="24"/>
        </w:rPr>
        <w:t xml:space="preserve"> najviac možností sčítať sa pri </w:t>
      </w:r>
      <w:r w:rsidR="004C66C9" w:rsidRPr="00F44303">
        <w:rPr>
          <w:rFonts w:ascii="Times New Roman" w:hAnsi="Times New Roman" w:cs="Times New Roman"/>
          <w:sz w:val="24"/>
          <w:szCs w:val="24"/>
        </w:rPr>
        <w:t>mi</w:t>
      </w:r>
      <w:r w:rsidR="00906A48" w:rsidRPr="00F44303">
        <w:rPr>
          <w:rFonts w:ascii="Times New Roman" w:hAnsi="Times New Roman" w:cs="Times New Roman"/>
          <w:sz w:val="24"/>
          <w:szCs w:val="24"/>
        </w:rPr>
        <w:t>nimálnej záťaži z hľadiska času a prístupu</w:t>
      </w:r>
      <w:r w:rsidR="004C66C9" w:rsidRPr="00F44303">
        <w:rPr>
          <w:rFonts w:ascii="Times New Roman" w:hAnsi="Times New Roman" w:cs="Times New Roman"/>
          <w:sz w:val="24"/>
          <w:szCs w:val="24"/>
        </w:rPr>
        <w:t>.</w:t>
      </w:r>
    </w:p>
    <w:p w14:paraId="78A1BAB9" w14:textId="41E5D81D" w:rsidR="00505BF1" w:rsidRPr="00F44303" w:rsidRDefault="002F6E77"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lastRenderedPageBreak/>
        <w:t xml:space="preserve">Predpokladá sa, že v zariadeniach podľa § 3 písm. j) tohto zákona </w:t>
      </w:r>
      <w:r w:rsidR="00505BF1" w:rsidRPr="00F44303">
        <w:rPr>
          <w:rFonts w:ascii="Times New Roman" w:hAnsi="Times New Roman" w:cs="Times New Roman"/>
          <w:sz w:val="24"/>
          <w:szCs w:val="24"/>
        </w:rPr>
        <w:t>môže byť väčší počet osôb, pre ktoré by sčítanie sa samostatne mohlo predstavovať určitú záťaž alebo by toho vôbec neboli schopné, a ktorým zdravotný stav alebo režim v zariadení neumožňuje návštevu kontaktného miesta. Preto bude možné vymenovať stacionárneho asistenta zariadenia, ktorý bude asistovať pri sčítaní v zariadení. Stacionárny asistent zariadenia môže byť podľa potreby vymenovaný len pre jedno zariadeni</w:t>
      </w:r>
      <w:r w:rsidR="00F44303">
        <w:rPr>
          <w:rFonts w:ascii="Times New Roman" w:hAnsi="Times New Roman" w:cs="Times New Roman"/>
          <w:sz w:val="24"/>
          <w:szCs w:val="24"/>
        </w:rPr>
        <w:t>e</w:t>
      </w:r>
      <w:r w:rsidR="00505BF1" w:rsidRPr="00F44303">
        <w:rPr>
          <w:rFonts w:ascii="Times New Roman" w:hAnsi="Times New Roman" w:cs="Times New Roman"/>
          <w:sz w:val="24"/>
          <w:szCs w:val="24"/>
        </w:rPr>
        <w:t xml:space="preserve"> alebo aj pre viac zariadení, ak sa nachádzajú na území tej istej obce.</w:t>
      </w:r>
    </w:p>
    <w:p w14:paraId="03687F8D" w14:textId="77777777" w:rsidR="0081578D" w:rsidRPr="00F44303" w:rsidRDefault="00505BF1"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So sčítaním obyvateľov v teréne bude obyvateľom pomáhať mobilný asistent. Mobilnému as</w:t>
      </w:r>
      <w:r w:rsidR="009067CA" w:rsidRPr="00F44303">
        <w:rPr>
          <w:rFonts w:ascii="Times New Roman" w:hAnsi="Times New Roman" w:cs="Times New Roman"/>
          <w:sz w:val="24"/>
          <w:szCs w:val="24"/>
        </w:rPr>
        <w:t>istentovi sa pridelí virtuálny asistenčný obvod</w:t>
      </w:r>
      <w:r w:rsidR="00906A48" w:rsidRPr="00F44303">
        <w:rPr>
          <w:rFonts w:ascii="Times New Roman" w:hAnsi="Times New Roman" w:cs="Times New Roman"/>
          <w:sz w:val="24"/>
          <w:szCs w:val="24"/>
        </w:rPr>
        <w:t xml:space="preserve"> (súbor blízkych alebo susediacich adries)</w:t>
      </w:r>
      <w:r w:rsidR="00190C75" w:rsidRPr="00F44303">
        <w:rPr>
          <w:rFonts w:ascii="Times New Roman" w:hAnsi="Times New Roman" w:cs="Times New Roman"/>
          <w:sz w:val="24"/>
          <w:szCs w:val="24"/>
        </w:rPr>
        <w:t>, pričom jeho úlohou bude asistovať pri sčítaní najmä sociálne vylúčeným osobám, digitálne vylúčeným osobám, to znamená osobám, ktoré nemajú prístup k digitálnym technológiám</w:t>
      </w:r>
      <w:r w:rsidR="00906A48" w:rsidRPr="00F44303">
        <w:rPr>
          <w:rFonts w:ascii="Times New Roman" w:hAnsi="Times New Roman" w:cs="Times New Roman"/>
          <w:sz w:val="24"/>
          <w:szCs w:val="24"/>
        </w:rPr>
        <w:t xml:space="preserve"> alebo s nimi nevedia pracovať</w:t>
      </w:r>
      <w:r w:rsidR="00190C75" w:rsidRPr="00F44303">
        <w:rPr>
          <w:rFonts w:ascii="Times New Roman" w:hAnsi="Times New Roman" w:cs="Times New Roman"/>
          <w:sz w:val="24"/>
          <w:szCs w:val="24"/>
        </w:rPr>
        <w:t>, príslušníkom marginalizovaných komunít, osobám s ťažkým zdravotným postihnutím, dôchodcom a iným znevýhodneným skupinám. Jeho úlohou bude navštíviť v domácnosti osoby, ktoré nie sú schopné samé sa sčítať a tiež zabezpečiť zber údajov.</w:t>
      </w:r>
      <w:r w:rsidR="00604DEF" w:rsidRPr="00F44303">
        <w:rPr>
          <w:rFonts w:ascii="Times New Roman" w:hAnsi="Times New Roman" w:cs="Times New Roman"/>
          <w:sz w:val="24"/>
          <w:szCs w:val="24"/>
        </w:rPr>
        <w:t xml:space="preserve"> Miera schopnosti sčítať sa formou tzv. samosčítania nebude asistentom sčítania, ani obcou, nijako zisťovaná a je ponechané na obyvateľovi, aby vyhodnotil, či požaduje vykonanie asistovaného sčítania. Ak asistenciu požaduje, môže obyvateľ navštíviť kontaktné miesto a využiť služby stacionárneho asistenta, alebo osloví obyvateľ obec, resp. kontaktnú osobu určenú obcou na účel sčítania, a požiada o asistenciu mobilného asistenta. </w:t>
      </w:r>
    </w:p>
    <w:p w14:paraId="5824EE74" w14:textId="4EB3C5B7" w:rsidR="00366A64" w:rsidRPr="00C0107F" w:rsidRDefault="0081578D" w:rsidP="00F0128F">
      <w:pPr>
        <w:pStyle w:val="Standard"/>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t xml:space="preserve">Pri vypĺňaní e-formulára </w:t>
      </w:r>
      <w:r w:rsidR="00366A64" w:rsidRPr="00C0107F">
        <w:rPr>
          <w:rFonts w:ascii="Times New Roman" w:hAnsi="Times New Roman" w:cs="Times New Roman"/>
          <w:sz w:val="24"/>
          <w:szCs w:val="24"/>
        </w:rPr>
        <w:t xml:space="preserve">sa uprednostňuje </w:t>
      </w:r>
      <w:r w:rsidRPr="00C0107F">
        <w:rPr>
          <w:rFonts w:ascii="Times New Roman" w:hAnsi="Times New Roman" w:cs="Times New Roman"/>
          <w:sz w:val="24"/>
          <w:szCs w:val="24"/>
        </w:rPr>
        <w:t>vzhľadom na charakter zbieraných údajov samosčítanie.</w:t>
      </w:r>
      <w:r w:rsidR="00554159" w:rsidRPr="00C0107F">
        <w:rPr>
          <w:rFonts w:ascii="Times New Roman" w:hAnsi="Times New Roman" w:cs="Times New Roman"/>
          <w:sz w:val="24"/>
          <w:szCs w:val="24"/>
        </w:rPr>
        <w:t xml:space="preserve"> Samosčítanie je komfortnejšie a rýchlejšie. </w:t>
      </w:r>
      <w:r w:rsidR="00180E6C" w:rsidRPr="00C0107F">
        <w:rPr>
          <w:rFonts w:ascii="Times New Roman" w:hAnsi="Times New Roman" w:cs="Times New Roman"/>
          <w:sz w:val="24"/>
          <w:szCs w:val="24"/>
        </w:rPr>
        <w:t xml:space="preserve"> </w:t>
      </w:r>
      <w:r w:rsidR="00554159" w:rsidRPr="00C0107F">
        <w:rPr>
          <w:rFonts w:ascii="Times New Roman" w:hAnsi="Times New Roman" w:cs="Times New Roman"/>
          <w:sz w:val="24"/>
          <w:szCs w:val="24"/>
        </w:rPr>
        <w:t>Ak sa obyvateľ rozhodne s</w:t>
      </w:r>
      <w:r w:rsidR="00511D53" w:rsidRPr="00C0107F">
        <w:rPr>
          <w:rFonts w:ascii="Times New Roman" w:hAnsi="Times New Roman" w:cs="Times New Roman"/>
          <w:sz w:val="24"/>
          <w:szCs w:val="24"/>
        </w:rPr>
        <w:t>ám s</w:t>
      </w:r>
      <w:r w:rsidR="00554159" w:rsidRPr="00C0107F">
        <w:rPr>
          <w:rFonts w:ascii="Times New Roman" w:hAnsi="Times New Roman" w:cs="Times New Roman"/>
          <w:sz w:val="24"/>
          <w:szCs w:val="24"/>
        </w:rPr>
        <w:t xml:space="preserve">čítať, svoju povinnosť si môže splniť kedykoľvek a kdekoľvek. </w:t>
      </w:r>
      <w:r w:rsidR="00615DAC" w:rsidRPr="00C0107F">
        <w:rPr>
          <w:rFonts w:ascii="Times New Roman" w:hAnsi="Times New Roman" w:cs="Times New Roman"/>
          <w:sz w:val="24"/>
          <w:szCs w:val="24"/>
        </w:rPr>
        <w:t>Nie je obmedzený priestorom ani </w:t>
      </w:r>
      <w:r w:rsidR="00554159" w:rsidRPr="00C0107F">
        <w:rPr>
          <w:rFonts w:ascii="Times New Roman" w:hAnsi="Times New Roman" w:cs="Times New Roman"/>
          <w:sz w:val="24"/>
          <w:szCs w:val="24"/>
        </w:rPr>
        <w:t xml:space="preserve">časom. </w:t>
      </w:r>
      <w:r w:rsidR="00430759" w:rsidRPr="00C0107F">
        <w:rPr>
          <w:rFonts w:ascii="Times New Roman" w:hAnsi="Times New Roman" w:cs="Times New Roman"/>
          <w:sz w:val="24"/>
          <w:szCs w:val="24"/>
        </w:rPr>
        <w:t xml:space="preserve">Pri samosčítaní nedochádza k narušeniu komfortnej zóny obyvateľa. </w:t>
      </w:r>
    </w:p>
    <w:p w14:paraId="109FF9B4" w14:textId="7B6810DD" w:rsidR="003643E1" w:rsidRPr="00F44303" w:rsidRDefault="00511D53" w:rsidP="00F0128F">
      <w:pPr>
        <w:pStyle w:val="Standard"/>
        <w:spacing w:after="120" w:line="276" w:lineRule="auto"/>
        <w:jc w:val="both"/>
        <w:rPr>
          <w:rFonts w:ascii="Times New Roman" w:hAnsi="Times New Roman" w:cs="Times New Roman"/>
          <w:sz w:val="24"/>
          <w:szCs w:val="24"/>
          <w:u w:val="single"/>
        </w:rPr>
      </w:pPr>
      <w:r w:rsidRPr="00F44303">
        <w:rPr>
          <w:rFonts w:ascii="Times New Roman" w:hAnsi="Times New Roman" w:cs="Times New Roman"/>
          <w:sz w:val="24"/>
          <w:szCs w:val="24"/>
          <w:u w:val="single"/>
        </w:rPr>
        <w:t>K § 11</w:t>
      </w:r>
    </w:p>
    <w:p w14:paraId="2FAB65D7" w14:textId="737B6206" w:rsidR="00565369" w:rsidRPr="00F44303" w:rsidRDefault="00565369"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Ustanovujú sa p</w:t>
      </w:r>
      <w:r w:rsidR="00511D53" w:rsidRPr="00F44303">
        <w:rPr>
          <w:rFonts w:ascii="Times New Roman" w:hAnsi="Times New Roman" w:cs="Times New Roman"/>
          <w:sz w:val="24"/>
          <w:szCs w:val="24"/>
        </w:rPr>
        <w:t>redpoklady</w:t>
      </w:r>
      <w:r w:rsidRPr="00F44303">
        <w:rPr>
          <w:rFonts w:ascii="Times New Roman" w:hAnsi="Times New Roman" w:cs="Times New Roman"/>
          <w:sz w:val="24"/>
          <w:szCs w:val="24"/>
        </w:rPr>
        <w:t xml:space="preserve"> na vymenovanie za asistenta sčítania, ktorými sú občianstvo v členskej krajine EÚ, vek viac ako 18 rokov, ovládanie štátneho jazyka, najmenej </w:t>
      </w:r>
      <w:r w:rsidR="00511D53" w:rsidRPr="00F44303">
        <w:rPr>
          <w:rFonts w:ascii="Times New Roman" w:hAnsi="Times New Roman" w:cs="Times New Roman"/>
          <w:sz w:val="24"/>
          <w:szCs w:val="24"/>
        </w:rPr>
        <w:t>úplné stredné vzdelanie</w:t>
      </w:r>
      <w:r w:rsidR="00AF1FE6" w:rsidRPr="00F44303">
        <w:rPr>
          <w:rFonts w:ascii="Times New Roman" w:hAnsi="Times New Roman" w:cs="Times New Roman"/>
          <w:sz w:val="24"/>
          <w:szCs w:val="24"/>
        </w:rPr>
        <w:t>,</w:t>
      </w:r>
      <w:r w:rsidRPr="00F44303">
        <w:rPr>
          <w:rFonts w:ascii="Times New Roman" w:hAnsi="Times New Roman" w:cs="Times New Roman"/>
          <w:sz w:val="24"/>
          <w:szCs w:val="24"/>
        </w:rPr>
        <w:t xml:space="preserve"> bezúhonnosť, spoľahlivosť,</w:t>
      </w:r>
      <w:r w:rsidR="00AF1FE6" w:rsidRPr="00F44303">
        <w:rPr>
          <w:rFonts w:ascii="Times New Roman" w:hAnsi="Times New Roman" w:cs="Times New Roman"/>
          <w:sz w:val="24"/>
          <w:szCs w:val="24"/>
        </w:rPr>
        <w:t xml:space="preserve"> </w:t>
      </w:r>
      <w:r w:rsidR="00511D53" w:rsidRPr="00F44303">
        <w:rPr>
          <w:rFonts w:ascii="Times New Roman" w:hAnsi="Times New Roman" w:cs="Times New Roman"/>
          <w:sz w:val="24"/>
          <w:szCs w:val="24"/>
        </w:rPr>
        <w:t xml:space="preserve">plná spôsobilosť na právne úkony a </w:t>
      </w:r>
      <w:r w:rsidR="00AF1FE6" w:rsidRPr="00F44303">
        <w:rPr>
          <w:rFonts w:ascii="Times New Roman" w:hAnsi="Times New Roman" w:cs="Times New Roman"/>
          <w:sz w:val="24"/>
          <w:szCs w:val="24"/>
        </w:rPr>
        <w:t>odborná spôsobilosť</w:t>
      </w:r>
      <w:r w:rsidRPr="00F44303">
        <w:rPr>
          <w:rFonts w:ascii="Times New Roman" w:hAnsi="Times New Roman" w:cs="Times New Roman"/>
          <w:sz w:val="24"/>
          <w:szCs w:val="24"/>
        </w:rPr>
        <w:t>. Tieto základné požiadavky kladené na asistenta s</w:t>
      </w:r>
      <w:r w:rsidR="00615DAC" w:rsidRPr="00F44303">
        <w:rPr>
          <w:rFonts w:ascii="Times New Roman" w:hAnsi="Times New Roman" w:cs="Times New Roman"/>
          <w:sz w:val="24"/>
          <w:szCs w:val="24"/>
        </w:rPr>
        <w:t>čítania majú zabezpečiť, aby do </w:t>
      </w:r>
      <w:r w:rsidRPr="00F44303">
        <w:rPr>
          <w:rFonts w:ascii="Times New Roman" w:hAnsi="Times New Roman" w:cs="Times New Roman"/>
          <w:sz w:val="24"/>
          <w:szCs w:val="24"/>
        </w:rPr>
        <w:t xml:space="preserve">tejto funkcie boli menované osoby, u ktorých je predpoklad, že vzhľadom na svoje vzdelanie a morálny profil uspokojivo zabezpečia potrebnú asistenciu pri sčítaní obyvateľom a zároveň dodržia diskrétnosť a mlčanlivosť vo vzťahu k údajom, s ktorými sa pri tom oboznámia.  </w:t>
      </w:r>
    </w:p>
    <w:p w14:paraId="7E22651B" w14:textId="13576A00" w:rsidR="00565369" w:rsidRPr="00F44303" w:rsidRDefault="00565369"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Zákon ustanovuje, za ktoré úmyselné trestné činy nemohol byť asistent sčítania právoplatne odsúdený</w:t>
      </w:r>
      <w:r w:rsidR="000A263F">
        <w:rPr>
          <w:rFonts w:ascii="Times New Roman" w:hAnsi="Times New Roman" w:cs="Times New Roman"/>
          <w:sz w:val="24"/>
          <w:szCs w:val="24"/>
        </w:rPr>
        <w:t>.</w:t>
      </w:r>
      <w:r w:rsidRPr="00F44303">
        <w:rPr>
          <w:rFonts w:ascii="Times New Roman" w:hAnsi="Times New Roman" w:cs="Times New Roman"/>
          <w:sz w:val="24"/>
          <w:szCs w:val="24"/>
        </w:rPr>
        <w:t xml:space="preserve"> Bezúhonnosť sa bude preukazovať výpis</w:t>
      </w:r>
      <w:r w:rsidR="00AE3791" w:rsidRPr="00F44303">
        <w:rPr>
          <w:rFonts w:ascii="Times New Roman" w:hAnsi="Times New Roman" w:cs="Times New Roman"/>
          <w:sz w:val="24"/>
          <w:szCs w:val="24"/>
        </w:rPr>
        <w:t>om</w:t>
      </w:r>
      <w:r w:rsidRPr="00F44303">
        <w:rPr>
          <w:rFonts w:ascii="Times New Roman" w:hAnsi="Times New Roman" w:cs="Times New Roman"/>
          <w:sz w:val="24"/>
          <w:szCs w:val="24"/>
        </w:rPr>
        <w:t xml:space="preserve"> z registra trestov. Na tento účel v súlade so snahou odbúran</w:t>
      </w:r>
      <w:r w:rsidR="00AE3791" w:rsidRPr="00F44303">
        <w:rPr>
          <w:rFonts w:ascii="Times New Roman" w:hAnsi="Times New Roman" w:cs="Times New Roman"/>
          <w:sz w:val="24"/>
          <w:szCs w:val="24"/>
        </w:rPr>
        <w:t>ia</w:t>
      </w:r>
      <w:r w:rsidRPr="00F44303">
        <w:rPr>
          <w:rFonts w:ascii="Times New Roman" w:hAnsi="Times New Roman" w:cs="Times New Roman"/>
          <w:sz w:val="24"/>
          <w:szCs w:val="24"/>
        </w:rPr>
        <w:t xml:space="preserve"> byrokracie </w:t>
      </w:r>
      <w:r w:rsidR="00AE3791" w:rsidRPr="00F44303">
        <w:rPr>
          <w:rFonts w:ascii="Times New Roman" w:hAnsi="Times New Roman" w:cs="Times New Roman"/>
          <w:sz w:val="24"/>
          <w:szCs w:val="24"/>
        </w:rPr>
        <w:t xml:space="preserve">poskytne občan </w:t>
      </w:r>
      <w:r w:rsidRPr="00F44303">
        <w:rPr>
          <w:rFonts w:ascii="Times New Roman" w:hAnsi="Times New Roman" w:cs="Times New Roman"/>
          <w:sz w:val="24"/>
          <w:szCs w:val="24"/>
        </w:rPr>
        <w:t>starost</w:t>
      </w:r>
      <w:r w:rsidR="00AE3791" w:rsidRPr="00F44303">
        <w:rPr>
          <w:rFonts w:ascii="Times New Roman" w:hAnsi="Times New Roman" w:cs="Times New Roman"/>
          <w:sz w:val="24"/>
          <w:szCs w:val="24"/>
        </w:rPr>
        <w:t>ovi</w:t>
      </w:r>
      <w:r w:rsidRPr="00F44303">
        <w:rPr>
          <w:rFonts w:ascii="Times New Roman" w:hAnsi="Times New Roman" w:cs="Times New Roman"/>
          <w:sz w:val="24"/>
          <w:szCs w:val="24"/>
        </w:rPr>
        <w:t xml:space="preserve"> obce údaje potrebné na vyžiadanie výpisu; ten už bude priamo od prokuratúry žiadať obec a nebude touto skutočnosťou zaťažený samotný </w:t>
      </w:r>
      <w:r w:rsidR="00F63A1D" w:rsidRPr="00F44303">
        <w:rPr>
          <w:rFonts w:ascii="Times New Roman" w:hAnsi="Times New Roman" w:cs="Times New Roman"/>
          <w:sz w:val="24"/>
          <w:szCs w:val="24"/>
        </w:rPr>
        <w:t>uchádzač o funkciu asistenta sčítania</w:t>
      </w:r>
      <w:r w:rsidRPr="00F44303">
        <w:rPr>
          <w:rFonts w:ascii="Times New Roman" w:hAnsi="Times New Roman" w:cs="Times New Roman"/>
          <w:sz w:val="24"/>
          <w:szCs w:val="24"/>
        </w:rPr>
        <w:t xml:space="preserve">. </w:t>
      </w:r>
    </w:p>
    <w:p w14:paraId="423F7AE7" w14:textId="77777777" w:rsidR="00565369" w:rsidRPr="00F44303" w:rsidRDefault="00565369"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Požadované úplné stredné vzdelanie sa bude preukazovať vysvedčením o maturitnej skúške (úplné stredné vzdelanie je vzdelanie získané štúdiom na gymnáziu, strednej odbornej škole, strednej športovej škole). Ak sa o prácu asistenta sčítania uchádza osoba s vyšším stupňom vzdelania ako je úplné stredné vzdelanie, môže sa preukázať aj absolventským diplomom (vyššie odborné vzdelanie získané štúdiom na strednej odbornej škole, tanečnom konzervatóriu, </w:t>
      </w:r>
      <w:r w:rsidRPr="00F44303">
        <w:rPr>
          <w:rFonts w:ascii="Times New Roman" w:hAnsi="Times New Roman" w:cs="Times New Roman"/>
          <w:sz w:val="24"/>
          <w:szCs w:val="24"/>
        </w:rPr>
        <w:lastRenderedPageBreak/>
        <w:t>škole umeleckého priemyslu) alebo vysokoškolským diplomom (vysokoškolské štúdium prvého až tretieho stupňa).</w:t>
      </w:r>
    </w:p>
    <w:p w14:paraId="185AB8E7" w14:textId="69073906" w:rsidR="00565369" w:rsidRPr="00F44303" w:rsidRDefault="00511D53" w:rsidP="00F0128F">
      <w:pPr>
        <w:pStyle w:val="Standard"/>
        <w:spacing w:after="120" w:line="276" w:lineRule="auto"/>
        <w:jc w:val="both"/>
        <w:rPr>
          <w:rFonts w:ascii="Times New Roman" w:hAnsi="Times New Roman" w:cs="Times New Roman"/>
          <w:sz w:val="24"/>
          <w:szCs w:val="24"/>
        </w:rPr>
      </w:pPr>
      <w:r w:rsidRPr="00F44303">
        <w:rPr>
          <w:rFonts w:ascii="Times New Roman" w:hAnsi="Times New Roman" w:cs="Times New Roman"/>
          <w:sz w:val="24"/>
          <w:szCs w:val="24"/>
        </w:rPr>
        <w:t xml:space="preserve">Predpoklad odbornej spôsobilosti sa vyžaduje až od vymenovaného asistenta sčítania po tom, ako získa odbornú spôsobilosť </w:t>
      </w:r>
      <w:r w:rsidR="003E7E49" w:rsidRPr="00F44303">
        <w:rPr>
          <w:rFonts w:ascii="Times New Roman" w:hAnsi="Times New Roman" w:cs="Times New Roman"/>
          <w:sz w:val="24"/>
          <w:szCs w:val="24"/>
        </w:rPr>
        <w:t xml:space="preserve">z dôvodu, že splnenie tohto </w:t>
      </w:r>
      <w:r w:rsidR="00615DAC" w:rsidRPr="00F44303">
        <w:rPr>
          <w:rFonts w:ascii="Times New Roman" w:hAnsi="Times New Roman" w:cs="Times New Roman"/>
          <w:sz w:val="24"/>
          <w:szCs w:val="24"/>
        </w:rPr>
        <w:t>predpokladu sa viaže výlučne na </w:t>
      </w:r>
      <w:r w:rsidR="003E7E49" w:rsidRPr="00F44303">
        <w:rPr>
          <w:rFonts w:ascii="Times New Roman" w:hAnsi="Times New Roman" w:cs="Times New Roman"/>
          <w:sz w:val="24"/>
          <w:szCs w:val="24"/>
        </w:rPr>
        <w:t>školenie organizované úradom, a nie je efektívne také</w:t>
      </w:r>
      <w:r w:rsidR="00615DAC" w:rsidRPr="00F44303">
        <w:rPr>
          <w:rFonts w:ascii="Times New Roman" w:hAnsi="Times New Roman" w:cs="Times New Roman"/>
          <w:sz w:val="24"/>
          <w:szCs w:val="24"/>
        </w:rPr>
        <w:t>to školenie organizovať len pre </w:t>
      </w:r>
      <w:r w:rsidR="003E7E49" w:rsidRPr="00F44303">
        <w:rPr>
          <w:rFonts w:ascii="Times New Roman" w:hAnsi="Times New Roman" w:cs="Times New Roman"/>
          <w:sz w:val="24"/>
          <w:szCs w:val="24"/>
        </w:rPr>
        <w:t>potenciálnych záujemcov o prácu asistenta sčítania.</w:t>
      </w:r>
    </w:p>
    <w:p w14:paraId="2B1F7B3A" w14:textId="77777777" w:rsidR="00CA3FDE" w:rsidRPr="002A5551" w:rsidRDefault="00CA3FDE" w:rsidP="00F0128F">
      <w:pPr>
        <w:pStyle w:val="Standard"/>
        <w:spacing w:after="120" w:line="276" w:lineRule="auto"/>
        <w:jc w:val="both"/>
        <w:rPr>
          <w:rFonts w:ascii="Times New Roman" w:hAnsi="Times New Roman" w:cs="Times New Roman"/>
          <w:sz w:val="24"/>
          <w:szCs w:val="24"/>
          <w:u w:val="single"/>
        </w:rPr>
      </w:pPr>
      <w:r w:rsidRPr="002A5551">
        <w:rPr>
          <w:rFonts w:ascii="Times New Roman" w:hAnsi="Times New Roman" w:cs="Times New Roman"/>
          <w:sz w:val="24"/>
          <w:szCs w:val="24"/>
          <w:u w:val="single"/>
        </w:rPr>
        <w:t>K § 12</w:t>
      </w:r>
    </w:p>
    <w:p w14:paraId="5F3C0C8F" w14:textId="1B8A4031" w:rsidR="00565369" w:rsidRPr="002A5551" w:rsidRDefault="00565369" w:rsidP="00F0128F">
      <w:pPr>
        <w:pStyle w:val="Standard"/>
        <w:spacing w:after="120" w:line="276" w:lineRule="auto"/>
        <w:jc w:val="both"/>
        <w:rPr>
          <w:rFonts w:ascii="Times New Roman" w:hAnsi="Times New Roman" w:cs="Times New Roman"/>
          <w:sz w:val="24"/>
          <w:szCs w:val="24"/>
        </w:rPr>
      </w:pPr>
      <w:r w:rsidRPr="002A5551">
        <w:rPr>
          <w:rFonts w:ascii="Times New Roman" w:hAnsi="Times New Roman" w:cs="Times New Roman"/>
          <w:sz w:val="24"/>
          <w:szCs w:val="24"/>
        </w:rPr>
        <w:t xml:space="preserve">Upravuje sa vymenovanie asistenta sčítania. Osobou oprávnenou vymenovať asistenta sčítania bude starosta obce. Ten podľa potreby vymenuje jedného alebo viacerých stacionárnych asistentov pre každé kontaktné miesto </w:t>
      </w:r>
      <w:r w:rsidR="00F44303">
        <w:rPr>
          <w:rFonts w:ascii="Times New Roman" w:hAnsi="Times New Roman" w:cs="Times New Roman"/>
          <w:sz w:val="24"/>
          <w:szCs w:val="24"/>
        </w:rPr>
        <w:t>zriad</w:t>
      </w:r>
      <w:r w:rsidR="00161C8B">
        <w:rPr>
          <w:rFonts w:ascii="Times New Roman" w:hAnsi="Times New Roman" w:cs="Times New Roman"/>
          <w:sz w:val="24"/>
          <w:szCs w:val="24"/>
        </w:rPr>
        <w:t>ené</w:t>
      </w:r>
      <w:r w:rsidR="00F44303">
        <w:rPr>
          <w:rFonts w:ascii="Times New Roman" w:hAnsi="Times New Roman" w:cs="Times New Roman"/>
          <w:sz w:val="24"/>
          <w:szCs w:val="24"/>
        </w:rPr>
        <w:t xml:space="preserve"> obcou alebo poštovým podnikom (na základe personálneho návrhu poštového podniku) </w:t>
      </w:r>
      <w:r w:rsidRPr="002A5551">
        <w:rPr>
          <w:rFonts w:ascii="Times New Roman" w:hAnsi="Times New Roman" w:cs="Times New Roman"/>
          <w:sz w:val="24"/>
          <w:szCs w:val="24"/>
        </w:rPr>
        <w:t>a jedného alebo viacerých stacionárnych asistentov sčítania pre jedno zariadenie alebo jedného asistenta sčítania pre viacero zariadení nachádzajúcich sa na území obce. Starosta pri určovaní počtu stacionárnych asistentov vychádza z poznania praktickej situácie v obci a v zariadeniach na jej území, aby zabezpečil plynulý priebeh sčítania a včasnosť poskytnutia potrebných údajov.</w:t>
      </w:r>
    </w:p>
    <w:p w14:paraId="1E6C1410" w14:textId="5185CD5B" w:rsidR="00565369" w:rsidRPr="002A5551" w:rsidRDefault="00565369" w:rsidP="00F0128F">
      <w:pPr>
        <w:pStyle w:val="Standard"/>
        <w:spacing w:after="120" w:line="276" w:lineRule="auto"/>
        <w:jc w:val="both"/>
        <w:rPr>
          <w:rFonts w:ascii="Times New Roman" w:hAnsi="Times New Roman" w:cs="Times New Roman"/>
          <w:sz w:val="24"/>
          <w:szCs w:val="24"/>
        </w:rPr>
      </w:pPr>
      <w:r w:rsidRPr="002A5551">
        <w:rPr>
          <w:rFonts w:ascii="Times New Roman" w:hAnsi="Times New Roman" w:cs="Times New Roman"/>
          <w:sz w:val="24"/>
          <w:szCs w:val="24"/>
        </w:rPr>
        <w:t xml:space="preserve">Starosta obce menuje aj stacionárneho asistenta zariadenia, a to spomedzi zamestnancov zariadenia, na návrh osoby zodpovednej za zariadenie v prípade zariadení uvedených v zákone a tiež v prípade zariadenia s kapacitou nad 100 lôžok. Proces menovania stacionárneho asistenta zariadenia sa navrhuje spôsobom, že obec vyzve najneskôr do </w:t>
      </w:r>
      <w:r w:rsidRPr="00C0107F">
        <w:rPr>
          <w:rFonts w:ascii="Times New Roman" w:eastAsia="Times New Roman" w:hAnsi="Times New Roman" w:cs="Times New Roman"/>
          <w:sz w:val="24"/>
          <w:szCs w:val="24"/>
          <w:lang w:eastAsia="sk-SK"/>
        </w:rPr>
        <w:t xml:space="preserve">30. októbra 2020 </w:t>
      </w:r>
      <w:r w:rsidRPr="002A5551">
        <w:rPr>
          <w:rFonts w:ascii="Times New Roman" w:hAnsi="Times New Roman" w:cs="Times New Roman"/>
          <w:sz w:val="24"/>
          <w:szCs w:val="24"/>
        </w:rPr>
        <w:t>osobu zodpovednú za zariadenie aby jej navrhla, ktorý zo zamestnancov zariadenia bude stacionárnym asistentom zariadenia, za predpokladu, že tento spĺňa záko</w:t>
      </w:r>
      <w:r w:rsidR="00615DAC" w:rsidRPr="002A5551">
        <w:rPr>
          <w:rFonts w:ascii="Times New Roman" w:hAnsi="Times New Roman" w:cs="Times New Roman"/>
          <w:sz w:val="24"/>
          <w:szCs w:val="24"/>
        </w:rPr>
        <w:t>nné podmienky na vymenovanie za </w:t>
      </w:r>
      <w:r w:rsidRPr="002A5551">
        <w:rPr>
          <w:rFonts w:ascii="Times New Roman" w:hAnsi="Times New Roman" w:cs="Times New Roman"/>
          <w:sz w:val="24"/>
          <w:szCs w:val="24"/>
        </w:rPr>
        <w:t>asistenta sčítania a s týmto vymenovaním súhlasí. Osoba zodpovedná za zariadenie doručí obci návrh na stacionárneho asistenta zariadenia do 30 dní od kedy jej bola doručená výzva obce.</w:t>
      </w:r>
    </w:p>
    <w:p w14:paraId="4931374D" w14:textId="77777777" w:rsidR="00565369" w:rsidRPr="002A5551" w:rsidRDefault="00565369" w:rsidP="00F0128F">
      <w:pPr>
        <w:pStyle w:val="Standard"/>
        <w:spacing w:after="120" w:line="276" w:lineRule="auto"/>
        <w:jc w:val="both"/>
        <w:rPr>
          <w:rFonts w:ascii="Times New Roman" w:hAnsi="Times New Roman" w:cs="Times New Roman"/>
          <w:sz w:val="24"/>
          <w:szCs w:val="24"/>
        </w:rPr>
      </w:pPr>
      <w:r w:rsidRPr="002A5551">
        <w:rPr>
          <w:rFonts w:ascii="Times New Roman" w:hAnsi="Times New Roman" w:cs="Times New Roman"/>
          <w:sz w:val="24"/>
          <w:szCs w:val="24"/>
        </w:rPr>
        <w:t>Pri vymenúvaní mobilných asistentov berie starosta obce do úvahy, aký počet týchto asistentov bude v rámci jeho obce potrebný, aby sčítanie prebehlo plynulo a včas. Starosta berie do úvahy aj národnostné zloženie obce a za mobilných asistentov vymenuje aj osoby, ktoré ovládajú jazyk národnostnej menšiny, ak ide o obec, ktorej obyvatelia majú v zmysle zákona o používaní jazykov národnostných menšín právo v tejto obci používať v úradnom styku jazyk menšiny. Starosta pri určovaní osoby, ktorá bude mobilným asistentom prihliada aj na to, či bude mobilný asistent pomáhať so sčítaním aj obyvateľom, ktorí používajú iný cudzí jazyk.</w:t>
      </w:r>
    </w:p>
    <w:p w14:paraId="69047734" w14:textId="77777777" w:rsidR="00565369" w:rsidRPr="002A5551" w:rsidRDefault="00565369" w:rsidP="00F0128F">
      <w:pPr>
        <w:pStyle w:val="Standard"/>
        <w:spacing w:after="120" w:line="276" w:lineRule="auto"/>
        <w:jc w:val="both"/>
        <w:rPr>
          <w:rFonts w:ascii="Times New Roman" w:hAnsi="Times New Roman" w:cs="Times New Roman"/>
          <w:sz w:val="24"/>
          <w:szCs w:val="24"/>
        </w:rPr>
      </w:pPr>
      <w:r w:rsidRPr="002A5551">
        <w:rPr>
          <w:rFonts w:ascii="Times New Roman" w:hAnsi="Times New Roman" w:cs="Times New Roman"/>
          <w:sz w:val="24"/>
          <w:szCs w:val="24"/>
        </w:rPr>
        <w:t xml:space="preserve">Za asistenta sčítania môže byť vymenovaná len osoba, ktorá spĺňa podmienky ustanovené týmto zákonom a ktorá súhlasí so svojim vymenovaním za asistenta sčítania. </w:t>
      </w:r>
    </w:p>
    <w:p w14:paraId="2B2010A2" w14:textId="77777777" w:rsidR="00314E26" w:rsidRPr="00F0128F" w:rsidRDefault="00314E26" w:rsidP="00F0128F">
      <w:pPr>
        <w:pStyle w:val="Standard"/>
        <w:spacing w:after="120" w:line="276" w:lineRule="auto"/>
        <w:jc w:val="both"/>
        <w:rPr>
          <w:rFonts w:ascii="Times New Roman" w:hAnsi="Times New Roman" w:cs="Times New Roman"/>
          <w:sz w:val="24"/>
          <w:szCs w:val="24"/>
          <w:u w:val="single"/>
        </w:rPr>
      </w:pPr>
      <w:r w:rsidRPr="00F0128F">
        <w:rPr>
          <w:rFonts w:ascii="Times New Roman" w:hAnsi="Times New Roman" w:cs="Times New Roman"/>
          <w:sz w:val="24"/>
          <w:szCs w:val="24"/>
          <w:u w:val="single"/>
        </w:rPr>
        <w:t>K § 13</w:t>
      </w:r>
    </w:p>
    <w:p w14:paraId="6E6415E1" w14:textId="74BD05BB" w:rsidR="00314E26" w:rsidRPr="00F0128F" w:rsidRDefault="00314E26" w:rsidP="00F0128F">
      <w:pPr>
        <w:pStyle w:val="Standard"/>
        <w:spacing w:after="120" w:line="276" w:lineRule="auto"/>
        <w:jc w:val="both"/>
        <w:rPr>
          <w:rFonts w:ascii="Times New Roman" w:hAnsi="Times New Roman" w:cs="Times New Roman"/>
          <w:sz w:val="24"/>
          <w:szCs w:val="24"/>
        </w:rPr>
      </w:pPr>
      <w:r w:rsidRPr="00F0128F">
        <w:rPr>
          <w:rFonts w:ascii="Times New Roman" w:hAnsi="Times New Roman" w:cs="Times New Roman"/>
          <w:sz w:val="24"/>
          <w:szCs w:val="24"/>
        </w:rPr>
        <w:t xml:space="preserve">Odbornú spôsobilosť vo vzťahu k sčítaniu obyvateľov nadobudnú asistenti sčítania absolvovaním školenia, </w:t>
      </w:r>
      <w:r w:rsidR="00231EC5" w:rsidRPr="00F0128F">
        <w:rPr>
          <w:rFonts w:ascii="Times New Roman" w:hAnsi="Times New Roman" w:cs="Times New Roman"/>
          <w:sz w:val="24"/>
          <w:szCs w:val="24"/>
        </w:rPr>
        <w:t xml:space="preserve">na ktorom </w:t>
      </w:r>
      <w:r w:rsidRPr="00F0128F">
        <w:rPr>
          <w:rFonts w:ascii="Times New Roman" w:hAnsi="Times New Roman" w:cs="Times New Roman"/>
          <w:sz w:val="24"/>
          <w:szCs w:val="24"/>
        </w:rPr>
        <w:t>sa oboznámia s</w:t>
      </w:r>
      <w:r w:rsidR="00231EC5" w:rsidRPr="00F0128F">
        <w:rPr>
          <w:rFonts w:ascii="Times New Roman" w:hAnsi="Times New Roman" w:cs="Times New Roman"/>
          <w:sz w:val="24"/>
          <w:szCs w:val="24"/>
        </w:rPr>
        <w:t> </w:t>
      </w:r>
      <w:r w:rsidRPr="00F0128F">
        <w:rPr>
          <w:rFonts w:ascii="Times New Roman" w:hAnsi="Times New Roman" w:cs="Times New Roman"/>
          <w:sz w:val="24"/>
          <w:szCs w:val="24"/>
        </w:rPr>
        <w:t>príslušn</w:t>
      </w:r>
      <w:r w:rsidR="00231EC5" w:rsidRPr="00F0128F">
        <w:rPr>
          <w:rFonts w:ascii="Times New Roman" w:hAnsi="Times New Roman" w:cs="Times New Roman"/>
          <w:sz w:val="24"/>
          <w:szCs w:val="24"/>
        </w:rPr>
        <w:t>ými právnymi predpismi</w:t>
      </w:r>
      <w:r w:rsidR="0098153C" w:rsidRPr="00F0128F">
        <w:rPr>
          <w:rFonts w:ascii="Times New Roman" w:hAnsi="Times New Roman" w:cs="Times New Roman"/>
          <w:sz w:val="24"/>
          <w:szCs w:val="24"/>
        </w:rPr>
        <w:t xml:space="preserve"> </w:t>
      </w:r>
      <w:r w:rsidRPr="00F0128F">
        <w:rPr>
          <w:rFonts w:ascii="Times New Roman" w:hAnsi="Times New Roman" w:cs="Times New Roman"/>
          <w:sz w:val="24"/>
          <w:szCs w:val="24"/>
        </w:rPr>
        <w:t xml:space="preserve">predovšetkým </w:t>
      </w:r>
      <w:r w:rsidR="005576F8">
        <w:rPr>
          <w:rFonts w:ascii="Times New Roman" w:hAnsi="Times New Roman" w:cs="Times New Roman"/>
          <w:sz w:val="24"/>
          <w:szCs w:val="24"/>
        </w:rPr>
        <w:t xml:space="preserve">s </w:t>
      </w:r>
      <w:r w:rsidRPr="00F0128F">
        <w:rPr>
          <w:rFonts w:ascii="Times New Roman" w:hAnsi="Times New Roman" w:cs="Times New Roman"/>
          <w:sz w:val="24"/>
          <w:szCs w:val="24"/>
        </w:rPr>
        <w:t>týmto zákonom</w:t>
      </w:r>
      <w:r w:rsidR="00231EC5" w:rsidRPr="00F0128F">
        <w:rPr>
          <w:rFonts w:ascii="Times New Roman" w:hAnsi="Times New Roman" w:cs="Times New Roman"/>
          <w:sz w:val="24"/>
          <w:szCs w:val="24"/>
        </w:rPr>
        <w:t xml:space="preserve">, </w:t>
      </w:r>
      <w:r w:rsidR="005576F8">
        <w:rPr>
          <w:rFonts w:ascii="Times New Roman" w:hAnsi="Times New Roman" w:cs="Times New Roman"/>
          <w:sz w:val="24"/>
          <w:szCs w:val="24"/>
        </w:rPr>
        <w:t xml:space="preserve">právnymi predpismi vzťahujúcimi sa na ochranu osobných údajov, </w:t>
      </w:r>
      <w:r w:rsidR="00231EC5" w:rsidRPr="00F0128F">
        <w:rPr>
          <w:rFonts w:ascii="Times New Roman" w:hAnsi="Times New Roman" w:cs="Times New Roman"/>
          <w:sz w:val="24"/>
          <w:szCs w:val="24"/>
        </w:rPr>
        <w:t>vykonávacími predpismi</w:t>
      </w:r>
      <w:r w:rsidRPr="00F0128F">
        <w:rPr>
          <w:rFonts w:ascii="Times New Roman" w:hAnsi="Times New Roman" w:cs="Times New Roman"/>
          <w:sz w:val="24"/>
          <w:szCs w:val="24"/>
        </w:rPr>
        <w:t xml:space="preserve"> a metodickými pokynmi úradu</w:t>
      </w:r>
      <w:r w:rsidR="00231EC5" w:rsidRPr="00F0128F">
        <w:rPr>
          <w:rFonts w:ascii="Times New Roman" w:hAnsi="Times New Roman" w:cs="Times New Roman"/>
          <w:sz w:val="24"/>
          <w:szCs w:val="24"/>
        </w:rPr>
        <w:t>, a získajú zručnosti potrebné na prácu s elektronickým sčítacím formulárom</w:t>
      </w:r>
      <w:r w:rsidRPr="00F0128F">
        <w:rPr>
          <w:rFonts w:ascii="Times New Roman" w:hAnsi="Times New Roman" w:cs="Times New Roman"/>
          <w:sz w:val="24"/>
          <w:szCs w:val="24"/>
        </w:rPr>
        <w:t xml:space="preserve">. Podrobnosti o týchto školeniach ustanoví úrad metodickým pokynom. </w:t>
      </w:r>
    </w:p>
    <w:p w14:paraId="261DFF3A" w14:textId="4A52164E" w:rsidR="00BD2C38" w:rsidRPr="002A5551" w:rsidRDefault="002A5551" w:rsidP="00F0128F">
      <w:pPr>
        <w:pStyle w:val="Standard"/>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 rámci súčinnosti poskytovanej podľa § 26 písm. a) a § 27 ods. 2 písm. b) návrhu zákona s</w:t>
      </w:r>
      <w:r w:rsidR="00314E26" w:rsidRPr="002A5551">
        <w:rPr>
          <w:rFonts w:ascii="Times New Roman" w:hAnsi="Times New Roman" w:cs="Times New Roman"/>
          <w:sz w:val="24"/>
          <w:szCs w:val="24"/>
        </w:rPr>
        <w:t>tarosta obce oznámi v</w:t>
      </w:r>
      <w:r w:rsidR="0099357F" w:rsidRPr="002A5551">
        <w:rPr>
          <w:rFonts w:ascii="Times New Roman" w:hAnsi="Times New Roman" w:cs="Times New Roman"/>
          <w:sz w:val="24"/>
          <w:szCs w:val="24"/>
        </w:rPr>
        <w:t xml:space="preserve"> ustanovenej lehote </w:t>
      </w:r>
      <w:r w:rsidR="00314E26" w:rsidRPr="002A5551">
        <w:rPr>
          <w:rFonts w:ascii="Times New Roman" w:hAnsi="Times New Roman" w:cs="Times New Roman"/>
          <w:sz w:val="24"/>
          <w:szCs w:val="24"/>
        </w:rPr>
        <w:t>príslušné</w:t>
      </w:r>
      <w:r w:rsidR="00615DAC" w:rsidRPr="002A5551">
        <w:rPr>
          <w:rFonts w:ascii="Times New Roman" w:hAnsi="Times New Roman" w:cs="Times New Roman"/>
          <w:sz w:val="24"/>
          <w:szCs w:val="24"/>
        </w:rPr>
        <w:t>mu okresnému úradu osoby, ktoré </w:t>
      </w:r>
      <w:r w:rsidR="00314E26" w:rsidRPr="002A5551">
        <w:rPr>
          <w:rFonts w:ascii="Times New Roman" w:hAnsi="Times New Roman" w:cs="Times New Roman"/>
          <w:sz w:val="24"/>
          <w:szCs w:val="24"/>
        </w:rPr>
        <w:t>vymenoval za asistentov sčítania</w:t>
      </w:r>
      <w:r>
        <w:rPr>
          <w:rFonts w:ascii="Times New Roman" w:hAnsi="Times New Roman" w:cs="Times New Roman"/>
          <w:sz w:val="24"/>
          <w:szCs w:val="24"/>
        </w:rPr>
        <w:t>,</w:t>
      </w:r>
      <w:r w:rsidR="00314E26" w:rsidRPr="002A5551">
        <w:rPr>
          <w:rFonts w:ascii="Times New Roman" w:hAnsi="Times New Roman" w:cs="Times New Roman"/>
          <w:sz w:val="24"/>
          <w:szCs w:val="24"/>
        </w:rPr>
        <w:t xml:space="preserve"> a okresný úrad to v ustanovenej lehote oznámi príslušnému kontaktnému bodu.</w:t>
      </w:r>
    </w:p>
    <w:p w14:paraId="75EAD0DC" w14:textId="77777777" w:rsidR="00314E26" w:rsidRPr="00126760" w:rsidRDefault="00BD2C38" w:rsidP="00F0128F">
      <w:pPr>
        <w:pStyle w:val="Standard"/>
        <w:spacing w:after="120" w:line="276" w:lineRule="auto"/>
        <w:jc w:val="both"/>
        <w:rPr>
          <w:rFonts w:ascii="Times New Roman" w:hAnsi="Times New Roman" w:cs="Times New Roman"/>
          <w:sz w:val="24"/>
          <w:szCs w:val="24"/>
          <w:u w:val="single"/>
        </w:rPr>
      </w:pPr>
      <w:r w:rsidRPr="00126760">
        <w:rPr>
          <w:rFonts w:ascii="Times New Roman" w:hAnsi="Times New Roman" w:cs="Times New Roman"/>
          <w:sz w:val="24"/>
          <w:szCs w:val="24"/>
          <w:u w:val="single"/>
        </w:rPr>
        <w:t>K § 14</w:t>
      </w:r>
      <w:r w:rsidR="00314E26" w:rsidRPr="00126760">
        <w:rPr>
          <w:rFonts w:ascii="Times New Roman" w:hAnsi="Times New Roman" w:cs="Times New Roman"/>
          <w:sz w:val="24"/>
          <w:szCs w:val="24"/>
          <w:u w:val="single"/>
        </w:rPr>
        <w:t xml:space="preserve">  </w:t>
      </w:r>
    </w:p>
    <w:p w14:paraId="4C5B831B" w14:textId="7C26C468" w:rsidR="00BD2C38" w:rsidRPr="00126760" w:rsidRDefault="00BD2C38" w:rsidP="00F0128F">
      <w:pPr>
        <w:pStyle w:val="Standard"/>
        <w:spacing w:after="120" w:line="276" w:lineRule="auto"/>
        <w:jc w:val="both"/>
        <w:rPr>
          <w:rFonts w:ascii="Times New Roman" w:hAnsi="Times New Roman" w:cs="Times New Roman"/>
          <w:sz w:val="24"/>
          <w:szCs w:val="24"/>
        </w:rPr>
      </w:pPr>
      <w:r w:rsidRPr="00126760">
        <w:rPr>
          <w:rFonts w:ascii="Times New Roman" w:hAnsi="Times New Roman" w:cs="Times New Roman"/>
          <w:sz w:val="24"/>
          <w:szCs w:val="24"/>
        </w:rPr>
        <w:t xml:space="preserve">Úrad bude viesť zoznam asistentov sčítania, pričom asistent sčítania doň </w:t>
      </w:r>
      <w:r w:rsidR="0099357F" w:rsidRPr="00126760">
        <w:rPr>
          <w:rFonts w:ascii="Times New Roman" w:hAnsi="Times New Roman" w:cs="Times New Roman"/>
          <w:sz w:val="24"/>
          <w:szCs w:val="24"/>
        </w:rPr>
        <w:t xml:space="preserve">bude </w:t>
      </w:r>
      <w:r w:rsidR="00615DAC" w:rsidRPr="00126760">
        <w:rPr>
          <w:rFonts w:ascii="Times New Roman" w:hAnsi="Times New Roman" w:cs="Times New Roman"/>
          <w:sz w:val="24"/>
          <w:szCs w:val="24"/>
        </w:rPr>
        <w:t>zapísaný odo </w:t>
      </w:r>
      <w:r w:rsidRPr="00126760">
        <w:rPr>
          <w:rFonts w:ascii="Times New Roman" w:hAnsi="Times New Roman" w:cs="Times New Roman"/>
          <w:sz w:val="24"/>
          <w:szCs w:val="24"/>
        </w:rPr>
        <w:t>dňa nadobudnutia odbornej spôsobilosti. Ustanovujú sa údaje, ktoré sa do tohto zoznamu budú zapisovať, ako aj dôvody na vyčiarknutie zo zoznamu.</w:t>
      </w:r>
    </w:p>
    <w:p w14:paraId="30A45753" w14:textId="77777777" w:rsidR="00BD2C38" w:rsidRPr="00126760" w:rsidRDefault="00BD2C38" w:rsidP="00F0128F">
      <w:pPr>
        <w:pStyle w:val="Standard"/>
        <w:spacing w:after="120" w:line="276" w:lineRule="auto"/>
        <w:jc w:val="both"/>
        <w:rPr>
          <w:rFonts w:ascii="Times New Roman" w:hAnsi="Times New Roman" w:cs="Times New Roman"/>
          <w:sz w:val="24"/>
          <w:szCs w:val="24"/>
          <w:u w:val="single"/>
        </w:rPr>
      </w:pPr>
      <w:r w:rsidRPr="00126760">
        <w:rPr>
          <w:rFonts w:ascii="Times New Roman" w:hAnsi="Times New Roman" w:cs="Times New Roman"/>
          <w:sz w:val="24"/>
          <w:szCs w:val="24"/>
          <w:u w:val="single"/>
        </w:rPr>
        <w:t xml:space="preserve">K § 15 </w:t>
      </w:r>
    </w:p>
    <w:p w14:paraId="22C0B2D8" w14:textId="07D0E8F1" w:rsidR="00822891" w:rsidRPr="00126760" w:rsidRDefault="00822891" w:rsidP="00F0128F">
      <w:pPr>
        <w:pStyle w:val="Standard"/>
        <w:spacing w:after="120" w:line="276" w:lineRule="auto"/>
        <w:jc w:val="both"/>
        <w:rPr>
          <w:rFonts w:ascii="Times New Roman" w:hAnsi="Times New Roman" w:cs="Times New Roman"/>
          <w:sz w:val="24"/>
          <w:szCs w:val="24"/>
        </w:rPr>
      </w:pPr>
      <w:r w:rsidRPr="00126760">
        <w:rPr>
          <w:rFonts w:ascii="Times New Roman" w:hAnsi="Times New Roman" w:cs="Times New Roman"/>
          <w:sz w:val="24"/>
          <w:szCs w:val="24"/>
        </w:rPr>
        <w:t xml:space="preserve">Asistent sčítania nadobúda práva a povinnosti asistenta </w:t>
      </w:r>
      <w:r w:rsidR="00615DAC" w:rsidRPr="00126760">
        <w:rPr>
          <w:rFonts w:ascii="Times New Roman" w:hAnsi="Times New Roman" w:cs="Times New Roman"/>
          <w:sz w:val="24"/>
          <w:szCs w:val="24"/>
        </w:rPr>
        <w:t>sčítania najskôr dňom zápisu do </w:t>
      </w:r>
      <w:r w:rsidRPr="00126760">
        <w:rPr>
          <w:rFonts w:ascii="Times New Roman" w:hAnsi="Times New Roman" w:cs="Times New Roman"/>
          <w:sz w:val="24"/>
          <w:szCs w:val="24"/>
        </w:rPr>
        <w:t xml:space="preserve">zoznamu asistentov sčítania, pred týmto dňom </w:t>
      </w:r>
      <w:r w:rsidR="00111D61" w:rsidRPr="00126760">
        <w:rPr>
          <w:rFonts w:ascii="Times New Roman" w:hAnsi="Times New Roman" w:cs="Times New Roman"/>
          <w:sz w:val="24"/>
          <w:szCs w:val="24"/>
        </w:rPr>
        <w:t>nie je oprávnený konať ako asistent sčítania a neviažu ho zákonné povinnosti asistenta sčítania.</w:t>
      </w:r>
    </w:p>
    <w:p w14:paraId="0827A96E" w14:textId="7C13B4C5" w:rsidR="00111D61" w:rsidRPr="00126760" w:rsidRDefault="00111D61" w:rsidP="00F0128F">
      <w:pPr>
        <w:pStyle w:val="Standard"/>
        <w:spacing w:after="120" w:line="276" w:lineRule="auto"/>
        <w:jc w:val="both"/>
        <w:rPr>
          <w:rStyle w:val="Zstupntext"/>
          <w:color w:val="auto"/>
          <w:sz w:val="24"/>
          <w:szCs w:val="24"/>
        </w:rPr>
      </w:pPr>
      <w:r w:rsidRPr="00126760">
        <w:rPr>
          <w:rFonts w:ascii="Times New Roman" w:hAnsi="Times New Roman" w:cs="Times New Roman"/>
          <w:sz w:val="24"/>
          <w:szCs w:val="24"/>
        </w:rPr>
        <w:t>Asistent sčítania zapísaný do zoznamu je oprávnený oboznamovať sa s údajmi pre sčítanie obyvateľov a zároveň je oprávnený tieto údaje od povinných osôb požadovať.</w:t>
      </w:r>
      <w:r w:rsidR="00FF2D96" w:rsidRPr="00126760">
        <w:rPr>
          <w:rFonts w:ascii="Times New Roman" w:hAnsi="Times New Roman" w:cs="Times New Roman"/>
          <w:sz w:val="24"/>
          <w:szCs w:val="24"/>
        </w:rPr>
        <w:t xml:space="preserve"> Asistent sčítania má nárok na poskytnutie technických pomôcok. </w:t>
      </w:r>
    </w:p>
    <w:p w14:paraId="1212C1E9" w14:textId="74458DDA" w:rsidR="00111D61" w:rsidRPr="00126760" w:rsidRDefault="00111D61" w:rsidP="00F0128F">
      <w:pPr>
        <w:pStyle w:val="Standard"/>
        <w:spacing w:after="120" w:line="276" w:lineRule="auto"/>
        <w:jc w:val="both"/>
        <w:rPr>
          <w:rFonts w:ascii="Times New Roman" w:hAnsi="Times New Roman" w:cs="Times New Roman"/>
          <w:sz w:val="24"/>
          <w:szCs w:val="24"/>
        </w:rPr>
      </w:pPr>
      <w:r w:rsidRPr="00126760">
        <w:rPr>
          <w:rFonts w:ascii="Times New Roman" w:hAnsi="Times New Roman" w:cs="Times New Roman"/>
          <w:sz w:val="24"/>
          <w:szCs w:val="24"/>
        </w:rPr>
        <w:t xml:space="preserve">Zákon podrobne ustanovuje povinnosti asistenta sčítania, ktoré priamo súvisia s požiadavkou riadneho, včasného, pravdivého a úplného získania údajov pre sčítanie obyvateľov. </w:t>
      </w:r>
      <w:r w:rsidR="00126760">
        <w:rPr>
          <w:rFonts w:ascii="Times New Roman" w:hAnsi="Times New Roman" w:cs="Times New Roman"/>
          <w:sz w:val="24"/>
          <w:szCs w:val="24"/>
        </w:rPr>
        <w:t>Asistent bude povinný preukazovať sa pri výkone jeho činnosti preukazom asistenta sčítania, ktorého vzor ustanoví opatrenie.</w:t>
      </w:r>
    </w:p>
    <w:p w14:paraId="17194E24" w14:textId="77777777" w:rsidR="00111D61" w:rsidRPr="00126760" w:rsidRDefault="00111D61" w:rsidP="00F0128F">
      <w:pPr>
        <w:pStyle w:val="Standard"/>
        <w:spacing w:after="120" w:line="276" w:lineRule="auto"/>
        <w:jc w:val="both"/>
        <w:rPr>
          <w:rFonts w:ascii="Times New Roman" w:hAnsi="Times New Roman" w:cs="Times New Roman"/>
          <w:sz w:val="24"/>
          <w:szCs w:val="24"/>
          <w:u w:val="single"/>
        </w:rPr>
      </w:pPr>
      <w:r w:rsidRPr="00126760">
        <w:rPr>
          <w:rFonts w:ascii="Times New Roman" w:hAnsi="Times New Roman" w:cs="Times New Roman"/>
          <w:sz w:val="24"/>
          <w:szCs w:val="24"/>
          <w:u w:val="single"/>
        </w:rPr>
        <w:t>K § 16</w:t>
      </w:r>
    </w:p>
    <w:p w14:paraId="2E5FABE5" w14:textId="5707E9AC" w:rsidR="006E5D41" w:rsidRPr="00126760" w:rsidRDefault="002A5551" w:rsidP="00F0128F">
      <w:pPr>
        <w:pStyle w:val="Standard"/>
        <w:spacing w:after="120" w:line="276" w:lineRule="auto"/>
        <w:jc w:val="both"/>
        <w:rPr>
          <w:rFonts w:ascii="Times New Roman" w:hAnsi="Times New Roman" w:cs="Times New Roman"/>
          <w:sz w:val="24"/>
          <w:szCs w:val="24"/>
        </w:rPr>
      </w:pPr>
      <w:r w:rsidRPr="00B27D9E">
        <w:rPr>
          <w:rFonts w:ascii="Times New Roman" w:hAnsi="Times New Roman" w:cs="Times New Roman"/>
          <w:sz w:val="24"/>
          <w:szCs w:val="24"/>
        </w:rPr>
        <w:t xml:space="preserve">Funkcia asistenta sčítania bude odplatná, pričom </w:t>
      </w:r>
      <w:r>
        <w:rPr>
          <w:rFonts w:ascii="Times New Roman" w:hAnsi="Times New Roman" w:cs="Times New Roman"/>
          <w:sz w:val="24"/>
          <w:szCs w:val="24"/>
        </w:rPr>
        <w:t>činn</w:t>
      </w:r>
      <w:r w:rsidR="006B3C2F">
        <w:rPr>
          <w:rFonts w:ascii="Times New Roman" w:hAnsi="Times New Roman" w:cs="Times New Roman"/>
          <w:sz w:val="24"/>
          <w:szCs w:val="24"/>
        </w:rPr>
        <w:t>osť</w:t>
      </w:r>
      <w:r>
        <w:rPr>
          <w:rFonts w:ascii="Times New Roman" w:hAnsi="Times New Roman" w:cs="Times New Roman"/>
          <w:sz w:val="24"/>
          <w:szCs w:val="24"/>
        </w:rPr>
        <w:t xml:space="preserve"> asistenta je možné vykonávať v</w:t>
      </w:r>
      <w:r w:rsidR="006B3C2F">
        <w:rPr>
          <w:rFonts w:ascii="Times New Roman" w:hAnsi="Times New Roman" w:cs="Times New Roman"/>
          <w:sz w:val="24"/>
          <w:szCs w:val="24"/>
        </w:rPr>
        <w:t xml:space="preserve"> rámci plnenia pracovných úloh v </w:t>
      </w:r>
      <w:r>
        <w:rPr>
          <w:rFonts w:ascii="Times New Roman" w:hAnsi="Times New Roman" w:cs="Times New Roman"/>
          <w:sz w:val="24"/>
          <w:szCs w:val="24"/>
        </w:rPr>
        <w:t>pracovnom pomere, ak ide o zamestnancov obcí</w:t>
      </w:r>
      <w:r w:rsidR="00C96759">
        <w:rPr>
          <w:rFonts w:ascii="Times New Roman" w:hAnsi="Times New Roman" w:cs="Times New Roman"/>
          <w:sz w:val="24"/>
          <w:szCs w:val="24"/>
        </w:rPr>
        <w:t xml:space="preserve"> (stacionárni asistenti alebo mobilní asistenti kontaktných miest zriadených obcou)</w:t>
      </w:r>
      <w:r w:rsidR="006B3C2F">
        <w:rPr>
          <w:rFonts w:ascii="Times New Roman" w:hAnsi="Times New Roman" w:cs="Times New Roman"/>
          <w:sz w:val="24"/>
          <w:szCs w:val="24"/>
        </w:rPr>
        <w:t xml:space="preserve">, poštového podniku poskytujúceho univerzálnu poštovú službu </w:t>
      </w:r>
      <w:r w:rsidR="00C96759">
        <w:rPr>
          <w:rFonts w:ascii="Times New Roman" w:hAnsi="Times New Roman" w:cs="Times New Roman"/>
          <w:sz w:val="24"/>
          <w:szCs w:val="24"/>
        </w:rPr>
        <w:t xml:space="preserve">(len stacionárni asistenti) </w:t>
      </w:r>
      <w:r w:rsidR="006B3C2F">
        <w:rPr>
          <w:rFonts w:ascii="Times New Roman" w:hAnsi="Times New Roman" w:cs="Times New Roman"/>
          <w:sz w:val="24"/>
          <w:szCs w:val="24"/>
        </w:rPr>
        <w:t xml:space="preserve">alebo </w:t>
      </w:r>
      <w:r w:rsidR="00413A28">
        <w:rPr>
          <w:rFonts w:ascii="Times New Roman" w:hAnsi="Times New Roman" w:cs="Times New Roman"/>
          <w:sz w:val="24"/>
          <w:szCs w:val="24"/>
        </w:rPr>
        <w:t>zariadení podľa § 3 písm. j) návrhu zákona</w:t>
      </w:r>
      <w:r w:rsidR="00C96759">
        <w:rPr>
          <w:rFonts w:ascii="Times New Roman" w:hAnsi="Times New Roman" w:cs="Times New Roman"/>
          <w:sz w:val="24"/>
          <w:szCs w:val="24"/>
        </w:rPr>
        <w:t xml:space="preserve"> (len stacionárni asistenti)</w:t>
      </w:r>
      <w:r w:rsidR="00413A28">
        <w:rPr>
          <w:rFonts w:ascii="Times New Roman" w:hAnsi="Times New Roman" w:cs="Times New Roman"/>
          <w:sz w:val="24"/>
          <w:szCs w:val="24"/>
        </w:rPr>
        <w:t xml:space="preserve">. Rozpočet sčítania predpokladá uvoľnenie peňažných prostriedkov v prospech </w:t>
      </w:r>
      <w:r w:rsidR="00126760">
        <w:rPr>
          <w:rFonts w:ascii="Times New Roman" w:hAnsi="Times New Roman" w:cs="Times New Roman"/>
          <w:sz w:val="24"/>
          <w:szCs w:val="24"/>
        </w:rPr>
        <w:t xml:space="preserve">zvýšenia hmotnej zainteresovanosti zamestnancov </w:t>
      </w:r>
      <w:r w:rsidR="00413A28">
        <w:rPr>
          <w:rFonts w:ascii="Times New Roman" w:hAnsi="Times New Roman" w:cs="Times New Roman"/>
          <w:sz w:val="24"/>
          <w:szCs w:val="24"/>
        </w:rPr>
        <w:t xml:space="preserve">uvedených prevádzkovateľov, pretože výkon činnosti asistenta sčítania v rámci platenej prekážky v práci </w:t>
      </w:r>
      <w:r w:rsidR="00344227">
        <w:rPr>
          <w:rFonts w:ascii="Times New Roman" w:hAnsi="Times New Roman" w:cs="Times New Roman"/>
          <w:sz w:val="24"/>
          <w:szCs w:val="24"/>
        </w:rPr>
        <w:t>nemusí byť</w:t>
      </w:r>
      <w:r w:rsidR="00413A28">
        <w:rPr>
          <w:rFonts w:ascii="Times New Roman" w:hAnsi="Times New Roman" w:cs="Times New Roman"/>
          <w:sz w:val="24"/>
          <w:szCs w:val="24"/>
        </w:rPr>
        <w:t xml:space="preserve"> pri uchádzaní sa o túto funkciu motivujúci</w:t>
      </w:r>
      <w:r w:rsidR="00C96759">
        <w:rPr>
          <w:rFonts w:ascii="Times New Roman" w:hAnsi="Times New Roman" w:cs="Times New Roman"/>
          <w:sz w:val="24"/>
          <w:szCs w:val="24"/>
        </w:rPr>
        <w:t>. V</w:t>
      </w:r>
      <w:r w:rsidR="00126760">
        <w:rPr>
          <w:rFonts w:ascii="Times New Roman" w:hAnsi="Times New Roman" w:cs="Times New Roman"/>
          <w:sz w:val="24"/>
          <w:szCs w:val="24"/>
        </w:rPr>
        <w:t>zhľadom na potrebu úradu pokryť kategórie obyvateľstva</w:t>
      </w:r>
      <w:r w:rsidR="00126760" w:rsidRPr="00126760">
        <w:rPr>
          <w:rFonts w:ascii="Times New Roman" w:hAnsi="Times New Roman" w:cs="Times New Roman"/>
          <w:sz w:val="24"/>
          <w:szCs w:val="24"/>
        </w:rPr>
        <w:t xml:space="preserve"> </w:t>
      </w:r>
      <w:r w:rsidR="00126760">
        <w:rPr>
          <w:rFonts w:ascii="Times New Roman" w:hAnsi="Times New Roman" w:cs="Times New Roman"/>
          <w:sz w:val="24"/>
          <w:szCs w:val="24"/>
        </w:rPr>
        <w:t>znevýhodnené pri elektronickom sčítaní</w:t>
      </w:r>
      <w:r w:rsidR="00E536BB">
        <w:rPr>
          <w:rFonts w:ascii="Times New Roman" w:hAnsi="Times New Roman" w:cs="Times New Roman"/>
          <w:sz w:val="24"/>
          <w:szCs w:val="24"/>
        </w:rPr>
        <w:t>,</w:t>
      </w:r>
      <w:r w:rsidR="00126760">
        <w:rPr>
          <w:rFonts w:ascii="Times New Roman" w:hAnsi="Times New Roman" w:cs="Times New Roman"/>
          <w:sz w:val="24"/>
          <w:szCs w:val="24"/>
        </w:rPr>
        <w:t xml:space="preserve"> absencia </w:t>
      </w:r>
      <w:r w:rsidR="00E536BB">
        <w:rPr>
          <w:rFonts w:ascii="Times New Roman" w:hAnsi="Times New Roman" w:cs="Times New Roman"/>
          <w:sz w:val="24"/>
          <w:szCs w:val="24"/>
        </w:rPr>
        <w:t xml:space="preserve">asistentov sčítania </w:t>
      </w:r>
      <w:r w:rsidR="00344227">
        <w:rPr>
          <w:rFonts w:ascii="Times New Roman" w:hAnsi="Times New Roman" w:cs="Times New Roman"/>
          <w:sz w:val="24"/>
          <w:szCs w:val="24"/>
        </w:rPr>
        <w:t>vykonávajúcich svoju činnosť v rámci plnenia pracovných úloh</w:t>
      </w:r>
      <w:r w:rsidR="00E536BB">
        <w:rPr>
          <w:rFonts w:ascii="Times New Roman" w:hAnsi="Times New Roman" w:cs="Times New Roman"/>
          <w:sz w:val="24"/>
          <w:szCs w:val="24"/>
        </w:rPr>
        <w:t xml:space="preserve"> u prevádzkovateľa kontaktného miesta alebo zariadenia by mohla </w:t>
      </w:r>
      <w:r w:rsidR="00126760">
        <w:rPr>
          <w:rFonts w:ascii="Times New Roman" w:hAnsi="Times New Roman" w:cs="Times New Roman"/>
          <w:sz w:val="24"/>
          <w:szCs w:val="24"/>
        </w:rPr>
        <w:t>sťažiť sčítanie obyvateľov</w:t>
      </w:r>
      <w:r w:rsidR="00413A28">
        <w:rPr>
          <w:rFonts w:ascii="Times New Roman" w:hAnsi="Times New Roman" w:cs="Times New Roman"/>
          <w:sz w:val="24"/>
          <w:szCs w:val="24"/>
        </w:rPr>
        <w:t xml:space="preserve">. Zákon </w:t>
      </w:r>
      <w:r w:rsidR="00E536BB">
        <w:rPr>
          <w:rFonts w:ascii="Times New Roman" w:hAnsi="Times New Roman" w:cs="Times New Roman"/>
          <w:sz w:val="24"/>
          <w:szCs w:val="24"/>
        </w:rPr>
        <w:t>však  ponecháva aj možnosť</w:t>
      </w:r>
      <w:r w:rsidR="00413A28">
        <w:rPr>
          <w:rFonts w:ascii="Times New Roman" w:hAnsi="Times New Roman" w:cs="Times New Roman"/>
          <w:sz w:val="24"/>
          <w:szCs w:val="24"/>
        </w:rPr>
        <w:t xml:space="preserve"> výkonu činnosti asistenta sčítania v rámci platenej prekážky v práci, čo prichádza do úvahy </w:t>
      </w:r>
      <w:r w:rsidR="00344227">
        <w:rPr>
          <w:rFonts w:ascii="Times New Roman" w:hAnsi="Times New Roman" w:cs="Times New Roman"/>
          <w:sz w:val="24"/>
          <w:szCs w:val="24"/>
        </w:rPr>
        <w:t>aj</w:t>
      </w:r>
      <w:r w:rsidR="00413A28">
        <w:rPr>
          <w:rFonts w:ascii="Times New Roman" w:hAnsi="Times New Roman" w:cs="Times New Roman"/>
          <w:sz w:val="24"/>
          <w:szCs w:val="24"/>
        </w:rPr>
        <w:t xml:space="preserve"> pri asistentoch vykonávajúcich zárobkovú činnosť vo vzťahu k tretím osobám alebo pri samostatne zárobkovo činných osobách. Napokon existuje aj tretia možnosť – výkon činnosti za odmenu, ak</w:t>
      </w:r>
      <w:r w:rsidR="00C96759">
        <w:rPr>
          <w:rFonts w:ascii="Times New Roman" w:hAnsi="Times New Roman" w:cs="Times New Roman"/>
          <w:sz w:val="24"/>
          <w:szCs w:val="24"/>
        </w:rPr>
        <w:t xml:space="preserve"> bude asistent sčítania ako zamestnanec </w:t>
      </w:r>
      <w:r w:rsidR="00E536BB">
        <w:rPr>
          <w:rFonts w:ascii="Times New Roman" w:hAnsi="Times New Roman" w:cs="Times New Roman"/>
          <w:sz w:val="24"/>
          <w:szCs w:val="24"/>
        </w:rPr>
        <w:t xml:space="preserve">alebo osoba v obdobnom pracovnom vzťahu </w:t>
      </w:r>
      <w:r w:rsidR="00C96759">
        <w:rPr>
          <w:rFonts w:ascii="Times New Roman" w:hAnsi="Times New Roman" w:cs="Times New Roman"/>
          <w:sz w:val="24"/>
          <w:szCs w:val="24"/>
        </w:rPr>
        <w:t>vykonávať činnosť mimo pracovného času</w:t>
      </w:r>
      <w:r w:rsidR="00344227" w:rsidRPr="00344227">
        <w:rPr>
          <w:rFonts w:ascii="Times New Roman" w:hAnsi="Times New Roman" w:cs="Times New Roman"/>
          <w:sz w:val="24"/>
          <w:szCs w:val="24"/>
        </w:rPr>
        <w:t xml:space="preserve"> </w:t>
      </w:r>
      <w:r w:rsidR="00344227">
        <w:rPr>
          <w:rFonts w:ascii="Times New Roman" w:hAnsi="Times New Roman" w:cs="Times New Roman"/>
          <w:sz w:val="24"/>
          <w:szCs w:val="24"/>
        </w:rPr>
        <w:t>dohodnutého s jej zamestnávateľom</w:t>
      </w:r>
      <w:r w:rsidR="00C96759">
        <w:rPr>
          <w:rFonts w:ascii="Times New Roman" w:hAnsi="Times New Roman" w:cs="Times New Roman"/>
          <w:sz w:val="24"/>
          <w:szCs w:val="24"/>
        </w:rPr>
        <w:t>, ak</w:t>
      </w:r>
      <w:r w:rsidR="00413A28">
        <w:rPr>
          <w:rFonts w:ascii="Times New Roman" w:hAnsi="Times New Roman" w:cs="Times New Roman"/>
          <w:sz w:val="24"/>
          <w:szCs w:val="24"/>
        </w:rPr>
        <w:t xml:space="preserve"> </w:t>
      </w:r>
      <w:r w:rsidR="00C96759">
        <w:rPr>
          <w:rFonts w:ascii="Times New Roman" w:hAnsi="Times New Roman" w:cs="Times New Roman"/>
          <w:sz w:val="24"/>
          <w:szCs w:val="24"/>
        </w:rPr>
        <w:t xml:space="preserve">bude </w:t>
      </w:r>
      <w:r w:rsidR="00413A28">
        <w:rPr>
          <w:rFonts w:ascii="Times New Roman" w:hAnsi="Times New Roman" w:cs="Times New Roman"/>
          <w:sz w:val="24"/>
          <w:szCs w:val="24"/>
        </w:rPr>
        <w:t xml:space="preserve">asistent evidovaným uchádzačom o zamestnanie, alebo </w:t>
      </w:r>
      <w:r w:rsidR="00C96759">
        <w:rPr>
          <w:rFonts w:ascii="Times New Roman" w:hAnsi="Times New Roman" w:cs="Times New Roman"/>
          <w:sz w:val="24"/>
          <w:szCs w:val="24"/>
        </w:rPr>
        <w:t xml:space="preserve">ak </w:t>
      </w:r>
      <w:r w:rsidR="00344227">
        <w:rPr>
          <w:rFonts w:ascii="Times New Roman" w:hAnsi="Times New Roman" w:cs="Times New Roman"/>
          <w:sz w:val="24"/>
          <w:szCs w:val="24"/>
        </w:rPr>
        <w:t xml:space="preserve">osoba </w:t>
      </w:r>
      <w:r w:rsidR="00413A28">
        <w:rPr>
          <w:rFonts w:ascii="Times New Roman" w:hAnsi="Times New Roman" w:cs="Times New Roman"/>
          <w:sz w:val="24"/>
          <w:szCs w:val="24"/>
        </w:rPr>
        <w:t>ne</w:t>
      </w:r>
      <w:r w:rsidR="00C96759">
        <w:rPr>
          <w:rFonts w:ascii="Times New Roman" w:hAnsi="Times New Roman" w:cs="Times New Roman"/>
          <w:sz w:val="24"/>
          <w:szCs w:val="24"/>
        </w:rPr>
        <w:t xml:space="preserve">bude </w:t>
      </w:r>
      <w:r w:rsidR="00413A28">
        <w:rPr>
          <w:rFonts w:ascii="Times New Roman" w:hAnsi="Times New Roman" w:cs="Times New Roman"/>
          <w:sz w:val="24"/>
          <w:szCs w:val="24"/>
        </w:rPr>
        <w:t>vykonáva</w:t>
      </w:r>
      <w:r w:rsidR="00C96759">
        <w:rPr>
          <w:rFonts w:ascii="Times New Roman" w:hAnsi="Times New Roman" w:cs="Times New Roman"/>
          <w:sz w:val="24"/>
          <w:szCs w:val="24"/>
        </w:rPr>
        <w:t>ť</w:t>
      </w:r>
      <w:r w:rsidR="00413A28">
        <w:rPr>
          <w:rFonts w:ascii="Times New Roman" w:hAnsi="Times New Roman" w:cs="Times New Roman"/>
          <w:sz w:val="24"/>
          <w:szCs w:val="24"/>
        </w:rPr>
        <w:t xml:space="preserve"> </w:t>
      </w:r>
      <w:r w:rsidR="00C96759">
        <w:rPr>
          <w:rFonts w:ascii="Times New Roman" w:hAnsi="Times New Roman" w:cs="Times New Roman"/>
          <w:sz w:val="24"/>
          <w:szCs w:val="24"/>
        </w:rPr>
        <w:t xml:space="preserve">sústavne </w:t>
      </w:r>
      <w:r w:rsidR="00413A28">
        <w:rPr>
          <w:rFonts w:ascii="Times New Roman" w:hAnsi="Times New Roman" w:cs="Times New Roman"/>
          <w:sz w:val="24"/>
          <w:szCs w:val="24"/>
        </w:rPr>
        <w:t>zárobkovú činnosť z dôvodu, že je starobný alebo invalidný dôchodca, alebo študent</w:t>
      </w:r>
      <w:r w:rsidRPr="00B27D9E">
        <w:rPr>
          <w:rStyle w:val="Zstupntext"/>
          <w:color w:val="auto"/>
          <w:sz w:val="24"/>
          <w:szCs w:val="24"/>
        </w:rPr>
        <w:t>. Podrobnosti o</w:t>
      </w:r>
      <w:r w:rsidR="00413A28">
        <w:rPr>
          <w:rStyle w:val="Zstupntext"/>
          <w:color w:val="auto"/>
          <w:sz w:val="24"/>
          <w:szCs w:val="24"/>
        </w:rPr>
        <w:t xml:space="preserve"> určení výšky </w:t>
      </w:r>
      <w:r w:rsidR="00344227">
        <w:rPr>
          <w:rStyle w:val="Zstupntext"/>
          <w:color w:val="auto"/>
          <w:sz w:val="24"/>
          <w:szCs w:val="24"/>
        </w:rPr>
        <w:t xml:space="preserve">tejto </w:t>
      </w:r>
      <w:r w:rsidRPr="00B27D9E">
        <w:rPr>
          <w:rStyle w:val="Zstupntext"/>
          <w:color w:val="auto"/>
          <w:sz w:val="24"/>
          <w:szCs w:val="24"/>
        </w:rPr>
        <w:t xml:space="preserve">odmeny a spôsobe jej úhrady ustanoví úrad opatrením. </w:t>
      </w:r>
    </w:p>
    <w:p w14:paraId="1AD7E79E" w14:textId="58AA219D" w:rsidR="00111D61" w:rsidRPr="00126760" w:rsidRDefault="006E5D41" w:rsidP="00F0128F">
      <w:pPr>
        <w:pStyle w:val="Standard"/>
        <w:spacing w:after="120" w:line="276" w:lineRule="auto"/>
        <w:jc w:val="both"/>
        <w:rPr>
          <w:rFonts w:ascii="Times New Roman" w:hAnsi="Times New Roman" w:cs="Times New Roman"/>
          <w:sz w:val="24"/>
          <w:szCs w:val="24"/>
          <w:u w:val="single"/>
        </w:rPr>
      </w:pPr>
      <w:r w:rsidRPr="00126760">
        <w:rPr>
          <w:rFonts w:ascii="Times New Roman" w:hAnsi="Times New Roman" w:cs="Times New Roman"/>
          <w:sz w:val="24"/>
          <w:szCs w:val="24"/>
          <w:u w:val="single"/>
        </w:rPr>
        <w:lastRenderedPageBreak/>
        <w:t>K § 17</w:t>
      </w:r>
    </w:p>
    <w:p w14:paraId="10E426F5" w14:textId="1706A32F" w:rsidR="002F4956" w:rsidRPr="00126760" w:rsidRDefault="004C66C9" w:rsidP="00F0128F">
      <w:pPr>
        <w:pStyle w:val="Standard"/>
        <w:spacing w:after="120" w:line="276" w:lineRule="auto"/>
        <w:jc w:val="both"/>
        <w:rPr>
          <w:rStyle w:val="Zstupntext"/>
          <w:color w:val="auto"/>
          <w:sz w:val="24"/>
          <w:szCs w:val="24"/>
        </w:rPr>
      </w:pPr>
      <w:r w:rsidRPr="00126760">
        <w:rPr>
          <w:rStyle w:val="Zstupntext"/>
          <w:color w:val="auto"/>
          <w:sz w:val="24"/>
          <w:szCs w:val="24"/>
        </w:rPr>
        <w:t xml:space="preserve">Úrad vytvorí </w:t>
      </w:r>
      <w:r w:rsidR="003F65B7" w:rsidRPr="00126760">
        <w:rPr>
          <w:rStyle w:val="Zstupntext"/>
          <w:color w:val="auto"/>
          <w:sz w:val="24"/>
          <w:szCs w:val="24"/>
        </w:rPr>
        <w:t>E</w:t>
      </w:r>
      <w:r w:rsidR="003E7E49" w:rsidRPr="00126760">
        <w:rPr>
          <w:rStyle w:val="Zstupntext"/>
          <w:color w:val="auto"/>
          <w:sz w:val="24"/>
          <w:szCs w:val="24"/>
        </w:rPr>
        <w:t>lektronický systém pre sčítanie</w:t>
      </w:r>
      <w:r w:rsidRPr="00126760">
        <w:rPr>
          <w:rStyle w:val="Zstupntext"/>
          <w:color w:val="auto"/>
          <w:sz w:val="24"/>
          <w:szCs w:val="24"/>
        </w:rPr>
        <w:t xml:space="preserve">, ktorý bude dostupný cez webové sídlo úradu, prostredníctvom ktorého bude možné vypĺňať formuláre pre </w:t>
      </w:r>
      <w:r w:rsidR="00615DAC" w:rsidRPr="00126760">
        <w:rPr>
          <w:rStyle w:val="Zstupntext"/>
          <w:color w:val="auto"/>
          <w:sz w:val="24"/>
          <w:szCs w:val="24"/>
        </w:rPr>
        <w:t>sčítanie obyvateľov, ako aj pre </w:t>
      </w:r>
      <w:r w:rsidRPr="00126760">
        <w:rPr>
          <w:rStyle w:val="Zstupntext"/>
          <w:color w:val="auto"/>
          <w:sz w:val="24"/>
          <w:szCs w:val="24"/>
        </w:rPr>
        <w:t xml:space="preserve">sčítanie domov a bytov. Správcom </w:t>
      </w:r>
      <w:r w:rsidR="003F65B7" w:rsidRPr="00126760">
        <w:rPr>
          <w:rStyle w:val="Zstupntext"/>
          <w:color w:val="auto"/>
          <w:sz w:val="24"/>
          <w:szCs w:val="24"/>
        </w:rPr>
        <w:t xml:space="preserve">tohto informačného systému verejnej správy </w:t>
      </w:r>
      <w:r w:rsidRPr="00126760">
        <w:rPr>
          <w:rStyle w:val="Zstupntext"/>
          <w:color w:val="auto"/>
          <w:sz w:val="24"/>
          <w:szCs w:val="24"/>
        </w:rPr>
        <w:t xml:space="preserve">bude úrad, ktorému zákon ustanovuje ďalšie povinnosti nad rámec všeobecných povinností správcu informačného systému verejnej správy. Splnením týchto povinností úradu sa zabezpečí realizácia sčítania elektronickou formou. </w:t>
      </w:r>
      <w:r w:rsidR="00D628EA" w:rsidRPr="00126760">
        <w:rPr>
          <w:rStyle w:val="Zstupntext"/>
          <w:color w:val="auto"/>
          <w:sz w:val="24"/>
          <w:szCs w:val="24"/>
        </w:rPr>
        <w:t>Úrad okrem vytvorenia a prevádzky portálu zabezpečí aj vytvorenie formulárov a ich bezodplatné sprístupnenie. Ďalej zabezpečí vytvorenie systému identifikácie elektronickej identity povinnej osoby podľa jedine</w:t>
      </w:r>
      <w:r w:rsidR="0099357F" w:rsidRPr="00126760">
        <w:rPr>
          <w:rStyle w:val="Zstupntext"/>
          <w:color w:val="auto"/>
          <w:sz w:val="24"/>
          <w:szCs w:val="24"/>
        </w:rPr>
        <w:t>čného identifikátora a systém na</w:t>
      </w:r>
      <w:r w:rsidR="00D628EA" w:rsidRPr="00126760">
        <w:rPr>
          <w:rStyle w:val="Zstupntext"/>
          <w:color w:val="auto"/>
          <w:sz w:val="24"/>
          <w:szCs w:val="24"/>
        </w:rPr>
        <w:t xml:space="preserve"> overenie tejto identity prost</w:t>
      </w:r>
      <w:r w:rsidR="002D547C" w:rsidRPr="00126760">
        <w:rPr>
          <w:rStyle w:val="Zstupntext"/>
          <w:color w:val="auto"/>
          <w:sz w:val="24"/>
          <w:szCs w:val="24"/>
        </w:rPr>
        <w:t xml:space="preserve">redníctvom autentifikácie osoby, podrobnosti o týchto systémoch ustanoví úrad opatrením. </w:t>
      </w:r>
      <w:r w:rsidR="002F4956" w:rsidRPr="00126760">
        <w:rPr>
          <w:rStyle w:val="Zstupntext"/>
          <w:color w:val="auto"/>
          <w:sz w:val="24"/>
          <w:szCs w:val="24"/>
        </w:rPr>
        <w:t xml:space="preserve">Návrh opatrenia bude predmetom konzultácie s Úradom na ochranu osobných údajov SR. </w:t>
      </w:r>
    </w:p>
    <w:p w14:paraId="49264729" w14:textId="77777777" w:rsidR="00D628EA" w:rsidRPr="00E536BB" w:rsidRDefault="002D547C" w:rsidP="00F0128F">
      <w:pPr>
        <w:pStyle w:val="Standard"/>
        <w:spacing w:after="120" w:line="276" w:lineRule="auto"/>
        <w:jc w:val="both"/>
        <w:rPr>
          <w:rStyle w:val="Zstupntext"/>
          <w:color w:val="auto"/>
          <w:sz w:val="24"/>
          <w:szCs w:val="24"/>
          <w:u w:val="single"/>
        </w:rPr>
      </w:pPr>
      <w:r w:rsidRPr="00E536BB">
        <w:rPr>
          <w:rStyle w:val="Zstupntext"/>
          <w:color w:val="auto"/>
          <w:sz w:val="24"/>
          <w:szCs w:val="24"/>
          <w:u w:val="single"/>
        </w:rPr>
        <w:t xml:space="preserve">K § 18 </w:t>
      </w:r>
    </w:p>
    <w:p w14:paraId="0AD5BADC" w14:textId="5234E30B" w:rsidR="00572485" w:rsidRPr="00C0107F" w:rsidRDefault="0099230F" w:rsidP="00F0128F">
      <w:pPr>
        <w:shd w:val="clear" w:color="auto" w:fill="FFFFFF"/>
        <w:spacing w:after="120"/>
        <w:jc w:val="both"/>
        <w:rPr>
          <w:rFonts w:ascii="Times New Roman" w:hAnsi="Times New Roman"/>
          <w:sz w:val="24"/>
          <w:szCs w:val="24"/>
          <w:lang w:eastAsia="sk-SK"/>
        </w:rPr>
      </w:pPr>
      <w:r w:rsidRPr="00C0107F">
        <w:rPr>
          <w:rFonts w:ascii="Times New Roman" w:hAnsi="Times New Roman"/>
          <w:sz w:val="24"/>
          <w:szCs w:val="24"/>
          <w:lang w:eastAsia="sk-SK"/>
        </w:rPr>
        <w:t xml:space="preserve">Kontaktným miestom bude miesto, kde môže povinná osoba uskutočniť svoje sčítanie sama alebo pomocou asistenta sčítania, a ktoré môže byť </w:t>
      </w:r>
      <w:r w:rsidR="0099357F" w:rsidRPr="00C0107F">
        <w:rPr>
          <w:rFonts w:ascii="Times New Roman" w:hAnsi="Times New Roman"/>
          <w:sz w:val="24"/>
          <w:szCs w:val="24"/>
          <w:lang w:eastAsia="sk-SK"/>
        </w:rPr>
        <w:t>umiestnené na obecnom</w:t>
      </w:r>
      <w:r w:rsidRPr="00C0107F">
        <w:rPr>
          <w:rFonts w:ascii="Times New Roman" w:hAnsi="Times New Roman"/>
          <w:sz w:val="24"/>
          <w:szCs w:val="24"/>
          <w:lang w:eastAsia="sk-SK"/>
        </w:rPr>
        <w:t xml:space="preserve"> úrade,</w:t>
      </w:r>
      <w:r w:rsidR="0099357F" w:rsidRPr="00C0107F">
        <w:rPr>
          <w:rFonts w:ascii="Times New Roman" w:hAnsi="Times New Roman"/>
          <w:sz w:val="24"/>
          <w:szCs w:val="24"/>
          <w:lang w:eastAsia="sk-SK"/>
        </w:rPr>
        <w:t xml:space="preserve"> </w:t>
      </w:r>
      <w:r w:rsidR="003F65B7" w:rsidRPr="00C0107F">
        <w:rPr>
          <w:rFonts w:ascii="Times New Roman" w:hAnsi="Times New Roman"/>
          <w:sz w:val="24"/>
          <w:szCs w:val="24"/>
          <w:lang w:eastAsia="sk-SK"/>
        </w:rPr>
        <w:t>na inom mieste zriadenom obcou</w:t>
      </w:r>
      <w:r w:rsidR="0099357F" w:rsidRPr="00C0107F">
        <w:rPr>
          <w:rFonts w:ascii="Times New Roman" w:hAnsi="Times New Roman"/>
          <w:sz w:val="24"/>
          <w:szCs w:val="24"/>
          <w:lang w:eastAsia="sk-SK"/>
        </w:rPr>
        <w:t>,</w:t>
      </w:r>
      <w:r w:rsidRPr="00C0107F">
        <w:rPr>
          <w:rFonts w:ascii="Times New Roman" w:hAnsi="Times New Roman"/>
          <w:sz w:val="24"/>
          <w:szCs w:val="24"/>
          <w:lang w:eastAsia="sk-SK"/>
        </w:rPr>
        <w:t xml:space="preserve"> </w:t>
      </w:r>
      <w:r w:rsidR="003F65B7" w:rsidRPr="00C0107F">
        <w:rPr>
          <w:rFonts w:ascii="Times New Roman" w:hAnsi="Times New Roman"/>
          <w:sz w:val="24"/>
          <w:szCs w:val="24"/>
          <w:lang w:eastAsia="sk-SK"/>
        </w:rPr>
        <w:t xml:space="preserve">alebo na </w:t>
      </w:r>
      <w:r w:rsidRPr="00C0107F">
        <w:rPr>
          <w:rFonts w:ascii="Times New Roman" w:hAnsi="Times New Roman"/>
          <w:sz w:val="24"/>
          <w:szCs w:val="24"/>
          <w:lang w:eastAsia="sk-SK"/>
        </w:rPr>
        <w:t>integrovanom obslužnom mieste</w:t>
      </w:r>
      <w:r w:rsidR="00572485" w:rsidRPr="00C0107F">
        <w:rPr>
          <w:rFonts w:ascii="Times New Roman" w:hAnsi="Times New Roman"/>
          <w:sz w:val="24"/>
          <w:szCs w:val="24"/>
          <w:lang w:eastAsia="sk-SK"/>
        </w:rPr>
        <w:t xml:space="preserve">, </w:t>
      </w:r>
      <w:r w:rsidR="006219E3" w:rsidRPr="00C0107F">
        <w:rPr>
          <w:rFonts w:ascii="Times New Roman" w:hAnsi="Times New Roman"/>
          <w:sz w:val="24"/>
          <w:szCs w:val="24"/>
          <w:lang w:eastAsia="sk-SK"/>
        </w:rPr>
        <w:t>známejšom pod označením</w:t>
      </w:r>
      <w:r w:rsidR="00572485" w:rsidRPr="00C0107F">
        <w:rPr>
          <w:rFonts w:ascii="Times New Roman" w:hAnsi="Times New Roman"/>
          <w:sz w:val="24"/>
          <w:szCs w:val="24"/>
          <w:lang w:eastAsia="sk-SK"/>
        </w:rPr>
        <w:t xml:space="preserve"> integrované obslužné miesto</w:t>
      </w:r>
      <w:r w:rsidRPr="00C0107F">
        <w:rPr>
          <w:rFonts w:ascii="Times New Roman" w:hAnsi="Times New Roman"/>
          <w:sz w:val="24"/>
          <w:szCs w:val="24"/>
          <w:lang w:eastAsia="sk-SK"/>
        </w:rPr>
        <w:t xml:space="preserve"> občana </w:t>
      </w:r>
      <w:r w:rsidR="00572485" w:rsidRPr="00C0107F">
        <w:rPr>
          <w:rFonts w:ascii="Times New Roman" w:hAnsi="Times New Roman"/>
          <w:sz w:val="24"/>
          <w:szCs w:val="24"/>
          <w:lang w:eastAsia="sk-SK"/>
        </w:rPr>
        <w:t>(IOMO)</w:t>
      </w:r>
      <w:r w:rsidR="003F65B7" w:rsidRPr="00C0107F">
        <w:rPr>
          <w:rFonts w:ascii="Times New Roman" w:hAnsi="Times New Roman"/>
          <w:sz w:val="24"/>
          <w:szCs w:val="24"/>
          <w:lang w:eastAsia="sk-SK"/>
        </w:rPr>
        <w:t>.</w:t>
      </w:r>
      <w:r w:rsidR="001B32E8" w:rsidRPr="00C0107F">
        <w:rPr>
          <w:rFonts w:ascii="Times New Roman" w:hAnsi="Times New Roman"/>
          <w:sz w:val="24"/>
          <w:szCs w:val="24"/>
          <w:lang w:eastAsia="sk-SK"/>
        </w:rPr>
        <w:t xml:space="preserve"> </w:t>
      </w:r>
    </w:p>
    <w:p w14:paraId="7311FB8D" w14:textId="0F95F6D8" w:rsidR="006F5934" w:rsidRPr="00C0107F" w:rsidRDefault="006F5934" w:rsidP="00F0128F">
      <w:pPr>
        <w:shd w:val="clear" w:color="auto" w:fill="FFFFFF"/>
        <w:spacing w:after="120"/>
        <w:jc w:val="both"/>
        <w:rPr>
          <w:rFonts w:ascii="Times New Roman" w:hAnsi="Times New Roman"/>
          <w:sz w:val="24"/>
          <w:szCs w:val="24"/>
          <w:lang w:eastAsia="sk-SK"/>
        </w:rPr>
      </w:pPr>
      <w:r w:rsidRPr="00C0107F">
        <w:rPr>
          <w:rFonts w:ascii="Times New Roman" w:hAnsi="Times New Roman"/>
          <w:sz w:val="24"/>
          <w:szCs w:val="24"/>
          <w:lang w:eastAsia="sk-SK"/>
        </w:rPr>
        <w:t>Obec je povinná zriadi</w:t>
      </w:r>
      <w:r w:rsidR="0017325D" w:rsidRPr="00C0107F">
        <w:rPr>
          <w:rFonts w:ascii="Times New Roman" w:hAnsi="Times New Roman"/>
          <w:sz w:val="24"/>
          <w:szCs w:val="24"/>
          <w:lang w:eastAsia="sk-SK"/>
        </w:rPr>
        <w:t>ť</w:t>
      </w:r>
      <w:r w:rsidRPr="00C0107F">
        <w:rPr>
          <w:rFonts w:ascii="Times New Roman" w:hAnsi="Times New Roman"/>
          <w:sz w:val="24"/>
          <w:szCs w:val="24"/>
          <w:lang w:eastAsia="sk-SK"/>
        </w:rPr>
        <w:t xml:space="preserve"> kontaktné miesto najneskôr do</w:t>
      </w:r>
      <w:r w:rsidR="00E901C8" w:rsidRPr="00C0107F">
        <w:rPr>
          <w:rFonts w:ascii="Times New Roman" w:hAnsi="Times New Roman"/>
          <w:sz w:val="24"/>
          <w:szCs w:val="24"/>
          <w:lang w:eastAsia="sk-SK"/>
        </w:rPr>
        <w:t xml:space="preserve"> 15 dní pred </w:t>
      </w:r>
      <w:r w:rsidR="00662BED">
        <w:rPr>
          <w:rFonts w:ascii="Times New Roman" w:hAnsi="Times New Roman"/>
          <w:sz w:val="24"/>
          <w:szCs w:val="24"/>
          <w:lang w:eastAsia="sk-SK"/>
        </w:rPr>
        <w:t>začiatkom doby sčítania obyvateľov</w:t>
      </w:r>
      <w:r w:rsidRPr="00C0107F">
        <w:rPr>
          <w:rFonts w:ascii="Times New Roman" w:hAnsi="Times New Roman"/>
          <w:sz w:val="24"/>
          <w:szCs w:val="24"/>
          <w:lang w:eastAsia="sk-SK"/>
        </w:rPr>
        <w:t xml:space="preserve">, prevádzkovať kontaktné miesto zriadené obcou počas doby sčítania obyvateľov a zverejniť zoznam všetkých (nie len tých zriadených obcou) kontaktných miest na svojom území počas doby sčítania obyvateľov </w:t>
      </w:r>
      <w:r w:rsidR="006219E3" w:rsidRPr="00C0107F">
        <w:rPr>
          <w:rFonts w:ascii="Times New Roman" w:hAnsi="Times New Roman"/>
          <w:sz w:val="24"/>
          <w:szCs w:val="24"/>
          <w:lang w:eastAsia="sk-SK"/>
        </w:rPr>
        <w:t>[</w:t>
      </w:r>
      <w:r w:rsidRPr="00C0107F">
        <w:rPr>
          <w:rFonts w:ascii="Times New Roman" w:hAnsi="Times New Roman"/>
          <w:sz w:val="24"/>
          <w:szCs w:val="24"/>
          <w:lang w:eastAsia="sk-SK"/>
        </w:rPr>
        <w:t xml:space="preserve">§ 27 ods. 2 písm. </w:t>
      </w:r>
      <w:r w:rsidR="00662BED">
        <w:rPr>
          <w:rFonts w:ascii="Times New Roman" w:hAnsi="Times New Roman"/>
          <w:sz w:val="24"/>
          <w:szCs w:val="24"/>
          <w:lang w:eastAsia="sk-SK"/>
        </w:rPr>
        <w:t>i</w:t>
      </w:r>
      <w:r w:rsidRPr="00C0107F">
        <w:rPr>
          <w:rFonts w:ascii="Times New Roman" w:hAnsi="Times New Roman"/>
          <w:sz w:val="24"/>
          <w:szCs w:val="24"/>
          <w:lang w:eastAsia="sk-SK"/>
        </w:rPr>
        <w:t>) návrhu zákona</w:t>
      </w:r>
      <w:r w:rsidR="006219E3" w:rsidRPr="00C0107F">
        <w:rPr>
          <w:rFonts w:ascii="Times New Roman" w:hAnsi="Times New Roman"/>
          <w:sz w:val="24"/>
          <w:szCs w:val="24"/>
          <w:lang w:eastAsia="sk-SK"/>
        </w:rPr>
        <w:t>]</w:t>
      </w:r>
      <w:r w:rsidRPr="00C0107F">
        <w:rPr>
          <w:rFonts w:ascii="Times New Roman" w:hAnsi="Times New Roman"/>
          <w:sz w:val="24"/>
          <w:szCs w:val="24"/>
          <w:lang w:eastAsia="sk-SK"/>
        </w:rPr>
        <w:t xml:space="preserve">. Do 31. decembra 2020 je obec povinná oznámiť kontaktnému bodu príslušné údaje o ňou zriadenom kontaktnom mieste </w:t>
      </w:r>
      <w:r w:rsidR="006219E3" w:rsidRPr="00C0107F">
        <w:rPr>
          <w:rFonts w:ascii="Times New Roman" w:hAnsi="Times New Roman"/>
          <w:sz w:val="24"/>
          <w:szCs w:val="24"/>
          <w:lang w:eastAsia="sk-SK"/>
        </w:rPr>
        <w:t>[</w:t>
      </w:r>
      <w:r w:rsidRPr="00C0107F">
        <w:rPr>
          <w:rFonts w:ascii="Times New Roman" w:hAnsi="Times New Roman"/>
          <w:sz w:val="24"/>
          <w:szCs w:val="24"/>
          <w:lang w:eastAsia="sk-SK"/>
        </w:rPr>
        <w:t xml:space="preserve">§ 27 ods. 2 písm. </w:t>
      </w:r>
      <w:r w:rsidR="00662BED">
        <w:rPr>
          <w:rFonts w:ascii="Times New Roman" w:hAnsi="Times New Roman"/>
          <w:sz w:val="24"/>
          <w:szCs w:val="24"/>
          <w:lang w:eastAsia="sk-SK"/>
        </w:rPr>
        <w:t>n</w:t>
      </w:r>
      <w:r w:rsidRPr="00C0107F">
        <w:rPr>
          <w:rFonts w:ascii="Times New Roman" w:hAnsi="Times New Roman"/>
          <w:sz w:val="24"/>
          <w:szCs w:val="24"/>
          <w:lang w:eastAsia="sk-SK"/>
        </w:rPr>
        <w:t>) návrhu zákona</w:t>
      </w:r>
      <w:r w:rsidR="006219E3" w:rsidRPr="00C0107F">
        <w:rPr>
          <w:rFonts w:ascii="Times New Roman" w:hAnsi="Times New Roman"/>
          <w:sz w:val="24"/>
          <w:szCs w:val="24"/>
          <w:lang w:eastAsia="sk-SK"/>
        </w:rPr>
        <w:t>]</w:t>
      </w:r>
      <w:r w:rsidRPr="00C0107F">
        <w:rPr>
          <w:rFonts w:ascii="Times New Roman" w:hAnsi="Times New Roman"/>
          <w:sz w:val="24"/>
          <w:szCs w:val="24"/>
          <w:lang w:eastAsia="sk-SK"/>
        </w:rPr>
        <w:t xml:space="preserve">. </w:t>
      </w:r>
      <w:r w:rsidR="003F65B7" w:rsidRPr="00C0107F">
        <w:rPr>
          <w:rFonts w:ascii="Times New Roman" w:hAnsi="Times New Roman"/>
          <w:sz w:val="24"/>
          <w:szCs w:val="24"/>
          <w:lang w:eastAsia="sk-SK"/>
        </w:rPr>
        <w:t>P</w:t>
      </w:r>
      <w:r w:rsidRPr="00C0107F">
        <w:rPr>
          <w:rFonts w:ascii="Times New Roman" w:hAnsi="Times New Roman"/>
          <w:sz w:val="24"/>
          <w:szCs w:val="24"/>
          <w:lang w:eastAsia="sk-SK"/>
        </w:rPr>
        <w:t>oštový podnik poskytujúci univerzálnu poštovú službu môž</w:t>
      </w:r>
      <w:r w:rsidR="003F65B7" w:rsidRPr="00C0107F">
        <w:rPr>
          <w:rFonts w:ascii="Times New Roman" w:hAnsi="Times New Roman"/>
          <w:sz w:val="24"/>
          <w:szCs w:val="24"/>
          <w:lang w:eastAsia="sk-SK"/>
        </w:rPr>
        <w:t>e</w:t>
      </w:r>
      <w:r w:rsidRPr="00C0107F">
        <w:rPr>
          <w:rFonts w:ascii="Times New Roman" w:hAnsi="Times New Roman"/>
          <w:sz w:val="24"/>
          <w:szCs w:val="24"/>
          <w:lang w:eastAsia="sk-SK"/>
        </w:rPr>
        <w:t xml:space="preserve"> zriadiť kontaktné miesto po dohode s </w:t>
      </w:r>
      <w:r w:rsidR="006219E3" w:rsidRPr="00C0107F">
        <w:rPr>
          <w:rFonts w:ascii="Times New Roman" w:hAnsi="Times New Roman"/>
          <w:sz w:val="24"/>
          <w:szCs w:val="24"/>
          <w:lang w:eastAsia="sk-SK"/>
        </w:rPr>
        <w:t>ú</w:t>
      </w:r>
      <w:r w:rsidR="004663F9" w:rsidRPr="00C0107F">
        <w:rPr>
          <w:rFonts w:ascii="Times New Roman" w:hAnsi="Times New Roman"/>
          <w:sz w:val="24"/>
          <w:szCs w:val="24"/>
          <w:lang w:eastAsia="sk-SK"/>
        </w:rPr>
        <w:t>radom</w:t>
      </w:r>
      <w:r w:rsidRPr="00C0107F">
        <w:rPr>
          <w:rFonts w:ascii="Times New Roman" w:hAnsi="Times New Roman"/>
          <w:sz w:val="24"/>
          <w:szCs w:val="24"/>
          <w:lang w:eastAsia="sk-SK"/>
        </w:rPr>
        <w:t xml:space="preserve">. </w:t>
      </w:r>
    </w:p>
    <w:p w14:paraId="6C0B50AD" w14:textId="07CEBF7B" w:rsidR="001B32E8" w:rsidRPr="00C0107F" w:rsidRDefault="001B32E8" w:rsidP="00F0128F">
      <w:pPr>
        <w:shd w:val="clear" w:color="auto" w:fill="FFFFFF"/>
        <w:spacing w:after="120"/>
        <w:jc w:val="both"/>
        <w:rPr>
          <w:rFonts w:ascii="Times New Roman" w:hAnsi="Times New Roman"/>
          <w:sz w:val="24"/>
          <w:szCs w:val="24"/>
          <w:lang w:eastAsia="sk-SK"/>
        </w:rPr>
      </w:pPr>
      <w:r w:rsidRPr="00C0107F">
        <w:rPr>
          <w:rFonts w:ascii="Times New Roman" w:hAnsi="Times New Roman"/>
          <w:sz w:val="24"/>
          <w:szCs w:val="24"/>
          <w:lang w:eastAsia="sk-SK"/>
        </w:rPr>
        <w:t xml:space="preserve">Kontaktné miesto musí spĺňať podmienky prevádzky ustanovené zákonom a musí byť úradom zapísané do zoznamu kontaktných miest. Konkrétne podmienky prevádzky ustanoví úrad opatrením. </w:t>
      </w:r>
      <w:r w:rsidR="00363B17">
        <w:rPr>
          <w:rFonts w:ascii="Times New Roman" w:hAnsi="Times New Roman"/>
          <w:sz w:val="24"/>
          <w:szCs w:val="24"/>
          <w:lang w:eastAsia="sk-SK"/>
        </w:rPr>
        <w:t>M</w:t>
      </w:r>
      <w:r w:rsidR="003F65B7" w:rsidRPr="00C0107F">
        <w:rPr>
          <w:rFonts w:ascii="Times New Roman" w:hAnsi="Times New Roman"/>
          <w:sz w:val="24"/>
          <w:szCs w:val="24"/>
          <w:lang w:eastAsia="sk-SK"/>
        </w:rPr>
        <w:t xml:space="preserve">edzi podmienky prevádzky patrí aj zabezpečenie čo najľahšej prístupnosti kontaktného miesta pre občanov so zdravotným postihnutím. </w:t>
      </w:r>
      <w:r w:rsidRPr="00C0107F">
        <w:rPr>
          <w:rFonts w:ascii="Times New Roman" w:hAnsi="Times New Roman"/>
          <w:sz w:val="24"/>
          <w:szCs w:val="24"/>
          <w:lang w:eastAsia="sk-SK"/>
        </w:rPr>
        <w:t xml:space="preserve">Za </w:t>
      </w:r>
      <w:r w:rsidR="00231EC5" w:rsidRPr="00C0107F">
        <w:rPr>
          <w:rFonts w:ascii="Times New Roman" w:hAnsi="Times New Roman"/>
          <w:sz w:val="24"/>
          <w:szCs w:val="24"/>
          <w:lang w:eastAsia="sk-SK"/>
        </w:rPr>
        <w:t xml:space="preserve">plnenie podmienok prevádzky kontaktného miesta počas celého sčítania </w:t>
      </w:r>
      <w:r w:rsidRPr="00C0107F">
        <w:rPr>
          <w:rFonts w:ascii="Times New Roman" w:hAnsi="Times New Roman"/>
          <w:sz w:val="24"/>
          <w:szCs w:val="24"/>
          <w:lang w:eastAsia="sk-SK"/>
        </w:rPr>
        <w:t>bude zodpovedať jeho prevádzkovateľ</w:t>
      </w:r>
      <w:r w:rsidR="00231EC5" w:rsidRPr="00C0107F">
        <w:rPr>
          <w:rFonts w:ascii="Times New Roman" w:hAnsi="Times New Roman"/>
          <w:sz w:val="24"/>
          <w:szCs w:val="24"/>
          <w:lang w:eastAsia="sk-SK"/>
        </w:rPr>
        <w:t>. K</w:t>
      </w:r>
      <w:r w:rsidRPr="00C0107F">
        <w:rPr>
          <w:rFonts w:ascii="Times New Roman" w:hAnsi="Times New Roman"/>
          <w:sz w:val="24"/>
          <w:szCs w:val="24"/>
          <w:lang w:eastAsia="sk-SK"/>
        </w:rPr>
        <w:t>ontrolu podmienok prevádzky vykon</w:t>
      </w:r>
      <w:r w:rsidR="00932A75" w:rsidRPr="00C0107F">
        <w:rPr>
          <w:rFonts w:ascii="Times New Roman" w:hAnsi="Times New Roman"/>
          <w:sz w:val="24"/>
          <w:szCs w:val="24"/>
          <w:lang w:eastAsia="sk-SK"/>
        </w:rPr>
        <w:t>á</w:t>
      </w:r>
      <w:r w:rsidR="009508C8" w:rsidRPr="00C0107F">
        <w:rPr>
          <w:rFonts w:ascii="Times New Roman" w:hAnsi="Times New Roman"/>
          <w:sz w:val="24"/>
          <w:szCs w:val="24"/>
          <w:lang w:eastAsia="sk-SK"/>
        </w:rPr>
        <w:t>va</w:t>
      </w:r>
      <w:r w:rsidRPr="00C0107F">
        <w:rPr>
          <w:rFonts w:ascii="Times New Roman" w:hAnsi="Times New Roman"/>
          <w:sz w:val="24"/>
          <w:szCs w:val="24"/>
          <w:lang w:eastAsia="sk-SK"/>
        </w:rPr>
        <w:t xml:space="preserve"> úrad.</w:t>
      </w:r>
    </w:p>
    <w:p w14:paraId="1ABAD6DB" w14:textId="77777777" w:rsidR="0099230F" w:rsidRPr="00C0107F" w:rsidRDefault="001B32E8" w:rsidP="00F0128F">
      <w:pPr>
        <w:shd w:val="clear" w:color="auto" w:fill="FFFFFF"/>
        <w:spacing w:after="120"/>
        <w:jc w:val="both"/>
        <w:rPr>
          <w:rFonts w:ascii="Times New Roman" w:hAnsi="Times New Roman"/>
          <w:sz w:val="24"/>
          <w:szCs w:val="24"/>
          <w:u w:val="single"/>
          <w:lang w:eastAsia="sk-SK"/>
        </w:rPr>
      </w:pPr>
      <w:r w:rsidRPr="00C0107F">
        <w:rPr>
          <w:rFonts w:ascii="Times New Roman" w:hAnsi="Times New Roman"/>
          <w:sz w:val="24"/>
          <w:szCs w:val="24"/>
          <w:u w:val="single"/>
          <w:lang w:eastAsia="sk-SK"/>
        </w:rPr>
        <w:t xml:space="preserve">K § 19 </w:t>
      </w:r>
    </w:p>
    <w:p w14:paraId="0B0A2FA1" w14:textId="2A3E49F3" w:rsidR="006F5934" w:rsidRPr="00C0107F" w:rsidRDefault="001B32E8" w:rsidP="00F0128F">
      <w:pPr>
        <w:shd w:val="clear" w:color="auto" w:fill="FFFFFF"/>
        <w:spacing w:after="120"/>
        <w:jc w:val="both"/>
        <w:rPr>
          <w:rFonts w:ascii="Times New Roman" w:hAnsi="Times New Roman"/>
          <w:sz w:val="24"/>
          <w:szCs w:val="24"/>
          <w:lang w:eastAsia="sk-SK"/>
        </w:rPr>
      </w:pPr>
      <w:r w:rsidRPr="00C0107F">
        <w:rPr>
          <w:rFonts w:ascii="Times New Roman" w:hAnsi="Times New Roman"/>
          <w:sz w:val="24"/>
          <w:szCs w:val="24"/>
          <w:lang w:eastAsia="sk-SK"/>
        </w:rPr>
        <w:t>Úrad bude viesť zoznam kontaktných miest. Ustanovujú sa podrobnosti o spôsobe zápisu kontaktného miesta do zoznamu, o zapisovaných údajoch</w:t>
      </w:r>
      <w:r w:rsidR="00834A4E" w:rsidRPr="00C0107F">
        <w:rPr>
          <w:rFonts w:ascii="Times New Roman" w:hAnsi="Times New Roman"/>
          <w:sz w:val="24"/>
          <w:szCs w:val="24"/>
          <w:lang w:eastAsia="sk-SK"/>
        </w:rPr>
        <w:t>, o vy</w:t>
      </w:r>
      <w:r w:rsidR="00615DAC" w:rsidRPr="00C0107F">
        <w:rPr>
          <w:rFonts w:ascii="Times New Roman" w:hAnsi="Times New Roman"/>
          <w:sz w:val="24"/>
          <w:szCs w:val="24"/>
          <w:lang w:eastAsia="sk-SK"/>
        </w:rPr>
        <w:t>čiarknutí kontaktného miesta zo </w:t>
      </w:r>
      <w:r w:rsidR="00834A4E" w:rsidRPr="00C0107F">
        <w:rPr>
          <w:rFonts w:ascii="Times New Roman" w:hAnsi="Times New Roman"/>
          <w:sz w:val="24"/>
          <w:szCs w:val="24"/>
          <w:lang w:eastAsia="sk-SK"/>
        </w:rPr>
        <w:t xml:space="preserve">zoznamu. Zoznam kontaktných miest bude verejný, úrad je povinný zverejniť ho na svojom webovom sídle. </w:t>
      </w:r>
    </w:p>
    <w:p w14:paraId="5738FB59" w14:textId="77777777" w:rsidR="0099357F" w:rsidRPr="00C0107F" w:rsidRDefault="00834A4E" w:rsidP="00F0128F">
      <w:pPr>
        <w:shd w:val="clear" w:color="auto" w:fill="FFFFFF"/>
        <w:spacing w:after="120"/>
        <w:jc w:val="both"/>
        <w:rPr>
          <w:rFonts w:ascii="Times New Roman" w:hAnsi="Times New Roman"/>
          <w:sz w:val="24"/>
          <w:szCs w:val="24"/>
          <w:u w:val="single"/>
          <w:lang w:eastAsia="sk-SK"/>
        </w:rPr>
      </w:pPr>
      <w:r w:rsidRPr="00C0107F">
        <w:rPr>
          <w:rFonts w:ascii="Times New Roman" w:hAnsi="Times New Roman"/>
          <w:sz w:val="24"/>
          <w:szCs w:val="24"/>
          <w:u w:val="single"/>
          <w:lang w:eastAsia="sk-SK"/>
        </w:rPr>
        <w:t>K § 20</w:t>
      </w:r>
    </w:p>
    <w:p w14:paraId="28E28B3C" w14:textId="6848E7AC" w:rsidR="00EE7B93" w:rsidRPr="00E536BB" w:rsidRDefault="00834A4E" w:rsidP="00F0128F">
      <w:pPr>
        <w:shd w:val="clear" w:color="auto" w:fill="FFFFFF"/>
        <w:spacing w:after="120"/>
        <w:jc w:val="both"/>
        <w:rPr>
          <w:rFonts w:ascii="Times New Roman" w:hAnsi="Times New Roman"/>
          <w:sz w:val="24"/>
          <w:szCs w:val="24"/>
        </w:rPr>
      </w:pPr>
      <w:r w:rsidRPr="00E536BB">
        <w:rPr>
          <w:rStyle w:val="Zstupntext"/>
          <w:color w:val="auto"/>
          <w:sz w:val="24"/>
          <w:szCs w:val="24"/>
        </w:rPr>
        <w:t xml:space="preserve">Sčítanie v roku 2021 </w:t>
      </w:r>
      <w:r w:rsidRPr="00E536BB">
        <w:rPr>
          <w:rFonts w:ascii="Times New Roman" w:hAnsi="Times New Roman"/>
          <w:sz w:val="24"/>
          <w:szCs w:val="24"/>
        </w:rPr>
        <w:t>bude integrovaným sčítaním, to znamená, že bude kombinovať údaje z konkrétnych administratívnych zdrojov údajov s údajmi, k</w:t>
      </w:r>
      <w:r w:rsidR="00615DAC" w:rsidRPr="00E536BB">
        <w:rPr>
          <w:rFonts w:ascii="Times New Roman" w:hAnsi="Times New Roman"/>
          <w:sz w:val="24"/>
          <w:szCs w:val="24"/>
        </w:rPr>
        <w:t>toré je možné získať výlučne od </w:t>
      </w:r>
      <w:r w:rsidRPr="00E536BB">
        <w:rPr>
          <w:rFonts w:ascii="Times New Roman" w:hAnsi="Times New Roman"/>
          <w:sz w:val="24"/>
          <w:szCs w:val="24"/>
        </w:rPr>
        <w:t xml:space="preserve">obyvateľov. Keďže údaje z administratívnych zdrojov nie sú dostatočné pre využitie na účel sčítania, je potrebná ich kombinácia s údajmi z terénneho zisťovania. </w:t>
      </w:r>
    </w:p>
    <w:p w14:paraId="3E5FE9B1" w14:textId="77777777" w:rsidR="00105A90" w:rsidRPr="00E536BB" w:rsidRDefault="001A5B0F" w:rsidP="00F0128F">
      <w:pPr>
        <w:shd w:val="clear" w:color="auto" w:fill="FFFFFF"/>
        <w:spacing w:after="120"/>
        <w:jc w:val="both"/>
        <w:rPr>
          <w:rFonts w:ascii="Times New Roman" w:hAnsi="Times New Roman"/>
          <w:sz w:val="24"/>
          <w:szCs w:val="24"/>
        </w:rPr>
      </w:pPr>
      <w:r w:rsidRPr="00E536BB">
        <w:rPr>
          <w:rFonts w:ascii="Times New Roman" w:hAnsi="Times New Roman"/>
          <w:sz w:val="24"/>
          <w:szCs w:val="24"/>
        </w:rPr>
        <w:lastRenderedPageBreak/>
        <w:t xml:space="preserve">Na druhej strane je cieľom pripravovaného sčítania minimalizovať administratívnu záťaž obyvateľov, preto sa nebudú od obyvateľov zisťovať údaje, ktoré má štát k dispozícii z iného administratívneho zdroja, ak to nebude pre účely sčítania nevyhnutné. </w:t>
      </w:r>
      <w:r w:rsidR="00834A4E" w:rsidRPr="00E536BB">
        <w:rPr>
          <w:rFonts w:ascii="Times New Roman" w:hAnsi="Times New Roman"/>
          <w:sz w:val="24"/>
          <w:szCs w:val="24"/>
        </w:rPr>
        <w:t xml:space="preserve">Konkrétnemu vymedzeniu údajov z administratívnych zdrojov pre účel sčítania predchádzal dotazník prehľadu existujúcich zdrojov údajov o obyvateľoch, domoch, bytoch a domácnostiach, zhodnotenie dostupných zdrojov, komunikácia so správcami a prevádzkovateľmi </w:t>
      </w:r>
      <w:r w:rsidRPr="00E536BB">
        <w:rPr>
          <w:rFonts w:ascii="Times New Roman" w:hAnsi="Times New Roman"/>
          <w:sz w:val="24"/>
          <w:szCs w:val="24"/>
        </w:rPr>
        <w:t>informačných systémov verejnej správy</w:t>
      </w:r>
      <w:r w:rsidR="00834A4E" w:rsidRPr="00E536BB">
        <w:rPr>
          <w:rFonts w:ascii="Times New Roman" w:hAnsi="Times New Roman"/>
          <w:sz w:val="24"/>
          <w:szCs w:val="24"/>
        </w:rPr>
        <w:t xml:space="preserve">, uzatváranie dohôd na poskytovanie údajov pre účel testovania, primárna </w:t>
      </w:r>
      <w:r w:rsidRPr="00E536BB">
        <w:rPr>
          <w:rFonts w:ascii="Times New Roman" w:hAnsi="Times New Roman"/>
          <w:sz w:val="24"/>
          <w:szCs w:val="24"/>
        </w:rPr>
        <w:t>analýza údajov z administratívnych zdrojov</w:t>
      </w:r>
      <w:r w:rsidR="00834A4E" w:rsidRPr="00E536BB">
        <w:rPr>
          <w:rFonts w:ascii="Times New Roman" w:hAnsi="Times New Roman"/>
          <w:sz w:val="24"/>
          <w:szCs w:val="24"/>
        </w:rPr>
        <w:t xml:space="preserve"> (obsah, štruktúry, číselníky, pokrytie atď.), vytvorenie modelu populačnej bázy, overovanie integrácie </w:t>
      </w:r>
      <w:r w:rsidRPr="00E536BB">
        <w:rPr>
          <w:rFonts w:ascii="Times New Roman" w:hAnsi="Times New Roman"/>
          <w:sz w:val="24"/>
          <w:szCs w:val="24"/>
        </w:rPr>
        <w:t xml:space="preserve">údajov z administratívnych zdrojov </w:t>
      </w:r>
      <w:r w:rsidR="00834A4E" w:rsidRPr="00E536BB">
        <w:rPr>
          <w:rFonts w:ascii="Times New Roman" w:hAnsi="Times New Roman"/>
          <w:sz w:val="24"/>
          <w:szCs w:val="24"/>
        </w:rPr>
        <w:t>navzájom a pod.</w:t>
      </w:r>
    </w:p>
    <w:p w14:paraId="6DC840B5" w14:textId="2B3B01FB" w:rsidR="00105A90" w:rsidRPr="00E536BB" w:rsidRDefault="001A5B0F" w:rsidP="00F0128F">
      <w:pPr>
        <w:shd w:val="clear" w:color="auto" w:fill="FFFFFF"/>
        <w:spacing w:after="120"/>
        <w:jc w:val="both"/>
        <w:rPr>
          <w:rFonts w:ascii="Times New Roman" w:hAnsi="Times New Roman"/>
          <w:sz w:val="24"/>
          <w:szCs w:val="24"/>
        </w:rPr>
      </w:pPr>
      <w:r w:rsidRPr="00E536BB">
        <w:rPr>
          <w:rFonts w:ascii="Times New Roman" w:hAnsi="Times New Roman"/>
          <w:sz w:val="24"/>
          <w:szCs w:val="24"/>
        </w:rPr>
        <w:t>Zákon ustanovuje, že správca administratívneho zdroja je p</w:t>
      </w:r>
      <w:r w:rsidR="00615DAC" w:rsidRPr="00E536BB">
        <w:rPr>
          <w:rFonts w:ascii="Times New Roman" w:hAnsi="Times New Roman"/>
          <w:sz w:val="24"/>
          <w:szCs w:val="24"/>
        </w:rPr>
        <w:t>ovinný poskytnúť úradu údaje na </w:t>
      </w:r>
      <w:r w:rsidRPr="00E536BB">
        <w:rPr>
          <w:rFonts w:ascii="Times New Roman" w:hAnsi="Times New Roman"/>
          <w:sz w:val="24"/>
          <w:szCs w:val="24"/>
        </w:rPr>
        <w:t>základe jeho žiadosti, a to na presne vymedzený účel, ktorým je príprava sčítania, zistenie údajov zisťovaných v rámci sčítania a dosčítavania a zabezpečenia kontinuity posk</w:t>
      </w:r>
      <w:r w:rsidR="00105A90" w:rsidRPr="00E536BB">
        <w:rPr>
          <w:rFonts w:ascii="Times New Roman" w:hAnsi="Times New Roman"/>
          <w:sz w:val="24"/>
          <w:szCs w:val="24"/>
        </w:rPr>
        <w:t>ytovania údajov pre postcenzus.</w:t>
      </w:r>
    </w:p>
    <w:p w14:paraId="353E09B6" w14:textId="160B85C5" w:rsidR="00105A90" w:rsidRPr="00E536BB" w:rsidRDefault="001A5B0F" w:rsidP="00F0128F">
      <w:pPr>
        <w:shd w:val="clear" w:color="auto" w:fill="FFFFFF"/>
        <w:spacing w:after="120"/>
        <w:jc w:val="both"/>
        <w:rPr>
          <w:rFonts w:ascii="Times New Roman" w:hAnsi="Times New Roman"/>
          <w:sz w:val="24"/>
          <w:szCs w:val="24"/>
        </w:rPr>
      </w:pPr>
      <w:r w:rsidRPr="00E536BB">
        <w:rPr>
          <w:rFonts w:ascii="Times New Roman" w:hAnsi="Times New Roman"/>
          <w:sz w:val="24"/>
          <w:szCs w:val="24"/>
        </w:rPr>
        <w:t xml:space="preserve">Odsek 2 ustanovuje, ktorí správcovia administratívnych zdrojov </w:t>
      </w:r>
      <w:r w:rsidR="001B4409" w:rsidRPr="00E536BB">
        <w:rPr>
          <w:rFonts w:ascii="Times New Roman" w:hAnsi="Times New Roman"/>
          <w:sz w:val="24"/>
          <w:szCs w:val="24"/>
        </w:rPr>
        <w:t>majú osobitné postavenie z hľadiska potreby Ú</w:t>
      </w:r>
      <w:r w:rsidRPr="00E536BB">
        <w:rPr>
          <w:rFonts w:ascii="Times New Roman" w:hAnsi="Times New Roman"/>
          <w:sz w:val="24"/>
          <w:szCs w:val="24"/>
        </w:rPr>
        <w:t xml:space="preserve">radu </w:t>
      </w:r>
      <w:r w:rsidR="001B4409" w:rsidRPr="00E536BB">
        <w:rPr>
          <w:rFonts w:ascii="Times New Roman" w:hAnsi="Times New Roman"/>
          <w:sz w:val="24"/>
          <w:szCs w:val="24"/>
        </w:rPr>
        <w:t xml:space="preserve">získať údaje </w:t>
      </w:r>
      <w:r w:rsidRPr="00E536BB">
        <w:rPr>
          <w:rFonts w:ascii="Times New Roman" w:hAnsi="Times New Roman"/>
          <w:sz w:val="24"/>
          <w:szCs w:val="24"/>
        </w:rPr>
        <w:t>na účely sčítania</w:t>
      </w:r>
      <w:r w:rsidR="001B4409" w:rsidRPr="00E536BB">
        <w:rPr>
          <w:rFonts w:ascii="Times New Roman" w:hAnsi="Times New Roman"/>
          <w:sz w:val="24"/>
          <w:szCs w:val="24"/>
        </w:rPr>
        <w:t xml:space="preserve"> od týchto správcov</w:t>
      </w:r>
      <w:r w:rsidRPr="00E536BB">
        <w:rPr>
          <w:rFonts w:ascii="Times New Roman" w:hAnsi="Times New Roman"/>
          <w:sz w:val="24"/>
          <w:szCs w:val="24"/>
        </w:rPr>
        <w:t>, pričom v prípade potreby je na základe žiadosti úradu aj iný správca administratívneho zdroja povinný poskytnúť údaje potrebné na účel sčítania.</w:t>
      </w:r>
      <w:r w:rsidR="00932A75" w:rsidRPr="00E536BB">
        <w:rPr>
          <w:rFonts w:ascii="Times New Roman" w:hAnsi="Times New Roman"/>
          <w:sz w:val="24"/>
          <w:szCs w:val="24"/>
        </w:rPr>
        <w:t xml:space="preserve"> Neuzavretý výpočet subjektov verejnej moci, ktoré sú povinné poskytnúť údaje</w:t>
      </w:r>
      <w:r w:rsidR="009508C8" w:rsidRPr="00E536BB">
        <w:rPr>
          <w:rFonts w:ascii="Times New Roman" w:hAnsi="Times New Roman"/>
          <w:sz w:val="24"/>
          <w:szCs w:val="24"/>
        </w:rPr>
        <w:t>,</w:t>
      </w:r>
      <w:r w:rsidR="00932A75" w:rsidRPr="00E536BB">
        <w:rPr>
          <w:rFonts w:ascii="Times New Roman" w:hAnsi="Times New Roman"/>
          <w:sz w:val="24"/>
          <w:szCs w:val="24"/>
        </w:rPr>
        <w:t xml:space="preserve"> je nevyhnutný z dôvodu bezproblémového zabezpečenia plnenia úloh úradu voči Eurostatu. Návrh zákona musí predstavovať dostatočné flexibilnú právnu </w:t>
      </w:r>
      <w:r w:rsidR="009508C8" w:rsidRPr="00E536BB">
        <w:rPr>
          <w:rFonts w:ascii="Times New Roman" w:hAnsi="Times New Roman"/>
          <w:sz w:val="24"/>
          <w:szCs w:val="24"/>
        </w:rPr>
        <w:t>úpravu</w:t>
      </w:r>
      <w:r w:rsidR="00615DAC" w:rsidRPr="00E536BB">
        <w:rPr>
          <w:rFonts w:ascii="Times New Roman" w:hAnsi="Times New Roman"/>
          <w:sz w:val="24"/>
          <w:szCs w:val="24"/>
        </w:rPr>
        <w:t>, ktorá </w:t>
      </w:r>
      <w:r w:rsidR="00932A75" w:rsidRPr="00E536BB">
        <w:rPr>
          <w:rFonts w:ascii="Times New Roman" w:hAnsi="Times New Roman"/>
          <w:sz w:val="24"/>
          <w:szCs w:val="24"/>
        </w:rPr>
        <w:t>umožní aj v prípade akýchkoľvek technických, organizačných či legislatívnych zmien uskutočniť sčítanie s využitím administratívnych zdrojov úda</w:t>
      </w:r>
      <w:r w:rsidR="00615DAC" w:rsidRPr="00E536BB">
        <w:rPr>
          <w:rFonts w:ascii="Times New Roman" w:hAnsi="Times New Roman"/>
          <w:sz w:val="24"/>
          <w:szCs w:val="24"/>
        </w:rPr>
        <w:t>jov. Zároveň má zákon pokryť aj </w:t>
      </w:r>
      <w:r w:rsidR="00932A75" w:rsidRPr="00E536BB">
        <w:rPr>
          <w:rFonts w:ascii="Times New Roman" w:hAnsi="Times New Roman"/>
          <w:sz w:val="24"/>
          <w:szCs w:val="24"/>
        </w:rPr>
        <w:t>prípadnú potrebu realizácie dosčítania a postcenzu, čo bude a</w:t>
      </w:r>
      <w:r w:rsidR="00615DAC" w:rsidRPr="00E536BB">
        <w:rPr>
          <w:rFonts w:ascii="Times New Roman" w:hAnsi="Times New Roman"/>
          <w:sz w:val="24"/>
          <w:szCs w:val="24"/>
        </w:rPr>
        <w:t>ktuálne až v horizonte viac ako </w:t>
      </w:r>
      <w:r w:rsidR="009508C8" w:rsidRPr="00E536BB">
        <w:rPr>
          <w:rFonts w:ascii="Times New Roman" w:hAnsi="Times New Roman"/>
          <w:sz w:val="24"/>
          <w:szCs w:val="24"/>
        </w:rPr>
        <w:t xml:space="preserve">dvoch </w:t>
      </w:r>
      <w:r w:rsidR="00932A75" w:rsidRPr="00E536BB">
        <w:rPr>
          <w:rFonts w:ascii="Times New Roman" w:hAnsi="Times New Roman"/>
          <w:sz w:val="24"/>
          <w:szCs w:val="24"/>
        </w:rPr>
        <w:t xml:space="preserve">rokov od predpokladanej účinnosti tohto zákona. Preto </w:t>
      </w:r>
      <w:r w:rsidR="009508C8" w:rsidRPr="00E536BB">
        <w:rPr>
          <w:rFonts w:ascii="Times New Roman" w:hAnsi="Times New Roman"/>
          <w:sz w:val="24"/>
          <w:szCs w:val="24"/>
        </w:rPr>
        <w:t xml:space="preserve">zákon </w:t>
      </w:r>
      <w:r w:rsidR="00932A75" w:rsidRPr="00E536BB">
        <w:rPr>
          <w:rFonts w:ascii="Times New Roman" w:hAnsi="Times New Roman"/>
          <w:sz w:val="24"/>
          <w:szCs w:val="24"/>
        </w:rPr>
        <w:t>musí upravovať možnosť vyžiadať štatistické údaje aj od subjektov verejnej moci, ktoré nie sú v súčasnosti identifikované.</w:t>
      </w:r>
    </w:p>
    <w:p w14:paraId="3AD3698D" w14:textId="122E5CD6" w:rsidR="00AA6292" w:rsidRPr="00E536BB" w:rsidRDefault="001A5B0F" w:rsidP="00F0128F">
      <w:pPr>
        <w:shd w:val="clear" w:color="auto" w:fill="FFFFFF"/>
        <w:spacing w:after="120"/>
        <w:jc w:val="both"/>
        <w:rPr>
          <w:rFonts w:ascii="Times New Roman" w:hAnsi="Times New Roman"/>
          <w:sz w:val="24"/>
          <w:szCs w:val="24"/>
        </w:rPr>
      </w:pPr>
      <w:r w:rsidRPr="00E536BB">
        <w:rPr>
          <w:rFonts w:ascii="Times New Roman" w:hAnsi="Times New Roman"/>
          <w:sz w:val="24"/>
          <w:szCs w:val="24"/>
        </w:rPr>
        <w:t xml:space="preserve">Upravujú sa hlavné </w:t>
      </w:r>
      <w:r w:rsidR="00834A4E" w:rsidRPr="00E536BB">
        <w:rPr>
          <w:rFonts w:ascii="Times New Roman" w:hAnsi="Times New Roman"/>
          <w:sz w:val="24"/>
          <w:szCs w:val="24"/>
        </w:rPr>
        <w:t>východiskové registre pre potreby</w:t>
      </w:r>
      <w:r w:rsidRPr="00E536BB">
        <w:rPr>
          <w:rFonts w:ascii="Times New Roman" w:hAnsi="Times New Roman"/>
          <w:sz w:val="24"/>
          <w:szCs w:val="24"/>
        </w:rPr>
        <w:t xml:space="preserve"> sčítania a lehoty, v</w:t>
      </w:r>
      <w:r w:rsidR="00AA6292" w:rsidRPr="00E536BB">
        <w:rPr>
          <w:rFonts w:ascii="Times New Roman" w:hAnsi="Times New Roman"/>
          <w:sz w:val="24"/>
          <w:szCs w:val="24"/>
        </w:rPr>
        <w:t xml:space="preserve"> kto</w:t>
      </w:r>
      <w:r w:rsidRPr="00E536BB">
        <w:rPr>
          <w:rFonts w:ascii="Times New Roman" w:hAnsi="Times New Roman"/>
          <w:sz w:val="24"/>
          <w:szCs w:val="24"/>
        </w:rPr>
        <w:t xml:space="preserve">rých </w:t>
      </w:r>
      <w:r w:rsidR="00AA6292" w:rsidRPr="00E536BB">
        <w:rPr>
          <w:rFonts w:ascii="Times New Roman" w:hAnsi="Times New Roman"/>
          <w:sz w:val="24"/>
          <w:szCs w:val="24"/>
        </w:rPr>
        <w:t>sú príslušní správcovia administratívneho zdroja povinní poskytnúť úradu požadované údaje.</w:t>
      </w:r>
      <w:r w:rsidR="00932A75" w:rsidRPr="00E536BB">
        <w:rPr>
          <w:rFonts w:ascii="Times New Roman" w:hAnsi="Times New Roman"/>
          <w:sz w:val="24"/>
          <w:szCs w:val="24"/>
        </w:rPr>
        <w:t xml:space="preserve"> Z rovnakých dôvodov</w:t>
      </w:r>
      <w:r w:rsidR="009508C8" w:rsidRPr="00E536BB">
        <w:rPr>
          <w:rFonts w:ascii="Times New Roman" w:hAnsi="Times New Roman"/>
          <w:sz w:val="24"/>
          <w:szCs w:val="24"/>
        </w:rPr>
        <w:t>,</w:t>
      </w:r>
      <w:r w:rsidR="00932A75" w:rsidRPr="00E536BB">
        <w:rPr>
          <w:rFonts w:ascii="Times New Roman" w:hAnsi="Times New Roman"/>
          <w:sz w:val="24"/>
          <w:szCs w:val="24"/>
        </w:rPr>
        <w:t xml:space="preserve"> ak</w:t>
      </w:r>
      <w:r w:rsidR="009508C8" w:rsidRPr="00E536BB">
        <w:rPr>
          <w:rFonts w:ascii="Times New Roman" w:hAnsi="Times New Roman"/>
          <w:sz w:val="24"/>
          <w:szCs w:val="24"/>
        </w:rPr>
        <w:t>é</w:t>
      </w:r>
      <w:r w:rsidR="00932A75" w:rsidRPr="00E536BB">
        <w:rPr>
          <w:rFonts w:ascii="Times New Roman" w:hAnsi="Times New Roman"/>
          <w:sz w:val="24"/>
          <w:szCs w:val="24"/>
        </w:rPr>
        <w:t xml:space="preserve"> bol</w:t>
      </w:r>
      <w:r w:rsidR="009508C8" w:rsidRPr="00E536BB">
        <w:rPr>
          <w:rFonts w:ascii="Times New Roman" w:hAnsi="Times New Roman"/>
          <w:sz w:val="24"/>
          <w:szCs w:val="24"/>
        </w:rPr>
        <w:t>i</w:t>
      </w:r>
      <w:r w:rsidR="00932A75" w:rsidRPr="00E536BB">
        <w:rPr>
          <w:rFonts w:ascii="Times New Roman" w:hAnsi="Times New Roman"/>
          <w:sz w:val="24"/>
          <w:szCs w:val="24"/>
        </w:rPr>
        <w:t xml:space="preserve"> uvedené vyššie</w:t>
      </w:r>
      <w:r w:rsidR="009508C8" w:rsidRPr="00E536BB">
        <w:rPr>
          <w:rFonts w:ascii="Times New Roman" w:hAnsi="Times New Roman"/>
          <w:sz w:val="24"/>
          <w:szCs w:val="24"/>
        </w:rPr>
        <w:t>,</w:t>
      </w:r>
      <w:r w:rsidR="00932A75" w:rsidRPr="00E536BB">
        <w:rPr>
          <w:rFonts w:ascii="Times New Roman" w:hAnsi="Times New Roman"/>
          <w:sz w:val="24"/>
          <w:szCs w:val="24"/>
        </w:rPr>
        <w:t xml:space="preserve"> musí byť zákon flexibilný aj vo vzťahu k identifikácii registrov, </w:t>
      </w:r>
      <w:r w:rsidR="009508C8" w:rsidRPr="00E536BB">
        <w:rPr>
          <w:rFonts w:ascii="Times New Roman" w:hAnsi="Times New Roman"/>
          <w:sz w:val="24"/>
          <w:szCs w:val="24"/>
        </w:rPr>
        <w:t xml:space="preserve">z </w:t>
      </w:r>
      <w:r w:rsidR="00932A75" w:rsidRPr="00E536BB">
        <w:rPr>
          <w:rFonts w:ascii="Times New Roman" w:hAnsi="Times New Roman"/>
          <w:sz w:val="24"/>
          <w:szCs w:val="24"/>
        </w:rPr>
        <w:t xml:space="preserve">ktorých </w:t>
      </w:r>
      <w:r w:rsidR="009508C8" w:rsidRPr="00E536BB">
        <w:rPr>
          <w:rFonts w:ascii="Times New Roman" w:hAnsi="Times New Roman"/>
          <w:sz w:val="24"/>
          <w:szCs w:val="24"/>
        </w:rPr>
        <w:t xml:space="preserve">majú orgány verejnej moci </w:t>
      </w:r>
      <w:r w:rsidR="00932A75" w:rsidRPr="00E536BB">
        <w:rPr>
          <w:rFonts w:ascii="Times New Roman" w:hAnsi="Times New Roman"/>
          <w:sz w:val="24"/>
          <w:szCs w:val="24"/>
        </w:rPr>
        <w:t xml:space="preserve">povinnosť poskytnúť </w:t>
      </w:r>
      <w:r w:rsidR="009508C8" w:rsidRPr="00E536BB">
        <w:rPr>
          <w:rFonts w:ascii="Times New Roman" w:hAnsi="Times New Roman"/>
          <w:sz w:val="24"/>
          <w:szCs w:val="24"/>
        </w:rPr>
        <w:t xml:space="preserve">údaje </w:t>
      </w:r>
      <w:r w:rsidR="00932A75" w:rsidRPr="00E536BB">
        <w:rPr>
          <w:rFonts w:ascii="Times New Roman" w:hAnsi="Times New Roman"/>
          <w:sz w:val="24"/>
          <w:szCs w:val="24"/>
        </w:rPr>
        <w:t xml:space="preserve">na účel sčítania.  </w:t>
      </w:r>
    </w:p>
    <w:p w14:paraId="1EAFE607" w14:textId="77777777" w:rsidR="001A5B0F" w:rsidRPr="00E536BB" w:rsidRDefault="00AA6292" w:rsidP="00F0128F">
      <w:pPr>
        <w:pStyle w:val="Standard"/>
        <w:tabs>
          <w:tab w:val="left" w:pos="284"/>
        </w:tabs>
        <w:spacing w:after="120" w:line="276" w:lineRule="auto"/>
        <w:jc w:val="both"/>
        <w:rPr>
          <w:rFonts w:ascii="Times New Roman" w:hAnsi="Times New Roman" w:cs="Times New Roman"/>
          <w:sz w:val="24"/>
          <w:szCs w:val="24"/>
          <w:u w:val="single"/>
        </w:rPr>
      </w:pPr>
      <w:r w:rsidRPr="00E536BB">
        <w:rPr>
          <w:rFonts w:ascii="Times New Roman" w:hAnsi="Times New Roman" w:cs="Times New Roman"/>
          <w:sz w:val="24"/>
          <w:szCs w:val="24"/>
          <w:u w:val="single"/>
        </w:rPr>
        <w:t xml:space="preserve">K § 21 </w:t>
      </w:r>
    </w:p>
    <w:p w14:paraId="0B41A74A" w14:textId="4E0826BC" w:rsidR="00AA6292" w:rsidRPr="00E536BB" w:rsidRDefault="00AA6292" w:rsidP="00F0128F">
      <w:pPr>
        <w:pStyle w:val="Standard"/>
        <w:tabs>
          <w:tab w:val="left" w:pos="284"/>
        </w:tabs>
        <w:spacing w:after="120" w:line="276" w:lineRule="auto"/>
        <w:jc w:val="both"/>
        <w:rPr>
          <w:rFonts w:ascii="Times New Roman" w:hAnsi="Times New Roman" w:cs="Times New Roman"/>
          <w:sz w:val="24"/>
          <w:szCs w:val="24"/>
        </w:rPr>
      </w:pPr>
      <w:r w:rsidRPr="00E536BB">
        <w:rPr>
          <w:rFonts w:ascii="Times New Roman" w:hAnsi="Times New Roman" w:cs="Times New Roman"/>
          <w:sz w:val="24"/>
          <w:szCs w:val="24"/>
        </w:rPr>
        <w:t xml:space="preserve">Upravuje sa </w:t>
      </w:r>
      <w:r w:rsidR="003F65B7" w:rsidRPr="00E536BB">
        <w:rPr>
          <w:rFonts w:ascii="Times New Roman" w:hAnsi="Times New Roman" w:cs="Times New Roman"/>
          <w:sz w:val="24"/>
          <w:szCs w:val="24"/>
        </w:rPr>
        <w:t>žiadosť úradu</w:t>
      </w:r>
      <w:r w:rsidR="00096B1A" w:rsidRPr="00E536BB">
        <w:rPr>
          <w:rFonts w:ascii="Times New Roman" w:hAnsi="Times New Roman" w:cs="Times New Roman"/>
          <w:sz w:val="24"/>
          <w:szCs w:val="24"/>
        </w:rPr>
        <w:t xml:space="preserve">, na základe ktorej </w:t>
      </w:r>
      <w:r w:rsidRPr="00E536BB">
        <w:rPr>
          <w:rFonts w:ascii="Times New Roman" w:hAnsi="Times New Roman" w:cs="Times New Roman"/>
          <w:sz w:val="24"/>
          <w:szCs w:val="24"/>
        </w:rPr>
        <w:t>správca administratívneho zdroja poskytne úradu údaje na účely sčítania</w:t>
      </w:r>
      <w:r w:rsidR="00096B1A" w:rsidRPr="00E536BB">
        <w:rPr>
          <w:rFonts w:ascii="Times New Roman" w:hAnsi="Times New Roman" w:cs="Times New Roman"/>
          <w:sz w:val="24"/>
          <w:szCs w:val="24"/>
        </w:rPr>
        <w:t xml:space="preserve"> a predbežné prerokovanie jej obsahu s príslušným </w:t>
      </w:r>
      <w:r w:rsidRPr="00E536BB">
        <w:rPr>
          <w:rFonts w:ascii="Times New Roman" w:hAnsi="Times New Roman" w:cs="Times New Roman"/>
          <w:sz w:val="24"/>
          <w:szCs w:val="24"/>
        </w:rPr>
        <w:t>správcom administratívneho zdroja</w:t>
      </w:r>
      <w:r w:rsidR="00096B1A" w:rsidRPr="00E536BB">
        <w:rPr>
          <w:rFonts w:ascii="Times New Roman" w:hAnsi="Times New Roman" w:cs="Times New Roman"/>
          <w:sz w:val="24"/>
          <w:szCs w:val="24"/>
        </w:rPr>
        <w:t xml:space="preserve"> zo strany úradu.</w:t>
      </w:r>
      <w:r w:rsidRPr="00E536BB">
        <w:rPr>
          <w:rFonts w:ascii="Times New Roman" w:hAnsi="Times New Roman" w:cs="Times New Roman"/>
          <w:sz w:val="24"/>
          <w:szCs w:val="24"/>
        </w:rPr>
        <w:t xml:space="preserve"> </w:t>
      </w:r>
      <w:r w:rsidR="00096B1A" w:rsidRPr="00E536BB">
        <w:rPr>
          <w:rFonts w:ascii="Times New Roman" w:hAnsi="Times New Roman" w:cs="Times New Roman"/>
          <w:sz w:val="24"/>
          <w:szCs w:val="24"/>
        </w:rPr>
        <w:t>O</w:t>
      </w:r>
      <w:r w:rsidR="003F65B7" w:rsidRPr="00E536BB">
        <w:rPr>
          <w:rFonts w:ascii="Times New Roman" w:hAnsi="Times New Roman" w:cs="Times New Roman"/>
          <w:sz w:val="24"/>
          <w:szCs w:val="24"/>
        </w:rPr>
        <w:t xml:space="preserve">bsah žiadosti úradu </w:t>
      </w:r>
      <w:r w:rsidR="00096B1A" w:rsidRPr="00E536BB">
        <w:rPr>
          <w:rFonts w:ascii="Times New Roman" w:hAnsi="Times New Roman" w:cs="Times New Roman"/>
          <w:sz w:val="24"/>
          <w:szCs w:val="24"/>
        </w:rPr>
        <w:t>definuje odsek</w:t>
      </w:r>
      <w:r w:rsidR="003F65B7" w:rsidRPr="00E536BB">
        <w:rPr>
          <w:rFonts w:ascii="Times New Roman" w:hAnsi="Times New Roman" w:cs="Times New Roman"/>
          <w:sz w:val="24"/>
          <w:szCs w:val="24"/>
        </w:rPr>
        <w:t xml:space="preserve"> 3 (napríklad zoznam, </w:t>
      </w:r>
      <w:r w:rsidRPr="00E536BB">
        <w:rPr>
          <w:rFonts w:ascii="Times New Roman" w:hAnsi="Times New Roman" w:cs="Times New Roman"/>
          <w:sz w:val="24"/>
          <w:szCs w:val="24"/>
        </w:rPr>
        <w:t>rozsah</w:t>
      </w:r>
      <w:r w:rsidR="003F65B7" w:rsidRPr="00E536BB">
        <w:rPr>
          <w:rFonts w:ascii="Times New Roman" w:hAnsi="Times New Roman" w:cs="Times New Roman"/>
          <w:sz w:val="24"/>
          <w:szCs w:val="24"/>
        </w:rPr>
        <w:t xml:space="preserve"> a termín</w:t>
      </w:r>
      <w:r w:rsidRPr="00E536BB">
        <w:rPr>
          <w:rFonts w:ascii="Times New Roman" w:hAnsi="Times New Roman" w:cs="Times New Roman"/>
          <w:sz w:val="24"/>
          <w:szCs w:val="24"/>
        </w:rPr>
        <w:t xml:space="preserve"> poskytnutých údajov</w:t>
      </w:r>
      <w:r w:rsidR="003F65B7" w:rsidRPr="00E536BB">
        <w:rPr>
          <w:rFonts w:ascii="Times New Roman" w:hAnsi="Times New Roman" w:cs="Times New Roman"/>
          <w:sz w:val="24"/>
          <w:szCs w:val="24"/>
        </w:rPr>
        <w:t>)</w:t>
      </w:r>
      <w:r w:rsidR="00096B1A" w:rsidRPr="00E536BB">
        <w:rPr>
          <w:rFonts w:ascii="Times New Roman" w:hAnsi="Times New Roman" w:cs="Times New Roman"/>
          <w:sz w:val="24"/>
          <w:szCs w:val="24"/>
        </w:rPr>
        <w:t>. Ak obsahom dohôd účinných v čase nadobudnutia účinnosti zákona sú aj náležitosti žiadosti podľa ods. 3, úrad adresuje správcovi administratívneho zdroja žiadosť len v prípade, ak je potrebné zmeniť niektorú z obsahových náležitostí podľa odseku 3 (napríklad, ak je potrebná zmena rozsahu poskytovaných údajov).</w:t>
      </w:r>
    </w:p>
    <w:p w14:paraId="63F3AC2F" w14:textId="61EB8972" w:rsidR="00AA6292" w:rsidRPr="00E536BB" w:rsidRDefault="00AA6292" w:rsidP="00F0128F">
      <w:pPr>
        <w:pStyle w:val="Standard"/>
        <w:tabs>
          <w:tab w:val="left" w:pos="284"/>
        </w:tabs>
        <w:spacing w:after="120" w:line="276" w:lineRule="auto"/>
        <w:jc w:val="both"/>
        <w:rPr>
          <w:rFonts w:ascii="Times New Roman" w:hAnsi="Times New Roman" w:cs="Times New Roman"/>
          <w:sz w:val="24"/>
          <w:szCs w:val="24"/>
        </w:rPr>
      </w:pPr>
      <w:r w:rsidRPr="00E536BB">
        <w:rPr>
          <w:rFonts w:ascii="Times New Roman" w:hAnsi="Times New Roman" w:cs="Times New Roman"/>
          <w:sz w:val="24"/>
          <w:szCs w:val="24"/>
        </w:rPr>
        <w:t xml:space="preserve">Zákon ustanovuje, že správca administratívneho zdroja je povinný poskytnúť úradu aj také údaje, ktorých obsah môže byť predmetom zákonom chráneného tajomstva, a to </w:t>
      </w:r>
      <w:r w:rsidR="005B3D1B" w:rsidRPr="00E536BB">
        <w:rPr>
          <w:rFonts w:ascii="Times New Roman" w:hAnsi="Times New Roman" w:cs="Times New Roman"/>
          <w:sz w:val="24"/>
          <w:szCs w:val="24"/>
        </w:rPr>
        <w:t xml:space="preserve">najmä </w:t>
      </w:r>
      <w:r w:rsidRPr="00E536BB">
        <w:rPr>
          <w:rFonts w:ascii="Times New Roman" w:hAnsi="Times New Roman" w:cs="Times New Roman"/>
          <w:sz w:val="24"/>
          <w:szCs w:val="24"/>
        </w:rPr>
        <w:t>daňového</w:t>
      </w:r>
      <w:r w:rsidR="005B3D1B" w:rsidRPr="00E536BB">
        <w:rPr>
          <w:rFonts w:ascii="Times New Roman" w:hAnsi="Times New Roman" w:cs="Times New Roman"/>
          <w:sz w:val="24"/>
          <w:szCs w:val="24"/>
        </w:rPr>
        <w:t xml:space="preserve">. Do úvahy však prichádzajú aj iné druhy zákonom chráneného </w:t>
      </w:r>
      <w:r w:rsidRPr="00E536BB">
        <w:rPr>
          <w:rFonts w:ascii="Times New Roman" w:hAnsi="Times New Roman" w:cs="Times New Roman"/>
          <w:sz w:val="24"/>
          <w:szCs w:val="24"/>
        </w:rPr>
        <w:t xml:space="preserve">tajomstva alebo inej </w:t>
      </w:r>
      <w:r w:rsidRPr="00E536BB">
        <w:rPr>
          <w:rFonts w:ascii="Times New Roman" w:hAnsi="Times New Roman" w:cs="Times New Roman"/>
          <w:sz w:val="24"/>
          <w:szCs w:val="24"/>
        </w:rPr>
        <w:lastRenderedPageBreak/>
        <w:t xml:space="preserve">zákonnom uloženej povinnosti mlčanlivosti. V tomto prípade sa na poskytnutie údajov nevyžaduje súhlas osoby, ktorá je podľa osobitných zákonov oprávnená tento súhlas udeliť. Táto zákonná výnimka umožní </w:t>
      </w:r>
      <w:r w:rsidR="002F4956" w:rsidRPr="00E536BB">
        <w:rPr>
          <w:rFonts w:ascii="Times New Roman" w:hAnsi="Times New Roman" w:cs="Times New Roman"/>
          <w:sz w:val="24"/>
          <w:szCs w:val="24"/>
        </w:rPr>
        <w:t xml:space="preserve">úradu </w:t>
      </w:r>
      <w:r w:rsidRPr="00E536BB">
        <w:rPr>
          <w:rFonts w:ascii="Times New Roman" w:hAnsi="Times New Roman" w:cs="Times New Roman"/>
          <w:sz w:val="24"/>
          <w:szCs w:val="24"/>
        </w:rPr>
        <w:t xml:space="preserve">získať v rámci sčítania </w:t>
      </w:r>
      <w:r w:rsidR="002F4956" w:rsidRPr="00E536BB">
        <w:rPr>
          <w:rFonts w:ascii="Times New Roman" w:hAnsi="Times New Roman" w:cs="Times New Roman"/>
          <w:sz w:val="24"/>
          <w:szCs w:val="24"/>
        </w:rPr>
        <w:t>prístup k množine údajov, ktoré</w:t>
      </w:r>
      <w:r w:rsidR="005252D7">
        <w:rPr>
          <w:rFonts w:ascii="Times New Roman" w:hAnsi="Times New Roman" w:cs="Times New Roman"/>
          <w:sz w:val="24"/>
          <w:szCs w:val="24"/>
        </w:rPr>
        <w:t> </w:t>
      </w:r>
      <w:r w:rsidR="002F4956" w:rsidRPr="00E536BB">
        <w:rPr>
          <w:rFonts w:ascii="Times New Roman" w:hAnsi="Times New Roman" w:cs="Times New Roman"/>
          <w:sz w:val="24"/>
          <w:szCs w:val="24"/>
        </w:rPr>
        <w:t>fyzická osoba poskytuje Finančnej správe SR</w:t>
      </w:r>
      <w:r w:rsidR="004541D9" w:rsidRPr="00E536BB">
        <w:rPr>
          <w:rFonts w:ascii="Times New Roman" w:hAnsi="Times New Roman" w:cs="Times New Roman"/>
          <w:sz w:val="24"/>
          <w:szCs w:val="24"/>
        </w:rPr>
        <w:t xml:space="preserve"> a</w:t>
      </w:r>
      <w:r w:rsidR="002F4956" w:rsidRPr="00E536BB">
        <w:rPr>
          <w:rFonts w:ascii="Times New Roman" w:hAnsi="Times New Roman" w:cs="Times New Roman"/>
          <w:sz w:val="24"/>
          <w:szCs w:val="24"/>
        </w:rPr>
        <w:t xml:space="preserve"> ktoré sú nevyhnutné na účely sčítania</w:t>
      </w:r>
      <w:r w:rsidR="00AE0865" w:rsidRPr="00E536BB">
        <w:rPr>
          <w:rFonts w:ascii="Times New Roman" w:hAnsi="Times New Roman" w:cs="Times New Roman"/>
          <w:sz w:val="24"/>
          <w:szCs w:val="24"/>
        </w:rPr>
        <w:t>.</w:t>
      </w:r>
      <w:r w:rsidR="002F4956" w:rsidRPr="00E536BB">
        <w:rPr>
          <w:rFonts w:ascii="Times New Roman" w:hAnsi="Times New Roman" w:cs="Times New Roman"/>
          <w:sz w:val="24"/>
          <w:szCs w:val="24"/>
        </w:rPr>
        <w:t xml:space="preserve"> Predmetom zisťovania nebude skúmanie príjmov a výdavkov fyzických osôb</w:t>
      </w:r>
      <w:r w:rsidR="00ED2151" w:rsidRPr="00E536BB">
        <w:rPr>
          <w:rFonts w:ascii="Times New Roman" w:hAnsi="Times New Roman" w:cs="Times New Roman"/>
          <w:sz w:val="24"/>
          <w:szCs w:val="24"/>
        </w:rPr>
        <w:t>, ako to vyplýva i zo zoznamu tém a charakteristík zisťovaných pri sčítaní, ktoré sú súčasťou Prílohy</w:t>
      </w:r>
      <w:r w:rsidR="002F4956" w:rsidRPr="00E536BB">
        <w:rPr>
          <w:rFonts w:ascii="Times New Roman" w:hAnsi="Times New Roman" w:cs="Times New Roman"/>
          <w:sz w:val="24"/>
          <w:szCs w:val="24"/>
        </w:rPr>
        <w:t>.</w:t>
      </w:r>
      <w:r w:rsidR="00932A75" w:rsidRPr="00E536BB">
        <w:rPr>
          <w:rFonts w:ascii="Times New Roman" w:hAnsi="Times New Roman" w:cs="Times New Roman"/>
          <w:sz w:val="24"/>
          <w:szCs w:val="24"/>
        </w:rPr>
        <w:t xml:space="preserve"> </w:t>
      </w:r>
    </w:p>
    <w:p w14:paraId="1E07CF36" w14:textId="77777777" w:rsidR="00834A4E" w:rsidRPr="00E536BB" w:rsidRDefault="00105A90" w:rsidP="00F0128F">
      <w:pPr>
        <w:pStyle w:val="Standard"/>
        <w:spacing w:after="120" w:line="276" w:lineRule="auto"/>
        <w:jc w:val="both"/>
        <w:rPr>
          <w:rStyle w:val="Zstupntext"/>
          <w:color w:val="auto"/>
          <w:sz w:val="24"/>
          <w:szCs w:val="24"/>
        </w:rPr>
      </w:pPr>
      <w:r w:rsidRPr="00E536BB">
        <w:rPr>
          <w:rStyle w:val="Zstupntext"/>
          <w:color w:val="auto"/>
          <w:sz w:val="24"/>
          <w:szCs w:val="24"/>
        </w:rPr>
        <w:t>Upravujú</w:t>
      </w:r>
      <w:r w:rsidR="00AE0865" w:rsidRPr="00E536BB">
        <w:rPr>
          <w:rStyle w:val="Zstupntext"/>
          <w:color w:val="auto"/>
          <w:sz w:val="24"/>
          <w:szCs w:val="24"/>
        </w:rPr>
        <w:t xml:space="preserve"> sa náležitosti žiadosti úradu o poskytnutie údajov z administratívnych zdrojov. O poskytnutí údajov úrad vystaví písomné potvrdenie.</w:t>
      </w:r>
    </w:p>
    <w:p w14:paraId="520DA0DF" w14:textId="77777777" w:rsidR="00AE0865" w:rsidRPr="00E536BB" w:rsidRDefault="00AE0865" w:rsidP="00F0128F">
      <w:pPr>
        <w:pStyle w:val="Standard"/>
        <w:spacing w:after="120" w:line="276" w:lineRule="auto"/>
        <w:jc w:val="both"/>
        <w:rPr>
          <w:rStyle w:val="Zstupntext"/>
          <w:color w:val="auto"/>
          <w:sz w:val="24"/>
          <w:szCs w:val="24"/>
          <w:u w:val="single"/>
        </w:rPr>
      </w:pPr>
      <w:r w:rsidRPr="00E536BB">
        <w:rPr>
          <w:rStyle w:val="Zstupntext"/>
          <w:color w:val="auto"/>
          <w:sz w:val="24"/>
          <w:szCs w:val="24"/>
          <w:u w:val="single"/>
        </w:rPr>
        <w:t>K § 22</w:t>
      </w:r>
    </w:p>
    <w:p w14:paraId="35768A67" w14:textId="77777777" w:rsidR="00AE0865" w:rsidRPr="00E536BB" w:rsidRDefault="00AE0865" w:rsidP="00F0128F">
      <w:pPr>
        <w:pStyle w:val="Standard"/>
        <w:spacing w:after="120" w:line="276" w:lineRule="auto"/>
        <w:jc w:val="both"/>
        <w:rPr>
          <w:rStyle w:val="Zstupntext"/>
          <w:color w:val="auto"/>
          <w:sz w:val="24"/>
          <w:szCs w:val="24"/>
        </w:rPr>
      </w:pPr>
      <w:r w:rsidRPr="00E536BB">
        <w:rPr>
          <w:rStyle w:val="Zstupntext"/>
          <w:color w:val="auto"/>
          <w:sz w:val="24"/>
          <w:szCs w:val="24"/>
        </w:rPr>
        <w:t>Ustanovuje sa spôsob nakladania s údajmi získanými z administratívnych zdrojov tak, aby bola zabezpečená ochrana týchto údajov. Spôsob nakladania s týmito údajmi je oprávnený kontrolovať správca administratívneho zdroja, ktorý ich poskytol.</w:t>
      </w:r>
    </w:p>
    <w:p w14:paraId="18F42E00" w14:textId="77777777" w:rsidR="00AE0865" w:rsidRPr="00E536BB" w:rsidRDefault="00AE0865" w:rsidP="00F0128F">
      <w:pPr>
        <w:pStyle w:val="Standard"/>
        <w:spacing w:after="120" w:line="276" w:lineRule="auto"/>
        <w:jc w:val="both"/>
        <w:rPr>
          <w:rStyle w:val="Zstupntext"/>
          <w:color w:val="auto"/>
          <w:sz w:val="24"/>
          <w:szCs w:val="24"/>
          <w:u w:val="single"/>
        </w:rPr>
      </w:pPr>
      <w:r w:rsidRPr="00E536BB">
        <w:rPr>
          <w:rStyle w:val="Zstupntext"/>
          <w:color w:val="auto"/>
          <w:sz w:val="24"/>
          <w:szCs w:val="24"/>
          <w:u w:val="single"/>
        </w:rPr>
        <w:t>K § 23</w:t>
      </w:r>
    </w:p>
    <w:p w14:paraId="2A57260A" w14:textId="77777777" w:rsidR="00096B1A" w:rsidRPr="00C0107F" w:rsidRDefault="00707374" w:rsidP="00F0128F">
      <w:pPr>
        <w:spacing w:after="120"/>
        <w:jc w:val="both"/>
        <w:rPr>
          <w:rFonts w:ascii="Times New Roman" w:hAnsi="Times New Roman"/>
          <w:sz w:val="24"/>
          <w:szCs w:val="24"/>
          <w:lang w:eastAsia="sk-SK"/>
        </w:rPr>
      </w:pPr>
      <w:r w:rsidRPr="00E536BB">
        <w:rPr>
          <w:rStyle w:val="Zstupntext"/>
          <w:color w:val="auto"/>
          <w:sz w:val="24"/>
          <w:szCs w:val="24"/>
        </w:rPr>
        <w:t>Údaje z administratívnych zdrojov bude správca administratívneho zdroja poskytovať úradu elektronickými prostriedkami určenými úradom, pričom podrobnosti ustanoví úrad opatrením.</w:t>
      </w:r>
      <w:r w:rsidR="006F5934" w:rsidRPr="00E536BB">
        <w:rPr>
          <w:rStyle w:val="Zstupntext"/>
          <w:color w:val="auto"/>
          <w:sz w:val="24"/>
          <w:szCs w:val="24"/>
        </w:rPr>
        <w:t xml:space="preserve"> </w:t>
      </w:r>
    </w:p>
    <w:p w14:paraId="6165C896" w14:textId="2B2FC908" w:rsidR="00096B1A" w:rsidRPr="00C0107F" w:rsidRDefault="00096B1A" w:rsidP="00F0128F">
      <w:pPr>
        <w:spacing w:after="120"/>
        <w:jc w:val="both"/>
        <w:rPr>
          <w:rFonts w:ascii="Times New Roman" w:hAnsi="Times New Roman"/>
          <w:sz w:val="24"/>
          <w:szCs w:val="24"/>
        </w:rPr>
      </w:pPr>
      <w:r w:rsidRPr="00C0107F">
        <w:rPr>
          <w:rFonts w:ascii="Times New Roman" w:hAnsi="Times New Roman"/>
          <w:sz w:val="24"/>
          <w:szCs w:val="24"/>
          <w:lang w:eastAsia="sk-SK"/>
        </w:rPr>
        <w:t>Do znenia opatrenia sa inkorporujú spôsoby technického zabezpečenia poskytovania údajov z administratívnych zdrojov, ktor</w:t>
      </w:r>
      <w:r w:rsidR="00662BED">
        <w:rPr>
          <w:rFonts w:ascii="Times New Roman" w:hAnsi="Times New Roman"/>
          <w:sz w:val="24"/>
          <w:szCs w:val="24"/>
          <w:lang w:eastAsia="sk-SK"/>
        </w:rPr>
        <w:t>ými</w:t>
      </w:r>
      <w:r w:rsidRPr="00C0107F">
        <w:rPr>
          <w:rFonts w:ascii="Times New Roman" w:hAnsi="Times New Roman"/>
          <w:sz w:val="24"/>
          <w:szCs w:val="24"/>
          <w:lang w:eastAsia="sk-SK"/>
        </w:rPr>
        <w:t xml:space="preserve"> sa realizuje poskytovanie údajov medzi úradom a príslušným správcom administratívneho zdroja podľa dohody o poskytovaní údajov účinnej v čase nadobudnutia účinnosti zákona. </w:t>
      </w:r>
      <w:r w:rsidRPr="00C0107F">
        <w:rPr>
          <w:rFonts w:ascii="Times New Roman" w:hAnsi="Times New Roman"/>
          <w:sz w:val="24"/>
          <w:szCs w:val="24"/>
        </w:rPr>
        <w:t>Dohody medzi úradom a správcom administratívneho zdroja, ktoré budú účinné v čase nadobudnutia účinnosti zákona, zostanú naďalej platné na základe prechodného ustanovenia § 3</w:t>
      </w:r>
      <w:r w:rsidR="00171108">
        <w:rPr>
          <w:rFonts w:ascii="Times New Roman" w:hAnsi="Times New Roman"/>
          <w:sz w:val="24"/>
          <w:szCs w:val="24"/>
        </w:rPr>
        <w:t>9</w:t>
      </w:r>
      <w:r w:rsidRPr="00C0107F">
        <w:rPr>
          <w:rFonts w:ascii="Times New Roman" w:hAnsi="Times New Roman"/>
          <w:sz w:val="24"/>
          <w:szCs w:val="24"/>
        </w:rPr>
        <w:t xml:space="preserve"> ods. 2 zákona. </w:t>
      </w:r>
    </w:p>
    <w:p w14:paraId="18CD0687" w14:textId="593CCEC5" w:rsidR="00096B1A" w:rsidRPr="00C0107F" w:rsidRDefault="00096B1A" w:rsidP="00F0128F">
      <w:pPr>
        <w:spacing w:after="120"/>
        <w:jc w:val="both"/>
        <w:rPr>
          <w:rFonts w:ascii="Times New Roman" w:hAnsi="Times New Roman"/>
          <w:sz w:val="24"/>
          <w:szCs w:val="24"/>
        </w:rPr>
      </w:pPr>
      <w:r w:rsidRPr="00C0107F">
        <w:rPr>
          <w:rFonts w:ascii="Times New Roman" w:hAnsi="Times New Roman"/>
          <w:sz w:val="24"/>
          <w:szCs w:val="24"/>
        </w:rPr>
        <w:t xml:space="preserve">Prípadné zmeny technického zabezpečenia poskytovania údajov z administratívnych zdrojov medzi správcom administratívneho zdroja a  úradom budú </w:t>
      </w:r>
      <w:r w:rsidR="00182E86" w:rsidRPr="00C0107F">
        <w:rPr>
          <w:rFonts w:ascii="Times New Roman" w:hAnsi="Times New Roman"/>
          <w:sz w:val="24"/>
          <w:szCs w:val="24"/>
        </w:rPr>
        <w:t xml:space="preserve">výsledkom obojstrannej </w:t>
      </w:r>
      <w:r w:rsidRPr="00C0107F">
        <w:rPr>
          <w:rFonts w:ascii="Times New Roman" w:hAnsi="Times New Roman"/>
          <w:sz w:val="24"/>
          <w:szCs w:val="24"/>
        </w:rPr>
        <w:t xml:space="preserve">akceptácie iného aktuálne dostupného technického spôsobu poskytovania údajov, ktoré skvalitnia spôsob poskytovania údajov, navrhnutého </w:t>
      </w:r>
      <w:r w:rsidR="00182E86" w:rsidRPr="00C0107F">
        <w:rPr>
          <w:rFonts w:ascii="Times New Roman" w:hAnsi="Times New Roman"/>
          <w:sz w:val="24"/>
          <w:szCs w:val="24"/>
        </w:rPr>
        <w:t>zmluvnou stranou</w:t>
      </w:r>
      <w:r w:rsidRPr="00C0107F">
        <w:rPr>
          <w:rFonts w:ascii="Times New Roman" w:hAnsi="Times New Roman"/>
          <w:sz w:val="24"/>
          <w:szCs w:val="24"/>
        </w:rPr>
        <w:t xml:space="preserve">, alebo </w:t>
      </w:r>
      <w:r w:rsidR="00182E86" w:rsidRPr="00C0107F">
        <w:rPr>
          <w:rFonts w:ascii="Times New Roman" w:hAnsi="Times New Roman"/>
          <w:sz w:val="24"/>
          <w:szCs w:val="24"/>
        </w:rPr>
        <w:t xml:space="preserve">budú vyplývať zo </w:t>
      </w:r>
      <w:r w:rsidRPr="00C0107F">
        <w:rPr>
          <w:rFonts w:ascii="Times New Roman" w:hAnsi="Times New Roman"/>
          <w:sz w:val="24"/>
          <w:szCs w:val="24"/>
        </w:rPr>
        <w:t>zmenených požiadaviek právnych predpisov vzťahujúcich sa všeobecne na informačné systémy verejnej správy (najmä zákon č. 275/2006 o informačných systémoch verejnej správy a o zmene a doplnení niektorých zákonov, výnos MF SR č. 55/2014 o štandardoch pre informačné systémy verejnej správy v znení neskorších predpisov).</w:t>
      </w:r>
    </w:p>
    <w:p w14:paraId="0C801FF8" w14:textId="2C793374" w:rsidR="00096B1A" w:rsidRPr="00C0107F" w:rsidRDefault="00096B1A" w:rsidP="00F0128F">
      <w:pPr>
        <w:spacing w:after="120"/>
        <w:jc w:val="both"/>
        <w:rPr>
          <w:rFonts w:ascii="Times New Roman" w:hAnsi="Times New Roman"/>
          <w:sz w:val="24"/>
          <w:szCs w:val="24"/>
        </w:rPr>
      </w:pPr>
      <w:r w:rsidRPr="00C0107F">
        <w:rPr>
          <w:rFonts w:ascii="Times New Roman" w:hAnsi="Times New Roman"/>
          <w:sz w:val="24"/>
          <w:szCs w:val="24"/>
        </w:rPr>
        <w:t>Zmeny sa vykonajú na základe novej písomnej dohody o poskytovaní administratívnych údajov alebo dodatku už platnej dohody medzi Štatistickým úradom Slovenskej republiky a správcom administratívneho zdroja v súlade s opatrením (§ 23 ods. 2 zákona). Dohoda je postavená na</w:t>
      </w:r>
      <w:r w:rsidR="005252D7">
        <w:rPr>
          <w:rFonts w:ascii="Times New Roman" w:hAnsi="Times New Roman"/>
          <w:sz w:val="24"/>
          <w:szCs w:val="24"/>
        </w:rPr>
        <w:t> </w:t>
      </w:r>
      <w:r w:rsidRPr="00C0107F">
        <w:rPr>
          <w:rFonts w:ascii="Times New Roman" w:hAnsi="Times New Roman"/>
          <w:sz w:val="24"/>
          <w:szCs w:val="24"/>
        </w:rPr>
        <w:t>výbere technického zabezpečenia podľa opatrenia vrátane zabezpečenia záložného spôsobu poskytovania údajov v prípade nefunkčnosti informačných systémov. Z hľadiska obsahu môže byť dohodou resp. jej dodatkom dohoda o integračnom zámere  a SLA dohoda.</w:t>
      </w:r>
    </w:p>
    <w:p w14:paraId="159C7F73" w14:textId="77777777" w:rsidR="00707374" w:rsidRPr="00E536BB" w:rsidRDefault="00707374" w:rsidP="00F0128F">
      <w:pPr>
        <w:pStyle w:val="Standard"/>
        <w:spacing w:after="120" w:line="276" w:lineRule="auto"/>
        <w:jc w:val="both"/>
        <w:rPr>
          <w:rStyle w:val="Zstupntext"/>
          <w:color w:val="auto"/>
          <w:sz w:val="24"/>
          <w:szCs w:val="24"/>
          <w:u w:val="single"/>
        </w:rPr>
      </w:pPr>
      <w:r w:rsidRPr="00E536BB">
        <w:rPr>
          <w:rStyle w:val="Zstupntext"/>
          <w:color w:val="auto"/>
          <w:sz w:val="24"/>
          <w:szCs w:val="24"/>
          <w:u w:val="single"/>
        </w:rPr>
        <w:t>K § 24</w:t>
      </w:r>
    </w:p>
    <w:p w14:paraId="5953C63B" w14:textId="733EF4DB" w:rsidR="00A135C6" w:rsidRPr="0026618D" w:rsidRDefault="00A135C6" w:rsidP="00F0128F">
      <w:pPr>
        <w:pStyle w:val="Standard"/>
        <w:spacing w:after="120" w:line="276" w:lineRule="auto"/>
        <w:jc w:val="both"/>
        <w:rPr>
          <w:rStyle w:val="Zstupntext"/>
          <w:color w:val="auto"/>
          <w:sz w:val="24"/>
          <w:szCs w:val="24"/>
        </w:rPr>
      </w:pPr>
      <w:r w:rsidRPr="0026618D">
        <w:rPr>
          <w:rStyle w:val="Zstupntext"/>
          <w:color w:val="auto"/>
          <w:sz w:val="24"/>
          <w:szCs w:val="24"/>
        </w:rPr>
        <w:t>Vymedzujú sa úlohy a kompetencie úradu vo vzťahu k sčítaniu. Úrad má riadiace a koordinačné kompetencie vo vzťahu k sčítaniu, ako aj presne vymedzenú zodpovednosť. Úrad zodpovedá za prípravu sčítania, za funkčnosť portálu pre sčítanie, za ob</w:t>
      </w:r>
      <w:r w:rsidR="00615DAC" w:rsidRPr="0026618D">
        <w:rPr>
          <w:rStyle w:val="Zstupntext"/>
          <w:color w:val="auto"/>
          <w:sz w:val="24"/>
          <w:szCs w:val="24"/>
        </w:rPr>
        <w:t>sah a funkčnosť formulárov a za </w:t>
      </w:r>
      <w:r w:rsidRPr="0026618D">
        <w:rPr>
          <w:rStyle w:val="Zstupntext"/>
          <w:color w:val="auto"/>
          <w:sz w:val="24"/>
          <w:szCs w:val="24"/>
        </w:rPr>
        <w:t>ich sprístupnenie, zabezpečuje činnosti potrebné na zisťovanie, s</w:t>
      </w:r>
      <w:r w:rsidR="00615DAC" w:rsidRPr="0026618D">
        <w:rPr>
          <w:rStyle w:val="Zstupntext"/>
          <w:color w:val="auto"/>
          <w:sz w:val="24"/>
          <w:szCs w:val="24"/>
        </w:rPr>
        <w:t xml:space="preserve">pracovanie a šírenie údajov </w:t>
      </w:r>
      <w:r w:rsidR="00615DAC" w:rsidRPr="0026618D">
        <w:rPr>
          <w:rStyle w:val="Zstupntext"/>
          <w:color w:val="auto"/>
          <w:sz w:val="24"/>
          <w:szCs w:val="24"/>
        </w:rPr>
        <w:lastRenderedPageBreak/>
        <w:t>pre </w:t>
      </w:r>
      <w:r w:rsidRPr="0026618D">
        <w:rPr>
          <w:rStyle w:val="Zstupntext"/>
          <w:color w:val="auto"/>
          <w:sz w:val="24"/>
          <w:szCs w:val="24"/>
        </w:rPr>
        <w:t>sčítanie, propagáciu sčítania a informačnú kampaň, metodic</w:t>
      </w:r>
      <w:r w:rsidR="00615DAC" w:rsidRPr="0026618D">
        <w:rPr>
          <w:rStyle w:val="Zstupntext"/>
          <w:color w:val="auto"/>
          <w:sz w:val="24"/>
          <w:szCs w:val="24"/>
        </w:rPr>
        <w:t>ky riadi sčítanie, zodpovedá za </w:t>
      </w:r>
      <w:r w:rsidRPr="0026618D">
        <w:rPr>
          <w:rStyle w:val="Zstupntext"/>
          <w:color w:val="auto"/>
          <w:sz w:val="24"/>
          <w:szCs w:val="24"/>
        </w:rPr>
        <w:t>zverejnenie a poskytovanie výsledkov sčítania, môže preverovať dodržiavanie povinností uloženými týmto zákonom u obcí a vykonáva ďalšie povinnosti podľa tohto zákona.</w:t>
      </w:r>
    </w:p>
    <w:p w14:paraId="66B345BE" w14:textId="77777777" w:rsidR="001C3758" w:rsidRPr="0026618D" w:rsidRDefault="001C3758"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25</w:t>
      </w:r>
    </w:p>
    <w:p w14:paraId="2435B6CA" w14:textId="77777777" w:rsidR="00A135C6" w:rsidRPr="0026618D" w:rsidRDefault="00A135C6" w:rsidP="00F0128F">
      <w:pPr>
        <w:pStyle w:val="Standard"/>
        <w:spacing w:after="120" w:line="276" w:lineRule="auto"/>
        <w:jc w:val="both"/>
        <w:rPr>
          <w:rStyle w:val="Zstupntext"/>
          <w:color w:val="auto"/>
          <w:sz w:val="24"/>
          <w:szCs w:val="24"/>
        </w:rPr>
      </w:pPr>
      <w:r w:rsidRPr="0026618D">
        <w:rPr>
          <w:rStyle w:val="Zstupntext"/>
          <w:color w:val="auto"/>
          <w:sz w:val="24"/>
          <w:szCs w:val="24"/>
        </w:rPr>
        <w:t>Ustanovujú sa povinnosti niektorých ústredných orgánov štátnej správy v súvislosti so sčítaním, ktoré budú participovať na sčítaní z hľadiska jasne vymedzených úloh, ktoré spadajú do ich vecnej pôsobnosti.</w:t>
      </w:r>
    </w:p>
    <w:p w14:paraId="3A3AC68F" w14:textId="45EB773A" w:rsidR="00A135C6" w:rsidRPr="0026618D" w:rsidRDefault="00A135C6" w:rsidP="00F0128F">
      <w:pPr>
        <w:pStyle w:val="Standard"/>
        <w:spacing w:after="120" w:line="276" w:lineRule="auto"/>
        <w:jc w:val="both"/>
        <w:rPr>
          <w:rStyle w:val="Zstupntext"/>
          <w:color w:val="auto"/>
          <w:sz w:val="24"/>
          <w:szCs w:val="24"/>
        </w:rPr>
      </w:pPr>
      <w:r w:rsidRPr="0026618D">
        <w:rPr>
          <w:rStyle w:val="Zstupntext"/>
          <w:color w:val="auto"/>
          <w:sz w:val="24"/>
          <w:szCs w:val="24"/>
        </w:rPr>
        <w:t>Osobitne je potrebné uviesť, že podľa § 2 ods. 1 zákona č. 281/1997 Z. z. o vojenských obvodoch a zákon, ktorým sa mení zákon Národnej rady Slovenskej republiky č. 222/1996 Z.</w:t>
      </w:r>
      <w:r w:rsidR="005252D7">
        <w:rPr>
          <w:rStyle w:val="Zstupntext"/>
          <w:color w:val="auto"/>
          <w:sz w:val="24"/>
          <w:szCs w:val="24"/>
        </w:rPr>
        <w:t> </w:t>
      </w:r>
      <w:r w:rsidRPr="0026618D">
        <w:rPr>
          <w:rStyle w:val="Zstupntext"/>
          <w:color w:val="auto"/>
          <w:sz w:val="24"/>
          <w:szCs w:val="24"/>
        </w:rPr>
        <w:t>z. o organizácii miestnej štátnej správy a o zmene a doplnení niektorých zákonov v znení neskorších predpisov je vojenský obvod územný celok a správny celok slúžiaci na zabezpečenie úloh obrany a bezpečnosti štátu. Podľa § 8 ods. 1 písm. a) a</w:t>
      </w:r>
      <w:r w:rsidR="00615DAC" w:rsidRPr="0026618D">
        <w:rPr>
          <w:rStyle w:val="Zstupntext"/>
          <w:color w:val="auto"/>
          <w:sz w:val="24"/>
          <w:szCs w:val="24"/>
        </w:rPr>
        <w:t xml:space="preserve"> b) zákona č. 281/1997 Z. z. na </w:t>
      </w:r>
      <w:r w:rsidRPr="0026618D">
        <w:rPr>
          <w:rStyle w:val="Zstupntext"/>
          <w:color w:val="auto"/>
          <w:sz w:val="24"/>
          <w:szCs w:val="24"/>
        </w:rPr>
        <w:t>území vojenského obvodu ministerstvo obrany okrem úloh na zabezpečenie obrany štátu plní úlohy štátnej správy, ak tak ustanovuje osobitný zákon (napríklad zákon č. 253/1998 Z. z. o hlásení pobytu občanov Slovenskej republiky a registri obyvateľov Slovenskej republiky v znení neskorších predpisov), obce (§ 4 ods. 3 zákona SNR č. 36</w:t>
      </w:r>
      <w:r w:rsidR="00615DAC" w:rsidRPr="0026618D">
        <w:rPr>
          <w:rStyle w:val="Zstupntext"/>
          <w:color w:val="auto"/>
          <w:sz w:val="24"/>
          <w:szCs w:val="24"/>
        </w:rPr>
        <w:t>9/1990 Zb. o obecnom zriadení v </w:t>
      </w:r>
      <w:r w:rsidRPr="0026618D">
        <w:rPr>
          <w:rStyle w:val="Zstupntext"/>
          <w:color w:val="auto"/>
          <w:sz w:val="24"/>
          <w:szCs w:val="24"/>
        </w:rPr>
        <w:t>znení neskorších predpisov).</w:t>
      </w:r>
    </w:p>
    <w:p w14:paraId="74D8A666" w14:textId="77777777" w:rsidR="00C043ED" w:rsidRPr="0026618D" w:rsidRDefault="00C043ED"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26</w:t>
      </w:r>
    </w:p>
    <w:p w14:paraId="2FD62801" w14:textId="7483691A" w:rsidR="00F81D39" w:rsidRPr="0026618D" w:rsidRDefault="00C043ED" w:rsidP="00F0128F">
      <w:pPr>
        <w:pStyle w:val="Standard"/>
        <w:spacing w:after="120" w:line="276" w:lineRule="auto"/>
        <w:jc w:val="both"/>
        <w:rPr>
          <w:rStyle w:val="Zstupntext"/>
          <w:color w:val="auto"/>
          <w:sz w:val="24"/>
          <w:szCs w:val="24"/>
        </w:rPr>
      </w:pPr>
      <w:r w:rsidRPr="0026618D">
        <w:rPr>
          <w:rStyle w:val="Zstupntext"/>
          <w:color w:val="auto"/>
          <w:sz w:val="24"/>
          <w:szCs w:val="24"/>
        </w:rPr>
        <w:t>Vymedzuje sa pôsobnosť okresných úradov vo vzťahu k sčítaniu</w:t>
      </w:r>
      <w:r w:rsidR="00615DAC" w:rsidRPr="0026618D">
        <w:rPr>
          <w:rStyle w:val="Zstupntext"/>
          <w:color w:val="auto"/>
          <w:sz w:val="24"/>
          <w:szCs w:val="24"/>
        </w:rPr>
        <w:t>. Ide o povinnosti súvisiace so </w:t>
      </w:r>
      <w:r w:rsidRPr="0026618D">
        <w:rPr>
          <w:rStyle w:val="Zstupntext"/>
          <w:color w:val="auto"/>
          <w:sz w:val="24"/>
          <w:szCs w:val="24"/>
        </w:rPr>
        <w:t xml:space="preserve">zabezpečením plynulého zberu údajov, najmä podpora </w:t>
      </w:r>
      <w:r w:rsidR="00F81D39" w:rsidRPr="0026618D">
        <w:rPr>
          <w:rStyle w:val="Zstupntext"/>
          <w:color w:val="auto"/>
          <w:sz w:val="24"/>
          <w:szCs w:val="24"/>
        </w:rPr>
        <w:t>kontaktných bodov pri školeniach na</w:t>
      </w:r>
      <w:r w:rsidR="005252D7">
        <w:rPr>
          <w:rStyle w:val="Zstupntext"/>
          <w:color w:val="auto"/>
          <w:sz w:val="24"/>
          <w:szCs w:val="24"/>
        </w:rPr>
        <w:t> </w:t>
      </w:r>
      <w:r w:rsidR="00F81D39" w:rsidRPr="0026618D">
        <w:rPr>
          <w:rStyle w:val="Zstupntext"/>
          <w:color w:val="auto"/>
          <w:sz w:val="24"/>
          <w:szCs w:val="24"/>
        </w:rPr>
        <w:t>účel sčítania, podpora obcí v súvislosti so sčítaním.</w:t>
      </w:r>
    </w:p>
    <w:p w14:paraId="5CA3C548" w14:textId="77777777" w:rsidR="00C043ED" w:rsidRPr="0026618D" w:rsidRDefault="00F81D39"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27</w:t>
      </w:r>
      <w:r w:rsidR="00C043ED" w:rsidRPr="0026618D">
        <w:rPr>
          <w:rStyle w:val="Zstupntext"/>
          <w:color w:val="auto"/>
          <w:sz w:val="24"/>
          <w:szCs w:val="24"/>
          <w:u w:val="single"/>
        </w:rPr>
        <w:t xml:space="preserve"> </w:t>
      </w:r>
    </w:p>
    <w:p w14:paraId="15F64152" w14:textId="63400934" w:rsidR="00C22167" w:rsidRPr="0026618D" w:rsidRDefault="00F81D39"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Obce zohrávajú pri realizácii sčítania kľúčovú úlohu. Úlohy obce ustanovené týmto zákonom pri príprave, priebehu a vykonaní sčítania sú preneseným výkonom štátnej správy. Úlohou obcí bude propagácia sčítania na obecnej úrovni a spoluvytváranie pozitívneho obrazu o sčítaní prostredníctvom informačnej a propagačnej kampane, ktorú bude realizovať v spolupráci s úradom. Obec je povinná vytvoriť nevyhnutné podmienky na sčítanie na svojom území, realizuje sčítanie domov a bytov, vykoná nábor a výber osôb, ktoré budú vykonávať funkciu mobilných asistentov, stacionárnych asistentov v kontaktnom mieste, stacionárnych asistentov zariadenia a kontaktných osôb a zabezpečí výkon ich činnosti. </w:t>
      </w:r>
    </w:p>
    <w:p w14:paraId="333D1DD1" w14:textId="7061D757" w:rsidR="00C22167" w:rsidRPr="0026618D" w:rsidRDefault="00105A90" w:rsidP="00F0128F">
      <w:pPr>
        <w:pStyle w:val="Standard"/>
        <w:spacing w:after="120" w:line="276" w:lineRule="auto"/>
        <w:jc w:val="both"/>
        <w:rPr>
          <w:rStyle w:val="Zstupntext"/>
          <w:color w:val="auto"/>
          <w:sz w:val="24"/>
          <w:szCs w:val="24"/>
        </w:rPr>
      </w:pPr>
      <w:r w:rsidRPr="0026618D">
        <w:rPr>
          <w:rStyle w:val="Zstupntext"/>
          <w:color w:val="auto"/>
          <w:sz w:val="24"/>
          <w:szCs w:val="24"/>
        </w:rPr>
        <w:t>Obec taktiež v</w:t>
      </w:r>
      <w:r w:rsidR="00D04542" w:rsidRPr="0026618D">
        <w:rPr>
          <w:rStyle w:val="Zstupntext"/>
          <w:color w:val="auto"/>
          <w:sz w:val="24"/>
          <w:szCs w:val="24"/>
        </w:rPr>
        <w:t>yzýva osobu zodpovednú za zariadenie</w:t>
      </w:r>
      <w:r w:rsidR="004663F9" w:rsidRPr="0026618D">
        <w:rPr>
          <w:rStyle w:val="Zstupntext"/>
          <w:color w:val="auto"/>
          <w:sz w:val="24"/>
          <w:szCs w:val="24"/>
        </w:rPr>
        <w:t>,</w:t>
      </w:r>
      <w:r w:rsidR="00D04542" w:rsidRPr="0026618D">
        <w:rPr>
          <w:rStyle w:val="Zstupntext"/>
          <w:color w:val="auto"/>
          <w:sz w:val="24"/>
          <w:szCs w:val="24"/>
        </w:rPr>
        <w:t xml:space="preserve"> aby n</w:t>
      </w:r>
      <w:r w:rsidR="00615DAC" w:rsidRPr="0026618D">
        <w:rPr>
          <w:rStyle w:val="Zstupntext"/>
          <w:color w:val="auto"/>
          <w:sz w:val="24"/>
          <w:szCs w:val="24"/>
        </w:rPr>
        <w:t>avrhla osobu, ktorú vymenuje za </w:t>
      </w:r>
      <w:r w:rsidR="00D04542" w:rsidRPr="0026618D">
        <w:rPr>
          <w:rStyle w:val="Zstupntext"/>
          <w:color w:val="auto"/>
          <w:sz w:val="24"/>
          <w:szCs w:val="24"/>
        </w:rPr>
        <w:t>stacionárneho asistenta zariadenia, vyzýva spoločenstvá vlastníkov bytov a nebytových priestorov a správcov na zaslanie údajov potrebných na vykonanie sčítania domov a</w:t>
      </w:r>
      <w:r w:rsidR="004663F9" w:rsidRPr="0026618D">
        <w:rPr>
          <w:rStyle w:val="Zstupntext"/>
          <w:color w:val="auto"/>
          <w:sz w:val="24"/>
          <w:szCs w:val="24"/>
        </w:rPr>
        <w:t> </w:t>
      </w:r>
      <w:r w:rsidR="00D04542" w:rsidRPr="0026618D">
        <w:rPr>
          <w:rStyle w:val="Zstupntext"/>
          <w:color w:val="auto"/>
          <w:sz w:val="24"/>
          <w:szCs w:val="24"/>
        </w:rPr>
        <w:t>bytov</w:t>
      </w:r>
      <w:r w:rsidR="00615DAC" w:rsidRPr="0026618D">
        <w:rPr>
          <w:rStyle w:val="Zstupntext"/>
          <w:color w:val="auto"/>
          <w:sz w:val="24"/>
          <w:szCs w:val="24"/>
        </w:rPr>
        <w:t>, ak </w:t>
      </w:r>
      <w:r w:rsidR="004663F9" w:rsidRPr="0026618D">
        <w:rPr>
          <w:rStyle w:val="Zstupntext"/>
          <w:color w:val="auto"/>
          <w:sz w:val="24"/>
          <w:szCs w:val="24"/>
        </w:rPr>
        <w:t>danými údajmi obec nedisponuje z vlastnej činnosti</w:t>
      </w:r>
      <w:r w:rsidR="00D04542" w:rsidRPr="0026618D">
        <w:rPr>
          <w:rStyle w:val="Zstupntext"/>
          <w:color w:val="auto"/>
          <w:sz w:val="24"/>
          <w:szCs w:val="24"/>
        </w:rPr>
        <w:t xml:space="preserve">. Vedie </w:t>
      </w:r>
      <w:r w:rsidRPr="0026618D">
        <w:rPr>
          <w:rStyle w:val="Zstupntext"/>
          <w:color w:val="auto"/>
          <w:sz w:val="24"/>
          <w:szCs w:val="24"/>
        </w:rPr>
        <w:t xml:space="preserve">aj </w:t>
      </w:r>
      <w:r w:rsidR="00D04542" w:rsidRPr="0026618D">
        <w:rPr>
          <w:rStyle w:val="Zstupntext"/>
          <w:color w:val="auto"/>
          <w:sz w:val="24"/>
          <w:szCs w:val="24"/>
        </w:rPr>
        <w:t xml:space="preserve">evidenciu obyvateľov, ktorí požiadali o službu asistovaného sčítania. </w:t>
      </w:r>
    </w:p>
    <w:p w14:paraId="04028021" w14:textId="5EFCA237" w:rsidR="00C22167" w:rsidRPr="0026618D" w:rsidRDefault="00364E31"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Obec bude zabezpečovať prevádzku kontaktného miesta zriadeného na jej obecnom úrade, monitorovať činnosť asistentov sčítania a poskytovať im potrebnú pomoc. Obec bude zodpovedať za úplnosť sčítania z hľadiska počtu obyvateľov obce a vytvárať všetky predpoklady na dosiahnutie úplného sčítania. </w:t>
      </w:r>
    </w:p>
    <w:p w14:paraId="0F67A1CA" w14:textId="2F7059EC" w:rsidR="00364E31" w:rsidRPr="0026618D" w:rsidRDefault="00364E31" w:rsidP="00F0128F">
      <w:pPr>
        <w:pStyle w:val="Standard"/>
        <w:spacing w:after="120" w:line="276" w:lineRule="auto"/>
        <w:jc w:val="both"/>
        <w:rPr>
          <w:rStyle w:val="Zstupntext"/>
          <w:color w:val="auto"/>
          <w:sz w:val="24"/>
          <w:szCs w:val="24"/>
        </w:rPr>
      </w:pPr>
      <w:r w:rsidRPr="0026618D">
        <w:rPr>
          <w:rStyle w:val="Zstupntext"/>
          <w:color w:val="auto"/>
          <w:sz w:val="24"/>
          <w:szCs w:val="24"/>
        </w:rPr>
        <w:lastRenderedPageBreak/>
        <w:t xml:space="preserve">Obec rovnako zodpovedá za vytvorenie virtuálnych asistenčných obvodov a plní ďalšie úlohy, ktoré jej ukladá tento zákon. Takto vymedzené úlohy obce majú zabezpečiť </w:t>
      </w:r>
      <w:r w:rsidR="004663F9" w:rsidRPr="0026618D">
        <w:rPr>
          <w:rStyle w:val="Zstupntext"/>
          <w:color w:val="auto"/>
          <w:sz w:val="24"/>
          <w:szCs w:val="24"/>
        </w:rPr>
        <w:t xml:space="preserve">maximálnu možnú mieru </w:t>
      </w:r>
      <w:r w:rsidRPr="0026618D">
        <w:rPr>
          <w:rStyle w:val="Zstupntext"/>
          <w:color w:val="auto"/>
          <w:sz w:val="24"/>
          <w:szCs w:val="24"/>
        </w:rPr>
        <w:t xml:space="preserve">sčítania </w:t>
      </w:r>
      <w:r w:rsidR="004663F9" w:rsidRPr="0026618D">
        <w:rPr>
          <w:rStyle w:val="Zstupntext"/>
          <w:color w:val="auto"/>
          <w:sz w:val="24"/>
          <w:szCs w:val="24"/>
        </w:rPr>
        <w:t xml:space="preserve">obyvateľov, vrátane obyvateľov v dôchodkovom veku, digitálne vylúčených obyvateľov, obyvateľov z </w:t>
      </w:r>
      <w:r w:rsidRPr="0026618D">
        <w:rPr>
          <w:rStyle w:val="Zstupntext"/>
          <w:color w:val="auto"/>
          <w:sz w:val="24"/>
          <w:szCs w:val="24"/>
        </w:rPr>
        <w:t>marginalizovaných komun</w:t>
      </w:r>
      <w:r w:rsidR="004663F9" w:rsidRPr="0026618D">
        <w:rPr>
          <w:rStyle w:val="Zstupntext"/>
          <w:color w:val="auto"/>
          <w:sz w:val="24"/>
          <w:szCs w:val="24"/>
        </w:rPr>
        <w:t xml:space="preserve">ít </w:t>
      </w:r>
      <w:r w:rsidRPr="0026618D">
        <w:rPr>
          <w:rStyle w:val="Zstupntext"/>
          <w:color w:val="auto"/>
          <w:sz w:val="24"/>
          <w:szCs w:val="24"/>
        </w:rPr>
        <w:t>a pod.</w:t>
      </w:r>
      <w:r w:rsidR="00105A90" w:rsidRPr="0026618D">
        <w:rPr>
          <w:rStyle w:val="Zstupntext"/>
          <w:color w:val="auto"/>
          <w:sz w:val="24"/>
          <w:szCs w:val="24"/>
        </w:rPr>
        <w:t xml:space="preserve"> O</w:t>
      </w:r>
      <w:r w:rsidRPr="0026618D">
        <w:rPr>
          <w:rStyle w:val="Zstupntext"/>
          <w:color w:val="auto"/>
          <w:sz w:val="24"/>
          <w:szCs w:val="24"/>
        </w:rPr>
        <w:t>bce sú tiež podstatným zdrojom informácií o špecifických skupinách obyvateľstva</w:t>
      </w:r>
      <w:r w:rsidR="00E9018C" w:rsidRPr="0026618D">
        <w:rPr>
          <w:rStyle w:val="Zstupntext"/>
          <w:color w:val="auto"/>
          <w:sz w:val="24"/>
          <w:szCs w:val="24"/>
        </w:rPr>
        <w:t xml:space="preserve">, ktoré </w:t>
      </w:r>
      <w:r w:rsidR="00615DAC" w:rsidRPr="0026618D">
        <w:rPr>
          <w:rStyle w:val="Zstupntext"/>
          <w:color w:val="auto"/>
          <w:sz w:val="24"/>
          <w:szCs w:val="24"/>
        </w:rPr>
        <w:t>prípadne nie sú evidované v </w:t>
      </w:r>
      <w:r w:rsidR="00E9018C" w:rsidRPr="0026618D">
        <w:rPr>
          <w:rStyle w:val="Zstupntext"/>
          <w:color w:val="auto"/>
          <w:sz w:val="24"/>
          <w:szCs w:val="24"/>
        </w:rPr>
        <w:t xml:space="preserve">administratívnych zdrojov údajov, napr. osoby bez domova, osoby bez trvalého pobytu, </w:t>
      </w:r>
      <w:r w:rsidR="004663F9" w:rsidRPr="0026618D">
        <w:rPr>
          <w:rStyle w:val="Zstupntext"/>
          <w:color w:val="auto"/>
          <w:sz w:val="24"/>
          <w:szCs w:val="24"/>
        </w:rPr>
        <w:t xml:space="preserve">obyvatelia bývajúci v iných obydliach (napr. v prívesoch, iných prístreškoch, </w:t>
      </w:r>
      <w:r w:rsidR="00E9018C" w:rsidRPr="0026618D">
        <w:rPr>
          <w:rStyle w:val="Zstupntext"/>
          <w:color w:val="auto"/>
          <w:sz w:val="24"/>
          <w:szCs w:val="24"/>
        </w:rPr>
        <w:t>osad</w:t>
      </w:r>
      <w:r w:rsidR="004663F9" w:rsidRPr="0026618D">
        <w:rPr>
          <w:rStyle w:val="Zstupntext"/>
          <w:color w:val="auto"/>
          <w:sz w:val="24"/>
          <w:szCs w:val="24"/>
        </w:rPr>
        <w:t xml:space="preserve">ách) </w:t>
      </w:r>
      <w:r w:rsidR="00E9018C" w:rsidRPr="0026618D">
        <w:rPr>
          <w:rStyle w:val="Zstupntext"/>
          <w:color w:val="auto"/>
          <w:sz w:val="24"/>
          <w:szCs w:val="24"/>
        </w:rPr>
        <w:t>a pod.</w:t>
      </w:r>
    </w:p>
    <w:p w14:paraId="17666179" w14:textId="77777777" w:rsidR="00E9018C" w:rsidRPr="0026618D" w:rsidRDefault="00E9018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28</w:t>
      </w:r>
    </w:p>
    <w:p w14:paraId="5BF10960" w14:textId="394ED102" w:rsidR="00E9018C" w:rsidRPr="0026618D" w:rsidRDefault="00E9018C" w:rsidP="00F0128F">
      <w:pPr>
        <w:pStyle w:val="Standard"/>
        <w:spacing w:after="120" w:line="276" w:lineRule="auto"/>
        <w:jc w:val="both"/>
        <w:rPr>
          <w:rStyle w:val="Zstupntext"/>
          <w:color w:val="auto"/>
          <w:sz w:val="24"/>
          <w:szCs w:val="24"/>
        </w:rPr>
      </w:pPr>
      <w:r w:rsidRPr="0026618D">
        <w:rPr>
          <w:rStyle w:val="Zstupntext"/>
          <w:color w:val="auto"/>
          <w:sz w:val="24"/>
          <w:szCs w:val="24"/>
        </w:rPr>
        <w:t>Predseda úradu zriadi Ústrednú komisiu pre sčítanie (ďalej len „ústredná komisia“) ako svoj dočasný poradný orgán najneskôr do 1</w:t>
      </w:r>
      <w:r w:rsidR="00AF0020" w:rsidRPr="0026618D">
        <w:rPr>
          <w:rStyle w:val="Zstupntext"/>
          <w:color w:val="auto"/>
          <w:sz w:val="24"/>
          <w:szCs w:val="24"/>
        </w:rPr>
        <w:t>. októbra 2019</w:t>
      </w:r>
      <w:r w:rsidRPr="0026618D">
        <w:rPr>
          <w:rStyle w:val="Zstupntext"/>
          <w:color w:val="auto"/>
          <w:sz w:val="24"/>
          <w:szCs w:val="24"/>
        </w:rPr>
        <w:t xml:space="preserve"> kedy začína doba sčítania domov a bytov. Podrobnosti o ústrednej komisii upraví jej štatút, ktorý vydá predseda úradu. Predseda úradu bude </w:t>
      </w:r>
      <w:r w:rsidR="00105A90" w:rsidRPr="0026618D">
        <w:rPr>
          <w:rStyle w:val="Zstupntext"/>
          <w:color w:val="auto"/>
          <w:sz w:val="24"/>
          <w:szCs w:val="24"/>
        </w:rPr>
        <w:t xml:space="preserve">zároveň </w:t>
      </w:r>
      <w:r w:rsidRPr="0026618D">
        <w:rPr>
          <w:rStyle w:val="Zstupntext"/>
          <w:color w:val="auto"/>
          <w:sz w:val="24"/>
          <w:szCs w:val="24"/>
        </w:rPr>
        <w:t xml:space="preserve">aj predsedom ústrednej komisie a bude riadiť jej činnosť. Zákon </w:t>
      </w:r>
      <w:r w:rsidR="00615DAC" w:rsidRPr="0026618D">
        <w:rPr>
          <w:rStyle w:val="Zstupntext"/>
          <w:color w:val="auto"/>
          <w:sz w:val="24"/>
          <w:szCs w:val="24"/>
        </w:rPr>
        <w:t>ustanovuje, kto </w:t>
      </w:r>
      <w:r w:rsidR="00105A90" w:rsidRPr="0026618D">
        <w:rPr>
          <w:rStyle w:val="Zstupntext"/>
          <w:color w:val="auto"/>
          <w:sz w:val="24"/>
          <w:szCs w:val="24"/>
        </w:rPr>
        <w:t>má byť zastúpený</w:t>
      </w:r>
      <w:r w:rsidRPr="0026618D">
        <w:rPr>
          <w:rStyle w:val="Zstupntext"/>
          <w:color w:val="auto"/>
          <w:sz w:val="24"/>
          <w:szCs w:val="24"/>
        </w:rPr>
        <w:t xml:space="preserve"> v ústrednej komisie</w:t>
      </w:r>
      <w:r w:rsidR="00105A90" w:rsidRPr="0026618D">
        <w:rPr>
          <w:rStyle w:val="Zstupntext"/>
          <w:color w:val="auto"/>
          <w:sz w:val="24"/>
          <w:szCs w:val="24"/>
        </w:rPr>
        <w:t>,</w:t>
      </w:r>
      <w:r w:rsidRPr="0026618D">
        <w:rPr>
          <w:rStyle w:val="Zstupntext"/>
          <w:color w:val="auto"/>
          <w:sz w:val="24"/>
          <w:szCs w:val="24"/>
        </w:rPr>
        <w:t xml:space="preserve"> ako aj jej hlavné kompetencie.</w:t>
      </w:r>
    </w:p>
    <w:p w14:paraId="5C63BDEC" w14:textId="519F71C3" w:rsidR="00E9018C" w:rsidRPr="0026618D" w:rsidRDefault="00E9018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29</w:t>
      </w:r>
      <w:r w:rsidR="003E7E49" w:rsidRPr="0026618D">
        <w:rPr>
          <w:rStyle w:val="Zstupntext"/>
          <w:color w:val="auto"/>
          <w:sz w:val="24"/>
          <w:szCs w:val="24"/>
          <w:u w:val="single"/>
        </w:rPr>
        <w:t xml:space="preserve"> a </w:t>
      </w:r>
      <w:r w:rsidR="0020313C" w:rsidRPr="0026618D">
        <w:rPr>
          <w:rStyle w:val="Zstupntext"/>
          <w:color w:val="auto"/>
          <w:sz w:val="24"/>
          <w:szCs w:val="24"/>
          <w:u w:val="single"/>
        </w:rPr>
        <w:t>30</w:t>
      </w:r>
    </w:p>
    <w:p w14:paraId="57BF8A00" w14:textId="01D626AE" w:rsidR="00C22167" w:rsidRPr="0026618D" w:rsidRDefault="004663F9"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Zákon ustanovuje, akým konaním sa osoba </w:t>
      </w:r>
      <w:r w:rsidR="0020313C" w:rsidRPr="0026618D">
        <w:rPr>
          <w:rStyle w:val="Zstupntext"/>
          <w:color w:val="auto"/>
          <w:sz w:val="24"/>
          <w:szCs w:val="24"/>
        </w:rPr>
        <w:t>dopustí správne</w:t>
      </w:r>
      <w:r w:rsidR="00105A90" w:rsidRPr="0026618D">
        <w:rPr>
          <w:rStyle w:val="Zstupntext"/>
          <w:color w:val="auto"/>
          <w:sz w:val="24"/>
          <w:szCs w:val="24"/>
        </w:rPr>
        <w:t>h</w:t>
      </w:r>
      <w:r w:rsidR="00615DAC" w:rsidRPr="0026618D">
        <w:rPr>
          <w:rStyle w:val="Zstupntext"/>
          <w:color w:val="auto"/>
          <w:sz w:val="24"/>
          <w:szCs w:val="24"/>
        </w:rPr>
        <w:t>o deliktu, za spáchanie ktorého </w:t>
      </w:r>
      <w:r w:rsidR="00105A90" w:rsidRPr="0026618D">
        <w:rPr>
          <w:rStyle w:val="Zstupntext"/>
          <w:color w:val="auto"/>
          <w:sz w:val="24"/>
          <w:szCs w:val="24"/>
        </w:rPr>
        <w:t>ustanovuje príslušnú sankciu</w:t>
      </w:r>
      <w:r w:rsidR="0020313C" w:rsidRPr="0026618D">
        <w:rPr>
          <w:rStyle w:val="Zstupntext"/>
          <w:color w:val="auto"/>
          <w:sz w:val="24"/>
          <w:szCs w:val="24"/>
        </w:rPr>
        <w:t>. Primárnym cieľom tejto legislatívy nie je sankcionovanie</w:t>
      </w:r>
      <w:r w:rsidR="00105A90" w:rsidRPr="0026618D">
        <w:rPr>
          <w:rStyle w:val="Zstupntext"/>
          <w:color w:val="auto"/>
          <w:sz w:val="24"/>
          <w:szCs w:val="24"/>
        </w:rPr>
        <w:t xml:space="preserve"> a</w:t>
      </w:r>
      <w:r w:rsidR="0020313C" w:rsidRPr="0026618D">
        <w:rPr>
          <w:rStyle w:val="Zstupntext"/>
          <w:color w:val="auto"/>
          <w:sz w:val="24"/>
          <w:szCs w:val="24"/>
        </w:rPr>
        <w:t xml:space="preserve"> právne zakotvenie sankcií má mať skôr preventívny ako represívny účinok, aby sa zabezpečila potrebná súčinnosť obyvateľov a iných povinných subjektov na účely sčítania. </w:t>
      </w:r>
    </w:p>
    <w:p w14:paraId="1AB24006" w14:textId="1BB9994F" w:rsidR="00E9018C" w:rsidRPr="0026618D" w:rsidRDefault="0020313C" w:rsidP="00F0128F">
      <w:pPr>
        <w:pStyle w:val="Standard"/>
        <w:spacing w:after="120" w:line="276" w:lineRule="auto"/>
        <w:jc w:val="both"/>
        <w:rPr>
          <w:rStyle w:val="Zstupntext"/>
          <w:color w:val="auto"/>
          <w:sz w:val="24"/>
          <w:szCs w:val="24"/>
        </w:rPr>
      </w:pPr>
      <w:r w:rsidRPr="0026618D">
        <w:rPr>
          <w:rStyle w:val="Zstupntext"/>
          <w:color w:val="auto"/>
          <w:sz w:val="24"/>
          <w:szCs w:val="24"/>
        </w:rPr>
        <w:t>Zákon zároveň umožňuje fyzickým osobám pri správnych deliktoch spočívajúcich v riadnom neposkytnutí údajov alebo u </w:t>
      </w:r>
      <w:r w:rsidR="00105A90" w:rsidRPr="0026618D">
        <w:rPr>
          <w:rStyle w:val="Zstupntext"/>
          <w:color w:val="auto"/>
          <w:sz w:val="24"/>
          <w:szCs w:val="24"/>
        </w:rPr>
        <w:t>asistentov</w:t>
      </w:r>
      <w:r w:rsidRPr="0026618D">
        <w:rPr>
          <w:rStyle w:val="Zstupntext"/>
          <w:color w:val="auto"/>
          <w:sz w:val="24"/>
          <w:szCs w:val="24"/>
        </w:rPr>
        <w:t xml:space="preserve"> sčítania v porušení niektorej z </w:t>
      </w:r>
      <w:r w:rsidR="00105A90" w:rsidRPr="0026618D">
        <w:rPr>
          <w:rStyle w:val="Zstupntext"/>
          <w:color w:val="auto"/>
          <w:sz w:val="24"/>
          <w:szCs w:val="24"/>
        </w:rPr>
        <w:t>ich</w:t>
      </w:r>
      <w:r w:rsidRPr="0026618D">
        <w:rPr>
          <w:rStyle w:val="Zstupntext"/>
          <w:color w:val="auto"/>
          <w:sz w:val="24"/>
          <w:szCs w:val="24"/>
        </w:rPr>
        <w:t xml:space="preserve"> zákonných povinností zbaviť sa zodpovednosti za spáchanie správneho deliktu, ak preukážu, že zo závažných zdravotných alebo iných dôvodov alebo v dôsledku iných okolností hodných osobitného zreteľa, ktoré nemohli ovplyvniť svojím konaním</w:t>
      </w:r>
      <w:r w:rsidR="00105A90" w:rsidRPr="0026618D">
        <w:rPr>
          <w:rStyle w:val="Zstupntext"/>
          <w:color w:val="auto"/>
          <w:sz w:val="24"/>
          <w:szCs w:val="24"/>
        </w:rPr>
        <w:t>, od nich</w:t>
      </w:r>
      <w:r w:rsidRPr="0026618D">
        <w:rPr>
          <w:rStyle w:val="Zstupntext"/>
          <w:color w:val="auto"/>
          <w:sz w:val="24"/>
          <w:szCs w:val="24"/>
        </w:rPr>
        <w:t xml:space="preserve"> nebolo možné spravodlivo požadovať splnenie príslušnej povinnosti. Liberačný dôvod ustanovuje zákon aj vo vzťahu k právnickej osobe (spoločenstvo vlastníkov bytov a nebytových priestorov, správca, osoba zodpovedná za zariadenie), ktorá sa zbaví svojej zodpovednosti za správny delikt spočívajúci v neposkytnutí údajov</w:t>
      </w:r>
      <w:r w:rsidR="005C5B88" w:rsidRPr="0026618D">
        <w:rPr>
          <w:rStyle w:val="Zstupntext"/>
          <w:color w:val="auto"/>
          <w:sz w:val="24"/>
          <w:szCs w:val="24"/>
        </w:rPr>
        <w:t xml:space="preserve"> (resp. v prípade osoby zodpovednej za zariadenie ide aj o iný správny delikt spočívajúci v porušení jej povinnosti vo vzťahu k sčítaniu obyvateľov),</w:t>
      </w:r>
      <w:r w:rsidR="00615DAC" w:rsidRPr="0026618D">
        <w:rPr>
          <w:rStyle w:val="Zstupntext"/>
          <w:color w:val="auto"/>
          <w:sz w:val="24"/>
          <w:szCs w:val="24"/>
        </w:rPr>
        <w:t xml:space="preserve"> ak preukáže, že </w:t>
      </w:r>
      <w:r w:rsidR="005C5B88" w:rsidRPr="0026618D">
        <w:rPr>
          <w:rStyle w:val="Zstupntext"/>
          <w:color w:val="auto"/>
          <w:sz w:val="24"/>
          <w:szCs w:val="24"/>
        </w:rPr>
        <w:t>vynaložila všetko úsilie, ktoré bolo možné požadovať, aby zabránila porušeniu povinnosti. Ustanovenie týchto liberačných dôvodov má predísť neprimeranému sankcionovaniu v prípadoch, ak povinné osoby chcú spolupracovať na sčítaní ale neumožnia im to objektívne dôvody.</w:t>
      </w:r>
    </w:p>
    <w:p w14:paraId="43069372" w14:textId="1CE804EE" w:rsidR="005C5B88" w:rsidRPr="0026618D" w:rsidRDefault="005C5B88"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Pokuty bude oprávnená ukladať obec a úrad. Úrad bude ukladať pokuty v prípade, že pôjde o správny delikt porušenia mlčanlivosti, ktorého sa dopustí zamestnanec úradu, osoba vykonávajúca činnosť pre úrad alebo člen ústrednej komisie, ďalej v prípade, ak sa správneho deliktu dopustí správca administratívneho zdroja alebo orgán verejnej moci. Ostatné správne delikty bude sankcionovať obec. </w:t>
      </w:r>
      <w:r w:rsidR="00182E86" w:rsidRPr="0026618D">
        <w:rPr>
          <w:rStyle w:val="Zstupntext"/>
          <w:color w:val="auto"/>
          <w:sz w:val="24"/>
          <w:szCs w:val="24"/>
        </w:rPr>
        <w:t>Úrad bude odvolacím orgánom v konaniach o pokutách uložených obcou.</w:t>
      </w:r>
    </w:p>
    <w:p w14:paraId="0CD35C4A" w14:textId="0A83A360" w:rsidR="0028701C" w:rsidRPr="0026618D" w:rsidRDefault="005C5B88" w:rsidP="00F0128F">
      <w:pPr>
        <w:pStyle w:val="Standard"/>
        <w:spacing w:after="120" w:line="276" w:lineRule="auto"/>
        <w:jc w:val="both"/>
        <w:rPr>
          <w:rStyle w:val="Zstupntext"/>
          <w:color w:val="auto"/>
          <w:sz w:val="24"/>
          <w:szCs w:val="24"/>
        </w:rPr>
      </w:pPr>
      <w:r w:rsidRPr="0026618D">
        <w:rPr>
          <w:rStyle w:val="Zstupntext"/>
          <w:color w:val="auto"/>
          <w:sz w:val="24"/>
          <w:szCs w:val="24"/>
        </w:rPr>
        <w:t>Zákon ustanovuje sadzby pokút za jednotlivé správne delikty, ktoré odrážajú závažnosť správneho deliktu s prihliadnutím na jeho skutkovú podstatu a osobu, ktorá sa ho dopustila. Zákon tiež vymedzuje skutočnosti, na ktoré obec a úrad pri uk</w:t>
      </w:r>
      <w:r w:rsidR="00615DAC" w:rsidRPr="0026618D">
        <w:rPr>
          <w:rStyle w:val="Zstupntext"/>
          <w:color w:val="auto"/>
          <w:sz w:val="24"/>
          <w:szCs w:val="24"/>
        </w:rPr>
        <w:t xml:space="preserve">ladaní pokuty prihliada, </w:t>
      </w:r>
      <w:r w:rsidR="00615DAC" w:rsidRPr="0026618D">
        <w:rPr>
          <w:rStyle w:val="Zstupntext"/>
          <w:color w:val="auto"/>
          <w:sz w:val="24"/>
          <w:szCs w:val="24"/>
        </w:rPr>
        <w:lastRenderedPageBreak/>
        <w:t>pričom </w:t>
      </w:r>
      <w:r w:rsidRPr="0026618D">
        <w:rPr>
          <w:rStyle w:val="Zstupntext"/>
          <w:color w:val="auto"/>
          <w:sz w:val="24"/>
          <w:szCs w:val="24"/>
        </w:rPr>
        <w:t xml:space="preserve">zakotvuje aj možnosť upustenia od uloženia pokuty, ak </w:t>
      </w:r>
      <w:r w:rsidR="0028701C" w:rsidRPr="0026618D">
        <w:rPr>
          <w:rStyle w:val="Zstupntext"/>
          <w:color w:val="auto"/>
          <w:sz w:val="24"/>
          <w:szCs w:val="24"/>
        </w:rPr>
        <w:t>k náprave bude postačovať samotné prejednanie správneho deliktu. Zákon ukladá možnosť uložiť pokutu aj opakovane. Ustanovuje sa subjektívna a objektívna lehota, v ktorej možno začať konanie o uložení pokuty.</w:t>
      </w:r>
    </w:p>
    <w:p w14:paraId="3E351B17" w14:textId="77777777" w:rsidR="005C5B88" w:rsidRPr="0026618D" w:rsidRDefault="0028701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31</w:t>
      </w:r>
      <w:r w:rsidR="005C5B88" w:rsidRPr="0026618D">
        <w:rPr>
          <w:rStyle w:val="Zstupntext"/>
          <w:color w:val="auto"/>
          <w:sz w:val="24"/>
          <w:szCs w:val="24"/>
          <w:u w:val="single"/>
        </w:rPr>
        <w:t xml:space="preserve"> </w:t>
      </w:r>
    </w:p>
    <w:p w14:paraId="0D4ADA71" w14:textId="77777777" w:rsidR="0028701C" w:rsidRPr="0026618D" w:rsidRDefault="0028701C"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Dodržiavanie povinností podľa tohto zákona kontroluje úrad, na výkon tejto kontroly sa aplikuje druhá časť zákona Národnej rady Slovenskej republiky č. 10/1996 Z. z. o kontrole v štátnej správe v znení neskorších predpisov. </w:t>
      </w:r>
    </w:p>
    <w:p w14:paraId="35967A79" w14:textId="77777777" w:rsidR="0028701C" w:rsidRPr="0026618D" w:rsidRDefault="0028701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32 a § 33</w:t>
      </w:r>
    </w:p>
    <w:p w14:paraId="3D17BD1D" w14:textId="77777777" w:rsidR="0028701C" w:rsidRPr="0026618D" w:rsidRDefault="0028701C" w:rsidP="00F0128F">
      <w:pPr>
        <w:pStyle w:val="Standard"/>
        <w:spacing w:after="120" w:line="276" w:lineRule="auto"/>
        <w:jc w:val="both"/>
        <w:rPr>
          <w:rStyle w:val="Zstupntext"/>
          <w:color w:val="auto"/>
          <w:sz w:val="24"/>
          <w:szCs w:val="24"/>
        </w:rPr>
      </w:pPr>
      <w:r w:rsidRPr="0026618D">
        <w:rPr>
          <w:rStyle w:val="Zstupntext"/>
          <w:color w:val="auto"/>
          <w:sz w:val="24"/>
          <w:szCs w:val="24"/>
        </w:rPr>
        <w:t>Ustanovuje sa miesto uloženia údajov získaných v rámci sčítania a upravuje sa ochrana získaných osobných údajov.</w:t>
      </w:r>
    </w:p>
    <w:p w14:paraId="6E11DC9B" w14:textId="6EC82040"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Súčasťou </w:t>
      </w:r>
      <w:r w:rsidR="009508C8" w:rsidRPr="0026618D">
        <w:rPr>
          <w:rStyle w:val="Zstupntext"/>
          <w:color w:val="auto"/>
          <w:sz w:val="24"/>
          <w:szCs w:val="24"/>
        </w:rPr>
        <w:t>sčítania</w:t>
      </w:r>
      <w:r w:rsidRPr="0026618D">
        <w:rPr>
          <w:rStyle w:val="Zstupntext"/>
          <w:color w:val="auto"/>
          <w:sz w:val="24"/>
          <w:szCs w:val="24"/>
        </w:rPr>
        <w:t xml:space="preserve"> bude zisťovanie údajov, ktoré sú v značnej časti aj osobnými údajmi, t.</w:t>
      </w:r>
      <w:r w:rsidR="009508C8" w:rsidRPr="0026618D">
        <w:rPr>
          <w:rStyle w:val="Zstupntext"/>
          <w:color w:val="auto"/>
          <w:sz w:val="24"/>
          <w:szCs w:val="24"/>
        </w:rPr>
        <w:t xml:space="preserve"> </w:t>
      </w:r>
      <w:r w:rsidRPr="0026618D">
        <w:rPr>
          <w:rStyle w:val="Zstupntext"/>
          <w:color w:val="auto"/>
          <w:sz w:val="24"/>
          <w:szCs w:val="24"/>
        </w:rPr>
        <w:t xml:space="preserve">j. údajmi, ktoré sú schopné priamo alebo nepriamo identifikovať konkrétnu fyzickú osobu. </w:t>
      </w:r>
    </w:p>
    <w:p w14:paraId="13049334" w14:textId="0E8A30A3"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Bez týchto údajov nie je možné dosiahnuť cieľ samotného sčítania, ktorým je získanie dostatočných, spoľahlivých, podrobných a porovnateľných údajov o obyvateľoch, domoch a</w:t>
      </w:r>
      <w:r w:rsidR="00A01A5D" w:rsidRPr="0026618D">
        <w:rPr>
          <w:rStyle w:val="Zstupntext"/>
          <w:color w:val="auto"/>
          <w:sz w:val="24"/>
          <w:szCs w:val="24"/>
        </w:rPr>
        <w:t> </w:t>
      </w:r>
      <w:r w:rsidRPr="0026618D">
        <w:rPr>
          <w:rStyle w:val="Zstupntext"/>
          <w:color w:val="auto"/>
          <w:sz w:val="24"/>
          <w:szCs w:val="24"/>
        </w:rPr>
        <w:t xml:space="preserve">bytoch s cieľom umožniť plniť úlohy, ktoré vyplývajú </w:t>
      </w:r>
    </w:p>
    <w:p w14:paraId="7C7289DF" w14:textId="3BCF16E7" w:rsidR="00932A75" w:rsidRPr="0026618D" w:rsidRDefault="00932A75" w:rsidP="00F0128F">
      <w:pPr>
        <w:pStyle w:val="Standard"/>
        <w:numPr>
          <w:ilvl w:val="0"/>
          <w:numId w:val="15"/>
        </w:numPr>
        <w:spacing w:after="120" w:line="276" w:lineRule="auto"/>
        <w:jc w:val="both"/>
        <w:rPr>
          <w:rStyle w:val="Zstupntext"/>
          <w:color w:val="auto"/>
          <w:sz w:val="24"/>
          <w:szCs w:val="24"/>
        </w:rPr>
      </w:pPr>
      <w:r w:rsidRPr="0026618D">
        <w:rPr>
          <w:rStyle w:val="Zstupntext"/>
          <w:color w:val="auto"/>
          <w:sz w:val="24"/>
          <w:szCs w:val="24"/>
        </w:rPr>
        <w:t>orgánom štátnej správy a orgánom územnej samosprávy z osobitných predpisov na rôznych úsekoch správy vecí verejných a</w:t>
      </w:r>
    </w:p>
    <w:p w14:paraId="51202FFD" w14:textId="51D10DEB" w:rsidR="00932A75" w:rsidRPr="0026618D" w:rsidRDefault="00932A75" w:rsidP="00F0128F">
      <w:pPr>
        <w:pStyle w:val="Standard"/>
        <w:numPr>
          <w:ilvl w:val="0"/>
          <w:numId w:val="15"/>
        </w:numPr>
        <w:spacing w:after="120" w:line="276" w:lineRule="auto"/>
        <w:jc w:val="both"/>
        <w:rPr>
          <w:rStyle w:val="Zstupntext"/>
          <w:color w:val="auto"/>
          <w:sz w:val="24"/>
          <w:szCs w:val="24"/>
        </w:rPr>
      </w:pPr>
      <w:r w:rsidRPr="0026618D">
        <w:rPr>
          <w:rStyle w:val="Zstupntext"/>
          <w:color w:val="auto"/>
          <w:sz w:val="24"/>
          <w:szCs w:val="24"/>
        </w:rPr>
        <w:t xml:space="preserve">Slovenskej republike zo záväzkov vo vzťahu k Európskej únii (osobitne z </w:t>
      </w:r>
      <w:r w:rsidR="00A01A5D" w:rsidRPr="0026618D">
        <w:rPr>
          <w:rStyle w:val="Zstupntext"/>
          <w:color w:val="auto"/>
          <w:sz w:val="24"/>
          <w:szCs w:val="24"/>
        </w:rPr>
        <w:t>n</w:t>
      </w:r>
      <w:r w:rsidRPr="0026618D">
        <w:rPr>
          <w:rStyle w:val="Zstupntext"/>
          <w:color w:val="auto"/>
          <w:sz w:val="24"/>
          <w:szCs w:val="24"/>
        </w:rPr>
        <w:t>ariadenia o</w:t>
      </w:r>
      <w:r w:rsidR="00A01A5D" w:rsidRPr="0026618D">
        <w:rPr>
          <w:rStyle w:val="Zstupntext"/>
          <w:color w:val="auto"/>
          <w:sz w:val="24"/>
          <w:szCs w:val="24"/>
        </w:rPr>
        <w:t> </w:t>
      </w:r>
      <w:r w:rsidRPr="0026618D">
        <w:rPr>
          <w:rStyle w:val="Zstupntext"/>
          <w:color w:val="auto"/>
          <w:sz w:val="24"/>
          <w:szCs w:val="24"/>
        </w:rPr>
        <w:t>sčítaní).</w:t>
      </w:r>
    </w:p>
    <w:p w14:paraId="460C0CD0" w14:textId="1E554BA2" w:rsidR="004E05F3" w:rsidRPr="0026618D" w:rsidRDefault="004E05F3"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Návrh zákona predstavuje </w:t>
      </w:r>
      <w:r w:rsidR="00932A75" w:rsidRPr="0026618D">
        <w:rPr>
          <w:rStyle w:val="Zstupntext"/>
          <w:color w:val="auto"/>
          <w:sz w:val="24"/>
          <w:szCs w:val="24"/>
        </w:rPr>
        <w:t xml:space="preserve">vo vzťahu k právnej úprave ochrany osobných údajov implementáciu právnych základov špecifikovaných </w:t>
      </w:r>
      <w:r w:rsidRPr="0026618D">
        <w:rPr>
          <w:rStyle w:val="Zstupntext"/>
          <w:color w:val="auto"/>
          <w:sz w:val="24"/>
          <w:szCs w:val="24"/>
        </w:rPr>
        <w:t>n</w:t>
      </w:r>
      <w:r w:rsidR="00932A75" w:rsidRPr="0026618D">
        <w:rPr>
          <w:rStyle w:val="Zstupntext"/>
          <w:color w:val="auto"/>
          <w:sz w:val="24"/>
          <w:szCs w:val="24"/>
        </w:rPr>
        <w:t>ariadením Európ</w:t>
      </w:r>
      <w:r w:rsidR="00615DAC" w:rsidRPr="0026618D">
        <w:rPr>
          <w:rStyle w:val="Zstupntext"/>
          <w:color w:val="auto"/>
          <w:sz w:val="24"/>
          <w:szCs w:val="24"/>
        </w:rPr>
        <w:t>skeho parlamentu a Rady (EÚ) č. </w:t>
      </w:r>
      <w:r w:rsidR="00932A75" w:rsidRPr="0026618D">
        <w:rPr>
          <w:rStyle w:val="Zstupntext"/>
          <w:color w:val="auto"/>
          <w:sz w:val="24"/>
          <w:szCs w:val="24"/>
        </w:rPr>
        <w:t>2016/679 z 27. apríla 2016 o ochrane fyzických osôb pri spracúvaní osobných údajov a o voľnom pohybe takýchto údajov, ktorým sa zrušuje smernica 95/46/ES (všeobecné nariadenie o ochrane údajov</w:t>
      </w:r>
      <w:r w:rsidR="00B2054D" w:rsidRPr="0026618D">
        <w:rPr>
          <w:rStyle w:val="Zstupntext"/>
          <w:color w:val="auto"/>
          <w:sz w:val="24"/>
          <w:szCs w:val="24"/>
        </w:rPr>
        <w:t>)</w:t>
      </w:r>
      <w:r w:rsidR="00932A75" w:rsidRPr="0026618D">
        <w:rPr>
          <w:rStyle w:val="Zstupntext"/>
          <w:color w:val="auto"/>
          <w:sz w:val="24"/>
          <w:szCs w:val="24"/>
        </w:rPr>
        <w:t xml:space="preserve"> (ďalej len „</w:t>
      </w:r>
      <w:r w:rsidRPr="0026618D">
        <w:rPr>
          <w:rStyle w:val="Zstupntext"/>
          <w:color w:val="auto"/>
          <w:sz w:val="24"/>
          <w:szCs w:val="24"/>
        </w:rPr>
        <w:t>n</w:t>
      </w:r>
      <w:r w:rsidR="00932A75" w:rsidRPr="0026618D">
        <w:rPr>
          <w:rStyle w:val="Zstupntext"/>
          <w:color w:val="auto"/>
          <w:sz w:val="24"/>
          <w:szCs w:val="24"/>
        </w:rPr>
        <w:t>ariadenie GDPR“) a zákonom o ochrane osobných údajov.</w:t>
      </w:r>
    </w:p>
    <w:p w14:paraId="0CE8C564" w14:textId="06EB5D38"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Vnútroštátny právny základ spracúvania osobných údajov v rámci </w:t>
      </w:r>
      <w:r w:rsidR="00B2054D" w:rsidRPr="0026618D">
        <w:rPr>
          <w:rStyle w:val="Zstupntext"/>
          <w:color w:val="auto"/>
          <w:sz w:val="24"/>
          <w:szCs w:val="24"/>
        </w:rPr>
        <w:t>sčítania</w:t>
      </w:r>
      <w:r w:rsidR="00615DAC" w:rsidRPr="0026618D">
        <w:rPr>
          <w:rStyle w:val="Zstupntext"/>
          <w:color w:val="auto"/>
          <w:sz w:val="24"/>
          <w:szCs w:val="24"/>
        </w:rPr>
        <w:t xml:space="preserve"> tvorí požiadavka a </w:t>
      </w:r>
      <w:r w:rsidRPr="0026618D">
        <w:rPr>
          <w:rStyle w:val="Zstupntext"/>
          <w:color w:val="auto"/>
          <w:sz w:val="24"/>
          <w:szCs w:val="24"/>
        </w:rPr>
        <w:t xml:space="preserve">potreba </w:t>
      </w:r>
    </w:p>
    <w:p w14:paraId="057F467F" w14:textId="7251B02E" w:rsidR="00932A75" w:rsidRPr="0026618D" w:rsidRDefault="00932A75" w:rsidP="00F0128F">
      <w:pPr>
        <w:pStyle w:val="Standard"/>
        <w:numPr>
          <w:ilvl w:val="0"/>
          <w:numId w:val="15"/>
        </w:numPr>
        <w:spacing w:after="120" w:line="276" w:lineRule="auto"/>
        <w:jc w:val="both"/>
        <w:rPr>
          <w:rStyle w:val="Zstupntext"/>
          <w:color w:val="auto"/>
          <w:sz w:val="24"/>
          <w:szCs w:val="24"/>
        </w:rPr>
      </w:pPr>
      <w:r w:rsidRPr="0026618D">
        <w:rPr>
          <w:rStyle w:val="Zstupntext"/>
          <w:color w:val="auto"/>
          <w:sz w:val="24"/>
          <w:szCs w:val="24"/>
        </w:rPr>
        <w:t xml:space="preserve">spracúvania údajov nevyhnutných podľa osobitného predpisu, ktorým bude zákon o sčítaní obyvateľov, domov a bytov v roku 2021 </w:t>
      </w:r>
      <w:r w:rsidR="004E05F3" w:rsidRPr="0026618D">
        <w:rPr>
          <w:rStyle w:val="Zstupntext"/>
          <w:color w:val="auto"/>
          <w:sz w:val="24"/>
          <w:szCs w:val="24"/>
        </w:rPr>
        <w:t>[</w:t>
      </w:r>
      <w:r w:rsidRPr="0026618D">
        <w:rPr>
          <w:rStyle w:val="Zstupntext"/>
          <w:color w:val="auto"/>
          <w:sz w:val="24"/>
          <w:szCs w:val="24"/>
        </w:rPr>
        <w:t xml:space="preserve">§ 13 ods. 1 písm. c) </w:t>
      </w:r>
      <w:r w:rsidR="004E05F3" w:rsidRPr="0026618D">
        <w:rPr>
          <w:rStyle w:val="Zstupntext"/>
          <w:color w:val="auto"/>
          <w:sz w:val="24"/>
          <w:szCs w:val="24"/>
        </w:rPr>
        <w:t>z</w:t>
      </w:r>
      <w:r w:rsidRPr="0026618D">
        <w:rPr>
          <w:rStyle w:val="Zstupntext"/>
          <w:color w:val="auto"/>
          <w:sz w:val="24"/>
          <w:szCs w:val="24"/>
        </w:rPr>
        <w:t xml:space="preserve">ákona o ochrane osobných údajov, čl. 6 ods. 1 písm. c) </w:t>
      </w:r>
      <w:r w:rsidR="004E05F3" w:rsidRPr="0026618D">
        <w:rPr>
          <w:rStyle w:val="Zstupntext"/>
          <w:color w:val="auto"/>
          <w:sz w:val="24"/>
          <w:szCs w:val="24"/>
        </w:rPr>
        <w:t>n</w:t>
      </w:r>
      <w:r w:rsidRPr="0026618D">
        <w:rPr>
          <w:rStyle w:val="Zstupntext"/>
          <w:color w:val="auto"/>
          <w:sz w:val="24"/>
          <w:szCs w:val="24"/>
        </w:rPr>
        <w:t>ariadenia GDPR</w:t>
      </w:r>
      <w:r w:rsidR="004E05F3" w:rsidRPr="0026618D">
        <w:rPr>
          <w:rStyle w:val="Zstupntext"/>
          <w:color w:val="auto"/>
          <w:sz w:val="24"/>
          <w:szCs w:val="24"/>
        </w:rPr>
        <w:t>]</w:t>
      </w:r>
      <w:r w:rsidRPr="0026618D">
        <w:rPr>
          <w:rStyle w:val="Zstupntext"/>
          <w:color w:val="auto"/>
          <w:sz w:val="24"/>
          <w:szCs w:val="24"/>
        </w:rPr>
        <w:t xml:space="preserve"> a</w:t>
      </w:r>
    </w:p>
    <w:p w14:paraId="7EC03333" w14:textId="492AD4D9" w:rsidR="00932A75" w:rsidRPr="0026618D" w:rsidRDefault="00932A75" w:rsidP="00F0128F">
      <w:pPr>
        <w:pStyle w:val="Standard"/>
        <w:numPr>
          <w:ilvl w:val="0"/>
          <w:numId w:val="15"/>
        </w:numPr>
        <w:spacing w:after="120" w:line="276" w:lineRule="auto"/>
        <w:jc w:val="both"/>
        <w:rPr>
          <w:rStyle w:val="Zstupntext"/>
          <w:color w:val="auto"/>
          <w:sz w:val="24"/>
          <w:szCs w:val="24"/>
        </w:rPr>
      </w:pPr>
      <w:r w:rsidRPr="0026618D">
        <w:rPr>
          <w:rStyle w:val="Zstupntext"/>
          <w:color w:val="auto"/>
          <w:sz w:val="24"/>
          <w:szCs w:val="24"/>
        </w:rPr>
        <w:t xml:space="preserve">spracúvania údajov nevyhnutných na splnenie úloh realizovaných vnútroštátnymi </w:t>
      </w:r>
      <w:r w:rsidR="004E05F3" w:rsidRPr="0026618D">
        <w:rPr>
          <w:rStyle w:val="Zstupntext"/>
          <w:color w:val="auto"/>
          <w:sz w:val="24"/>
          <w:szCs w:val="24"/>
        </w:rPr>
        <w:t xml:space="preserve">orgánmi verejnej moci a </w:t>
      </w:r>
      <w:r w:rsidRPr="0026618D">
        <w:rPr>
          <w:rStyle w:val="Zstupntext"/>
          <w:color w:val="auto"/>
          <w:sz w:val="24"/>
          <w:szCs w:val="24"/>
        </w:rPr>
        <w:t xml:space="preserve">orgánmi </w:t>
      </w:r>
      <w:r w:rsidR="004E05F3" w:rsidRPr="0026618D">
        <w:rPr>
          <w:rStyle w:val="Zstupntext"/>
          <w:color w:val="auto"/>
          <w:sz w:val="24"/>
          <w:szCs w:val="24"/>
        </w:rPr>
        <w:t>EÚ</w:t>
      </w:r>
      <w:r w:rsidRPr="0026618D">
        <w:rPr>
          <w:rStyle w:val="Zstupntext"/>
          <w:color w:val="auto"/>
          <w:sz w:val="24"/>
          <w:szCs w:val="24"/>
        </w:rPr>
        <w:t xml:space="preserve"> vo verejnom záujme </w:t>
      </w:r>
      <w:r w:rsidR="004D4299" w:rsidRPr="0026618D">
        <w:rPr>
          <w:rStyle w:val="Zstupntext"/>
          <w:color w:val="auto"/>
          <w:sz w:val="24"/>
          <w:szCs w:val="24"/>
        </w:rPr>
        <w:t>[</w:t>
      </w:r>
      <w:r w:rsidRPr="0026618D">
        <w:rPr>
          <w:rStyle w:val="Zstupntext"/>
          <w:color w:val="auto"/>
          <w:sz w:val="24"/>
          <w:szCs w:val="24"/>
        </w:rPr>
        <w:t xml:space="preserve">čl. 6 ods. 1 písm. e) </w:t>
      </w:r>
      <w:r w:rsidR="004E05F3" w:rsidRPr="0026618D">
        <w:rPr>
          <w:rStyle w:val="Zstupntext"/>
          <w:color w:val="auto"/>
          <w:sz w:val="24"/>
          <w:szCs w:val="24"/>
        </w:rPr>
        <w:t>n</w:t>
      </w:r>
      <w:r w:rsidRPr="0026618D">
        <w:rPr>
          <w:rStyle w:val="Zstupntext"/>
          <w:color w:val="auto"/>
          <w:sz w:val="24"/>
          <w:szCs w:val="24"/>
        </w:rPr>
        <w:t>ariadenia GDPR</w:t>
      </w:r>
      <w:r w:rsidR="004D4299" w:rsidRPr="0026618D">
        <w:rPr>
          <w:rStyle w:val="Zstupntext"/>
          <w:color w:val="auto"/>
          <w:sz w:val="24"/>
          <w:szCs w:val="24"/>
        </w:rPr>
        <w:t>, §</w:t>
      </w:r>
      <w:r w:rsidR="005252D7">
        <w:rPr>
          <w:rStyle w:val="Zstupntext"/>
          <w:color w:val="auto"/>
          <w:sz w:val="24"/>
          <w:szCs w:val="24"/>
        </w:rPr>
        <w:t> </w:t>
      </w:r>
      <w:r w:rsidR="004D4299" w:rsidRPr="0026618D">
        <w:rPr>
          <w:rStyle w:val="Zstupntext"/>
          <w:color w:val="auto"/>
          <w:sz w:val="24"/>
          <w:szCs w:val="24"/>
        </w:rPr>
        <w:t>13 ods. 1 písm. e) zákona o ochrane osobných údajov</w:t>
      </w:r>
      <w:r w:rsidR="004E05F3" w:rsidRPr="0026618D">
        <w:rPr>
          <w:rStyle w:val="Zstupntext"/>
          <w:color w:val="auto"/>
          <w:sz w:val="24"/>
          <w:szCs w:val="24"/>
        </w:rPr>
        <w:t>]</w:t>
      </w:r>
      <w:r w:rsidRPr="0026618D">
        <w:rPr>
          <w:rStyle w:val="Zstupntext"/>
          <w:color w:val="auto"/>
          <w:sz w:val="24"/>
          <w:szCs w:val="24"/>
        </w:rPr>
        <w:t>.</w:t>
      </w:r>
    </w:p>
    <w:p w14:paraId="79C6144B" w14:textId="289DAAFF"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Právny základ spracúvani</w:t>
      </w:r>
      <w:r w:rsidR="004E05F3" w:rsidRPr="0026618D">
        <w:rPr>
          <w:rStyle w:val="Zstupntext"/>
          <w:color w:val="auto"/>
          <w:sz w:val="24"/>
          <w:szCs w:val="24"/>
        </w:rPr>
        <w:t>a</w:t>
      </w:r>
      <w:r w:rsidRPr="0026618D">
        <w:rPr>
          <w:rStyle w:val="Zstupntext"/>
          <w:color w:val="auto"/>
          <w:sz w:val="24"/>
          <w:szCs w:val="24"/>
        </w:rPr>
        <w:t xml:space="preserve"> osobných údajov podľa čl. 6 ods. 1 písm. e) </w:t>
      </w:r>
      <w:r w:rsidR="004E05F3" w:rsidRPr="0026618D">
        <w:rPr>
          <w:rStyle w:val="Zstupntext"/>
          <w:color w:val="auto"/>
          <w:sz w:val="24"/>
          <w:szCs w:val="24"/>
        </w:rPr>
        <w:t>n</w:t>
      </w:r>
      <w:r w:rsidR="00615DAC" w:rsidRPr="0026618D">
        <w:rPr>
          <w:rStyle w:val="Zstupntext"/>
          <w:color w:val="auto"/>
          <w:sz w:val="24"/>
          <w:szCs w:val="24"/>
        </w:rPr>
        <w:t>ariadenia GDPR, resp. </w:t>
      </w:r>
      <w:r w:rsidRPr="0026618D">
        <w:rPr>
          <w:rStyle w:val="Zstupntext"/>
          <w:color w:val="auto"/>
          <w:sz w:val="24"/>
          <w:szCs w:val="24"/>
        </w:rPr>
        <w:t xml:space="preserve">podľa § 13 ods. 1 písm. c) a e) </w:t>
      </w:r>
      <w:r w:rsidR="004E05F3" w:rsidRPr="0026618D">
        <w:rPr>
          <w:rStyle w:val="Zstupntext"/>
          <w:color w:val="auto"/>
          <w:sz w:val="24"/>
          <w:szCs w:val="24"/>
        </w:rPr>
        <w:t>z</w:t>
      </w:r>
      <w:r w:rsidRPr="0026618D">
        <w:rPr>
          <w:rStyle w:val="Zstupntext"/>
          <w:color w:val="auto"/>
          <w:sz w:val="24"/>
          <w:szCs w:val="24"/>
        </w:rPr>
        <w:t xml:space="preserve">ákona o ochrane osobných údajov musí byť špecifikovaný v osobitnom predpise tak, aby ustanovil minimálne: </w:t>
      </w:r>
    </w:p>
    <w:p w14:paraId="530CF609" w14:textId="49FA7BB3" w:rsidR="00932A75" w:rsidRPr="0026618D" w:rsidRDefault="00932A75" w:rsidP="00F0128F">
      <w:pPr>
        <w:pStyle w:val="Standard"/>
        <w:numPr>
          <w:ilvl w:val="0"/>
          <w:numId w:val="17"/>
        </w:numPr>
        <w:spacing w:after="120" w:line="276" w:lineRule="auto"/>
        <w:jc w:val="both"/>
        <w:rPr>
          <w:rStyle w:val="Zstupntext"/>
          <w:color w:val="auto"/>
          <w:sz w:val="24"/>
          <w:szCs w:val="24"/>
        </w:rPr>
      </w:pPr>
      <w:r w:rsidRPr="0026618D">
        <w:rPr>
          <w:rStyle w:val="Zstupntext"/>
          <w:color w:val="auto"/>
          <w:sz w:val="24"/>
          <w:szCs w:val="24"/>
        </w:rPr>
        <w:t xml:space="preserve">účel spracúvania osobných údajov, </w:t>
      </w:r>
    </w:p>
    <w:p w14:paraId="33479B86" w14:textId="41665BFC" w:rsidR="00932A75" w:rsidRPr="0026618D" w:rsidRDefault="00932A75" w:rsidP="00F0128F">
      <w:pPr>
        <w:pStyle w:val="Standard"/>
        <w:numPr>
          <w:ilvl w:val="0"/>
          <w:numId w:val="17"/>
        </w:numPr>
        <w:spacing w:after="120" w:line="276" w:lineRule="auto"/>
        <w:jc w:val="both"/>
        <w:rPr>
          <w:rStyle w:val="Zstupntext"/>
          <w:color w:val="auto"/>
          <w:sz w:val="24"/>
          <w:szCs w:val="24"/>
        </w:rPr>
      </w:pPr>
      <w:r w:rsidRPr="0026618D">
        <w:rPr>
          <w:rStyle w:val="Zstupntext"/>
          <w:color w:val="auto"/>
          <w:sz w:val="24"/>
          <w:szCs w:val="24"/>
        </w:rPr>
        <w:t xml:space="preserve">kategóriu dotknutých osôb a </w:t>
      </w:r>
    </w:p>
    <w:p w14:paraId="5D263EDE" w14:textId="0EE39B15" w:rsidR="00932A75" w:rsidRPr="0026618D" w:rsidRDefault="00932A75" w:rsidP="00F0128F">
      <w:pPr>
        <w:pStyle w:val="Standard"/>
        <w:numPr>
          <w:ilvl w:val="0"/>
          <w:numId w:val="17"/>
        </w:numPr>
        <w:spacing w:after="120" w:line="276" w:lineRule="auto"/>
        <w:jc w:val="both"/>
        <w:rPr>
          <w:rStyle w:val="Zstupntext"/>
          <w:color w:val="auto"/>
          <w:sz w:val="24"/>
          <w:szCs w:val="24"/>
        </w:rPr>
      </w:pPr>
      <w:r w:rsidRPr="0026618D">
        <w:rPr>
          <w:rStyle w:val="Zstupntext"/>
          <w:color w:val="auto"/>
          <w:sz w:val="24"/>
          <w:szCs w:val="24"/>
        </w:rPr>
        <w:t xml:space="preserve">zoznam spracúvaných osobných údajov alebo ich rozsah. </w:t>
      </w:r>
    </w:p>
    <w:p w14:paraId="74747D54" w14:textId="2A20315C"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lastRenderedPageBreak/>
        <w:t xml:space="preserve">Návrh zákona vymedzuje účel získavania údajov </w:t>
      </w:r>
      <w:r w:rsidR="00B407AE" w:rsidRPr="0026618D">
        <w:rPr>
          <w:rStyle w:val="Zstupntext"/>
          <w:color w:val="auto"/>
          <w:sz w:val="24"/>
          <w:szCs w:val="24"/>
        </w:rPr>
        <w:t>v § 1 návrhu zákona</w:t>
      </w:r>
      <w:r w:rsidRPr="0026618D">
        <w:rPr>
          <w:rStyle w:val="Zstupntext"/>
          <w:color w:val="auto"/>
          <w:sz w:val="24"/>
          <w:szCs w:val="24"/>
        </w:rPr>
        <w:t xml:space="preserve">. </w:t>
      </w:r>
      <w:r w:rsidR="00B407AE" w:rsidRPr="0026618D">
        <w:rPr>
          <w:rStyle w:val="Zstupntext"/>
          <w:color w:val="auto"/>
          <w:sz w:val="24"/>
          <w:szCs w:val="24"/>
        </w:rPr>
        <w:t>N</w:t>
      </w:r>
      <w:r w:rsidRPr="0026618D">
        <w:rPr>
          <w:rStyle w:val="Zstupntext"/>
          <w:color w:val="auto"/>
          <w:sz w:val="24"/>
          <w:szCs w:val="24"/>
        </w:rPr>
        <w:t>ávrh zákona definuje aj osobitné účely poskytnutia a využitia údajov poskytnutých formou administratívnych zdrojov údajov</w:t>
      </w:r>
      <w:r w:rsidR="004D4299" w:rsidRPr="0026618D">
        <w:rPr>
          <w:rStyle w:val="Zstupntext"/>
          <w:color w:val="auto"/>
          <w:sz w:val="24"/>
          <w:szCs w:val="24"/>
        </w:rPr>
        <w:t xml:space="preserve"> (§ 35 návrhu zákona)</w:t>
      </w:r>
      <w:r w:rsidRPr="0026618D">
        <w:rPr>
          <w:rStyle w:val="Zstupntext"/>
          <w:color w:val="auto"/>
          <w:sz w:val="24"/>
          <w:szCs w:val="24"/>
        </w:rPr>
        <w:t xml:space="preserve">, tak aby bol právny základ pre povinné subjekty jednoznačný. </w:t>
      </w:r>
    </w:p>
    <w:p w14:paraId="71BC3012" w14:textId="4B6CEE69"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Návrh zákona špecifikuje dotknuté osoby, o ktorých sa budú predmetné údaje vrátane osobných údajov zisťovať.</w:t>
      </w:r>
    </w:p>
    <w:p w14:paraId="4CA670F2" w14:textId="4C028FC6" w:rsidR="00932A75" w:rsidRPr="0026618D" w:rsidRDefault="00932A75"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Návrh zákona špecifikuje rozsah osobných údajov, ktoré sa budú zisťovať v rámci </w:t>
      </w:r>
      <w:r w:rsidR="00B407AE" w:rsidRPr="0026618D">
        <w:rPr>
          <w:rStyle w:val="Zstupntext"/>
          <w:color w:val="auto"/>
          <w:sz w:val="24"/>
          <w:szCs w:val="24"/>
        </w:rPr>
        <w:t>sčítania</w:t>
      </w:r>
      <w:r w:rsidRPr="0026618D">
        <w:rPr>
          <w:rStyle w:val="Zstupntext"/>
          <w:color w:val="auto"/>
          <w:sz w:val="24"/>
          <w:szCs w:val="24"/>
        </w:rPr>
        <w:t xml:space="preserve">. </w:t>
      </w:r>
      <w:r w:rsidR="00B407AE" w:rsidRPr="0026618D">
        <w:rPr>
          <w:rStyle w:val="Zstupntext"/>
          <w:color w:val="auto"/>
          <w:sz w:val="24"/>
          <w:szCs w:val="24"/>
        </w:rPr>
        <w:t>Úrad</w:t>
      </w:r>
      <w:r w:rsidRPr="0026618D">
        <w:rPr>
          <w:rStyle w:val="Zstupntext"/>
          <w:color w:val="auto"/>
          <w:sz w:val="24"/>
          <w:szCs w:val="24"/>
        </w:rPr>
        <w:t xml:space="preserve"> aplikoval už pri definovaní rozsahu zisťovaných údajov test minimalizácie a primeranosti údajov, t.</w:t>
      </w:r>
      <w:r w:rsidR="00B2054D" w:rsidRPr="0026618D">
        <w:rPr>
          <w:rStyle w:val="Zstupntext"/>
          <w:color w:val="auto"/>
          <w:sz w:val="24"/>
          <w:szCs w:val="24"/>
        </w:rPr>
        <w:t xml:space="preserve"> </w:t>
      </w:r>
      <w:r w:rsidRPr="0026618D">
        <w:rPr>
          <w:rStyle w:val="Zstupntext"/>
          <w:color w:val="auto"/>
          <w:sz w:val="24"/>
          <w:szCs w:val="24"/>
        </w:rPr>
        <w:t>j. posúdil a vyhodnotil rozsah údajov nevyhnutných na generovanie výpovednej štatistickej informácie, ktorá bude pre užívateľov výstupov sčítania zmysluplná.</w:t>
      </w:r>
    </w:p>
    <w:p w14:paraId="28D0047C" w14:textId="5E75A345" w:rsidR="0074648F" w:rsidRPr="0026618D" w:rsidRDefault="0074648F"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Návrh zákona vyžaduje získavanie predovšetkým údajov podľa prílohy priamo aplikovateľného nariadenia o sčítaní. </w:t>
      </w:r>
      <w:r w:rsidR="00932A75" w:rsidRPr="0026618D">
        <w:rPr>
          <w:rStyle w:val="Zstupntext"/>
          <w:color w:val="auto"/>
          <w:sz w:val="24"/>
          <w:szCs w:val="24"/>
        </w:rPr>
        <w:t xml:space="preserve">Návrh zákona </w:t>
      </w:r>
      <w:r w:rsidRPr="0026618D">
        <w:rPr>
          <w:rStyle w:val="Zstupntext"/>
          <w:color w:val="auto"/>
          <w:sz w:val="24"/>
          <w:szCs w:val="24"/>
        </w:rPr>
        <w:t xml:space="preserve">zároveň </w:t>
      </w:r>
      <w:r w:rsidR="00932A75" w:rsidRPr="0026618D">
        <w:rPr>
          <w:rStyle w:val="Zstupntext"/>
          <w:color w:val="auto"/>
          <w:sz w:val="24"/>
          <w:szCs w:val="24"/>
        </w:rPr>
        <w:t xml:space="preserve">predstavuje právny základ aj </w:t>
      </w:r>
      <w:r w:rsidR="00615DAC" w:rsidRPr="0026618D">
        <w:rPr>
          <w:rStyle w:val="Zstupntext"/>
          <w:color w:val="auto"/>
          <w:sz w:val="24"/>
          <w:szCs w:val="24"/>
        </w:rPr>
        <w:t>pre </w:t>
      </w:r>
      <w:r w:rsidR="00B407AE" w:rsidRPr="0026618D">
        <w:rPr>
          <w:rStyle w:val="Zstupntext"/>
          <w:color w:val="auto"/>
          <w:sz w:val="24"/>
          <w:szCs w:val="24"/>
        </w:rPr>
        <w:t xml:space="preserve">spracúvanie </w:t>
      </w:r>
      <w:r w:rsidR="00932A75" w:rsidRPr="0026618D">
        <w:rPr>
          <w:rStyle w:val="Zstupntext"/>
          <w:color w:val="auto"/>
          <w:sz w:val="24"/>
          <w:szCs w:val="24"/>
        </w:rPr>
        <w:t>osobitných kategórií osobných údajov o</w:t>
      </w:r>
      <w:r w:rsidR="0046026D" w:rsidRPr="0026618D">
        <w:rPr>
          <w:rStyle w:val="Zstupntext"/>
          <w:color w:val="auto"/>
          <w:sz w:val="24"/>
          <w:szCs w:val="24"/>
        </w:rPr>
        <w:t> </w:t>
      </w:r>
      <w:r w:rsidR="00932A75" w:rsidRPr="0026618D">
        <w:rPr>
          <w:rStyle w:val="Zstupntext"/>
          <w:color w:val="auto"/>
          <w:sz w:val="24"/>
          <w:szCs w:val="24"/>
        </w:rPr>
        <w:t>národnosti</w:t>
      </w:r>
      <w:r w:rsidR="0046026D" w:rsidRPr="0026618D">
        <w:rPr>
          <w:rStyle w:val="Zstupntext"/>
          <w:color w:val="auto"/>
          <w:sz w:val="24"/>
          <w:szCs w:val="24"/>
        </w:rPr>
        <w:t>, materinskom jazyku</w:t>
      </w:r>
      <w:r w:rsidR="00932A75" w:rsidRPr="0026618D">
        <w:rPr>
          <w:rStyle w:val="Zstupntext"/>
          <w:color w:val="auto"/>
          <w:sz w:val="24"/>
          <w:szCs w:val="24"/>
        </w:rPr>
        <w:t xml:space="preserve"> </w:t>
      </w:r>
      <w:r w:rsidR="00B407AE" w:rsidRPr="0026618D">
        <w:rPr>
          <w:rStyle w:val="Zstupntext"/>
          <w:color w:val="auto"/>
          <w:sz w:val="24"/>
          <w:szCs w:val="24"/>
        </w:rPr>
        <w:t>a</w:t>
      </w:r>
      <w:r w:rsidR="002A259E" w:rsidRPr="0026618D">
        <w:rPr>
          <w:rStyle w:val="Zstupntext"/>
          <w:color w:val="auto"/>
          <w:sz w:val="24"/>
          <w:szCs w:val="24"/>
        </w:rPr>
        <w:t> </w:t>
      </w:r>
      <w:r w:rsidR="00932A75" w:rsidRPr="0026618D">
        <w:rPr>
          <w:rStyle w:val="Zstupntext"/>
          <w:color w:val="auto"/>
          <w:sz w:val="24"/>
          <w:szCs w:val="24"/>
        </w:rPr>
        <w:t>náboženstve</w:t>
      </w:r>
      <w:r w:rsidR="002A259E" w:rsidRPr="0026618D">
        <w:rPr>
          <w:rStyle w:val="Zstupntext"/>
          <w:color w:val="auto"/>
          <w:sz w:val="24"/>
          <w:szCs w:val="24"/>
        </w:rPr>
        <w:t xml:space="preserve"> </w:t>
      </w:r>
      <w:r w:rsidR="008A78F7" w:rsidRPr="0026618D">
        <w:rPr>
          <w:rStyle w:val="Zstupntext"/>
          <w:color w:val="auto"/>
          <w:sz w:val="24"/>
          <w:szCs w:val="24"/>
        </w:rPr>
        <w:t xml:space="preserve">podľa § 16 ods. 2 písm. k) zákona o ochrane osobných údajov </w:t>
      </w:r>
      <w:r w:rsidR="002A259E" w:rsidRPr="0026618D">
        <w:rPr>
          <w:rStyle w:val="Zstupntext"/>
          <w:color w:val="auto"/>
          <w:sz w:val="24"/>
          <w:szCs w:val="24"/>
        </w:rPr>
        <w:t xml:space="preserve">na </w:t>
      </w:r>
      <w:r w:rsidR="00AC659D" w:rsidRPr="0026618D">
        <w:rPr>
          <w:rStyle w:val="Zstupntext"/>
          <w:color w:val="auto"/>
          <w:sz w:val="24"/>
          <w:szCs w:val="24"/>
        </w:rPr>
        <w:t>štatistick</w:t>
      </w:r>
      <w:r w:rsidR="008A78F7" w:rsidRPr="0026618D">
        <w:rPr>
          <w:rStyle w:val="Zstupntext"/>
          <w:color w:val="auto"/>
          <w:sz w:val="24"/>
          <w:szCs w:val="24"/>
        </w:rPr>
        <w:t>ý účel podľa osobitného predpisu</w:t>
      </w:r>
      <w:r w:rsidR="00E634C4" w:rsidRPr="0026618D">
        <w:rPr>
          <w:rStyle w:val="Zstupntext"/>
          <w:color w:val="auto"/>
          <w:sz w:val="24"/>
          <w:szCs w:val="24"/>
        </w:rPr>
        <w:t xml:space="preserve"> (tým je práve návrh zákona), pričom sledovaným cieľom spracúvania týchto osobitných kategórií osobných údajov je napr. uplatňovanie</w:t>
      </w:r>
      <w:r w:rsidRPr="0026618D">
        <w:rPr>
          <w:rStyle w:val="Zstupntext"/>
          <w:color w:val="auto"/>
          <w:sz w:val="24"/>
          <w:szCs w:val="24"/>
        </w:rPr>
        <w:t xml:space="preserve"> </w:t>
      </w:r>
      <w:r w:rsidR="002A259E" w:rsidRPr="0026618D">
        <w:rPr>
          <w:rStyle w:val="Zstupntext"/>
          <w:color w:val="auto"/>
          <w:sz w:val="24"/>
          <w:szCs w:val="24"/>
        </w:rPr>
        <w:t>práv príslušníkov národnostných menšín</w:t>
      </w:r>
      <w:r w:rsidRPr="0026618D">
        <w:rPr>
          <w:rStyle w:val="Zstupntext"/>
          <w:color w:val="auto"/>
          <w:sz w:val="24"/>
          <w:szCs w:val="24"/>
        </w:rPr>
        <w:t xml:space="preserve"> </w:t>
      </w:r>
      <w:r w:rsidR="00E634C4" w:rsidRPr="0026618D">
        <w:rPr>
          <w:rStyle w:val="Zstupntext"/>
          <w:color w:val="auto"/>
          <w:sz w:val="24"/>
          <w:szCs w:val="24"/>
        </w:rPr>
        <w:t>podľa zákona č. 184/1999 Z. z. o používaní jazykov národnostných menšín v znení neskorších predpisov.</w:t>
      </w:r>
    </w:p>
    <w:p w14:paraId="3039516C" w14:textId="6D62574D" w:rsidR="00932A75" w:rsidRPr="0026618D" w:rsidRDefault="0046026D" w:rsidP="00F0128F">
      <w:pPr>
        <w:pStyle w:val="Standard"/>
        <w:spacing w:after="120" w:line="276" w:lineRule="auto"/>
        <w:jc w:val="both"/>
        <w:rPr>
          <w:rStyle w:val="Zstupntext"/>
          <w:color w:val="auto"/>
          <w:sz w:val="24"/>
          <w:szCs w:val="24"/>
        </w:rPr>
      </w:pPr>
      <w:r w:rsidRPr="0026618D">
        <w:rPr>
          <w:rStyle w:val="Zstupntext"/>
          <w:color w:val="auto"/>
          <w:sz w:val="24"/>
          <w:szCs w:val="24"/>
        </w:rPr>
        <w:t>Úrad má</w:t>
      </w:r>
      <w:r w:rsidR="00932A75" w:rsidRPr="0026618D">
        <w:rPr>
          <w:rStyle w:val="Zstupntext"/>
          <w:color w:val="auto"/>
          <w:sz w:val="24"/>
          <w:szCs w:val="24"/>
        </w:rPr>
        <w:t xml:space="preserve"> vzťahu k získaným osobným údajom práva a povinnosti prevádzkovateľa </w:t>
      </w:r>
      <w:r w:rsidR="00615DAC" w:rsidRPr="0026618D">
        <w:rPr>
          <w:rStyle w:val="Zstupntext"/>
          <w:color w:val="auto"/>
          <w:sz w:val="24"/>
          <w:szCs w:val="24"/>
        </w:rPr>
        <w:t>podľa </w:t>
      </w:r>
      <w:r w:rsidRPr="0026618D">
        <w:rPr>
          <w:rStyle w:val="Zstupntext"/>
          <w:color w:val="auto"/>
          <w:sz w:val="24"/>
          <w:szCs w:val="24"/>
        </w:rPr>
        <w:t>n</w:t>
      </w:r>
      <w:r w:rsidR="00932A75" w:rsidRPr="0026618D">
        <w:rPr>
          <w:rStyle w:val="Zstupntext"/>
          <w:color w:val="auto"/>
          <w:sz w:val="24"/>
          <w:szCs w:val="24"/>
        </w:rPr>
        <w:t xml:space="preserve">ariadenia o GDPR, resp. </w:t>
      </w:r>
      <w:r w:rsidRPr="0026618D">
        <w:rPr>
          <w:rStyle w:val="Zstupntext"/>
          <w:color w:val="auto"/>
          <w:sz w:val="24"/>
          <w:szCs w:val="24"/>
        </w:rPr>
        <w:t>podľa z</w:t>
      </w:r>
      <w:r w:rsidR="00932A75" w:rsidRPr="0026618D">
        <w:rPr>
          <w:rStyle w:val="Zstupntext"/>
          <w:color w:val="auto"/>
          <w:sz w:val="24"/>
          <w:szCs w:val="24"/>
        </w:rPr>
        <w:t xml:space="preserve">ákona </w:t>
      </w:r>
      <w:r w:rsidRPr="0026618D">
        <w:rPr>
          <w:rStyle w:val="Zstupntext"/>
          <w:color w:val="auto"/>
          <w:sz w:val="24"/>
          <w:szCs w:val="24"/>
        </w:rPr>
        <w:t>o</w:t>
      </w:r>
      <w:r w:rsidR="00932A75" w:rsidRPr="0026618D">
        <w:rPr>
          <w:rStyle w:val="Zstupntext"/>
          <w:color w:val="auto"/>
          <w:sz w:val="24"/>
          <w:szCs w:val="24"/>
        </w:rPr>
        <w:t xml:space="preserve"> ochran</w:t>
      </w:r>
      <w:r w:rsidRPr="0026618D">
        <w:rPr>
          <w:rStyle w:val="Zstupntext"/>
          <w:color w:val="auto"/>
          <w:sz w:val="24"/>
          <w:szCs w:val="24"/>
        </w:rPr>
        <w:t>e</w:t>
      </w:r>
      <w:r w:rsidR="00932A75" w:rsidRPr="0026618D">
        <w:rPr>
          <w:rStyle w:val="Zstupntext"/>
          <w:color w:val="auto"/>
          <w:sz w:val="24"/>
          <w:szCs w:val="24"/>
        </w:rPr>
        <w:t xml:space="preserve"> osobných údajov</w:t>
      </w:r>
      <w:r w:rsidR="006F5C26" w:rsidRPr="0026618D">
        <w:rPr>
          <w:rStyle w:val="Zstupntext"/>
          <w:color w:val="auto"/>
          <w:sz w:val="24"/>
          <w:szCs w:val="24"/>
        </w:rPr>
        <w:t xml:space="preserve">. </w:t>
      </w:r>
      <w:r w:rsidR="008A78F7" w:rsidRPr="0026618D">
        <w:rPr>
          <w:rStyle w:val="Zstupntext"/>
          <w:color w:val="auto"/>
          <w:sz w:val="24"/>
          <w:szCs w:val="24"/>
        </w:rPr>
        <w:t>Realizácia sčítania úradom predstavuje v súlade s nariadením GDPR [čl. 6</w:t>
      </w:r>
      <w:r w:rsidR="00E634C4" w:rsidRPr="0026618D">
        <w:rPr>
          <w:rStyle w:val="Zstupntext"/>
          <w:color w:val="auto"/>
          <w:sz w:val="24"/>
          <w:szCs w:val="24"/>
        </w:rPr>
        <w:t xml:space="preserve"> ods. 1 písm. e)</w:t>
      </w:r>
      <w:r w:rsidR="008A78F7" w:rsidRPr="0026618D">
        <w:rPr>
          <w:rStyle w:val="Zstupntext"/>
          <w:color w:val="auto"/>
          <w:sz w:val="24"/>
          <w:szCs w:val="24"/>
        </w:rPr>
        <w:t>, čl. 9 ods. 2 písm. j)</w:t>
      </w:r>
      <w:r w:rsidR="00E634C4" w:rsidRPr="0026618D">
        <w:rPr>
          <w:rStyle w:val="Zstupntext"/>
          <w:color w:val="auto"/>
          <w:sz w:val="24"/>
          <w:szCs w:val="24"/>
        </w:rPr>
        <w:t>] a </w:t>
      </w:r>
      <w:r w:rsidR="008A78F7" w:rsidRPr="0026618D">
        <w:rPr>
          <w:rStyle w:val="Zstupntext"/>
          <w:color w:val="auto"/>
          <w:sz w:val="24"/>
          <w:szCs w:val="24"/>
        </w:rPr>
        <w:t>zákonom o ochrane osobných údajov osobitné účely spracúvania osobných údajov, a to výkon verejnej moci zverenej prevádzkovateľovi a spracúvanie osobných údajov na štatistické účely. Preto sa úradu umožňuje postupovať pri spracúvaní osobných údajov s určitými odchýlkami – napr.</w:t>
      </w:r>
      <w:r w:rsidR="00E634C4" w:rsidRPr="0026618D">
        <w:rPr>
          <w:rStyle w:val="Zstupntext"/>
          <w:color w:val="auto"/>
          <w:sz w:val="24"/>
          <w:szCs w:val="24"/>
        </w:rPr>
        <w:t> </w:t>
      </w:r>
      <w:r w:rsidR="008A78F7" w:rsidRPr="0026618D">
        <w:rPr>
          <w:rStyle w:val="Zstupntext"/>
          <w:color w:val="auto"/>
          <w:sz w:val="24"/>
          <w:szCs w:val="24"/>
        </w:rPr>
        <w:t>disponuje výnimkami voči uplatneniu práv dotknutej osoby na vymazanie, obmedzenie spracúvania, prenosnosť alebo na namietnutie spracúvania osobných údajov [</w:t>
      </w:r>
      <w:r w:rsidR="00EC2C3A" w:rsidRPr="0026618D">
        <w:rPr>
          <w:rStyle w:val="Zstupntext"/>
          <w:color w:val="auto"/>
          <w:sz w:val="24"/>
          <w:szCs w:val="24"/>
        </w:rPr>
        <w:t xml:space="preserve">čl. 23 nariadenia o GDPR a </w:t>
      </w:r>
      <w:r w:rsidR="008A78F7" w:rsidRPr="0026618D">
        <w:rPr>
          <w:rStyle w:val="Zstupntext"/>
          <w:color w:val="auto"/>
          <w:sz w:val="24"/>
          <w:szCs w:val="24"/>
        </w:rPr>
        <w:t xml:space="preserve">napr. § 20 ods. 5 písm. b), § 23 ods. 4 písm. b) a d), § 26 ods. 2, § 27 zákona </w:t>
      </w:r>
      <w:r w:rsidR="00EC2C3A" w:rsidRPr="0026618D">
        <w:rPr>
          <w:rStyle w:val="Zstupntext"/>
          <w:color w:val="auto"/>
          <w:sz w:val="24"/>
          <w:szCs w:val="24"/>
        </w:rPr>
        <w:t>o </w:t>
      </w:r>
      <w:r w:rsidR="008A78F7" w:rsidRPr="0026618D">
        <w:rPr>
          <w:rStyle w:val="Zstupntext"/>
          <w:color w:val="auto"/>
          <w:sz w:val="24"/>
          <w:szCs w:val="24"/>
        </w:rPr>
        <w:t xml:space="preserve">ochrane osobných údajov]. </w:t>
      </w:r>
      <w:r w:rsidR="006F5C26" w:rsidRPr="0026618D">
        <w:rPr>
          <w:rStyle w:val="Zstupntext"/>
          <w:color w:val="auto"/>
          <w:sz w:val="24"/>
          <w:szCs w:val="24"/>
        </w:rPr>
        <w:t>Podľa</w:t>
      </w:r>
      <w:r w:rsidR="00E634C4" w:rsidRPr="0026618D">
        <w:rPr>
          <w:rStyle w:val="Zstupntext"/>
          <w:color w:val="auto"/>
          <w:sz w:val="24"/>
          <w:szCs w:val="24"/>
        </w:rPr>
        <w:t> </w:t>
      </w:r>
      <w:r w:rsidR="006F5C26" w:rsidRPr="0026618D">
        <w:rPr>
          <w:rStyle w:val="Zstupntext"/>
          <w:color w:val="auto"/>
          <w:sz w:val="24"/>
          <w:szCs w:val="24"/>
        </w:rPr>
        <w:t>čl. 89 nariadenia GDPR a § 78 zákona o ochrane osobných údajov má úrad povinnosť poskytnúť dotknutej osobe primerané záruky ustanovené tým</w:t>
      </w:r>
      <w:r w:rsidR="008A78F7" w:rsidRPr="0026618D">
        <w:rPr>
          <w:rStyle w:val="Zstupntext"/>
          <w:color w:val="auto"/>
          <w:sz w:val="24"/>
          <w:szCs w:val="24"/>
        </w:rPr>
        <w:t>ito právnymi predpismi</w:t>
      </w:r>
      <w:r w:rsidR="00E634C4" w:rsidRPr="0026618D">
        <w:rPr>
          <w:rStyle w:val="Zstupntext"/>
          <w:color w:val="auto"/>
          <w:sz w:val="24"/>
          <w:szCs w:val="24"/>
        </w:rPr>
        <w:t xml:space="preserve">, </w:t>
      </w:r>
      <w:r w:rsidR="00EC2C3A" w:rsidRPr="0026618D">
        <w:rPr>
          <w:rStyle w:val="Zstupntext"/>
          <w:color w:val="auto"/>
          <w:sz w:val="24"/>
          <w:szCs w:val="24"/>
        </w:rPr>
        <w:t xml:space="preserve">v tomto zmysle </w:t>
      </w:r>
      <w:r w:rsidR="00E634C4" w:rsidRPr="0026618D">
        <w:rPr>
          <w:rStyle w:val="Zstupntext"/>
          <w:color w:val="auto"/>
          <w:sz w:val="24"/>
          <w:szCs w:val="24"/>
        </w:rPr>
        <w:t>ide </w:t>
      </w:r>
      <w:r w:rsidR="008A78F7" w:rsidRPr="0026618D">
        <w:rPr>
          <w:rStyle w:val="Zstupntext"/>
          <w:color w:val="auto"/>
          <w:sz w:val="24"/>
          <w:szCs w:val="24"/>
        </w:rPr>
        <w:t xml:space="preserve">napr. o technické a organizačné opatrenia </w:t>
      </w:r>
      <w:r w:rsidR="00EC2C3A" w:rsidRPr="0026618D">
        <w:rPr>
          <w:rStyle w:val="Zstupntext"/>
          <w:color w:val="auto"/>
          <w:sz w:val="24"/>
          <w:szCs w:val="24"/>
        </w:rPr>
        <w:t xml:space="preserve">uvedené v </w:t>
      </w:r>
      <w:r w:rsidR="008A78F7" w:rsidRPr="0026618D">
        <w:rPr>
          <w:rStyle w:val="Zstupntext"/>
          <w:color w:val="auto"/>
          <w:sz w:val="24"/>
          <w:szCs w:val="24"/>
        </w:rPr>
        <w:t xml:space="preserve">§ 17 ods. 2 písm. c), § 18 ods. </w:t>
      </w:r>
      <w:r w:rsidR="00363C51">
        <w:rPr>
          <w:rStyle w:val="Zstupntext"/>
          <w:color w:val="auto"/>
          <w:sz w:val="24"/>
          <w:szCs w:val="24"/>
        </w:rPr>
        <w:t>2</w:t>
      </w:r>
      <w:r w:rsidR="008A78F7" w:rsidRPr="0026618D">
        <w:rPr>
          <w:rStyle w:val="Zstupntext"/>
          <w:color w:val="auto"/>
          <w:sz w:val="24"/>
          <w:szCs w:val="24"/>
        </w:rPr>
        <w:t xml:space="preserve"> a </w:t>
      </w:r>
      <w:r w:rsidR="00363C51">
        <w:rPr>
          <w:rStyle w:val="Zstupntext"/>
          <w:color w:val="auto"/>
          <w:sz w:val="24"/>
          <w:szCs w:val="24"/>
        </w:rPr>
        <w:t>3</w:t>
      </w:r>
      <w:r w:rsidR="008A78F7" w:rsidRPr="0026618D">
        <w:rPr>
          <w:rStyle w:val="Zstupntext"/>
          <w:color w:val="auto"/>
          <w:sz w:val="24"/>
          <w:szCs w:val="24"/>
        </w:rPr>
        <w:t xml:space="preserve"> alebo § 22 ods. 3 návrhu zákona.</w:t>
      </w:r>
    </w:p>
    <w:p w14:paraId="41B6CF8D" w14:textId="77777777" w:rsidR="00126760" w:rsidRPr="00F0128F" w:rsidRDefault="00126760" w:rsidP="00F0128F">
      <w:pPr>
        <w:pStyle w:val="Standard"/>
        <w:spacing w:after="120" w:line="276" w:lineRule="auto"/>
        <w:jc w:val="both"/>
        <w:rPr>
          <w:rFonts w:ascii="Times New Roman" w:hAnsi="Times New Roman" w:cs="Times New Roman"/>
          <w:sz w:val="24"/>
          <w:szCs w:val="24"/>
          <w:u w:val="single"/>
        </w:rPr>
      </w:pPr>
      <w:r w:rsidRPr="00F0128F">
        <w:rPr>
          <w:rFonts w:ascii="Times New Roman" w:hAnsi="Times New Roman" w:cs="Times New Roman"/>
          <w:sz w:val="24"/>
          <w:szCs w:val="24"/>
          <w:u w:val="single"/>
        </w:rPr>
        <w:t>K § 34</w:t>
      </w:r>
    </w:p>
    <w:p w14:paraId="7089DFB7" w14:textId="1F8EBB5E" w:rsidR="00126760" w:rsidRPr="00B27D9E" w:rsidRDefault="00126760" w:rsidP="00F0128F">
      <w:pPr>
        <w:pStyle w:val="Standard"/>
        <w:spacing w:after="120" w:line="276" w:lineRule="auto"/>
        <w:jc w:val="both"/>
        <w:rPr>
          <w:rFonts w:ascii="Times New Roman" w:hAnsi="Times New Roman" w:cs="Times New Roman"/>
          <w:sz w:val="24"/>
          <w:szCs w:val="24"/>
        </w:rPr>
      </w:pPr>
      <w:r w:rsidRPr="00B27D9E">
        <w:rPr>
          <w:rFonts w:ascii="Times New Roman" w:hAnsi="Times New Roman" w:cs="Times New Roman"/>
          <w:sz w:val="24"/>
          <w:szCs w:val="24"/>
        </w:rPr>
        <w:t xml:space="preserve">Zákon kladie osobitný dôraz na povinnosť mlčanlivosti. Asistenta sčítania zaväzuje k mlčanlivosti o všetkých údajoch a podmienkach ich uchovávania, o ktorých sa dozvedel pri plnení svojich úloh asistenta sčítania, pričom táto povinnosť nie je časovo obmedzená. Zákon definuje aké konanie asistenta sčítania sa považuje za porušenie povinnosti mlčanlivosti. </w:t>
      </w:r>
    </w:p>
    <w:p w14:paraId="7DD014C4" w14:textId="77777777" w:rsidR="00126760" w:rsidRPr="00B27D9E" w:rsidRDefault="00126760" w:rsidP="00F0128F">
      <w:pPr>
        <w:pStyle w:val="Standard"/>
        <w:spacing w:after="120" w:line="276" w:lineRule="auto"/>
        <w:jc w:val="both"/>
        <w:rPr>
          <w:rFonts w:ascii="Times New Roman" w:hAnsi="Times New Roman" w:cs="Times New Roman"/>
          <w:sz w:val="24"/>
          <w:szCs w:val="24"/>
        </w:rPr>
      </w:pPr>
      <w:r w:rsidRPr="00B27D9E">
        <w:rPr>
          <w:rFonts w:ascii="Times New Roman" w:hAnsi="Times New Roman" w:cs="Times New Roman"/>
          <w:sz w:val="24"/>
          <w:szCs w:val="24"/>
        </w:rPr>
        <w:t xml:space="preserve">Povinnosťou mlčanlivosti v súvislosti so sčítaním zákon nezaväzuje len asistentov sčítania ale aj akékoľvek iné osoby, ktoré sa pri príprave sčítania, jeho priebehu a vykonaní a pri spracovaní jeho výsledkov oboznámia s údajmi, ktoré za účelom sčítania obyvateľov poskytli povinné osoby. Inými osobami, ktoré sú viazané povinnosťou mlčanlivosti môžu byť napríklad </w:t>
      </w:r>
      <w:r w:rsidRPr="00B27D9E">
        <w:rPr>
          <w:rFonts w:ascii="Times New Roman" w:hAnsi="Times New Roman" w:cs="Times New Roman"/>
          <w:sz w:val="24"/>
          <w:szCs w:val="24"/>
        </w:rPr>
        <w:lastRenderedPageBreak/>
        <w:t>zamestnanci úradu alebo akékoľvek tretie osoby, ktoré sa s údajmi oboznámili napr. náhodne alebo v dôsledku porušenia povinností asistenta sčítania.</w:t>
      </w:r>
    </w:p>
    <w:p w14:paraId="5E685149" w14:textId="5F86C166" w:rsidR="00126760" w:rsidRDefault="00E536BB" w:rsidP="00F0128F">
      <w:pPr>
        <w:pStyle w:val="Standard"/>
        <w:spacing w:after="120" w:line="276" w:lineRule="auto"/>
        <w:jc w:val="both"/>
        <w:rPr>
          <w:rStyle w:val="Zstupntext"/>
          <w:color w:val="auto"/>
          <w:sz w:val="24"/>
          <w:szCs w:val="24"/>
          <w:u w:val="single"/>
        </w:rPr>
      </w:pPr>
      <w:r w:rsidRPr="00E536BB">
        <w:rPr>
          <w:rFonts w:ascii="Times New Roman" w:hAnsi="Times New Roman" w:cs="Times New Roman"/>
          <w:sz w:val="24"/>
          <w:szCs w:val="24"/>
        </w:rPr>
        <w:t xml:space="preserve">Zákon musí vytvárať dostatočný právny základ na poskytnutie všetkých potrebných údajov v rozsahu prílohy zákona a v rozsahu požiadavky </w:t>
      </w:r>
      <w:r w:rsidRPr="00C0107F">
        <w:rPr>
          <w:rStyle w:val="Zstupntext"/>
          <w:color w:val="auto"/>
          <w:sz w:val="24"/>
          <w:szCs w:val="24"/>
        </w:rPr>
        <w:t xml:space="preserve">nariadenia o sčítaní. Je nevyhnutné predísť prípadom využívania zákonnej povinnosti mlčanlivosti alebo určitého druhu zákonom ustanoveného tajomstva ako dôvodu na odmietnutie spolupráce s úradom v rámci sčítania. </w:t>
      </w:r>
      <w:r w:rsidR="0026618D">
        <w:rPr>
          <w:rStyle w:val="Zstupntext"/>
          <w:color w:val="auto"/>
          <w:sz w:val="24"/>
          <w:szCs w:val="24"/>
        </w:rPr>
        <w:t xml:space="preserve">Poskytnutie údajov na účely sčítania za podmienok určených podľa tohto </w:t>
      </w:r>
      <w:r w:rsidRPr="00C0107F">
        <w:rPr>
          <w:rStyle w:val="Zstupntext"/>
          <w:color w:val="auto"/>
          <w:sz w:val="24"/>
          <w:szCs w:val="24"/>
        </w:rPr>
        <w:t>zákona nijakým spôsobom neznižuje úroveň ochrany osobných údajov.</w:t>
      </w:r>
    </w:p>
    <w:p w14:paraId="7E0CCDE4" w14:textId="7050BFCA" w:rsidR="0028701C" w:rsidRPr="0026618D" w:rsidRDefault="00EF1447"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3</w:t>
      </w:r>
      <w:r w:rsidR="00126760">
        <w:rPr>
          <w:rStyle w:val="Zstupntext"/>
          <w:color w:val="auto"/>
          <w:sz w:val="24"/>
          <w:szCs w:val="24"/>
          <w:u w:val="single"/>
        </w:rPr>
        <w:t>5</w:t>
      </w:r>
      <w:r w:rsidRPr="0026618D">
        <w:rPr>
          <w:rStyle w:val="Zstupntext"/>
          <w:color w:val="auto"/>
          <w:sz w:val="24"/>
          <w:szCs w:val="24"/>
          <w:u w:val="single"/>
        </w:rPr>
        <w:t xml:space="preserve"> a § 3</w:t>
      </w:r>
      <w:r w:rsidR="00126760">
        <w:rPr>
          <w:rStyle w:val="Zstupntext"/>
          <w:color w:val="auto"/>
          <w:sz w:val="24"/>
          <w:szCs w:val="24"/>
          <w:u w:val="single"/>
        </w:rPr>
        <w:t>6</w:t>
      </w:r>
    </w:p>
    <w:p w14:paraId="57917454" w14:textId="5BEAE59C" w:rsidR="004072B0" w:rsidRPr="0026618D" w:rsidRDefault="00EF1447" w:rsidP="00F0128F">
      <w:pPr>
        <w:pStyle w:val="Standard"/>
        <w:spacing w:after="120" w:line="276" w:lineRule="auto"/>
        <w:jc w:val="both"/>
        <w:rPr>
          <w:rStyle w:val="Zstupntext"/>
          <w:color w:val="auto"/>
          <w:sz w:val="24"/>
          <w:szCs w:val="24"/>
        </w:rPr>
      </w:pPr>
      <w:r w:rsidRPr="0026618D">
        <w:rPr>
          <w:rStyle w:val="Zstupntext"/>
          <w:color w:val="auto"/>
          <w:sz w:val="24"/>
          <w:szCs w:val="24"/>
        </w:rPr>
        <w:t>Upravuje sa poskytovanie údajov získaných sčítaním. Podľa § 2 písm. f) zákona</w:t>
      </w:r>
      <w:r w:rsidR="005252D7">
        <w:rPr>
          <w:rStyle w:val="Zstupntext"/>
          <w:color w:val="auto"/>
          <w:sz w:val="24"/>
          <w:szCs w:val="24"/>
        </w:rPr>
        <w:t> </w:t>
      </w:r>
      <w:r w:rsidRPr="0026618D">
        <w:rPr>
          <w:rStyle w:val="Zstupntext"/>
          <w:color w:val="auto"/>
          <w:sz w:val="24"/>
          <w:szCs w:val="24"/>
        </w:rPr>
        <w:t>č.</w:t>
      </w:r>
      <w:r w:rsidR="005252D7">
        <w:rPr>
          <w:rStyle w:val="Zstupntext"/>
          <w:color w:val="auto"/>
          <w:sz w:val="24"/>
          <w:szCs w:val="24"/>
        </w:rPr>
        <w:t> </w:t>
      </w:r>
      <w:r w:rsidRPr="0026618D">
        <w:rPr>
          <w:rStyle w:val="Zstupntext"/>
          <w:color w:val="auto"/>
          <w:sz w:val="24"/>
          <w:szCs w:val="24"/>
        </w:rPr>
        <w:t>540/2001</w:t>
      </w:r>
      <w:r w:rsidR="005252D7">
        <w:rPr>
          <w:rStyle w:val="Zstupntext"/>
          <w:color w:val="auto"/>
          <w:sz w:val="24"/>
          <w:szCs w:val="24"/>
        </w:rPr>
        <w:t> </w:t>
      </w:r>
      <w:r w:rsidRPr="0026618D">
        <w:rPr>
          <w:rStyle w:val="Zstupntext"/>
          <w:color w:val="auto"/>
          <w:sz w:val="24"/>
          <w:szCs w:val="24"/>
        </w:rPr>
        <w:t>Z.</w:t>
      </w:r>
      <w:r w:rsidR="005252D7">
        <w:rPr>
          <w:rStyle w:val="Zstupntext"/>
          <w:color w:val="auto"/>
          <w:sz w:val="24"/>
          <w:szCs w:val="24"/>
        </w:rPr>
        <w:t> </w:t>
      </w:r>
      <w:r w:rsidRPr="0026618D">
        <w:rPr>
          <w:rStyle w:val="Zstupntext"/>
          <w:color w:val="auto"/>
          <w:sz w:val="24"/>
          <w:szCs w:val="24"/>
        </w:rPr>
        <w:t xml:space="preserve">z. o štátnej štatistike v znení neskorších predpisov </w:t>
      </w:r>
      <w:r w:rsidR="004072B0" w:rsidRPr="0026618D">
        <w:rPr>
          <w:rStyle w:val="Zstupntext"/>
          <w:color w:val="auto"/>
          <w:sz w:val="24"/>
          <w:szCs w:val="24"/>
        </w:rPr>
        <w:t xml:space="preserve">(ďalej len „zákon o štátnej štatistike“) </w:t>
      </w:r>
      <w:r w:rsidRPr="0026618D">
        <w:rPr>
          <w:rStyle w:val="Zstupntext"/>
          <w:color w:val="auto"/>
          <w:sz w:val="24"/>
          <w:szCs w:val="24"/>
        </w:rPr>
        <w:t>je dôverným štatistickým údajom štatistický údaj, ktorý umožňuje priamu alebo nepriamu id</w:t>
      </w:r>
      <w:r w:rsidR="00D0724D" w:rsidRPr="0026618D">
        <w:rPr>
          <w:rStyle w:val="Zstupntext"/>
          <w:color w:val="auto"/>
          <w:sz w:val="24"/>
          <w:szCs w:val="24"/>
        </w:rPr>
        <w:t>entifikáciu spravodajskej jedno</w:t>
      </w:r>
      <w:r w:rsidRPr="0026618D">
        <w:rPr>
          <w:rStyle w:val="Zstupntext"/>
          <w:color w:val="auto"/>
          <w:sz w:val="24"/>
          <w:szCs w:val="24"/>
        </w:rPr>
        <w:t>tky.</w:t>
      </w:r>
      <w:r w:rsidR="00D0724D" w:rsidRPr="0026618D">
        <w:rPr>
          <w:rStyle w:val="Zstupntext"/>
          <w:color w:val="auto"/>
          <w:sz w:val="24"/>
          <w:szCs w:val="24"/>
        </w:rPr>
        <w:t xml:space="preserve"> Ak údaje získané sčítaním nie sú dôvernými štatistickými údajmi</w:t>
      </w:r>
      <w:r w:rsidR="008C50BD" w:rsidRPr="0026618D">
        <w:rPr>
          <w:rStyle w:val="Zstupntext"/>
          <w:color w:val="auto"/>
          <w:sz w:val="24"/>
          <w:szCs w:val="24"/>
        </w:rPr>
        <w:t>,</w:t>
      </w:r>
      <w:r w:rsidR="00D0724D" w:rsidRPr="0026618D">
        <w:rPr>
          <w:rStyle w:val="Zstupntext"/>
          <w:color w:val="auto"/>
          <w:sz w:val="24"/>
          <w:szCs w:val="24"/>
        </w:rPr>
        <w:t xml:space="preserve"> </w:t>
      </w:r>
      <w:r w:rsidR="004072B0" w:rsidRPr="0026618D">
        <w:rPr>
          <w:rStyle w:val="Zstupntext"/>
          <w:color w:val="auto"/>
          <w:sz w:val="24"/>
          <w:szCs w:val="24"/>
        </w:rPr>
        <w:t>poskytne ich úrad každému, kto o to požiada za úhradu účelne vynaložených nákladov</w:t>
      </w:r>
      <w:r w:rsidR="008C50BD" w:rsidRPr="0026618D">
        <w:rPr>
          <w:rStyle w:val="Zstupntext"/>
          <w:color w:val="auto"/>
          <w:sz w:val="24"/>
          <w:szCs w:val="24"/>
        </w:rPr>
        <w:t xml:space="preserve">. </w:t>
      </w:r>
      <w:r w:rsidR="00182E86" w:rsidRPr="0026618D">
        <w:rPr>
          <w:rStyle w:val="Zstupntext"/>
          <w:color w:val="auto"/>
          <w:sz w:val="24"/>
          <w:szCs w:val="24"/>
        </w:rPr>
        <w:t xml:space="preserve">Povinnosť úhrady nemajú orgány verejnej moci v SR. </w:t>
      </w:r>
      <w:r w:rsidR="008C50BD" w:rsidRPr="0026618D">
        <w:rPr>
          <w:rStyle w:val="Zstupntext"/>
          <w:color w:val="auto"/>
          <w:sz w:val="24"/>
          <w:szCs w:val="24"/>
        </w:rPr>
        <w:t>A</w:t>
      </w:r>
      <w:r w:rsidR="004072B0" w:rsidRPr="0026618D">
        <w:rPr>
          <w:rStyle w:val="Zstupntext"/>
          <w:color w:val="auto"/>
          <w:sz w:val="24"/>
          <w:szCs w:val="24"/>
        </w:rPr>
        <w:t xml:space="preserve">k sú však získané údaje dôverným štatistickým údajom, môže ich </w:t>
      </w:r>
      <w:r w:rsidR="008C50BD" w:rsidRPr="0026618D">
        <w:rPr>
          <w:rStyle w:val="Zstupntext"/>
          <w:color w:val="auto"/>
          <w:sz w:val="24"/>
          <w:szCs w:val="24"/>
        </w:rPr>
        <w:t xml:space="preserve">úrad </w:t>
      </w:r>
      <w:r w:rsidR="00615DAC" w:rsidRPr="0026618D">
        <w:rPr>
          <w:rStyle w:val="Zstupntext"/>
          <w:color w:val="auto"/>
          <w:sz w:val="24"/>
          <w:szCs w:val="24"/>
        </w:rPr>
        <w:t>poskytnúť len za </w:t>
      </w:r>
      <w:r w:rsidR="004072B0" w:rsidRPr="0026618D">
        <w:rPr>
          <w:rStyle w:val="Zstupntext"/>
          <w:color w:val="auto"/>
          <w:sz w:val="24"/>
          <w:szCs w:val="24"/>
        </w:rPr>
        <w:t>podmienok zákona o štátnej štatistike.</w:t>
      </w:r>
    </w:p>
    <w:p w14:paraId="6AB90E41" w14:textId="50644F7A" w:rsidR="004072B0" w:rsidRPr="0026618D" w:rsidRDefault="00F74A4D" w:rsidP="00F0128F">
      <w:pPr>
        <w:pStyle w:val="Standard"/>
        <w:spacing w:after="120" w:line="276" w:lineRule="auto"/>
        <w:jc w:val="both"/>
        <w:rPr>
          <w:rStyle w:val="Zstupntext"/>
          <w:color w:val="auto"/>
          <w:sz w:val="24"/>
          <w:szCs w:val="24"/>
        </w:rPr>
      </w:pPr>
      <w:r w:rsidRPr="0026618D">
        <w:rPr>
          <w:rStyle w:val="Zstupntext"/>
          <w:color w:val="auto"/>
          <w:sz w:val="24"/>
          <w:szCs w:val="24"/>
        </w:rPr>
        <w:t>Ustanovenie upravuje lehoty na zverejnenie výsledkov sčítania a základných výsledkov sčítania určených úradom.</w:t>
      </w:r>
    </w:p>
    <w:p w14:paraId="2B05B0CE" w14:textId="02480FCA" w:rsidR="00985CED" w:rsidRPr="0026618D" w:rsidRDefault="00985CED"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Úrad môže poskytnúť </w:t>
      </w:r>
      <w:r w:rsidR="00363B17">
        <w:rPr>
          <w:rStyle w:val="Zstupntext"/>
          <w:color w:val="auto"/>
          <w:sz w:val="24"/>
          <w:szCs w:val="24"/>
        </w:rPr>
        <w:t xml:space="preserve">záujemcovi </w:t>
      </w:r>
      <w:r w:rsidRPr="0026618D">
        <w:rPr>
          <w:rStyle w:val="Zstupntext"/>
          <w:color w:val="auto"/>
          <w:sz w:val="24"/>
          <w:szCs w:val="24"/>
        </w:rPr>
        <w:t xml:space="preserve"> aj ďalšie výstupy zo sčítania, ktoré neobsahujú dôverné štatistické údaje</w:t>
      </w:r>
      <w:r w:rsidR="008C50BD" w:rsidRPr="0026618D">
        <w:rPr>
          <w:rStyle w:val="Zstupntext"/>
          <w:color w:val="auto"/>
          <w:sz w:val="24"/>
          <w:szCs w:val="24"/>
        </w:rPr>
        <w:t>,</w:t>
      </w:r>
      <w:r w:rsidRPr="0026618D">
        <w:rPr>
          <w:rStyle w:val="Zstupntext"/>
          <w:color w:val="auto"/>
          <w:sz w:val="24"/>
          <w:szCs w:val="24"/>
        </w:rPr>
        <w:t xml:space="preserve"> za dohodnutú cenu. </w:t>
      </w:r>
      <w:r w:rsidR="004663F9" w:rsidRPr="0026618D">
        <w:rPr>
          <w:rStyle w:val="Zstupntext"/>
          <w:color w:val="auto"/>
          <w:sz w:val="24"/>
          <w:szCs w:val="24"/>
        </w:rPr>
        <w:t xml:space="preserve">Ide o iný výstup ako ten, ktorá má byť voľne dostupným na webovom sídle úradu. Tento výstup bude vytvorený výlučne pre </w:t>
      </w:r>
      <w:r w:rsidR="00182E86" w:rsidRPr="0026618D">
        <w:rPr>
          <w:rStyle w:val="Zstupntext"/>
          <w:color w:val="auto"/>
          <w:sz w:val="24"/>
          <w:szCs w:val="24"/>
        </w:rPr>
        <w:t xml:space="preserve">inú </w:t>
      </w:r>
      <w:r w:rsidR="004663F9" w:rsidRPr="0026618D">
        <w:rPr>
          <w:rStyle w:val="Zstupntext"/>
          <w:color w:val="auto"/>
          <w:sz w:val="24"/>
          <w:szCs w:val="24"/>
        </w:rPr>
        <w:t>osobu a na základe jej požiadavky podľa dohody s </w:t>
      </w:r>
      <w:r w:rsidR="00182E86" w:rsidRPr="0026618D">
        <w:rPr>
          <w:rStyle w:val="Zstupntext"/>
          <w:color w:val="auto"/>
          <w:sz w:val="24"/>
          <w:szCs w:val="24"/>
        </w:rPr>
        <w:t>ú</w:t>
      </w:r>
      <w:r w:rsidR="004663F9" w:rsidRPr="0026618D">
        <w:rPr>
          <w:rStyle w:val="Zstupntext"/>
          <w:color w:val="auto"/>
          <w:sz w:val="24"/>
          <w:szCs w:val="24"/>
        </w:rPr>
        <w:t xml:space="preserve">radom. </w:t>
      </w:r>
      <w:r w:rsidRPr="0026618D">
        <w:rPr>
          <w:rStyle w:val="Zstupntext"/>
          <w:color w:val="auto"/>
          <w:sz w:val="24"/>
          <w:szCs w:val="24"/>
        </w:rPr>
        <w:t>Úrad</w:t>
      </w:r>
      <w:r w:rsidR="00F74A4D" w:rsidRPr="0026618D">
        <w:rPr>
          <w:rStyle w:val="Zstupntext"/>
          <w:color w:val="auto"/>
          <w:sz w:val="24"/>
          <w:szCs w:val="24"/>
        </w:rPr>
        <w:t xml:space="preserve"> tak získa možnosť zhodnotiť</w:t>
      </w:r>
      <w:r w:rsidRPr="0026618D">
        <w:rPr>
          <w:rStyle w:val="Zstupntext"/>
          <w:color w:val="auto"/>
          <w:sz w:val="24"/>
          <w:szCs w:val="24"/>
        </w:rPr>
        <w:t xml:space="preserve"> analyticky spracované údaje získané sčítaním</w:t>
      </w:r>
      <w:r w:rsidR="004663F9" w:rsidRPr="0026618D">
        <w:rPr>
          <w:rStyle w:val="Zstupntext"/>
          <w:color w:val="auto"/>
          <w:sz w:val="24"/>
          <w:szCs w:val="24"/>
        </w:rPr>
        <w:t>, pričom však takéto výstupy nesmú umožňovať akékoľvek zneužitie osobných údajov, resp. dôverných štatistických údajov</w:t>
      </w:r>
      <w:r w:rsidRPr="0026618D">
        <w:rPr>
          <w:rStyle w:val="Zstupntext"/>
          <w:color w:val="auto"/>
          <w:sz w:val="24"/>
          <w:szCs w:val="24"/>
        </w:rPr>
        <w:t>.</w:t>
      </w:r>
      <w:r w:rsidR="00182E86" w:rsidRPr="0026618D">
        <w:rPr>
          <w:rStyle w:val="Zstupntext"/>
          <w:color w:val="auto"/>
          <w:sz w:val="24"/>
          <w:szCs w:val="24"/>
        </w:rPr>
        <w:t xml:space="preserve"> Výstupy pre orgány verejnej moci v SR na základe dohôd poskytne úrad bezodplatne.</w:t>
      </w:r>
    </w:p>
    <w:p w14:paraId="4186491B" w14:textId="0CBAE869" w:rsidR="00985CED" w:rsidRPr="0026618D" w:rsidRDefault="00985CED"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3</w:t>
      </w:r>
      <w:r w:rsidR="0026618D">
        <w:rPr>
          <w:rStyle w:val="Zstupntext"/>
          <w:color w:val="auto"/>
          <w:sz w:val="24"/>
          <w:szCs w:val="24"/>
          <w:u w:val="single"/>
        </w:rPr>
        <w:t>7</w:t>
      </w:r>
    </w:p>
    <w:p w14:paraId="49CFDF27" w14:textId="0F60B70B" w:rsidR="00301FA0" w:rsidRPr="0026618D" w:rsidRDefault="00301FA0" w:rsidP="00F0128F">
      <w:pPr>
        <w:pStyle w:val="Standard"/>
        <w:spacing w:after="120" w:line="276" w:lineRule="auto"/>
        <w:jc w:val="both"/>
        <w:rPr>
          <w:rStyle w:val="Zstupntext"/>
          <w:color w:val="auto"/>
          <w:sz w:val="24"/>
          <w:szCs w:val="24"/>
        </w:rPr>
      </w:pPr>
      <w:r w:rsidRPr="0026618D">
        <w:rPr>
          <w:rStyle w:val="Zstupntext"/>
          <w:color w:val="auto"/>
          <w:sz w:val="24"/>
          <w:szCs w:val="24"/>
        </w:rPr>
        <w:t>Výdavky spojené so sčítaním sa budú uhrádzať zo štátneho rozpočtu, výdavky obcí spojené so sčítaním sa budú uhrádzať zo štátneho rozpočtu z rozpočtovej kapitoly úradu prostredníctvom rozpočtovej kapitoly Ministerstva vnútra SR. Upravuje sa nakladanie s majetkom obcí nadobudnutým z prostriedkov štátneho rozpočtu poskytnutých obci na</w:t>
      </w:r>
      <w:r w:rsidR="005252D7">
        <w:rPr>
          <w:rStyle w:val="Zstupntext"/>
          <w:color w:val="auto"/>
          <w:sz w:val="24"/>
          <w:szCs w:val="24"/>
        </w:rPr>
        <w:t> </w:t>
      </w:r>
      <w:r w:rsidRPr="0026618D">
        <w:rPr>
          <w:rStyle w:val="Zstupntext"/>
          <w:color w:val="auto"/>
          <w:sz w:val="24"/>
          <w:szCs w:val="24"/>
        </w:rPr>
        <w:t>sčítanie. V prípade, že je obec v nútenej správe, vzťahuje sa na nakladanie s peňažnými prostriedkami určenými na sčítanie v súlade s § 19 zákona č. 583/2004 Z. z. o rozpočtových pravidlách územnej samosprávy a o zmene a doplnení niektorých zákonov, t. j. peňažné prostriedky môže počas nútenej správy obec použiť len s predchádzajúcim písomným súhlasom núteného správcu.</w:t>
      </w:r>
    </w:p>
    <w:p w14:paraId="650F02C8" w14:textId="41B715A6" w:rsidR="00623C3E" w:rsidRPr="0026618D" w:rsidRDefault="00623C3E" w:rsidP="00F0128F">
      <w:pPr>
        <w:pStyle w:val="Standard"/>
        <w:spacing w:after="120" w:line="276" w:lineRule="auto"/>
        <w:jc w:val="both"/>
        <w:rPr>
          <w:rStyle w:val="Zstupntext"/>
          <w:color w:val="auto"/>
          <w:sz w:val="24"/>
          <w:szCs w:val="24"/>
        </w:rPr>
      </w:pPr>
      <w:r w:rsidRPr="0026618D">
        <w:rPr>
          <w:rStyle w:val="Zstupntext"/>
          <w:color w:val="auto"/>
          <w:sz w:val="24"/>
          <w:szCs w:val="24"/>
        </w:rPr>
        <w:t>Upravuje sa spôsob nakladania s majetkom obcí nadobudnutých z prostriedkov štátneho rozpočtu určených na sčítanie.</w:t>
      </w:r>
    </w:p>
    <w:p w14:paraId="6F3BBB45" w14:textId="77777777" w:rsidR="005252D7" w:rsidRDefault="005252D7">
      <w:pPr>
        <w:rPr>
          <w:rStyle w:val="Zstupntext"/>
          <w:rFonts w:eastAsia="SimSun"/>
          <w:color w:val="auto"/>
          <w:kern w:val="3"/>
          <w:sz w:val="24"/>
          <w:szCs w:val="24"/>
          <w:u w:val="single"/>
        </w:rPr>
      </w:pPr>
      <w:r>
        <w:rPr>
          <w:rStyle w:val="Zstupntext"/>
          <w:color w:val="auto"/>
          <w:sz w:val="24"/>
          <w:szCs w:val="24"/>
          <w:u w:val="single"/>
        </w:rPr>
        <w:br w:type="page"/>
      </w:r>
    </w:p>
    <w:p w14:paraId="2D9BEF0A" w14:textId="4EE98262" w:rsidR="00BB44EC" w:rsidRPr="0026618D" w:rsidRDefault="00BB44E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lastRenderedPageBreak/>
        <w:t>K § 3</w:t>
      </w:r>
      <w:r w:rsidR="0026618D">
        <w:rPr>
          <w:rStyle w:val="Zstupntext"/>
          <w:color w:val="auto"/>
          <w:sz w:val="24"/>
          <w:szCs w:val="24"/>
          <w:u w:val="single"/>
        </w:rPr>
        <w:t>8</w:t>
      </w:r>
    </w:p>
    <w:p w14:paraId="4E05CB4E" w14:textId="029132EE" w:rsidR="00BB44EC" w:rsidRPr="0026618D" w:rsidRDefault="00BB44EC" w:rsidP="00F0128F">
      <w:pPr>
        <w:pStyle w:val="Standard"/>
        <w:spacing w:after="120" w:line="276" w:lineRule="auto"/>
        <w:jc w:val="both"/>
        <w:rPr>
          <w:rStyle w:val="Zstupntext"/>
          <w:color w:val="auto"/>
          <w:sz w:val="24"/>
          <w:szCs w:val="24"/>
        </w:rPr>
      </w:pPr>
      <w:r w:rsidRPr="0026618D">
        <w:rPr>
          <w:rStyle w:val="Zstupntext"/>
          <w:color w:val="auto"/>
          <w:sz w:val="24"/>
          <w:szCs w:val="24"/>
        </w:rPr>
        <w:t>Spoločné ustanovenia upravujú, že správny poriadok sa vzťahuje len na konanie o uložení pokuty podľa tohto zákona</w:t>
      </w:r>
      <w:r w:rsidR="00F0128F">
        <w:rPr>
          <w:rStyle w:val="Zstupntext"/>
          <w:color w:val="auto"/>
          <w:sz w:val="24"/>
          <w:szCs w:val="24"/>
        </w:rPr>
        <w:t xml:space="preserve"> a úrad sa pre toto konania ustanovuje ako odvolací orgán. </w:t>
      </w:r>
      <w:r w:rsidRPr="0026618D">
        <w:rPr>
          <w:rStyle w:val="Zstupntext"/>
          <w:color w:val="auto"/>
          <w:sz w:val="24"/>
          <w:szCs w:val="24"/>
        </w:rPr>
        <w:t>Na postup sčítania sa použije zákon o štátnej štatistike.</w:t>
      </w:r>
      <w:r w:rsidR="00EF1447" w:rsidRPr="0026618D">
        <w:rPr>
          <w:rStyle w:val="Zstupntext"/>
          <w:color w:val="auto"/>
          <w:sz w:val="24"/>
          <w:szCs w:val="24"/>
        </w:rPr>
        <w:t xml:space="preserve"> </w:t>
      </w:r>
    </w:p>
    <w:p w14:paraId="15C29693" w14:textId="3F7AE97E" w:rsidR="00BB44EC" w:rsidRPr="0026618D" w:rsidRDefault="00BB44EC" w:rsidP="00F0128F">
      <w:pPr>
        <w:pStyle w:val="Standard"/>
        <w:spacing w:after="120" w:line="276" w:lineRule="auto"/>
        <w:jc w:val="both"/>
        <w:rPr>
          <w:rStyle w:val="Zstupntext"/>
          <w:color w:val="auto"/>
          <w:sz w:val="24"/>
          <w:szCs w:val="24"/>
          <w:u w:val="single"/>
        </w:rPr>
      </w:pPr>
      <w:r w:rsidRPr="0026618D">
        <w:rPr>
          <w:rStyle w:val="Zstupntext"/>
          <w:color w:val="auto"/>
          <w:sz w:val="24"/>
          <w:szCs w:val="24"/>
          <w:u w:val="single"/>
        </w:rPr>
        <w:t>K § 3</w:t>
      </w:r>
      <w:r w:rsidR="0095206A">
        <w:rPr>
          <w:rStyle w:val="Zstupntext"/>
          <w:color w:val="auto"/>
          <w:sz w:val="24"/>
          <w:szCs w:val="24"/>
          <w:u w:val="single"/>
        </w:rPr>
        <w:t>9</w:t>
      </w:r>
    </w:p>
    <w:p w14:paraId="48860F0C" w14:textId="24F86ACF" w:rsidR="0028701C" w:rsidRPr="0026618D" w:rsidRDefault="00BB44EC" w:rsidP="00F0128F">
      <w:pPr>
        <w:pStyle w:val="Standard"/>
        <w:spacing w:after="120" w:line="276" w:lineRule="auto"/>
        <w:jc w:val="both"/>
        <w:rPr>
          <w:rStyle w:val="Zstupntext"/>
          <w:color w:val="auto"/>
          <w:sz w:val="24"/>
          <w:szCs w:val="24"/>
        </w:rPr>
      </w:pPr>
      <w:r w:rsidRPr="0026618D">
        <w:rPr>
          <w:rStyle w:val="Zstupntext"/>
          <w:color w:val="auto"/>
          <w:sz w:val="24"/>
          <w:szCs w:val="24"/>
        </w:rPr>
        <w:t xml:space="preserve">Od začatia plynutia doby sčítania domov a bytov (1. jún 2020) do skončenia doby plynutia sčítania obyvateľov (31. marec 2021) nemožno pomenovanie ulíc a meniť číslovanie stavieb z dôvodu </w:t>
      </w:r>
      <w:r w:rsidR="00EE7B93" w:rsidRPr="0026618D">
        <w:rPr>
          <w:rStyle w:val="Zstupntext"/>
          <w:color w:val="auto"/>
          <w:sz w:val="24"/>
          <w:szCs w:val="24"/>
        </w:rPr>
        <w:t>územnej prípravy sčítania.</w:t>
      </w:r>
    </w:p>
    <w:p w14:paraId="5568D5E5" w14:textId="42ACF2F1" w:rsidR="00182E86" w:rsidRPr="0026618D" w:rsidRDefault="00182E86" w:rsidP="00F0128F">
      <w:pPr>
        <w:pStyle w:val="Standard"/>
        <w:spacing w:after="120" w:line="276" w:lineRule="auto"/>
        <w:jc w:val="both"/>
        <w:rPr>
          <w:rStyle w:val="Zstupntext"/>
          <w:color w:val="auto"/>
          <w:sz w:val="24"/>
          <w:szCs w:val="24"/>
          <w:u w:val="single"/>
        </w:rPr>
      </w:pPr>
      <w:r w:rsidRPr="0026618D">
        <w:rPr>
          <w:rStyle w:val="Zstupntext"/>
          <w:color w:val="auto"/>
          <w:sz w:val="24"/>
          <w:szCs w:val="24"/>
        </w:rPr>
        <w:t xml:space="preserve">Upravujú sa podmienky platnosti dohody o poskytovaní údajov na účely sčítania </w:t>
      </w:r>
      <w:r w:rsidR="00623C3E" w:rsidRPr="0026618D">
        <w:rPr>
          <w:rStyle w:val="Zstupntext"/>
          <w:color w:val="auto"/>
          <w:sz w:val="24"/>
          <w:szCs w:val="24"/>
        </w:rPr>
        <w:t xml:space="preserve">v roku 2021 </w:t>
      </w:r>
      <w:r w:rsidRPr="0026618D">
        <w:rPr>
          <w:rStyle w:val="Zstupntext"/>
          <w:color w:val="auto"/>
          <w:sz w:val="24"/>
          <w:szCs w:val="24"/>
        </w:rPr>
        <w:t>uzavreté medzi úradom a príslušným správcom administratívneho zdroja pred dátumom nadobudnutia účinnosti zákona.</w:t>
      </w:r>
    </w:p>
    <w:p w14:paraId="76200D15" w14:textId="6F7E6DC6" w:rsidR="0095206A" w:rsidRPr="005252D7" w:rsidRDefault="0095206A" w:rsidP="00F0128F">
      <w:pPr>
        <w:pStyle w:val="Standard"/>
        <w:spacing w:after="120" w:line="276" w:lineRule="auto"/>
        <w:jc w:val="both"/>
        <w:rPr>
          <w:rStyle w:val="Zstupntext"/>
          <w:b/>
          <w:color w:val="auto"/>
          <w:kern w:val="0"/>
          <w:sz w:val="24"/>
          <w:szCs w:val="24"/>
        </w:rPr>
      </w:pPr>
      <w:r w:rsidRPr="005252D7">
        <w:rPr>
          <w:rStyle w:val="Zstupntext"/>
          <w:b/>
          <w:color w:val="auto"/>
          <w:sz w:val="24"/>
          <w:szCs w:val="24"/>
        </w:rPr>
        <w:t>K čl. II</w:t>
      </w:r>
    </w:p>
    <w:p w14:paraId="17B7A7E4" w14:textId="0D2DD776" w:rsidR="0095206A" w:rsidRPr="00F0128F" w:rsidRDefault="0095206A" w:rsidP="00F0128F">
      <w:pPr>
        <w:pStyle w:val="Standard"/>
        <w:spacing w:after="120" w:line="276" w:lineRule="auto"/>
        <w:jc w:val="both"/>
        <w:rPr>
          <w:rStyle w:val="Zstupntext"/>
          <w:color w:val="auto"/>
          <w:sz w:val="24"/>
          <w:szCs w:val="24"/>
        </w:rPr>
      </w:pPr>
      <w:r w:rsidRPr="00F0128F">
        <w:rPr>
          <w:rStyle w:val="Zstupntext"/>
          <w:color w:val="auto"/>
          <w:sz w:val="24"/>
          <w:szCs w:val="24"/>
        </w:rPr>
        <w:t>Úprava je potrebná z dôvodu zahrnutia  odmeny asistenta sčítania podľa § 16 ods. 5 medzi príjmy fyzickej osoby zo závislej činnosti. Zároveň sa odstráni z tohto zákona obsolentný pojem „komisár sčítania“.</w:t>
      </w:r>
    </w:p>
    <w:p w14:paraId="604634F2" w14:textId="271E0508" w:rsidR="0095206A" w:rsidRPr="005252D7" w:rsidRDefault="0095206A" w:rsidP="00F0128F">
      <w:pPr>
        <w:pStyle w:val="Standard"/>
        <w:spacing w:after="120" w:line="276" w:lineRule="auto"/>
        <w:jc w:val="both"/>
        <w:rPr>
          <w:rStyle w:val="Zstupntext"/>
          <w:b/>
          <w:color w:val="auto"/>
          <w:sz w:val="24"/>
          <w:szCs w:val="24"/>
        </w:rPr>
      </w:pPr>
      <w:r w:rsidRPr="005252D7">
        <w:rPr>
          <w:rStyle w:val="Zstupntext"/>
          <w:b/>
          <w:color w:val="auto"/>
          <w:sz w:val="24"/>
          <w:szCs w:val="24"/>
        </w:rPr>
        <w:t>K čl. III</w:t>
      </w:r>
    </w:p>
    <w:p w14:paraId="32AF8E94" w14:textId="66D729B5" w:rsidR="0095206A" w:rsidRPr="00F0128F" w:rsidRDefault="0095206A" w:rsidP="00F0128F">
      <w:pPr>
        <w:pStyle w:val="Standard"/>
        <w:spacing w:after="120" w:line="276" w:lineRule="auto"/>
        <w:jc w:val="both"/>
        <w:rPr>
          <w:rStyle w:val="Zstupntext"/>
          <w:color w:val="auto"/>
          <w:sz w:val="24"/>
          <w:szCs w:val="24"/>
        </w:rPr>
      </w:pPr>
      <w:r w:rsidRPr="00F0128F">
        <w:rPr>
          <w:rStyle w:val="Zstupntext"/>
          <w:color w:val="auto"/>
          <w:sz w:val="24"/>
          <w:szCs w:val="24"/>
        </w:rPr>
        <w:t>Ustanovuje sa výnimka pre výkon zárobkovej činnosti asistenta sčítania, ktorý bude vykonávať sčítanie obyvateľov, ak ide o evidovaného nezamestnaného uchádzača o zamestnanie. Cieľom je krátkodobé využitie pracovného potenciálu a možnosť vyššej časovej flexibility nezamestnaných pri realizácii sčítania.</w:t>
      </w:r>
    </w:p>
    <w:p w14:paraId="45B3CF95" w14:textId="618C45D1" w:rsidR="0095206A" w:rsidRPr="005252D7" w:rsidRDefault="0095206A" w:rsidP="00F0128F">
      <w:pPr>
        <w:pStyle w:val="Standard"/>
        <w:spacing w:after="120" w:line="276" w:lineRule="auto"/>
        <w:jc w:val="both"/>
        <w:rPr>
          <w:rStyle w:val="Zstupntext"/>
          <w:b/>
          <w:color w:val="auto"/>
          <w:sz w:val="24"/>
          <w:szCs w:val="24"/>
        </w:rPr>
      </w:pPr>
      <w:r w:rsidRPr="005252D7">
        <w:rPr>
          <w:rStyle w:val="Zstupntext"/>
          <w:b/>
          <w:color w:val="auto"/>
          <w:sz w:val="24"/>
          <w:szCs w:val="24"/>
        </w:rPr>
        <w:t>K čl. IV</w:t>
      </w:r>
    </w:p>
    <w:p w14:paraId="7E9907B8" w14:textId="2F81674E" w:rsidR="0095206A" w:rsidRPr="00F0128F" w:rsidRDefault="0095206A" w:rsidP="00F0128F">
      <w:pPr>
        <w:pStyle w:val="MZVnormal"/>
        <w:tabs>
          <w:tab w:val="left" w:pos="1134"/>
        </w:tabs>
        <w:spacing w:after="120" w:line="276" w:lineRule="auto"/>
        <w:jc w:val="both"/>
        <w:rPr>
          <w:rFonts w:ascii="Times New Roman" w:eastAsia="Calibri" w:hAnsi="Times New Roman"/>
          <w:kern w:val="3"/>
          <w:sz w:val="24"/>
        </w:rPr>
      </w:pPr>
      <w:r w:rsidRPr="00F0128F">
        <w:rPr>
          <w:rFonts w:ascii="Times New Roman" w:eastAsia="Calibri" w:hAnsi="Times New Roman"/>
          <w:kern w:val="3"/>
          <w:sz w:val="24"/>
        </w:rPr>
        <w:t xml:space="preserve">Podľa zákona č. 417/2013 Z. z. o pomoci v hmotnej núdzi a o zmene a doplnení niektorých zákonov v znení neskorších predpisov v súčasne platnej úprave sa bude považovať odmena asistenta sčítania za príjem a o takýto príjem sa bude znižovať pomoc v hmotnej núdzi. </w:t>
      </w:r>
      <w:r w:rsidRPr="00F0128F">
        <w:rPr>
          <w:rFonts w:ascii="Times New Roman" w:hAnsi="Times New Roman"/>
          <w:sz w:val="24"/>
        </w:rPr>
        <w:t xml:space="preserve">Ide o zvýšenie možnosti stať sa asistentom sčítania aj v prípade príjemcov pomoci v hmotnej núdzi, resp. členov jeho domácnosti obdobne ako u členov a zapisovateľov volebných komisií. </w:t>
      </w:r>
    </w:p>
    <w:p w14:paraId="28780E35" w14:textId="36F7F202" w:rsidR="0095206A" w:rsidRPr="005252D7" w:rsidRDefault="0095206A" w:rsidP="00F0128F">
      <w:pPr>
        <w:pStyle w:val="Standard"/>
        <w:spacing w:after="120" w:line="276" w:lineRule="auto"/>
        <w:jc w:val="both"/>
        <w:rPr>
          <w:rStyle w:val="Zstupntext"/>
          <w:b/>
          <w:color w:val="auto"/>
          <w:sz w:val="24"/>
          <w:szCs w:val="24"/>
        </w:rPr>
      </w:pPr>
      <w:r w:rsidRPr="005252D7">
        <w:rPr>
          <w:rStyle w:val="Zstupntext"/>
          <w:b/>
          <w:color w:val="auto"/>
          <w:sz w:val="24"/>
          <w:szCs w:val="24"/>
        </w:rPr>
        <w:t>K čl. V</w:t>
      </w:r>
    </w:p>
    <w:p w14:paraId="701AA0A3" w14:textId="282F70DD" w:rsidR="0095206A" w:rsidRDefault="0095206A" w:rsidP="00F0128F">
      <w:pPr>
        <w:pStyle w:val="Standard"/>
        <w:spacing w:after="120" w:line="276" w:lineRule="auto"/>
        <w:jc w:val="both"/>
        <w:rPr>
          <w:rStyle w:val="Zstupntext"/>
          <w:color w:val="auto"/>
          <w:sz w:val="24"/>
          <w:szCs w:val="24"/>
          <w:u w:val="single"/>
        </w:rPr>
      </w:pPr>
      <w:r>
        <w:rPr>
          <w:rStyle w:val="Zstupntext"/>
          <w:color w:val="auto"/>
          <w:sz w:val="24"/>
          <w:szCs w:val="24"/>
        </w:rPr>
        <w:t xml:space="preserve">Ustanovuje sa </w:t>
      </w:r>
      <w:r w:rsidRPr="00D94BA0">
        <w:rPr>
          <w:rStyle w:val="Zstupntext"/>
          <w:color w:val="auto"/>
          <w:sz w:val="24"/>
          <w:szCs w:val="24"/>
        </w:rPr>
        <w:t>dátum nadobudnutia účinnosti zákona vzhľadom na dĺžku legislatívneho procesu a bezporuchové zabezpečenie procesu sčítania.</w:t>
      </w:r>
    </w:p>
    <w:p w14:paraId="6B973204" w14:textId="77777777" w:rsidR="001B32E8" w:rsidRPr="005252D7" w:rsidRDefault="00E432FC" w:rsidP="00F0128F">
      <w:pPr>
        <w:pStyle w:val="Standard"/>
        <w:spacing w:after="120" w:line="276" w:lineRule="auto"/>
        <w:jc w:val="both"/>
        <w:rPr>
          <w:rStyle w:val="Zstupntext"/>
          <w:b/>
          <w:color w:val="auto"/>
          <w:sz w:val="24"/>
          <w:szCs w:val="24"/>
        </w:rPr>
      </w:pPr>
      <w:r w:rsidRPr="005252D7">
        <w:rPr>
          <w:rStyle w:val="Zstupntext"/>
          <w:b/>
          <w:color w:val="auto"/>
          <w:sz w:val="24"/>
          <w:szCs w:val="24"/>
        </w:rPr>
        <w:t>K prílohe</w:t>
      </w:r>
    </w:p>
    <w:p w14:paraId="59D78816" w14:textId="75CE2E57" w:rsidR="008C50BD" w:rsidRPr="00C0107F" w:rsidRDefault="008C50BD" w:rsidP="00F0128F">
      <w:pPr>
        <w:pStyle w:val="Standard"/>
        <w:spacing w:after="120" w:line="276" w:lineRule="auto"/>
        <w:jc w:val="both"/>
        <w:rPr>
          <w:rFonts w:ascii="Times New Roman" w:hAnsi="Times New Roman" w:cs="Times New Roman"/>
          <w:sz w:val="24"/>
          <w:szCs w:val="24"/>
        </w:rPr>
      </w:pPr>
      <w:r w:rsidRPr="00F0128F">
        <w:rPr>
          <w:rStyle w:val="Zstupntext"/>
          <w:color w:val="auto"/>
          <w:sz w:val="24"/>
          <w:szCs w:val="24"/>
        </w:rPr>
        <w:t xml:space="preserve">Príloha vymenúva témy </w:t>
      </w:r>
      <w:r w:rsidR="00231EC5" w:rsidRPr="00F0128F">
        <w:rPr>
          <w:rStyle w:val="Zstupntext"/>
          <w:color w:val="auto"/>
          <w:sz w:val="24"/>
          <w:szCs w:val="24"/>
        </w:rPr>
        <w:t xml:space="preserve">a osobitné charakteristiky </w:t>
      </w:r>
      <w:r w:rsidRPr="00F0128F">
        <w:rPr>
          <w:rStyle w:val="Zstupntext"/>
          <w:color w:val="auto"/>
          <w:sz w:val="24"/>
          <w:szCs w:val="24"/>
        </w:rPr>
        <w:t xml:space="preserve">zisťované sčítaním v roku 2021, pričom ich rozdeľuje do troch okruhov </w:t>
      </w:r>
      <w:r w:rsidR="007D119B" w:rsidRPr="00F0128F">
        <w:rPr>
          <w:rStyle w:val="Zstupntext"/>
          <w:color w:val="auto"/>
          <w:sz w:val="24"/>
          <w:szCs w:val="24"/>
        </w:rPr>
        <w:t>(</w:t>
      </w:r>
      <w:r w:rsidRPr="00F0128F">
        <w:rPr>
          <w:rStyle w:val="Zstupntext"/>
          <w:color w:val="auto"/>
          <w:sz w:val="24"/>
          <w:szCs w:val="24"/>
        </w:rPr>
        <w:t>témy týkajúce sa obyvateľov, témy týkajúce sa bývania a geopriestorové a integračné charakteristiky</w:t>
      </w:r>
      <w:r w:rsidR="007D119B" w:rsidRPr="00F0128F">
        <w:rPr>
          <w:rStyle w:val="Zstupntext"/>
          <w:color w:val="auto"/>
          <w:sz w:val="24"/>
          <w:szCs w:val="24"/>
        </w:rPr>
        <w:t>)</w:t>
      </w:r>
      <w:r w:rsidRPr="00F0128F">
        <w:rPr>
          <w:rStyle w:val="Zstupntext"/>
          <w:color w:val="auto"/>
          <w:sz w:val="24"/>
          <w:szCs w:val="24"/>
        </w:rPr>
        <w:t>. Témy sčítani</w:t>
      </w:r>
      <w:r w:rsidR="00615DAC" w:rsidRPr="00F0128F">
        <w:rPr>
          <w:rStyle w:val="Zstupntext"/>
          <w:color w:val="auto"/>
          <w:sz w:val="24"/>
          <w:szCs w:val="24"/>
        </w:rPr>
        <w:t>a vychádzajú zo skutočnosti, že </w:t>
      </w:r>
      <w:r w:rsidRPr="00F0128F">
        <w:rPr>
          <w:rStyle w:val="Zstupntext"/>
          <w:color w:val="auto"/>
          <w:sz w:val="24"/>
          <w:szCs w:val="24"/>
        </w:rPr>
        <w:t>sčítanie v</w:t>
      </w:r>
      <w:r w:rsidRPr="00C0107F">
        <w:rPr>
          <w:rFonts w:ascii="Times New Roman" w:hAnsi="Times New Roman" w:cs="Times New Roman"/>
          <w:sz w:val="24"/>
          <w:szCs w:val="24"/>
        </w:rPr>
        <w:t> roku 2021 bude opätovne súčasťou celosvetového programu populačných, domových a bytových cenzov pod záštitou EÚ a OSN. Všetky členské štáty EÚ majú povinnosť zaradiť do sčítania rovnaké, resp. porovnateľné definície zisťovaných údajov, aby ich bolo možné používať a </w:t>
      </w:r>
      <w:r w:rsidR="005C51CD" w:rsidRPr="00C0107F">
        <w:rPr>
          <w:rFonts w:ascii="Times New Roman" w:hAnsi="Times New Roman" w:cs="Times New Roman"/>
          <w:sz w:val="24"/>
          <w:szCs w:val="24"/>
        </w:rPr>
        <w:t xml:space="preserve">porovnávať </w:t>
      </w:r>
      <w:r w:rsidRPr="00C0107F">
        <w:rPr>
          <w:rFonts w:ascii="Times New Roman" w:hAnsi="Times New Roman" w:cs="Times New Roman"/>
          <w:sz w:val="24"/>
          <w:szCs w:val="24"/>
        </w:rPr>
        <w:t>aj na európskej a medzinárodnej úrovni.</w:t>
      </w:r>
    </w:p>
    <w:p w14:paraId="7300D739" w14:textId="396F8E8A" w:rsidR="00EF08BB" w:rsidRPr="005252D7" w:rsidRDefault="00EF08BB" w:rsidP="00F0128F">
      <w:pPr>
        <w:pStyle w:val="Standard"/>
        <w:spacing w:after="120" w:line="276" w:lineRule="auto"/>
        <w:jc w:val="both"/>
        <w:rPr>
          <w:rFonts w:ascii="Times New Roman" w:hAnsi="Times New Roman" w:cs="Times New Roman"/>
          <w:b/>
          <w:sz w:val="24"/>
          <w:szCs w:val="24"/>
        </w:rPr>
      </w:pPr>
      <w:r w:rsidRPr="005252D7">
        <w:rPr>
          <w:rFonts w:ascii="Times New Roman" w:hAnsi="Times New Roman" w:cs="Times New Roman"/>
          <w:b/>
          <w:sz w:val="24"/>
          <w:szCs w:val="24"/>
        </w:rPr>
        <w:t>K vykonávacím predpisom zákona:</w:t>
      </w:r>
    </w:p>
    <w:p w14:paraId="7D17099B" w14:textId="2C830E20" w:rsidR="00EF08BB" w:rsidRPr="00C0107F" w:rsidRDefault="00604DEF" w:rsidP="00F0128F">
      <w:pPr>
        <w:pStyle w:val="Standard"/>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lastRenderedPageBreak/>
        <w:t xml:space="preserve">Navrhuje </w:t>
      </w:r>
      <w:r w:rsidR="00623C3E" w:rsidRPr="00C0107F">
        <w:rPr>
          <w:rFonts w:ascii="Times New Roman" w:hAnsi="Times New Roman" w:cs="Times New Roman"/>
          <w:sz w:val="24"/>
          <w:szCs w:val="24"/>
        </w:rPr>
        <w:t xml:space="preserve">sa, </w:t>
      </w:r>
      <w:r w:rsidRPr="00C0107F">
        <w:rPr>
          <w:rFonts w:ascii="Times New Roman" w:hAnsi="Times New Roman" w:cs="Times New Roman"/>
          <w:sz w:val="24"/>
          <w:szCs w:val="24"/>
        </w:rPr>
        <w:t xml:space="preserve">aby </w:t>
      </w:r>
      <w:r w:rsidR="00AE72DD" w:rsidRPr="00C0107F">
        <w:rPr>
          <w:rFonts w:ascii="Times New Roman" w:hAnsi="Times New Roman" w:cs="Times New Roman"/>
          <w:sz w:val="24"/>
          <w:szCs w:val="24"/>
        </w:rPr>
        <w:t>ú</w:t>
      </w:r>
      <w:r w:rsidR="004663F9" w:rsidRPr="00C0107F">
        <w:rPr>
          <w:rFonts w:ascii="Times New Roman" w:hAnsi="Times New Roman" w:cs="Times New Roman"/>
          <w:sz w:val="24"/>
          <w:szCs w:val="24"/>
        </w:rPr>
        <w:t>rad</w:t>
      </w:r>
      <w:r w:rsidR="00EF08BB" w:rsidRPr="00C0107F">
        <w:rPr>
          <w:rFonts w:ascii="Times New Roman" w:hAnsi="Times New Roman" w:cs="Times New Roman"/>
          <w:sz w:val="24"/>
          <w:szCs w:val="24"/>
        </w:rPr>
        <w:t xml:space="preserve"> </w:t>
      </w:r>
      <w:r w:rsidR="00F74D75" w:rsidRPr="00C0107F">
        <w:rPr>
          <w:rFonts w:ascii="Times New Roman" w:hAnsi="Times New Roman" w:cs="Times New Roman"/>
          <w:sz w:val="24"/>
          <w:szCs w:val="24"/>
        </w:rPr>
        <w:t>vydal formou opatrení</w:t>
      </w:r>
      <w:r w:rsidRPr="00C0107F">
        <w:rPr>
          <w:rFonts w:ascii="Times New Roman" w:hAnsi="Times New Roman" w:cs="Times New Roman"/>
          <w:sz w:val="24"/>
          <w:szCs w:val="24"/>
        </w:rPr>
        <w:t>:</w:t>
      </w:r>
    </w:p>
    <w:p w14:paraId="7004AA90" w14:textId="28E5AEDD" w:rsidR="00EF08BB" w:rsidRPr="00C0107F" w:rsidRDefault="00604DEF" w:rsidP="00F0128F">
      <w:pPr>
        <w:pStyle w:val="Standard"/>
        <w:numPr>
          <w:ilvl w:val="0"/>
          <w:numId w:val="19"/>
        </w:numPr>
        <w:spacing w:after="120" w:line="276" w:lineRule="auto"/>
        <w:jc w:val="both"/>
        <w:rPr>
          <w:rFonts w:ascii="Times New Roman" w:hAnsi="Times New Roman" w:cs="Times New Roman"/>
          <w:sz w:val="24"/>
          <w:szCs w:val="24"/>
        </w:rPr>
      </w:pPr>
      <w:r w:rsidRPr="00C0107F">
        <w:rPr>
          <w:rFonts w:ascii="Times New Roman" w:hAnsi="Times New Roman" w:cs="Times New Roman"/>
          <w:sz w:val="24"/>
          <w:szCs w:val="24"/>
        </w:rPr>
        <w:t>p</w:t>
      </w:r>
      <w:r w:rsidR="00EF08BB" w:rsidRPr="00C0107F">
        <w:rPr>
          <w:rFonts w:ascii="Times New Roman" w:hAnsi="Times New Roman" w:cs="Times New Roman"/>
          <w:sz w:val="24"/>
          <w:szCs w:val="24"/>
        </w:rPr>
        <w:t>odrobnosti o charakteristikách a štruktúre zisťovaných údajov o témach podľa zoznamu</w:t>
      </w:r>
      <w:r w:rsidRPr="00C0107F">
        <w:rPr>
          <w:rFonts w:ascii="Times New Roman" w:hAnsi="Times New Roman" w:cs="Times New Roman"/>
          <w:sz w:val="24"/>
          <w:szCs w:val="24"/>
        </w:rPr>
        <w:t>, ktorý je prílohou návrhu zákona</w:t>
      </w:r>
      <w:r w:rsidR="00EF08BB" w:rsidRPr="00C0107F">
        <w:rPr>
          <w:rFonts w:ascii="Times New Roman" w:hAnsi="Times New Roman" w:cs="Times New Roman"/>
          <w:sz w:val="24"/>
          <w:szCs w:val="24"/>
        </w:rPr>
        <w:t xml:space="preserve">, podrobnosti o spôsobe a forme zisťovania údajov a vzory formulárov pre sčítanie obyvateľov a formulárov pre sčítanie domov a bytov ustanoví </w:t>
      </w:r>
      <w:r w:rsidR="00F74D75" w:rsidRPr="00C0107F">
        <w:rPr>
          <w:rFonts w:ascii="Times New Roman" w:hAnsi="Times New Roman" w:cs="Times New Roman"/>
          <w:sz w:val="24"/>
          <w:szCs w:val="24"/>
        </w:rPr>
        <w:t>[</w:t>
      </w:r>
      <w:r w:rsidR="00615DAC" w:rsidRPr="00C0107F">
        <w:rPr>
          <w:rFonts w:ascii="Times New Roman" w:hAnsi="Times New Roman" w:cs="Times New Roman"/>
          <w:sz w:val="24"/>
          <w:szCs w:val="24"/>
        </w:rPr>
        <w:t>§ 2 </w:t>
      </w:r>
      <w:r w:rsidR="00EF08BB" w:rsidRPr="00C0107F">
        <w:rPr>
          <w:rFonts w:ascii="Times New Roman" w:hAnsi="Times New Roman" w:cs="Times New Roman"/>
          <w:sz w:val="24"/>
          <w:szCs w:val="24"/>
        </w:rPr>
        <w:t>ods. 3 návrhu zákona</w:t>
      </w:r>
      <w:r w:rsidR="00F74D75" w:rsidRPr="00C0107F">
        <w:rPr>
          <w:rFonts w:ascii="Times New Roman" w:hAnsi="Times New Roman" w:cs="Times New Roman"/>
          <w:sz w:val="24"/>
          <w:szCs w:val="24"/>
        </w:rPr>
        <w:t>]</w:t>
      </w:r>
      <w:r w:rsidR="00EF08BB" w:rsidRPr="00C0107F">
        <w:rPr>
          <w:rFonts w:ascii="Times New Roman" w:hAnsi="Times New Roman" w:cs="Times New Roman"/>
          <w:sz w:val="24"/>
          <w:szCs w:val="24"/>
        </w:rPr>
        <w:t>;</w:t>
      </w:r>
    </w:p>
    <w:p w14:paraId="3ED84D94" w14:textId="23481D7B" w:rsidR="00623C3E" w:rsidRDefault="00F0128F" w:rsidP="00F0128F">
      <w:pPr>
        <w:pStyle w:val="Standard"/>
        <w:numPr>
          <w:ilvl w:val="0"/>
          <w:numId w:val="19"/>
        </w:numPr>
        <w:spacing w:after="120" w:line="276"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v</w:t>
      </w:r>
      <w:r w:rsidR="00466F8A" w:rsidRPr="009453B3">
        <w:rPr>
          <w:rFonts w:ascii="Times New Roman" w:hAnsi="Times New Roman" w:cs="Times New Roman"/>
          <w:sz w:val="24"/>
          <w:szCs w:val="24"/>
        </w:rPr>
        <w:t>zor preukazu asistenta sčítania, údaje a náležitosti, ktoré preukaz asistenta sčítania obsahuje</w:t>
      </w:r>
      <w:r w:rsidR="00623C3E" w:rsidRPr="00C0107F">
        <w:rPr>
          <w:rFonts w:ascii="Times New Roman" w:eastAsia="Times New Roman" w:hAnsi="Times New Roman" w:cs="Times New Roman"/>
          <w:sz w:val="24"/>
          <w:szCs w:val="24"/>
          <w:lang w:eastAsia="sk-SK"/>
        </w:rPr>
        <w:t xml:space="preserve"> </w:t>
      </w:r>
      <w:r w:rsidR="00466F8A">
        <w:rPr>
          <w:rFonts w:ascii="Times New Roman" w:eastAsia="Times New Roman" w:hAnsi="Times New Roman" w:cs="Times New Roman"/>
          <w:sz w:val="24"/>
          <w:szCs w:val="24"/>
          <w:lang w:eastAsia="sk-SK"/>
        </w:rPr>
        <w:t>(</w:t>
      </w:r>
      <w:r w:rsidR="00623C3E" w:rsidRPr="00C0107F">
        <w:rPr>
          <w:rFonts w:ascii="Times New Roman" w:eastAsia="Times New Roman" w:hAnsi="Times New Roman" w:cs="Times New Roman"/>
          <w:sz w:val="24"/>
          <w:szCs w:val="24"/>
          <w:lang w:eastAsia="sk-SK"/>
        </w:rPr>
        <w:t xml:space="preserve">§ </w:t>
      </w:r>
      <w:r w:rsidR="00466F8A">
        <w:rPr>
          <w:rFonts w:ascii="Times New Roman" w:eastAsia="Times New Roman" w:hAnsi="Times New Roman" w:cs="Times New Roman"/>
          <w:sz w:val="24"/>
          <w:szCs w:val="24"/>
          <w:lang w:eastAsia="sk-SK"/>
        </w:rPr>
        <w:t>15 ods. 3</w:t>
      </w:r>
      <w:r w:rsidR="00623C3E" w:rsidRPr="00C0107F">
        <w:rPr>
          <w:rFonts w:ascii="Times New Roman" w:eastAsia="Times New Roman" w:hAnsi="Times New Roman" w:cs="Times New Roman"/>
          <w:sz w:val="24"/>
          <w:szCs w:val="24"/>
          <w:lang w:eastAsia="sk-SK"/>
        </w:rPr>
        <w:t xml:space="preserve"> návrhu zákona</w:t>
      </w:r>
      <w:r w:rsidR="00466F8A">
        <w:rPr>
          <w:rFonts w:ascii="Times New Roman" w:eastAsia="Times New Roman" w:hAnsi="Times New Roman" w:cs="Times New Roman"/>
          <w:sz w:val="24"/>
          <w:szCs w:val="24"/>
          <w:lang w:eastAsia="sk-SK"/>
        </w:rPr>
        <w:t>)</w:t>
      </w:r>
      <w:r w:rsidR="00623C3E" w:rsidRPr="00C0107F">
        <w:rPr>
          <w:rFonts w:ascii="Times New Roman" w:eastAsia="Times New Roman" w:hAnsi="Times New Roman" w:cs="Times New Roman"/>
          <w:sz w:val="24"/>
          <w:szCs w:val="24"/>
          <w:lang w:eastAsia="sk-SK"/>
        </w:rPr>
        <w:t>,</w:t>
      </w:r>
    </w:p>
    <w:p w14:paraId="5732D3C2" w14:textId="79597CC2" w:rsidR="00466F8A" w:rsidRPr="00F0128F" w:rsidRDefault="00466F8A" w:rsidP="00F0128F">
      <w:pPr>
        <w:pStyle w:val="Standard"/>
        <w:numPr>
          <w:ilvl w:val="0"/>
          <w:numId w:val="19"/>
        </w:numPr>
        <w:spacing w:after="120" w:line="276" w:lineRule="auto"/>
        <w:jc w:val="both"/>
        <w:rPr>
          <w:rFonts w:ascii="Times New Roman" w:hAnsi="Times New Roman" w:cs="Times New Roman"/>
          <w:sz w:val="24"/>
          <w:szCs w:val="24"/>
        </w:rPr>
      </w:pPr>
      <w:r w:rsidRPr="0096714F">
        <w:rPr>
          <w:rFonts w:ascii="Times New Roman" w:hAnsi="Times New Roman" w:cs="Times New Roman"/>
          <w:sz w:val="24"/>
          <w:szCs w:val="24"/>
        </w:rPr>
        <w:t>určení odmeny fyzickej osobe, ktorá nevykonáva činnosť asistenta sčítania v pracovnom pomere</w:t>
      </w:r>
      <w:r w:rsidRPr="00F0128F">
        <w:rPr>
          <w:rFonts w:ascii="Times New Roman" w:hAnsi="Times New Roman" w:cs="Times New Roman"/>
          <w:sz w:val="24"/>
          <w:szCs w:val="24"/>
        </w:rPr>
        <w:t xml:space="preserve"> (§ 16 ods. 5 návrhu zákona);</w:t>
      </w:r>
    </w:p>
    <w:p w14:paraId="1E434DE3" w14:textId="5FA35E2E" w:rsidR="004A4F62" w:rsidRPr="00C0107F" w:rsidRDefault="004A4F62" w:rsidP="00F0128F">
      <w:pPr>
        <w:pStyle w:val="Standard"/>
        <w:numPr>
          <w:ilvl w:val="0"/>
          <w:numId w:val="19"/>
        </w:numPr>
        <w:spacing w:after="120" w:line="276" w:lineRule="auto"/>
        <w:jc w:val="both"/>
        <w:rPr>
          <w:rFonts w:ascii="Times New Roman" w:eastAsia="Times New Roman" w:hAnsi="Times New Roman" w:cs="Times New Roman"/>
          <w:sz w:val="24"/>
          <w:szCs w:val="24"/>
          <w:lang w:eastAsia="sk-SK"/>
        </w:rPr>
      </w:pPr>
      <w:r w:rsidRPr="00C0107F">
        <w:rPr>
          <w:rFonts w:ascii="Times New Roman" w:eastAsia="Times New Roman" w:hAnsi="Times New Roman" w:cs="Times New Roman"/>
          <w:sz w:val="24"/>
          <w:szCs w:val="24"/>
          <w:lang w:eastAsia="sk-SK"/>
        </w:rPr>
        <w:t xml:space="preserve">podrobnosti </w:t>
      </w:r>
      <w:r w:rsidR="00623C3E" w:rsidRPr="00C0107F">
        <w:rPr>
          <w:rFonts w:ascii="Times New Roman" w:eastAsia="Times New Roman" w:hAnsi="Times New Roman" w:cs="Times New Roman"/>
          <w:sz w:val="24"/>
          <w:szCs w:val="24"/>
          <w:lang w:eastAsia="sk-SK"/>
        </w:rPr>
        <w:t>o systéme identifikácie elektronickej identity obyvateľa a systém overenia elektronickej identity obyvateľa prostredníctvom jeho autentifikácie</w:t>
      </w:r>
      <w:r w:rsidR="00604DEF" w:rsidRPr="00C0107F">
        <w:rPr>
          <w:rFonts w:ascii="Times New Roman" w:eastAsia="Times New Roman" w:hAnsi="Times New Roman" w:cs="Times New Roman"/>
          <w:sz w:val="24"/>
          <w:szCs w:val="24"/>
          <w:lang w:eastAsia="sk-SK"/>
        </w:rPr>
        <w:t xml:space="preserve"> </w:t>
      </w:r>
      <w:r w:rsidR="00F74D75" w:rsidRPr="00C0107F">
        <w:rPr>
          <w:rFonts w:ascii="Times New Roman" w:eastAsia="Times New Roman" w:hAnsi="Times New Roman" w:cs="Times New Roman"/>
          <w:sz w:val="24"/>
          <w:szCs w:val="24"/>
          <w:lang w:eastAsia="sk-SK"/>
        </w:rPr>
        <w:t>[</w:t>
      </w:r>
      <w:r w:rsidRPr="00C0107F">
        <w:rPr>
          <w:rFonts w:ascii="Times New Roman" w:eastAsia="Times New Roman" w:hAnsi="Times New Roman" w:cs="Times New Roman"/>
          <w:sz w:val="24"/>
          <w:szCs w:val="24"/>
          <w:lang w:eastAsia="sk-SK"/>
        </w:rPr>
        <w:t>§ 17 ods. 3 písm. c)</w:t>
      </w:r>
      <w:r w:rsidR="00604DEF" w:rsidRPr="00C0107F">
        <w:rPr>
          <w:rFonts w:ascii="Times New Roman" w:eastAsia="Times New Roman" w:hAnsi="Times New Roman" w:cs="Times New Roman"/>
          <w:sz w:val="24"/>
          <w:szCs w:val="24"/>
          <w:lang w:eastAsia="sk-SK"/>
        </w:rPr>
        <w:t xml:space="preserve"> návrhu zákona</w:t>
      </w:r>
      <w:r w:rsidR="00F74D75" w:rsidRPr="00C0107F">
        <w:rPr>
          <w:rFonts w:ascii="Times New Roman" w:eastAsia="Times New Roman" w:hAnsi="Times New Roman" w:cs="Times New Roman"/>
          <w:sz w:val="24"/>
          <w:szCs w:val="24"/>
          <w:lang w:eastAsia="sk-SK"/>
        </w:rPr>
        <w:t>]</w:t>
      </w:r>
      <w:r w:rsidR="00623C3E" w:rsidRPr="00C0107F">
        <w:rPr>
          <w:rFonts w:ascii="Times New Roman" w:eastAsia="Times New Roman" w:hAnsi="Times New Roman" w:cs="Times New Roman"/>
          <w:sz w:val="24"/>
          <w:szCs w:val="24"/>
          <w:lang w:eastAsia="sk-SK"/>
        </w:rPr>
        <w:t>,</w:t>
      </w:r>
    </w:p>
    <w:p w14:paraId="6C06E7C4" w14:textId="377CEC41" w:rsidR="00604DEF" w:rsidRPr="00C0107F" w:rsidRDefault="00623C3E" w:rsidP="00F0128F">
      <w:pPr>
        <w:pStyle w:val="Standard"/>
        <w:numPr>
          <w:ilvl w:val="0"/>
          <w:numId w:val="19"/>
        </w:numPr>
        <w:spacing w:after="120" w:line="276" w:lineRule="auto"/>
        <w:jc w:val="both"/>
        <w:rPr>
          <w:rFonts w:ascii="Times New Roman" w:eastAsia="Times New Roman" w:hAnsi="Times New Roman" w:cs="Times New Roman"/>
          <w:sz w:val="24"/>
          <w:szCs w:val="24"/>
          <w:lang w:eastAsia="sk-SK"/>
        </w:rPr>
      </w:pPr>
      <w:r w:rsidRPr="00C0107F">
        <w:rPr>
          <w:rFonts w:ascii="Times New Roman" w:eastAsia="Times New Roman" w:hAnsi="Times New Roman" w:cs="Times New Roman"/>
          <w:sz w:val="24"/>
          <w:szCs w:val="24"/>
          <w:lang w:eastAsia="sk-SK"/>
        </w:rPr>
        <w:t>podmienky prevádzky kontaktného miesta</w:t>
      </w:r>
      <w:r w:rsidR="00604DEF" w:rsidRPr="00C0107F">
        <w:rPr>
          <w:rFonts w:ascii="Times New Roman" w:eastAsia="Times New Roman" w:hAnsi="Times New Roman" w:cs="Times New Roman"/>
          <w:sz w:val="24"/>
          <w:szCs w:val="24"/>
          <w:lang w:eastAsia="sk-SK"/>
        </w:rPr>
        <w:t xml:space="preserve"> (§ 18 ods. 3 návrhu zákona</w:t>
      </w:r>
      <w:r w:rsidRPr="00C0107F">
        <w:rPr>
          <w:rFonts w:ascii="Times New Roman" w:eastAsia="Times New Roman" w:hAnsi="Times New Roman" w:cs="Times New Roman"/>
          <w:sz w:val="24"/>
          <w:szCs w:val="24"/>
          <w:lang w:eastAsia="sk-SK"/>
        </w:rPr>
        <w:t>),</w:t>
      </w:r>
    </w:p>
    <w:p w14:paraId="7231A1DA" w14:textId="72C6B404" w:rsidR="00604DEF" w:rsidRPr="00C0107F" w:rsidRDefault="00604DEF" w:rsidP="00F0128F">
      <w:pPr>
        <w:pStyle w:val="Standard"/>
        <w:numPr>
          <w:ilvl w:val="0"/>
          <w:numId w:val="19"/>
        </w:numPr>
        <w:spacing w:after="120" w:line="276" w:lineRule="auto"/>
        <w:jc w:val="both"/>
        <w:rPr>
          <w:rFonts w:ascii="Times New Roman" w:eastAsia="Times New Roman" w:hAnsi="Times New Roman" w:cs="Times New Roman"/>
          <w:sz w:val="24"/>
          <w:szCs w:val="24"/>
          <w:lang w:eastAsia="sk-SK"/>
        </w:rPr>
      </w:pPr>
      <w:r w:rsidRPr="00C0107F">
        <w:rPr>
          <w:rFonts w:ascii="Times New Roman" w:hAnsi="Times New Roman" w:cs="Times New Roman"/>
          <w:sz w:val="24"/>
          <w:szCs w:val="24"/>
        </w:rPr>
        <w:t>p</w:t>
      </w:r>
      <w:r w:rsidRPr="00C0107F">
        <w:rPr>
          <w:rFonts w:ascii="Times New Roman" w:eastAsia="Times New Roman" w:hAnsi="Times New Roman" w:cs="Times New Roman"/>
          <w:sz w:val="24"/>
          <w:szCs w:val="24"/>
          <w:lang w:eastAsia="sk-SK"/>
        </w:rPr>
        <w:t>odrobnosti o</w:t>
      </w:r>
      <w:r w:rsidR="00623C3E" w:rsidRPr="00C0107F">
        <w:rPr>
          <w:rFonts w:ascii="Times New Roman" w:eastAsia="Times New Roman" w:hAnsi="Times New Roman" w:cs="Times New Roman"/>
          <w:sz w:val="24"/>
          <w:szCs w:val="24"/>
          <w:lang w:eastAsia="sk-SK"/>
        </w:rPr>
        <w:t> technickom zabezpečení poskytovania</w:t>
      </w:r>
      <w:r w:rsidRPr="00C0107F">
        <w:rPr>
          <w:rFonts w:ascii="Times New Roman" w:eastAsia="Times New Roman" w:hAnsi="Times New Roman" w:cs="Times New Roman"/>
          <w:sz w:val="24"/>
          <w:szCs w:val="24"/>
          <w:lang w:eastAsia="sk-SK"/>
        </w:rPr>
        <w:t xml:space="preserve"> údajov z administratívnych zdrojov (§</w:t>
      </w:r>
      <w:r w:rsidR="005252D7">
        <w:rPr>
          <w:rFonts w:ascii="Times New Roman" w:eastAsia="Times New Roman" w:hAnsi="Times New Roman" w:cs="Times New Roman"/>
          <w:sz w:val="24"/>
          <w:szCs w:val="24"/>
          <w:lang w:eastAsia="sk-SK"/>
        </w:rPr>
        <w:t> </w:t>
      </w:r>
      <w:r w:rsidRPr="00C0107F">
        <w:rPr>
          <w:rFonts w:ascii="Times New Roman" w:eastAsia="Times New Roman" w:hAnsi="Times New Roman" w:cs="Times New Roman"/>
          <w:sz w:val="24"/>
          <w:szCs w:val="24"/>
          <w:lang w:eastAsia="sk-SK"/>
        </w:rPr>
        <w:t xml:space="preserve">23 ods. </w:t>
      </w:r>
      <w:r w:rsidR="007459C8">
        <w:rPr>
          <w:rFonts w:ascii="Times New Roman" w:eastAsia="Times New Roman" w:hAnsi="Times New Roman" w:cs="Times New Roman"/>
          <w:sz w:val="24"/>
          <w:szCs w:val="24"/>
          <w:lang w:eastAsia="sk-SK"/>
        </w:rPr>
        <w:t>1</w:t>
      </w:r>
      <w:r w:rsidR="007459C8" w:rsidRPr="00C0107F">
        <w:rPr>
          <w:rFonts w:ascii="Times New Roman" w:eastAsia="Times New Roman" w:hAnsi="Times New Roman" w:cs="Times New Roman"/>
          <w:sz w:val="24"/>
          <w:szCs w:val="24"/>
          <w:lang w:eastAsia="sk-SK"/>
        </w:rPr>
        <w:t xml:space="preserve"> </w:t>
      </w:r>
      <w:r w:rsidRPr="00C0107F">
        <w:rPr>
          <w:rFonts w:ascii="Times New Roman" w:eastAsia="Times New Roman" w:hAnsi="Times New Roman" w:cs="Times New Roman"/>
          <w:sz w:val="24"/>
          <w:szCs w:val="24"/>
          <w:lang w:eastAsia="sk-SK"/>
        </w:rPr>
        <w:t>návrhu zákona).</w:t>
      </w:r>
    </w:p>
    <w:p w14:paraId="7A06F512" w14:textId="2DB00E94" w:rsidR="002D547C" w:rsidRPr="00F0128F" w:rsidRDefault="00623C3E" w:rsidP="00F0128F">
      <w:pPr>
        <w:pStyle w:val="Standard"/>
        <w:spacing w:after="120" w:line="276" w:lineRule="auto"/>
        <w:jc w:val="both"/>
        <w:rPr>
          <w:rStyle w:val="Zstupntext"/>
          <w:color w:val="auto"/>
          <w:kern w:val="0"/>
          <w:sz w:val="24"/>
          <w:szCs w:val="24"/>
        </w:rPr>
      </w:pPr>
      <w:r w:rsidRPr="00F0128F">
        <w:rPr>
          <w:rStyle w:val="Zstupntext"/>
          <w:color w:val="auto"/>
          <w:kern w:val="0"/>
          <w:sz w:val="24"/>
          <w:szCs w:val="24"/>
        </w:rPr>
        <w:t xml:space="preserve">Tieto </w:t>
      </w:r>
      <w:r w:rsidR="007459C8">
        <w:rPr>
          <w:rStyle w:val="Zstupntext"/>
          <w:color w:val="auto"/>
          <w:kern w:val="0"/>
          <w:sz w:val="24"/>
          <w:szCs w:val="24"/>
        </w:rPr>
        <w:t>opatrenia s výnimkou opatrenia podľa § 23 ods. 1 návrhu zákona</w:t>
      </w:r>
      <w:r w:rsidRPr="00F0128F">
        <w:rPr>
          <w:rStyle w:val="Zstupntext"/>
          <w:color w:val="auto"/>
          <w:kern w:val="0"/>
          <w:sz w:val="24"/>
          <w:szCs w:val="24"/>
        </w:rPr>
        <w:t xml:space="preserve"> nebudú vydané k</w:t>
      </w:r>
      <w:r w:rsidR="005252D7">
        <w:rPr>
          <w:rStyle w:val="Zstupntext"/>
          <w:color w:val="auto"/>
          <w:kern w:val="0"/>
          <w:sz w:val="24"/>
          <w:szCs w:val="24"/>
        </w:rPr>
        <w:t> </w:t>
      </w:r>
      <w:r w:rsidRPr="00F0128F">
        <w:rPr>
          <w:rStyle w:val="Zstupntext"/>
          <w:color w:val="auto"/>
          <w:kern w:val="0"/>
          <w:sz w:val="24"/>
          <w:szCs w:val="24"/>
        </w:rPr>
        <w:t xml:space="preserve">účinnosti návrhu zákona. </w:t>
      </w:r>
      <w:r w:rsidRPr="00C0107F">
        <w:rPr>
          <w:rFonts w:ascii="Times New Roman" w:hAnsi="Times New Roman" w:cs="Times New Roman"/>
          <w:sz w:val="24"/>
          <w:szCs w:val="24"/>
        </w:rPr>
        <w:t xml:space="preserve">Návrh zákona je potrebné prijať </w:t>
      </w:r>
      <w:r w:rsidR="00301FA0" w:rsidRPr="00C0107F">
        <w:rPr>
          <w:rFonts w:ascii="Times New Roman" w:hAnsi="Times New Roman" w:cs="Times New Roman"/>
          <w:sz w:val="24"/>
          <w:szCs w:val="24"/>
        </w:rPr>
        <w:t>v dostatočnom časovom predstihu</w:t>
      </w:r>
      <w:r w:rsidRPr="00C0107F">
        <w:rPr>
          <w:rFonts w:ascii="Times New Roman" w:hAnsi="Times New Roman" w:cs="Times New Roman"/>
          <w:sz w:val="24"/>
          <w:szCs w:val="24"/>
        </w:rPr>
        <w:t xml:space="preserve"> z dôvodu charakteru </w:t>
      </w:r>
      <w:r w:rsidRPr="00F0128F">
        <w:rPr>
          <w:rStyle w:val="Zstupntext"/>
          <w:color w:val="auto"/>
          <w:kern w:val="0"/>
          <w:sz w:val="24"/>
          <w:szCs w:val="24"/>
        </w:rPr>
        <w:t>metodiky sčítania,</w:t>
      </w:r>
      <w:r w:rsidRPr="00C0107F">
        <w:rPr>
          <w:rFonts w:ascii="Times New Roman" w:hAnsi="Times New Roman" w:cs="Times New Roman"/>
          <w:sz w:val="24"/>
          <w:szCs w:val="24"/>
        </w:rPr>
        <w:t xml:space="preserve"> </w:t>
      </w:r>
      <w:r w:rsidRPr="00F0128F">
        <w:rPr>
          <w:rStyle w:val="Zstupntext"/>
          <w:color w:val="auto"/>
          <w:kern w:val="0"/>
          <w:sz w:val="24"/>
          <w:szCs w:val="24"/>
        </w:rPr>
        <w:t xml:space="preserve">ktorá si vyžaduje testovanie a pilotné overenie pred </w:t>
      </w:r>
      <w:r w:rsidR="00301FA0" w:rsidRPr="00F0128F">
        <w:rPr>
          <w:rStyle w:val="Zstupntext"/>
          <w:color w:val="auto"/>
          <w:kern w:val="0"/>
          <w:sz w:val="24"/>
          <w:szCs w:val="24"/>
        </w:rPr>
        <w:t>realizáciou samotného sčítania,</w:t>
      </w:r>
      <w:r w:rsidRPr="00F0128F">
        <w:rPr>
          <w:rStyle w:val="Zstupntext"/>
          <w:color w:val="auto"/>
          <w:kern w:val="0"/>
          <w:sz w:val="24"/>
          <w:szCs w:val="24"/>
        </w:rPr>
        <w:t xml:space="preserve"> a tiež vzhľadom na postupné budovanie elektronického systému </w:t>
      </w:r>
      <w:r w:rsidR="00301FA0" w:rsidRPr="00F0128F">
        <w:rPr>
          <w:rStyle w:val="Zstupntext"/>
          <w:color w:val="auto"/>
          <w:kern w:val="0"/>
          <w:sz w:val="24"/>
          <w:szCs w:val="24"/>
        </w:rPr>
        <w:t>pre čítanie</w:t>
      </w:r>
      <w:r w:rsidRPr="00F0128F">
        <w:rPr>
          <w:rStyle w:val="Zstupntext"/>
          <w:color w:val="auto"/>
          <w:kern w:val="0"/>
          <w:sz w:val="24"/>
          <w:szCs w:val="24"/>
        </w:rPr>
        <w:t xml:space="preserve"> podľa § 17 návrhu zákona.</w:t>
      </w:r>
    </w:p>
    <w:sectPr w:rsidR="002D547C" w:rsidRPr="00F0128F" w:rsidSect="00C70E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259B" w14:textId="77777777" w:rsidR="00081672" w:rsidRDefault="00081672" w:rsidP="00A009DE">
      <w:pPr>
        <w:spacing w:after="0" w:line="240" w:lineRule="auto"/>
      </w:pPr>
      <w:r>
        <w:separator/>
      </w:r>
    </w:p>
  </w:endnote>
  <w:endnote w:type="continuationSeparator" w:id="0">
    <w:p w14:paraId="1FE5A19D" w14:textId="77777777" w:rsidR="00081672" w:rsidRDefault="00081672" w:rsidP="00A0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95428"/>
      <w:docPartObj>
        <w:docPartGallery w:val="Page Numbers (Bottom of Page)"/>
        <w:docPartUnique/>
      </w:docPartObj>
    </w:sdtPr>
    <w:sdtEndPr/>
    <w:sdtContent>
      <w:p w14:paraId="1D13AB83" w14:textId="2C26086E" w:rsidR="00E536BB" w:rsidRDefault="00E536BB" w:rsidP="00F0128F">
        <w:pPr>
          <w:pStyle w:val="Pta"/>
          <w:jc w:val="center"/>
        </w:pPr>
        <w:r>
          <w:fldChar w:fldCharType="begin"/>
        </w:r>
        <w:r>
          <w:instrText>PAGE   \* MERGEFORMAT</w:instrText>
        </w:r>
        <w:r>
          <w:fldChar w:fldCharType="separate"/>
        </w:r>
        <w:r w:rsidR="000A263F">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7A66" w14:textId="77777777" w:rsidR="00081672" w:rsidRDefault="00081672" w:rsidP="00A009DE">
      <w:pPr>
        <w:spacing w:after="0" w:line="240" w:lineRule="auto"/>
      </w:pPr>
      <w:r>
        <w:separator/>
      </w:r>
    </w:p>
  </w:footnote>
  <w:footnote w:type="continuationSeparator" w:id="0">
    <w:p w14:paraId="07A160CA" w14:textId="77777777" w:rsidR="00081672" w:rsidRDefault="00081672" w:rsidP="00A0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496"/>
    <w:multiLevelType w:val="hybridMultilevel"/>
    <w:tmpl w:val="2EE0B05C"/>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F144C5"/>
    <w:multiLevelType w:val="hybridMultilevel"/>
    <w:tmpl w:val="0BD695CA"/>
    <w:lvl w:ilvl="0" w:tplc="A1801AA4">
      <w:start w:val="2"/>
      <w:numFmt w:val="bullet"/>
      <w:lvlText w:val="-"/>
      <w:lvlJc w:val="left"/>
      <w:pPr>
        <w:ind w:left="1004" w:hanging="360"/>
      </w:pPr>
      <w:rPr>
        <w:rFonts w:ascii="Times New Roman" w:eastAsia="Times New Roman" w:hAnsi="Times New Roman" w:cs="Times New Roman"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8F969CB"/>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57B3B"/>
    <w:multiLevelType w:val="hybridMultilevel"/>
    <w:tmpl w:val="9FB67C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3D76407"/>
    <w:multiLevelType w:val="hybridMultilevel"/>
    <w:tmpl w:val="5726E3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0FA585F"/>
    <w:multiLevelType w:val="hybridMultilevel"/>
    <w:tmpl w:val="06BA8698"/>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64148DE"/>
    <w:multiLevelType w:val="hybridMultilevel"/>
    <w:tmpl w:val="83CE1994"/>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76C199F"/>
    <w:multiLevelType w:val="hybridMultilevel"/>
    <w:tmpl w:val="44FCD71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968233C"/>
    <w:multiLevelType w:val="hybridMultilevel"/>
    <w:tmpl w:val="A4443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862DD2"/>
    <w:multiLevelType w:val="hybridMultilevel"/>
    <w:tmpl w:val="16D68976"/>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4FB4FA9"/>
    <w:multiLevelType w:val="hybridMultilevel"/>
    <w:tmpl w:val="0D90B1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7760D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A6755"/>
    <w:multiLevelType w:val="hybridMultilevel"/>
    <w:tmpl w:val="7952B648"/>
    <w:lvl w:ilvl="0" w:tplc="3DCC1A6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7D54CB"/>
    <w:multiLevelType w:val="hybridMultilevel"/>
    <w:tmpl w:val="200A7BFC"/>
    <w:lvl w:ilvl="0" w:tplc="3574E95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2036CE"/>
    <w:multiLevelType w:val="hybridMultilevel"/>
    <w:tmpl w:val="8B862060"/>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621267"/>
    <w:multiLevelType w:val="hybridMultilevel"/>
    <w:tmpl w:val="40D22170"/>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B2356F"/>
    <w:multiLevelType w:val="hybridMultilevel"/>
    <w:tmpl w:val="4ADA145C"/>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5C560D4"/>
    <w:multiLevelType w:val="hybridMultilevel"/>
    <w:tmpl w:val="ED08146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5F80729"/>
    <w:multiLevelType w:val="hybridMultilevel"/>
    <w:tmpl w:val="C450B62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8EF3629"/>
    <w:multiLevelType w:val="hybridMultilevel"/>
    <w:tmpl w:val="EA3ED9A2"/>
    <w:lvl w:ilvl="0" w:tplc="D5F2539E">
      <w:start w:val="1"/>
      <w:numFmt w:val="lowerLetter"/>
      <w:lvlText w:val="%1)"/>
      <w:lvlJc w:val="left"/>
      <w:pPr>
        <w:ind w:left="420" w:hanging="42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0" w15:restartNumberingAfterBreak="0">
    <w:nsid w:val="49423542"/>
    <w:multiLevelType w:val="hybridMultilevel"/>
    <w:tmpl w:val="B0E02E0C"/>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433F4A"/>
    <w:multiLevelType w:val="hybridMultilevel"/>
    <w:tmpl w:val="34FC1E46"/>
    <w:lvl w:ilvl="0" w:tplc="D5F2539E">
      <w:start w:val="1"/>
      <w:numFmt w:val="low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9264805"/>
    <w:multiLevelType w:val="hybridMultilevel"/>
    <w:tmpl w:val="98743C4A"/>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74EAA6EA">
      <w:numFmt w:val="bullet"/>
      <w:lvlText w:val=""/>
      <w:lvlJc w:val="left"/>
      <w:pPr>
        <w:ind w:left="1440" w:hanging="360"/>
      </w:pPr>
      <w:rPr>
        <w:rFonts w:ascii="Symbol" w:eastAsia="SimSu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053DEF"/>
    <w:multiLevelType w:val="hybridMultilevel"/>
    <w:tmpl w:val="F4B460AA"/>
    <w:lvl w:ilvl="0" w:tplc="E9FC0D4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C31B49"/>
    <w:multiLevelType w:val="hybridMultilevel"/>
    <w:tmpl w:val="FEA483E6"/>
    <w:lvl w:ilvl="0" w:tplc="5E320B9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68D63851"/>
    <w:multiLevelType w:val="hybridMultilevel"/>
    <w:tmpl w:val="BDACFCF0"/>
    <w:lvl w:ilvl="0" w:tplc="ACF849AC">
      <w:numFmt w:val="bullet"/>
      <w:lvlText w:val="-"/>
      <w:lvlJc w:val="left"/>
      <w:pPr>
        <w:ind w:left="644" w:hanging="360"/>
      </w:pPr>
      <w:rPr>
        <w:rFonts w:ascii="Times New Roman" w:eastAsia="SimSu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6" w15:restartNumberingAfterBreak="0">
    <w:nsid w:val="79131365"/>
    <w:multiLevelType w:val="hybridMultilevel"/>
    <w:tmpl w:val="42D2F36E"/>
    <w:lvl w:ilvl="0" w:tplc="9F0896A8">
      <w:start w:val="3"/>
      <w:numFmt w:val="bullet"/>
      <w:lvlText w:val=""/>
      <w:lvlJc w:val="left"/>
      <w:pPr>
        <w:ind w:left="720" w:hanging="360"/>
      </w:pPr>
      <w:rPr>
        <w:rFonts w:ascii="Symbol" w:eastAsia="SimSu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FD7B4A"/>
    <w:multiLevelType w:val="hybridMultilevel"/>
    <w:tmpl w:val="53904D30"/>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24"/>
  </w:num>
  <w:num w:numId="4">
    <w:abstractNumId w:val="25"/>
  </w:num>
  <w:num w:numId="5">
    <w:abstractNumId w:val="16"/>
  </w:num>
  <w:num w:numId="6">
    <w:abstractNumId w:val="13"/>
  </w:num>
  <w:num w:numId="7">
    <w:abstractNumId w:val="5"/>
  </w:num>
  <w:num w:numId="8">
    <w:abstractNumId w:val="23"/>
  </w:num>
  <w:num w:numId="9">
    <w:abstractNumId w:val="18"/>
  </w:num>
  <w:num w:numId="10">
    <w:abstractNumId w:val="10"/>
  </w:num>
  <w:num w:numId="11">
    <w:abstractNumId w:val="12"/>
  </w:num>
  <w:num w:numId="12">
    <w:abstractNumId w:val="7"/>
  </w:num>
  <w:num w:numId="13">
    <w:abstractNumId w:val="27"/>
  </w:num>
  <w:num w:numId="14">
    <w:abstractNumId w:val="22"/>
  </w:num>
  <w:num w:numId="15">
    <w:abstractNumId w:val="17"/>
  </w:num>
  <w:num w:numId="16">
    <w:abstractNumId w:val="20"/>
  </w:num>
  <w:num w:numId="17">
    <w:abstractNumId w:val="4"/>
  </w:num>
  <w:num w:numId="18">
    <w:abstractNumId w:val="8"/>
  </w:num>
  <w:num w:numId="19">
    <w:abstractNumId w:val="9"/>
  </w:num>
  <w:num w:numId="20">
    <w:abstractNumId w:val="26"/>
  </w:num>
  <w:num w:numId="21">
    <w:abstractNumId w:val="3"/>
  </w:num>
  <w:num w:numId="22">
    <w:abstractNumId w:val="21"/>
  </w:num>
  <w:num w:numId="23">
    <w:abstractNumId w:val="6"/>
  </w:num>
  <w:num w:numId="24">
    <w:abstractNumId w:val="14"/>
  </w:num>
  <w:num w:numId="25">
    <w:abstractNumId w:val="15"/>
  </w:num>
  <w:num w:numId="26">
    <w:abstractNumId w:val="19"/>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85"/>
    <w:rsid w:val="000010B7"/>
    <w:rsid w:val="00001F62"/>
    <w:rsid w:val="000045F0"/>
    <w:rsid w:val="000073AC"/>
    <w:rsid w:val="000108AB"/>
    <w:rsid w:val="00010A4D"/>
    <w:rsid w:val="000114AB"/>
    <w:rsid w:val="00012589"/>
    <w:rsid w:val="00013FC6"/>
    <w:rsid w:val="000148E7"/>
    <w:rsid w:val="00024C31"/>
    <w:rsid w:val="000306D3"/>
    <w:rsid w:val="00030FDA"/>
    <w:rsid w:val="00031D58"/>
    <w:rsid w:val="00033CE4"/>
    <w:rsid w:val="00034698"/>
    <w:rsid w:val="00034881"/>
    <w:rsid w:val="00035250"/>
    <w:rsid w:val="00036AF5"/>
    <w:rsid w:val="00041788"/>
    <w:rsid w:val="000427DC"/>
    <w:rsid w:val="00043FBC"/>
    <w:rsid w:val="00047618"/>
    <w:rsid w:val="000528D8"/>
    <w:rsid w:val="000571AC"/>
    <w:rsid w:val="00060B3B"/>
    <w:rsid w:val="00061283"/>
    <w:rsid w:val="00061A6D"/>
    <w:rsid w:val="00062460"/>
    <w:rsid w:val="00064BB0"/>
    <w:rsid w:val="00064CDE"/>
    <w:rsid w:val="00065811"/>
    <w:rsid w:val="00066A5E"/>
    <w:rsid w:val="00066DC0"/>
    <w:rsid w:val="00072354"/>
    <w:rsid w:val="00073953"/>
    <w:rsid w:val="00073ACD"/>
    <w:rsid w:val="00074F5F"/>
    <w:rsid w:val="00077498"/>
    <w:rsid w:val="00081672"/>
    <w:rsid w:val="00082050"/>
    <w:rsid w:val="000842EA"/>
    <w:rsid w:val="0008446A"/>
    <w:rsid w:val="000847CC"/>
    <w:rsid w:val="00086906"/>
    <w:rsid w:val="00092A7A"/>
    <w:rsid w:val="00093CDA"/>
    <w:rsid w:val="00095ECA"/>
    <w:rsid w:val="00096B1A"/>
    <w:rsid w:val="000973DC"/>
    <w:rsid w:val="000A0726"/>
    <w:rsid w:val="000A13FD"/>
    <w:rsid w:val="000A22FB"/>
    <w:rsid w:val="000A263F"/>
    <w:rsid w:val="000A3C0D"/>
    <w:rsid w:val="000B2224"/>
    <w:rsid w:val="000B22E7"/>
    <w:rsid w:val="000B2CF7"/>
    <w:rsid w:val="000B43FB"/>
    <w:rsid w:val="000B6C6E"/>
    <w:rsid w:val="000C106A"/>
    <w:rsid w:val="000C129E"/>
    <w:rsid w:val="000C7914"/>
    <w:rsid w:val="000D66EE"/>
    <w:rsid w:val="000D70BE"/>
    <w:rsid w:val="000E2283"/>
    <w:rsid w:val="000E351D"/>
    <w:rsid w:val="000E6AB2"/>
    <w:rsid w:val="000F0BA0"/>
    <w:rsid w:val="000F14A7"/>
    <w:rsid w:val="000F22FA"/>
    <w:rsid w:val="000F5DDC"/>
    <w:rsid w:val="001002CE"/>
    <w:rsid w:val="00100B35"/>
    <w:rsid w:val="00101DD0"/>
    <w:rsid w:val="00102928"/>
    <w:rsid w:val="00103008"/>
    <w:rsid w:val="00103846"/>
    <w:rsid w:val="00105A90"/>
    <w:rsid w:val="00107608"/>
    <w:rsid w:val="00107FBE"/>
    <w:rsid w:val="0011038F"/>
    <w:rsid w:val="00111008"/>
    <w:rsid w:val="00111D61"/>
    <w:rsid w:val="00113B70"/>
    <w:rsid w:val="00120873"/>
    <w:rsid w:val="00122267"/>
    <w:rsid w:val="00126760"/>
    <w:rsid w:val="00126DF1"/>
    <w:rsid w:val="0012760C"/>
    <w:rsid w:val="00127FA3"/>
    <w:rsid w:val="00130E26"/>
    <w:rsid w:val="00131208"/>
    <w:rsid w:val="00133FBB"/>
    <w:rsid w:val="0013441B"/>
    <w:rsid w:val="001350C0"/>
    <w:rsid w:val="00137E66"/>
    <w:rsid w:val="001437A0"/>
    <w:rsid w:val="00144B2D"/>
    <w:rsid w:val="00147665"/>
    <w:rsid w:val="00151624"/>
    <w:rsid w:val="001526BC"/>
    <w:rsid w:val="001526D0"/>
    <w:rsid w:val="001568AB"/>
    <w:rsid w:val="0015751B"/>
    <w:rsid w:val="001615F0"/>
    <w:rsid w:val="00161C8B"/>
    <w:rsid w:val="0016640A"/>
    <w:rsid w:val="00167360"/>
    <w:rsid w:val="00171108"/>
    <w:rsid w:val="00172549"/>
    <w:rsid w:val="00172621"/>
    <w:rsid w:val="0017325D"/>
    <w:rsid w:val="001732CA"/>
    <w:rsid w:val="00177154"/>
    <w:rsid w:val="00180E6C"/>
    <w:rsid w:val="00180EAB"/>
    <w:rsid w:val="00181414"/>
    <w:rsid w:val="0018188D"/>
    <w:rsid w:val="00182E86"/>
    <w:rsid w:val="00182F83"/>
    <w:rsid w:val="001830D5"/>
    <w:rsid w:val="001835B8"/>
    <w:rsid w:val="0018367E"/>
    <w:rsid w:val="00185193"/>
    <w:rsid w:val="00185723"/>
    <w:rsid w:val="00190C75"/>
    <w:rsid w:val="0019161C"/>
    <w:rsid w:val="001949B4"/>
    <w:rsid w:val="00194B4D"/>
    <w:rsid w:val="0019585D"/>
    <w:rsid w:val="00196D8A"/>
    <w:rsid w:val="001A0AFD"/>
    <w:rsid w:val="001A3C87"/>
    <w:rsid w:val="001A3FF2"/>
    <w:rsid w:val="001A49F3"/>
    <w:rsid w:val="001A5B0F"/>
    <w:rsid w:val="001A66B7"/>
    <w:rsid w:val="001A7A1B"/>
    <w:rsid w:val="001B32E8"/>
    <w:rsid w:val="001B3D66"/>
    <w:rsid w:val="001B4409"/>
    <w:rsid w:val="001B7530"/>
    <w:rsid w:val="001B7A00"/>
    <w:rsid w:val="001C0BED"/>
    <w:rsid w:val="001C1E60"/>
    <w:rsid w:val="001C245B"/>
    <w:rsid w:val="001C2A53"/>
    <w:rsid w:val="001C3758"/>
    <w:rsid w:val="001C5D3E"/>
    <w:rsid w:val="001C6858"/>
    <w:rsid w:val="001C6B9F"/>
    <w:rsid w:val="001D1FF9"/>
    <w:rsid w:val="001D2851"/>
    <w:rsid w:val="001D40A4"/>
    <w:rsid w:val="001D4BEA"/>
    <w:rsid w:val="001D5390"/>
    <w:rsid w:val="001D7D4E"/>
    <w:rsid w:val="001E0140"/>
    <w:rsid w:val="001E0EF2"/>
    <w:rsid w:val="001E302B"/>
    <w:rsid w:val="001E459F"/>
    <w:rsid w:val="001E4DFA"/>
    <w:rsid w:val="001E5697"/>
    <w:rsid w:val="001E75CE"/>
    <w:rsid w:val="001E7DA1"/>
    <w:rsid w:val="001F1004"/>
    <w:rsid w:val="001F1915"/>
    <w:rsid w:val="001F4F08"/>
    <w:rsid w:val="001F51AE"/>
    <w:rsid w:val="001F6DC4"/>
    <w:rsid w:val="001F7335"/>
    <w:rsid w:val="00200464"/>
    <w:rsid w:val="00202424"/>
    <w:rsid w:val="00202C87"/>
    <w:rsid w:val="0020313C"/>
    <w:rsid w:val="002057AF"/>
    <w:rsid w:val="00205F79"/>
    <w:rsid w:val="0020699A"/>
    <w:rsid w:val="00207067"/>
    <w:rsid w:val="00207887"/>
    <w:rsid w:val="002103E7"/>
    <w:rsid w:val="00211BAA"/>
    <w:rsid w:val="00211DDA"/>
    <w:rsid w:val="00214532"/>
    <w:rsid w:val="0021492C"/>
    <w:rsid w:val="0021532B"/>
    <w:rsid w:val="002154F4"/>
    <w:rsid w:val="002159D8"/>
    <w:rsid w:val="0021735C"/>
    <w:rsid w:val="00222418"/>
    <w:rsid w:val="00222943"/>
    <w:rsid w:val="00222FBE"/>
    <w:rsid w:val="00225CE6"/>
    <w:rsid w:val="0022693C"/>
    <w:rsid w:val="00227976"/>
    <w:rsid w:val="00231EC5"/>
    <w:rsid w:val="002333EA"/>
    <w:rsid w:val="0023404D"/>
    <w:rsid w:val="00234957"/>
    <w:rsid w:val="00236273"/>
    <w:rsid w:val="00236370"/>
    <w:rsid w:val="002406BD"/>
    <w:rsid w:val="002416D4"/>
    <w:rsid w:val="00241A91"/>
    <w:rsid w:val="00241C1E"/>
    <w:rsid w:val="00244271"/>
    <w:rsid w:val="002455F7"/>
    <w:rsid w:val="00246F73"/>
    <w:rsid w:val="00251569"/>
    <w:rsid w:val="0025312C"/>
    <w:rsid w:val="0025380C"/>
    <w:rsid w:val="00255610"/>
    <w:rsid w:val="00255F56"/>
    <w:rsid w:val="00256263"/>
    <w:rsid w:val="0025789E"/>
    <w:rsid w:val="002603CA"/>
    <w:rsid w:val="002616EE"/>
    <w:rsid w:val="002621CD"/>
    <w:rsid w:val="002622D9"/>
    <w:rsid w:val="002640FC"/>
    <w:rsid w:val="00264CFB"/>
    <w:rsid w:val="0026618D"/>
    <w:rsid w:val="00270F53"/>
    <w:rsid w:val="002737BE"/>
    <w:rsid w:val="00273D05"/>
    <w:rsid w:val="002748D0"/>
    <w:rsid w:val="002756DC"/>
    <w:rsid w:val="00276FBD"/>
    <w:rsid w:val="00280070"/>
    <w:rsid w:val="00285998"/>
    <w:rsid w:val="00286401"/>
    <w:rsid w:val="0028701C"/>
    <w:rsid w:val="0028743F"/>
    <w:rsid w:val="0028771C"/>
    <w:rsid w:val="00287C18"/>
    <w:rsid w:val="00291DF3"/>
    <w:rsid w:val="002922AB"/>
    <w:rsid w:val="00294D7C"/>
    <w:rsid w:val="002A0370"/>
    <w:rsid w:val="002A243E"/>
    <w:rsid w:val="002A259E"/>
    <w:rsid w:val="002A31EE"/>
    <w:rsid w:val="002A3259"/>
    <w:rsid w:val="002A37A3"/>
    <w:rsid w:val="002A5220"/>
    <w:rsid w:val="002A5551"/>
    <w:rsid w:val="002B2390"/>
    <w:rsid w:val="002B5883"/>
    <w:rsid w:val="002B6127"/>
    <w:rsid w:val="002B6B94"/>
    <w:rsid w:val="002B78B3"/>
    <w:rsid w:val="002B7D19"/>
    <w:rsid w:val="002C3013"/>
    <w:rsid w:val="002C5F69"/>
    <w:rsid w:val="002C70DC"/>
    <w:rsid w:val="002D1D6B"/>
    <w:rsid w:val="002D547C"/>
    <w:rsid w:val="002D5E1F"/>
    <w:rsid w:val="002D644D"/>
    <w:rsid w:val="002E1481"/>
    <w:rsid w:val="002E3665"/>
    <w:rsid w:val="002E48AF"/>
    <w:rsid w:val="002E5F2A"/>
    <w:rsid w:val="002E6506"/>
    <w:rsid w:val="002E6DF6"/>
    <w:rsid w:val="002E7D32"/>
    <w:rsid w:val="002F14EB"/>
    <w:rsid w:val="002F402E"/>
    <w:rsid w:val="002F4956"/>
    <w:rsid w:val="002F4CD8"/>
    <w:rsid w:val="002F5036"/>
    <w:rsid w:val="002F5A6E"/>
    <w:rsid w:val="002F5AD7"/>
    <w:rsid w:val="002F6E77"/>
    <w:rsid w:val="002F7578"/>
    <w:rsid w:val="0030082A"/>
    <w:rsid w:val="00300F4C"/>
    <w:rsid w:val="00301FA0"/>
    <w:rsid w:val="00304782"/>
    <w:rsid w:val="00304901"/>
    <w:rsid w:val="00304A1B"/>
    <w:rsid w:val="00304D3F"/>
    <w:rsid w:val="003078A7"/>
    <w:rsid w:val="00307B3C"/>
    <w:rsid w:val="00310F10"/>
    <w:rsid w:val="00312E4C"/>
    <w:rsid w:val="00314E26"/>
    <w:rsid w:val="003153A3"/>
    <w:rsid w:val="00315A32"/>
    <w:rsid w:val="0031654E"/>
    <w:rsid w:val="00317A91"/>
    <w:rsid w:val="00320247"/>
    <w:rsid w:val="003222DE"/>
    <w:rsid w:val="003233EC"/>
    <w:rsid w:val="00323A6B"/>
    <w:rsid w:val="003249F9"/>
    <w:rsid w:val="00324B87"/>
    <w:rsid w:val="003252F8"/>
    <w:rsid w:val="0032782D"/>
    <w:rsid w:val="003311B7"/>
    <w:rsid w:val="00333A7D"/>
    <w:rsid w:val="00333D00"/>
    <w:rsid w:val="003350BC"/>
    <w:rsid w:val="00336F85"/>
    <w:rsid w:val="00337E9A"/>
    <w:rsid w:val="00344227"/>
    <w:rsid w:val="00344F4C"/>
    <w:rsid w:val="003504E0"/>
    <w:rsid w:val="00350567"/>
    <w:rsid w:val="00350DB2"/>
    <w:rsid w:val="00353A06"/>
    <w:rsid w:val="00356848"/>
    <w:rsid w:val="00357E0B"/>
    <w:rsid w:val="00360711"/>
    <w:rsid w:val="00360760"/>
    <w:rsid w:val="00363340"/>
    <w:rsid w:val="00363B17"/>
    <w:rsid w:val="00363C51"/>
    <w:rsid w:val="003643E1"/>
    <w:rsid w:val="00364E31"/>
    <w:rsid w:val="00366202"/>
    <w:rsid w:val="00366A64"/>
    <w:rsid w:val="00367754"/>
    <w:rsid w:val="00377D03"/>
    <w:rsid w:val="00381C69"/>
    <w:rsid w:val="00385C8E"/>
    <w:rsid w:val="00391390"/>
    <w:rsid w:val="003913A2"/>
    <w:rsid w:val="003914A3"/>
    <w:rsid w:val="00391894"/>
    <w:rsid w:val="003945BF"/>
    <w:rsid w:val="00395543"/>
    <w:rsid w:val="00395DBB"/>
    <w:rsid w:val="003960C1"/>
    <w:rsid w:val="00396609"/>
    <w:rsid w:val="003A029F"/>
    <w:rsid w:val="003A1F8B"/>
    <w:rsid w:val="003A522F"/>
    <w:rsid w:val="003A7197"/>
    <w:rsid w:val="003B1057"/>
    <w:rsid w:val="003B3D08"/>
    <w:rsid w:val="003B4939"/>
    <w:rsid w:val="003B4FCB"/>
    <w:rsid w:val="003C12A6"/>
    <w:rsid w:val="003C1890"/>
    <w:rsid w:val="003C3922"/>
    <w:rsid w:val="003C7CE9"/>
    <w:rsid w:val="003D0D84"/>
    <w:rsid w:val="003D10DF"/>
    <w:rsid w:val="003D2E1F"/>
    <w:rsid w:val="003D50FD"/>
    <w:rsid w:val="003D6189"/>
    <w:rsid w:val="003D6D46"/>
    <w:rsid w:val="003D7511"/>
    <w:rsid w:val="003E0877"/>
    <w:rsid w:val="003E2633"/>
    <w:rsid w:val="003E2771"/>
    <w:rsid w:val="003E3084"/>
    <w:rsid w:val="003E4F08"/>
    <w:rsid w:val="003E67E2"/>
    <w:rsid w:val="003E758F"/>
    <w:rsid w:val="003E7724"/>
    <w:rsid w:val="003E7E49"/>
    <w:rsid w:val="003F17A0"/>
    <w:rsid w:val="003F417B"/>
    <w:rsid w:val="003F4BC5"/>
    <w:rsid w:val="003F5447"/>
    <w:rsid w:val="003F65B7"/>
    <w:rsid w:val="00400DC7"/>
    <w:rsid w:val="00401233"/>
    <w:rsid w:val="004017C3"/>
    <w:rsid w:val="00404594"/>
    <w:rsid w:val="00404C8D"/>
    <w:rsid w:val="00404EC7"/>
    <w:rsid w:val="00407085"/>
    <w:rsid w:val="004072B0"/>
    <w:rsid w:val="00407FF4"/>
    <w:rsid w:val="0041232A"/>
    <w:rsid w:val="00412B35"/>
    <w:rsid w:val="00412DCA"/>
    <w:rsid w:val="00413A28"/>
    <w:rsid w:val="004156E7"/>
    <w:rsid w:val="00416342"/>
    <w:rsid w:val="00416EBD"/>
    <w:rsid w:val="004202B2"/>
    <w:rsid w:val="00421626"/>
    <w:rsid w:val="0042231A"/>
    <w:rsid w:val="004234EE"/>
    <w:rsid w:val="00424470"/>
    <w:rsid w:val="0042507A"/>
    <w:rsid w:val="00430759"/>
    <w:rsid w:val="00431CCE"/>
    <w:rsid w:val="004333D2"/>
    <w:rsid w:val="00433845"/>
    <w:rsid w:val="00433BE3"/>
    <w:rsid w:val="00433C98"/>
    <w:rsid w:val="004355C5"/>
    <w:rsid w:val="00436E78"/>
    <w:rsid w:val="004376F1"/>
    <w:rsid w:val="0044003B"/>
    <w:rsid w:val="00440CBF"/>
    <w:rsid w:val="00441490"/>
    <w:rsid w:val="0044219D"/>
    <w:rsid w:val="004432F7"/>
    <w:rsid w:val="00445A24"/>
    <w:rsid w:val="00446D14"/>
    <w:rsid w:val="00446E86"/>
    <w:rsid w:val="00447D9D"/>
    <w:rsid w:val="00451EF8"/>
    <w:rsid w:val="004523FB"/>
    <w:rsid w:val="00452655"/>
    <w:rsid w:val="00452903"/>
    <w:rsid w:val="00452C9B"/>
    <w:rsid w:val="004541D9"/>
    <w:rsid w:val="00454459"/>
    <w:rsid w:val="00454BC7"/>
    <w:rsid w:val="00455D0F"/>
    <w:rsid w:val="004561E1"/>
    <w:rsid w:val="0046026D"/>
    <w:rsid w:val="00461516"/>
    <w:rsid w:val="00462D96"/>
    <w:rsid w:val="00463F92"/>
    <w:rsid w:val="00464043"/>
    <w:rsid w:val="00465AA3"/>
    <w:rsid w:val="004663F9"/>
    <w:rsid w:val="00466661"/>
    <w:rsid w:val="00466B19"/>
    <w:rsid w:val="00466F8A"/>
    <w:rsid w:val="00467837"/>
    <w:rsid w:val="00467E54"/>
    <w:rsid w:val="004748EC"/>
    <w:rsid w:val="004760CE"/>
    <w:rsid w:val="00480B80"/>
    <w:rsid w:val="004839B2"/>
    <w:rsid w:val="00486D6D"/>
    <w:rsid w:val="00492A3C"/>
    <w:rsid w:val="00495517"/>
    <w:rsid w:val="00497780"/>
    <w:rsid w:val="004A0420"/>
    <w:rsid w:val="004A0976"/>
    <w:rsid w:val="004A0B3A"/>
    <w:rsid w:val="004A1FE4"/>
    <w:rsid w:val="004A29C9"/>
    <w:rsid w:val="004A2D54"/>
    <w:rsid w:val="004A3D10"/>
    <w:rsid w:val="004A445E"/>
    <w:rsid w:val="004A4F62"/>
    <w:rsid w:val="004A5985"/>
    <w:rsid w:val="004B0815"/>
    <w:rsid w:val="004B1233"/>
    <w:rsid w:val="004B1A32"/>
    <w:rsid w:val="004B7491"/>
    <w:rsid w:val="004C17B2"/>
    <w:rsid w:val="004C28D5"/>
    <w:rsid w:val="004C4D7B"/>
    <w:rsid w:val="004C66C9"/>
    <w:rsid w:val="004D1596"/>
    <w:rsid w:val="004D2726"/>
    <w:rsid w:val="004D2A1B"/>
    <w:rsid w:val="004D4299"/>
    <w:rsid w:val="004D4C40"/>
    <w:rsid w:val="004D721B"/>
    <w:rsid w:val="004E02C7"/>
    <w:rsid w:val="004E03DE"/>
    <w:rsid w:val="004E05F3"/>
    <w:rsid w:val="004E0E3D"/>
    <w:rsid w:val="004E171B"/>
    <w:rsid w:val="004E44FE"/>
    <w:rsid w:val="004E6598"/>
    <w:rsid w:val="004E71ED"/>
    <w:rsid w:val="004F0CA5"/>
    <w:rsid w:val="004F158B"/>
    <w:rsid w:val="004F206B"/>
    <w:rsid w:val="004F3E85"/>
    <w:rsid w:val="004F43E3"/>
    <w:rsid w:val="004F5B90"/>
    <w:rsid w:val="004F70B4"/>
    <w:rsid w:val="00502196"/>
    <w:rsid w:val="0050291D"/>
    <w:rsid w:val="00502A6A"/>
    <w:rsid w:val="0050412D"/>
    <w:rsid w:val="00505BF1"/>
    <w:rsid w:val="00511D53"/>
    <w:rsid w:val="00514090"/>
    <w:rsid w:val="00514312"/>
    <w:rsid w:val="00515471"/>
    <w:rsid w:val="00520037"/>
    <w:rsid w:val="00520655"/>
    <w:rsid w:val="00523934"/>
    <w:rsid w:val="005249B8"/>
    <w:rsid w:val="00524B35"/>
    <w:rsid w:val="00524BEA"/>
    <w:rsid w:val="005252D7"/>
    <w:rsid w:val="00525495"/>
    <w:rsid w:val="00525CCE"/>
    <w:rsid w:val="0052665C"/>
    <w:rsid w:val="005270BB"/>
    <w:rsid w:val="005314CE"/>
    <w:rsid w:val="00531ED4"/>
    <w:rsid w:val="00531EF5"/>
    <w:rsid w:val="00532303"/>
    <w:rsid w:val="005347AB"/>
    <w:rsid w:val="00537972"/>
    <w:rsid w:val="00537F94"/>
    <w:rsid w:val="00537FB8"/>
    <w:rsid w:val="00541190"/>
    <w:rsid w:val="00541740"/>
    <w:rsid w:val="005424C5"/>
    <w:rsid w:val="005439F7"/>
    <w:rsid w:val="00544727"/>
    <w:rsid w:val="005473A0"/>
    <w:rsid w:val="00547C4E"/>
    <w:rsid w:val="005501B7"/>
    <w:rsid w:val="00552674"/>
    <w:rsid w:val="00552A65"/>
    <w:rsid w:val="00552D8A"/>
    <w:rsid w:val="00552EFF"/>
    <w:rsid w:val="00554159"/>
    <w:rsid w:val="005576F8"/>
    <w:rsid w:val="005606F4"/>
    <w:rsid w:val="00560FB1"/>
    <w:rsid w:val="00562AD4"/>
    <w:rsid w:val="00565369"/>
    <w:rsid w:val="0056580E"/>
    <w:rsid w:val="005672C5"/>
    <w:rsid w:val="00567D12"/>
    <w:rsid w:val="00571123"/>
    <w:rsid w:val="00571623"/>
    <w:rsid w:val="00572485"/>
    <w:rsid w:val="0057589F"/>
    <w:rsid w:val="005759EC"/>
    <w:rsid w:val="00585A06"/>
    <w:rsid w:val="005945C4"/>
    <w:rsid w:val="00596CCF"/>
    <w:rsid w:val="005A0670"/>
    <w:rsid w:val="005A2490"/>
    <w:rsid w:val="005A3AAC"/>
    <w:rsid w:val="005A567A"/>
    <w:rsid w:val="005A6BAB"/>
    <w:rsid w:val="005A7D27"/>
    <w:rsid w:val="005A7D50"/>
    <w:rsid w:val="005B3D1B"/>
    <w:rsid w:val="005B4196"/>
    <w:rsid w:val="005B5A15"/>
    <w:rsid w:val="005B6DE5"/>
    <w:rsid w:val="005B6F51"/>
    <w:rsid w:val="005B786B"/>
    <w:rsid w:val="005C1053"/>
    <w:rsid w:val="005C1670"/>
    <w:rsid w:val="005C1851"/>
    <w:rsid w:val="005C3D4A"/>
    <w:rsid w:val="005C51CD"/>
    <w:rsid w:val="005C5B88"/>
    <w:rsid w:val="005D145B"/>
    <w:rsid w:val="005D5AC8"/>
    <w:rsid w:val="005E0DE4"/>
    <w:rsid w:val="005E4AE6"/>
    <w:rsid w:val="005E4E86"/>
    <w:rsid w:val="005E50F4"/>
    <w:rsid w:val="005E60A3"/>
    <w:rsid w:val="005E7D7E"/>
    <w:rsid w:val="005F1046"/>
    <w:rsid w:val="005F2B6E"/>
    <w:rsid w:val="005F3420"/>
    <w:rsid w:val="005F3C33"/>
    <w:rsid w:val="005F5EBD"/>
    <w:rsid w:val="005F629A"/>
    <w:rsid w:val="005F6C9C"/>
    <w:rsid w:val="006003D8"/>
    <w:rsid w:val="00604DEF"/>
    <w:rsid w:val="00606900"/>
    <w:rsid w:val="00607CD7"/>
    <w:rsid w:val="0061021C"/>
    <w:rsid w:val="00610861"/>
    <w:rsid w:val="00610CF8"/>
    <w:rsid w:val="00613007"/>
    <w:rsid w:val="00614505"/>
    <w:rsid w:val="00614DFC"/>
    <w:rsid w:val="00615DAC"/>
    <w:rsid w:val="00615EA4"/>
    <w:rsid w:val="006163BF"/>
    <w:rsid w:val="0061717B"/>
    <w:rsid w:val="00617462"/>
    <w:rsid w:val="00617E69"/>
    <w:rsid w:val="006204E5"/>
    <w:rsid w:val="00620848"/>
    <w:rsid w:val="006219E3"/>
    <w:rsid w:val="00621F3A"/>
    <w:rsid w:val="00623C3E"/>
    <w:rsid w:val="006247A8"/>
    <w:rsid w:val="00624D57"/>
    <w:rsid w:val="006261EB"/>
    <w:rsid w:val="00627F8E"/>
    <w:rsid w:val="00630824"/>
    <w:rsid w:val="00631D2C"/>
    <w:rsid w:val="00632886"/>
    <w:rsid w:val="006328F7"/>
    <w:rsid w:val="00632E25"/>
    <w:rsid w:val="00634BE3"/>
    <w:rsid w:val="00636F85"/>
    <w:rsid w:val="00637C7B"/>
    <w:rsid w:val="00642BE6"/>
    <w:rsid w:val="0064628C"/>
    <w:rsid w:val="00651D60"/>
    <w:rsid w:val="00651F6E"/>
    <w:rsid w:val="0065361A"/>
    <w:rsid w:val="00655C73"/>
    <w:rsid w:val="00655F95"/>
    <w:rsid w:val="00661D32"/>
    <w:rsid w:val="00662BED"/>
    <w:rsid w:val="00663C62"/>
    <w:rsid w:val="00666A19"/>
    <w:rsid w:val="0066754B"/>
    <w:rsid w:val="00672795"/>
    <w:rsid w:val="00672827"/>
    <w:rsid w:val="006737F7"/>
    <w:rsid w:val="00675D72"/>
    <w:rsid w:val="00680469"/>
    <w:rsid w:val="00681052"/>
    <w:rsid w:val="0068115E"/>
    <w:rsid w:val="0068270B"/>
    <w:rsid w:val="00682C07"/>
    <w:rsid w:val="006839AD"/>
    <w:rsid w:val="006843B3"/>
    <w:rsid w:val="006851A2"/>
    <w:rsid w:val="00685DAE"/>
    <w:rsid w:val="006913AF"/>
    <w:rsid w:val="00691E87"/>
    <w:rsid w:val="0069213D"/>
    <w:rsid w:val="006934E3"/>
    <w:rsid w:val="006964AA"/>
    <w:rsid w:val="006A06B9"/>
    <w:rsid w:val="006A2930"/>
    <w:rsid w:val="006A4E12"/>
    <w:rsid w:val="006A5A35"/>
    <w:rsid w:val="006B17AE"/>
    <w:rsid w:val="006B3C2F"/>
    <w:rsid w:val="006B4A0A"/>
    <w:rsid w:val="006B7DAA"/>
    <w:rsid w:val="006C01F1"/>
    <w:rsid w:val="006C0AAE"/>
    <w:rsid w:val="006C0B40"/>
    <w:rsid w:val="006C40CF"/>
    <w:rsid w:val="006C43BC"/>
    <w:rsid w:val="006C6021"/>
    <w:rsid w:val="006C6AF2"/>
    <w:rsid w:val="006C70BF"/>
    <w:rsid w:val="006D102E"/>
    <w:rsid w:val="006D24F9"/>
    <w:rsid w:val="006D25E4"/>
    <w:rsid w:val="006D2D4D"/>
    <w:rsid w:val="006D2F87"/>
    <w:rsid w:val="006D4689"/>
    <w:rsid w:val="006D52D6"/>
    <w:rsid w:val="006D5412"/>
    <w:rsid w:val="006D5B03"/>
    <w:rsid w:val="006D7FC6"/>
    <w:rsid w:val="006E230E"/>
    <w:rsid w:val="006E2F55"/>
    <w:rsid w:val="006E5D41"/>
    <w:rsid w:val="006E7C70"/>
    <w:rsid w:val="006F05F9"/>
    <w:rsid w:val="006F32A0"/>
    <w:rsid w:val="006F32AB"/>
    <w:rsid w:val="006F36F8"/>
    <w:rsid w:val="006F4087"/>
    <w:rsid w:val="006F411C"/>
    <w:rsid w:val="006F48A3"/>
    <w:rsid w:val="006F4B9F"/>
    <w:rsid w:val="006F53C0"/>
    <w:rsid w:val="006F5751"/>
    <w:rsid w:val="006F5934"/>
    <w:rsid w:val="006F5C26"/>
    <w:rsid w:val="00701AC0"/>
    <w:rsid w:val="00705861"/>
    <w:rsid w:val="00707374"/>
    <w:rsid w:val="00707602"/>
    <w:rsid w:val="00707666"/>
    <w:rsid w:val="0070772D"/>
    <w:rsid w:val="00711842"/>
    <w:rsid w:val="00712183"/>
    <w:rsid w:val="00715A09"/>
    <w:rsid w:val="00716ACB"/>
    <w:rsid w:val="00722617"/>
    <w:rsid w:val="00724EA5"/>
    <w:rsid w:val="00727763"/>
    <w:rsid w:val="007306DC"/>
    <w:rsid w:val="00730BC5"/>
    <w:rsid w:val="007313B7"/>
    <w:rsid w:val="00731E21"/>
    <w:rsid w:val="00735617"/>
    <w:rsid w:val="00735EED"/>
    <w:rsid w:val="00737399"/>
    <w:rsid w:val="0074087B"/>
    <w:rsid w:val="00743658"/>
    <w:rsid w:val="0074495F"/>
    <w:rsid w:val="007459C8"/>
    <w:rsid w:val="00746460"/>
    <w:rsid w:val="0074648F"/>
    <w:rsid w:val="00747B76"/>
    <w:rsid w:val="0075020F"/>
    <w:rsid w:val="00751050"/>
    <w:rsid w:val="007520E3"/>
    <w:rsid w:val="00752A8C"/>
    <w:rsid w:val="00752DA8"/>
    <w:rsid w:val="00753364"/>
    <w:rsid w:val="007542B1"/>
    <w:rsid w:val="007606F1"/>
    <w:rsid w:val="0076296D"/>
    <w:rsid w:val="00762F09"/>
    <w:rsid w:val="00772281"/>
    <w:rsid w:val="007740D4"/>
    <w:rsid w:val="007743D3"/>
    <w:rsid w:val="00774B46"/>
    <w:rsid w:val="00775B60"/>
    <w:rsid w:val="00776522"/>
    <w:rsid w:val="007769FC"/>
    <w:rsid w:val="00777594"/>
    <w:rsid w:val="007802AF"/>
    <w:rsid w:val="0078263B"/>
    <w:rsid w:val="00782821"/>
    <w:rsid w:val="00784CC6"/>
    <w:rsid w:val="007869A9"/>
    <w:rsid w:val="00787227"/>
    <w:rsid w:val="007903EE"/>
    <w:rsid w:val="00791029"/>
    <w:rsid w:val="00793B6D"/>
    <w:rsid w:val="0079749E"/>
    <w:rsid w:val="00797644"/>
    <w:rsid w:val="007A029F"/>
    <w:rsid w:val="007A06D1"/>
    <w:rsid w:val="007A0F2C"/>
    <w:rsid w:val="007A3824"/>
    <w:rsid w:val="007A3958"/>
    <w:rsid w:val="007A40DD"/>
    <w:rsid w:val="007A5FA3"/>
    <w:rsid w:val="007B0D7F"/>
    <w:rsid w:val="007B24B3"/>
    <w:rsid w:val="007B2B42"/>
    <w:rsid w:val="007B4109"/>
    <w:rsid w:val="007C0B00"/>
    <w:rsid w:val="007C2EE1"/>
    <w:rsid w:val="007C32A7"/>
    <w:rsid w:val="007C4E50"/>
    <w:rsid w:val="007C70D4"/>
    <w:rsid w:val="007C79BE"/>
    <w:rsid w:val="007D0E2C"/>
    <w:rsid w:val="007D119B"/>
    <w:rsid w:val="007D1D06"/>
    <w:rsid w:val="007D1E21"/>
    <w:rsid w:val="007D1F94"/>
    <w:rsid w:val="007D1FF6"/>
    <w:rsid w:val="007D36CB"/>
    <w:rsid w:val="007D3D72"/>
    <w:rsid w:val="007D6E26"/>
    <w:rsid w:val="007E0366"/>
    <w:rsid w:val="007E06F3"/>
    <w:rsid w:val="007E10CC"/>
    <w:rsid w:val="007E1628"/>
    <w:rsid w:val="007E2E39"/>
    <w:rsid w:val="007E4E62"/>
    <w:rsid w:val="007E5BB4"/>
    <w:rsid w:val="007E6D5C"/>
    <w:rsid w:val="007E7658"/>
    <w:rsid w:val="007F2196"/>
    <w:rsid w:val="007F24FE"/>
    <w:rsid w:val="007F3760"/>
    <w:rsid w:val="007F6BC7"/>
    <w:rsid w:val="007F7610"/>
    <w:rsid w:val="0080165C"/>
    <w:rsid w:val="0080192A"/>
    <w:rsid w:val="008025A4"/>
    <w:rsid w:val="00806CCF"/>
    <w:rsid w:val="008075F0"/>
    <w:rsid w:val="008103A2"/>
    <w:rsid w:val="00812FD2"/>
    <w:rsid w:val="0081376D"/>
    <w:rsid w:val="0081475F"/>
    <w:rsid w:val="00814AD4"/>
    <w:rsid w:val="00814CA3"/>
    <w:rsid w:val="0081578D"/>
    <w:rsid w:val="00815ECC"/>
    <w:rsid w:val="008164A7"/>
    <w:rsid w:val="008209A6"/>
    <w:rsid w:val="00820E3B"/>
    <w:rsid w:val="00820FBC"/>
    <w:rsid w:val="008215B4"/>
    <w:rsid w:val="00822891"/>
    <w:rsid w:val="008241BB"/>
    <w:rsid w:val="00824CDC"/>
    <w:rsid w:val="00825EC3"/>
    <w:rsid w:val="00827E18"/>
    <w:rsid w:val="00834A4E"/>
    <w:rsid w:val="00837F18"/>
    <w:rsid w:val="008403DC"/>
    <w:rsid w:val="0084166B"/>
    <w:rsid w:val="00842463"/>
    <w:rsid w:val="0084668C"/>
    <w:rsid w:val="0084689E"/>
    <w:rsid w:val="00850027"/>
    <w:rsid w:val="00851E02"/>
    <w:rsid w:val="00855693"/>
    <w:rsid w:val="00857514"/>
    <w:rsid w:val="00860594"/>
    <w:rsid w:val="00862F8C"/>
    <w:rsid w:val="008637CB"/>
    <w:rsid w:val="0086417D"/>
    <w:rsid w:val="008641F7"/>
    <w:rsid w:val="008643F7"/>
    <w:rsid w:val="008701E4"/>
    <w:rsid w:val="008704FD"/>
    <w:rsid w:val="0087123F"/>
    <w:rsid w:val="0087197A"/>
    <w:rsid w:val="00871CBE"/>
    <w:rsid w:val="00872BA9"/>
    <w:rsid w:val="00873293"/>
    <w:rsid w:val="008737C7"/>
    <w:rsid w:val="008751A3"/>
    <w:rsid w:val="0087670A"/>
    <w:rsid w:val="0088100A"/>
    <w:rsid w:val="0088189E"/>
    <w:rsid w:val="00883CD4"/>
    <w:rsid w:val="008849EB"/>
    <w:rsid w:val="008854D9"/>
    <w:rsid w:val="008856A7"/>
    <w:rsid w:val="008945A9"/>
    <w:rsid w:val="008956B2"/>
    <w:rsid w:val="00896367"/>
    <w:rsid w:val="008A02EA"/>
    <w:rsid w:val="008A165E"/>
    <w:rsid w:val="008A1A22"/>
    <w:rsid w:val="008A38D2"/>
    <w:rsid w:val="008A40DE"/>
    <w:rsid w:val="008A4245"/>
    <w:rsid w:val="008A5292"/>
    <w:rsid w:val="008A59E2"/>
    <w:rsid w:val="008A69B4"/>
    <w:rsid w:val="008A78F7"/>
    <w:rsid w:val="008B0CE7"/>
    <w:rsid w:val="008B1FD9"/>
    <w:rsid w:val="008B297F"/>
    <w:rsid w:val="008B2DC8"/>
    <w:rsid w:val="008B3E0B"/>
    <w:rsid w:val="008C2421"/>
    <w:rsid w:val="008C46C8"/>
    <w:rsid w:val="008C4FE6"/>
    <w:rsid w:val="008C50BD"/>
    <w:rsid w:val="008C69B2"/>
    <w:rsid w:val="008C7108"/>
    <w:rsid w:val="008C723F"/>
    <w:rsid w:val="008C7F0D"/>
    <w:rsid w:val="008D050D"/>
    <w:rsid w:val="008D15FE"/>
    <w:rsid w:val="008D5A67"/>
    <w:rsid w:val="008E2084"/>
    <w:rsid w:val="008E2EA1"/>
    <w:rsid w:val="008E70C4"/>
    <w:rsid w:val="008F279E"/>
    <w:rsid w:val="008F2F90"/>
    <w:rsid w:val="008F2F99"/>
    <w:rsid w:val="008F3F9B"/>
    <w:rsid w:val="008F45D5"/>
    <w:rsid w:val="008F51DB"/>
    <w:rsid w:val="008F77EF"/>
    <w:rsid w:val="00902094"/>
    <w:rsid w:val="0090289B"/>
    <w:rsid w:val="009032D9"/>
    <w:rsid w:val="00905074"/>
    <w:rsid w:val="009053DE"/>
    <w:rsid w:val="00905890"/>
    <w:rsid w:val="009067CA"/>
    <w:rsid w:val="00906A48"/>
    <w:rsid w:val="00910BDC"/>
    <w:rsid w:val="0091109E"/>
    <w:rsid w:val="00913717"/>
    <w:rsid w:val="00913D8A"/>
    <w:rsid w:val="00914225"/>
    <w:rsid w:val="00914E4D"/>
    <w:rsid w:val="00915667"/>
    <w:rsid w:val="009167A8"/>
    <w:rsid w:val="00920980"/>
    <w:rsid w:val="00921AEC"/>
    <w:rsid w:val="00924306"/>
    <w:rsid w:val="00924553"/>
    <w:rsid w:val="00924795"/>
    <w:rsid w:val="00924A80"/>
    <w:rsid w:val="00924D2C"/>
    <w:rsid w:val="00925B70"/>
    <w:rsid w:val="00925BFA"/>
    <w:rsid w:val="00932548"/>
    <w:rsid w:val="00932A75"/>
    <w:rsid w:val="009337F6"/>
    <w:rsid w:val="009346F5"/>
    <w:rsid w:val="00934A82"/>
    <w:rsid w:val="00940CAF"/>
    <w:rsid w:val="0094196E"/>
    <w:rsid w:val="0094212E"/>
    <w:rsid w:val="009435AF"/>
    <w:rsid w:val="009436F5"/>
    <w:rsid w:val="0094413C"/>
    <w:rsid w:val="0094649C"/>
    <w:rsid w:val="009508C8"/>
    <w:rsid w:val="00951E19"/>
    <w:rsid w:val="0095206A"/>
    <w:rsid w:val="009522A4"/>
    <w:rsid w:val="00953919"/>
    <w:rsid w:val="00954210"/>
    <w:rsid w:val="00954399"/>
    <w:rsid w:val="009550A0"/>
    <w:rsid w:val="00955435"/>
    <w:rsid w:val="00955BA7"/>
    <w:rsid w:val="00961FE3"/>
    <w:rsid w:val="0096208D"/>
    <w:rsid w:val="009625CA"/>
    <w:rsid w:val="009656A7"/>
    <w:rsid w:val="00965CB5"/>
    <w:rsid w:val="00966047"/>
    <w:rsid w:val="0096752D"/>
    <w:rsid w:val="009675AF"/>
    <w:rsid w:val="00970DFD"/>
    <w:rsid w:val="009719D0"/>
    <w:rsid w:val="00980020"/>
    <w:rsid w:val="00980EA8"/>
    <w:rsid w:val="0098153C"/>
    <w:rsid w:val="00981B84"/>
    <w:rsid w:val="00985CED"/>
    <w:rsid w:val="00987F39"/>
    <w:rsid w:val="009912F3"/>
    <w:rsid w:val="00991DA8"/>
    <w:rsid w:val="0099230F"/>
    <w:rsid w:val="009924CA"/>
    <w:rsid w:val="00992EEF"/>
    <w:rsid w:val="00993480"/>
    <w:rsid w:val="0099357F"/>
    <w:rsid w:val="0099560C"/>
    <w:rsid w:val="00996E9C"/>
    <w:rsid w:val="009A0666"/>
    <w:rsid w:val="009A18F4"/>
    <w:rsid w:val="009A1B69"/>
    <w:rsid w:val="009A2C8B"/>
    <w:rsid w:val="009A5522"/>
    <w:rsid w:val="009A68E0"/>
    <w:rsid w:val="009A6AC1"/>
    <w:rsid w:val="009A764F"/>
    <w:rsid w:val="009B0637"/>
    <w:rsid w:val="009B1015"/>
    <w:rsid w:val="009B3858"/>
    <w:rsid w:val="009B688F"/>
    <w:rsid w:val="009B7030"/>
    <w:rsid w:val="009B70DF"/>
    <w:rsid w:val="009C00B6"/>
    <w:rsid w:val="009C4DEE"/>
    <w:rsid w:val="009C5005"/>
    <w:rsid w:val="009C6B06"/>
    <w:rsid w:val="009D04C2"/>
    <w:rsid w:val="009D5FDC"/>
    <w:rsid w:val="009D7F94"/>
    <w:rsid w:val="009E19F2"/>
    <w:rsid w:val="009E632F"/>
    <w:rsid w:val="009E6B7A"/>
    <w:rsid w:val="009F0427"/>
    <w:rsid w:val="009F2C63"/>
    <w:rsid w:val="009F36D1"/>
    <w:rsid w:val="009F3875"/>
    <w:rsid w:val="009F4DBE"/>
    <w:rsid w:val="009F698D"/>
    <w:rsid w:val="009F6A19"/>
    <w:rsid w:val="009F7605"/>
    <w:rsid w:val="00A009DE"/>
    <w:rsid w:val="00A01A5D"/>
    <w:rsid w:val="00A036D5"/>
    <w:rsid w:val="00A03A35"/>
    <w:rsid w:val="00A04469"/>
    <w:rsid w:val="00A04E81"/>
    <w:rsid w:val="00A051A9"/>
    <w:rsid w:val="00A054B6"/>
    <w:rsid w:val="00A07D03"/>
    <w:rsid w:val="00A109B7"/>
    <w:rsid w:val="00A11BB5"/>
    <w:rsid w:val="00A121A6"/>
    <w:rsid w:val="00A126DA"/>
    <w:rsid w:val="00A12E21"/>
    <w:rsid w:val="00A135C6"/>
    <w:rsid w:val="00A15594"/>
    <w:rsid w:val="00A1749A"/>
    <w:rsid w:val="00A1782E"/>
    <w:rsid w:val="00A2318D"/>
    <w:rsid w:val="00A26A86"/>
    <w:rsid w:val="00A31A01"/>
    <w:rsid w:val="00A31A9A"/>
    <w:rsid w:val="00A32F6E"/>
    <w:rsid w:val="00A33CAC"/>
    <w:rsid w:val="00A35649"/>
    <w:rsid w:val="00A4409D"/>
    <w:rsid w:val="00A445E2"/>
    <w:rsid w:val="00A44A82"/>
    <w:rsid w:val="00A45F97"/>
    <w:rsid w:val="00A5015E"/>
    <w:rsid w:val="00A50255"/>
    <w:rsid w:val="00A526C1"/>
    <w:rsid w:val="00A571EC"/>
    <w:rsid w:val="00A606BD"/>
    <w:rsid w:val="00A70587"/>
    <w:rsid w:val="00A72E6A"/>
    <w:rsid w:val="00A732A6"/>
    <w:rsid w:val="00A7459B"/>
    <w:rsid w:val="00A75E54"/>
    <w:rsid w:val="00A75F8F"/>
    <w:rsid w:val="00A77DFA"/>
    <w:rsid w:val="00A83643"/>
    <w:rsid w:val="00A90C48"/>
    <w:rsid w:val="00A90EC1"/>
    <w:rsid w:val="00A91C95"/>
    <w:rsid w:val="00A9278B"/>
    <w:rsid w:val="00A941A3"/>
    <w:rsid w:val="00A94714"/>
    <w:rsid w:val="00A96E92"/>
    <w:rsid w:val="00A97503"/>
    <w:rsid w:val="00A97ADF"/>
    <w:rsid w:val="00AA2766"/>
    <w:rsid w:val="00AA538A"/>
    <w:rsid w:val="00AA6292"/>
    <w:rsid w:val="00AA65EA"/>
    <w:rsid w:val="00AA688E"/>
    <w:rsid w:val="00AA6C08"/>
    <w:rsid w:val="00AB2582"/>
    <w:rsid w:val="00AB4719"/>
    <w:rsid w:val="00AB4787"/>
    <w:rsid w:val="00AB4E2D"/>
    <w:rsid w:val="00AB59CA"/>
    <w:rsid w:val="00AB66F9"/>
    <w:rsid w:val="00AB6ABA"/>
    <w:rsid w:val="00AC1A73"/>
    <w:rsid w:val="00AC2E80"/>
    <w:rsid w:val="00AC659D"/>
    <w:rsid w:val="00AC6663"/>
    <w:rsid w:val="00AC6DA6"/>
    <w:rsid w:val="00AD0D0E"/>
    <w:rsid w:val="00AD0F11"/>
    <w:rsid w:val="00AD2F9F"/>
    <w:rsid w:val="00AD40BE"/>
    <w:rsid w:val="00AD7B7B"/>
    <w:rsid w:val="00AE0865"/>
    <w:rsid w:val="00AE0F4E"/>
    <w:rsid w:val="00AE2677"/>
    <w:rsid w:val="00AE3791"/>
    <w:rsid w:val="00AE5327"/>
    <w:rsid w:val="00AE6FA1"/>
    <w:rsid w:val="00AE72C9"/>
    <w:rsid w:val="00AE72DD"/>
    <w:rsid w:val="00AF0020"/>
    <w:rsid w:val="00AF1B07"/>
    <w:rsid w:val="00AF1FAB"/>
    <w:rsid w:val="00AF1FE6"/>
    <w:rsid w:val="00AF312D"/>
    <w:rsid w:val="00AF4DC3"/>
    <w:rsid w:val="00AF55E6"/>
    <w:rsid w:val="00B00B16"/>
    <w:rsid w:val="00B02F8D"/>
    <w:rsid w:val="00B03557"/>
    <w:rsid w:val="00B056B2"/>
    <w:rsid w:val="00B07B1C"/>
    <w:rsid w:val="00B10D0A"/>
    <w:rsid w:val="00B11699"/>
    <w:rsid w:val="00B12390"/>
    <w:rsid w:val="00B128FF"/>
    <w:rsid w:val="00B12F35"/>
    <w:rsid w:val="00B16089"/>
    <w:rsid w:val="00B17BB6"/>
    <w:rsid w:val="00B2054D"/>
    <w:rsid w:val="00B249BE"/>
    <w:rsid w:val="00B25514"/>
    <w:rsid w:val="00B27562"/>
    <w:rsid w:val="00B318EC"/>
    <w:rsid w:val="00B32FDF"/>
    <w:rsid w:val="00B33062"/>
    <w:rsid w:val="00B34E73"/>
    <w:rsid w:val="00B35105"/>
    <w:rsid w:val="00B37CE9"/>
    <w:rsid w:val="00B407AE"/>
    <w:rsid w:val="00B45B67"/>
    <w:rsid w:val="00B544DE"/>
    <w:rsid w:val="00B54815"/>
    <w:rsid w:val="00B55FB3"/>
    <w:rsid w:val="00B56362"/>
    <w:rsid w:val="00B56396"/>
    <w:rsid w:val="00B60829"/>
    <w:rsid w:val="00B617E8"/>
    <w:rsid w:val="00B61982"/>
    <w:rsid w:val="00B621FF"/>
    <w:rsid w:val="00B6343F"/>
    <w:rsid w:val="00B6472B"/>
    <w:rsid w:val="00B64DB9"/>
    <w:rsid w:val="00B66D6C"/>
    <w:rsid w:val="00B70ACD"/>
    <w:rsid w:val="00B71747"/>
    <w:rsid w:val="00B717B5"/>
    <w:rsid w:val="00B73F4C"/>
    <w:rsid w:val="00B74BFD"/>
    <w:rsid w:val="00B762E2"/>
    <w:rsid w:val="00B768C8"/>
    <w:rsid w:val="00B76CA9"/>
    <w:rsid w:val="00B76DFC"/>
    <w:rsid w:val="00B77D83"/>
    <w:rsid w:val="00B800AA"/>
    <w:rsid w:val="00B812BC"/>
    <w:rsid w:val="00B81789"/>
    <w:rsid w:val="00B85297"/>
    <w:rsid w:val="00B86737"/>
    <w:rsid w:val="00B87C08"/>
    <w:rsid w:val="00B936BE"/>
    <w:rsid w:val="00B9395A"/>
    <w:rsid w:val="00B96F3D"/>
    <w:rsid w:val="00BA0437"/>
    <w:rsid w:val="00BA28E5"/>
    <w:rsid w:val="00BA354B"/>
    <w:rsid w:val="00BA4081"/>
    <w:rsid w:val="00BA7974"/>
    <w:rsid w:val="00BB3BFC"/>
    <w:rsid w:val="00BB44EC"/>
    <w:rsid w:val="00BC02C3"/>
    <w:rsid w:val="00BC2D79"/>
    <w:rsid w:val="00BC45EB"/>
    <w:rsid w:val="00BC4FD1"/>
    <w:rsid w:val="00BC6B8B"/>
    <w:rsid w:val="00BC7DC0"/>
    <w:rsid w:val="00BD2C38"/>
    <w:rsid w:val="00BD2CE3"/>
    <w:rsid w:val="00BD2DD0"/>
    <w:rsid w:val="00BD2E62"/>
    <w:rsid w:val="00BD42EA"/>
    <w:rsid w:val="00BD62EB"/>
    <w:rsid w:val="00BD7D40"/>
    <w:rsid w:val="00BE01E2"/>
    <w:rsid w:val="00BE0B13"/>
    <w:rsid w:val="00BE4B8C"/>
    <w:rsid w:val="00BE59FF"/>
    <w:rsid w:val="00BE5F24"/>
    <w:rsid w:val="00BF1776"/>
    <w:rsid w:val="00BF19BE"/>
    <w:rsid w:val="00BF27CD"/>
    <w:rsid w:val="00BF2C12"/>
    <w:rsid w:val="00BF2F22"/>
    <w:rsid w:val="00BF3407"/>
    <w:rsid w:val="00BF3553"/>
    <w:rsid w:val="00BF45CB"/>
    <w:rsid w:val="00BF6241"/>
    <w:rsid w:val="00C00840"/>
    <w:rsid w:val="00C00E79"/>
    <w:rsid w:val="00C0107F"/>
    <w:rsid w:val="00C043ED"/>
    <w:rsid w:val="00C05B17"/>
    <w:rsid w:val="00C13D84"/>
    <w:rsid w:val="00C179B9"/>
    <w:rsid w:val="00C17CF1"/>
    <w:rsid w:val="00C2162C"/>
    <w:rsid w:val="00C22167"/>
    <w:rsid w:val="00C2485E"/>
    <w:rsid w:val="00C277B0"/>
    <w:rsid w:val="00C27CB0"/>
    <w:rsid w:val="00C305EE"/>
    <w:rsid w:val="00C32993"/>
    <w:rsid w:val="00C35AFB"/>
    <w:rsid w:val="00C360E1"/>
    <w:rsid w:val="00C371C6"/>
    <w:rsid w:val="00C37626"/>
    <w:rsid w:val="00C3777E"/>
    <w:rsid w:val="00C40017"/>
    <w:rsid w:val="00C409F7"/>
    <w:rsid w:val="00C431C4"/>
    <w:rsid w:val="00C437FE"/>
    <w:rsid w:val="00C43FFB"/>
    <w:rsid w:val="00C51001"/>
    <w:rsid w:val="00C51DE9"/>
    <w:rsid w:val="00C52B8A"/>
    <w:rsid w:val="00C55233"/>
    <w:rsid w:val="00C55DA2"/>
    <w:rsid w:val="00C56634"/>
    <w:rsid w:val="00C57A81"/>
    <w:rsid w:val="00C60609"/>
    <w:rsid w:val="00C61096"/>
    <w:rsid w:val="00C62DBB"/>
    <w:rsid w:val="00C63B16"/>
    <w:rsid w:val="00C63E88"/>
    <w:rsid w:val="00C6508F"/>
    <w:rsid w:val="00C66044"/>
    <w:rsid w:val="00C70854"/>
    <w:rsid w:val="00C70D9E"/>
    <w:rsid w:val="00C70E10"/>
    <w:rsid w:val="00C72D24"/>
    <w:rsid w:val="00C73AED"/>
    <w:rsid w:val="00C752C5"/>
    <w:rsid w:val="00C8260D"/>
    <w:rsid w:val="00C85A13"/>
    <w:rsid w:val="00C867CE"/>
    <w:rsid w:val="00C86F31"/>
    <w:rsid w:val="00C8736F"/>
    <w:rsid w:val="00C92ED7"/>
    <w:rsid w:val="00C93A95"/>
    <w:rsid w:val="00C941F8"/>
    <w:rsid w:val="00C956F8"/>
    <w:rsid w:val="00C96759"/>
    <w:rsid w:val="00C97778"/>
    <w:rsid w:val="00CA0D50"/>
    <w:rsid w:val="00CA1CB4"/>
    <w:rsid w:val="00CA353A"/>
    <w:rsid w:val="00CA3B41"/>
    <w:rsid w:val="00CA3FDE"/>
    <w:rsid w:val="00CA58BF"/>
    <w:rsid w:val="00CB1109"/>
    <w:rsid w:val="00CB59C3"/>
    <w:rsid w:val="00CB74A3"/>
    <w:rsid w:val="00CB7F8C"/>
    <w:rsid w:val="00CC20B5"/>
    <w:rsid w:val="00CC3BD8"/>
    <w:rsid w:val="00CC5848"/>
    <w:rsid w:val="00CD2D46"/>
    <w:rsid w:val="00CE0E82"/>
    <w:rsid w:val="00CE730B"/>
    <w:rsid w:val="00CE7367"/>
    <w:rsid w:val="00CE7BCA"/>
    <w:rsid w:val="00CF18D2"/>
    <w:rsid w:val="00CF48EB"/>
    <w:rsid w:val="00CF5989"/>
    <w:rsid w:val="00CF6951"/>
    <w:rsid w:val="00CF6D13"/>
    <w:rsid w:val="00CF79F9"/>
    <w:rsid w:val="00D036D7"/>
    <w:rsid w:val="00D03B52"/>
    <w:rsid w:val="00D04542"/>
    <w:rsid w:val="00D056B7"/>
    <w:rsid w:val="00D069C8"/>
    <w:rsid w:val="00D0724D"/>
    <w:rsid w:val="00D074C7"/>
    <w:rsid w:val="00D07936"/>
    <w:rsid w:val="00D1442C"/>
    <w:rsid w:val="00D144BD"/>
    <w:rsid w:val="00D1577D"/>
    <w:rsid w:val="00D17C6C"/>
    <w:rsid w:val="00D17F77"/>
    <w:rsid w:val="00D20E01"/>
    <w:rsid w:val="00D21375"/>
    <w:rsid w:val="00D238C3"/>
    <w:rsid w:val="00D2413F"/>
    <w:rsid w:val="00D26B55"/>
    <w:rsid w:val="00D30209"/>
    <w:rsid w:val="00D303CB"/>
    <w:rsid w:val="00D32B9E"/>
    <w:rsid w:val="00D415A3"/>
    <w:rsid w:val="00D41FE9"/>
    <w:rsid w:val="00D42617"/>
    <w:rsid w:val="00D42F55"/>
    <w:rsid w:val="00D456A6"/>
    <w:rsid w:val="00D46DF9"/>
    <w:rsid w:val="00D549F1"/>
    <w:rsid w:val="00D5560D"/>
    <w:rsid w:val="00D604A0"/>
    <w:rsid w:val="00D628EA"/>
    <w:rsid w:val="00D64DF9"/>
    <w:rsid w:val="00D6510C"/>
    <w:rsid w:val="00D65164"/>
    <w:rsid w:val="00D65547"/>
    <w:rsid w:val="00D7018B"/>
    <w:rsid w:val="00D7089F"/>
    <w:rsid w:val="00D70F88"/>
    <w:rsid w:val="00D71934"/>
    <w:rsid w:val="00D73E94"/>
    <w:rsid w:val="00D76389"/>
    <w:rsid w:val="00D81C4A"/>
    <w:rsid w:val="00D857F3"/>
    <w:rsid w:val="00D85AAF"/>
    <w:rsid w:val="00D90D3F"/>
    <w:rsid w:val="00D9195D"/>
    <w:rsid w:val="00D936BE"/>
    <w:rsid w:val="00D97EE6"/>
    <w:rsid w:val="00DA1872"/>
    <w:rsid w:val="00DA210A"/>
    <w:rsid w:val="00DB12E8"/>
    <w:rsid w:val="00DB13AF"/>
    <w:rsid w:val="00DB19F5"/>
    <w:rsid w:val="00DB3FC2"/>
    <w:rsid w:val="00DB488E"/>
    <w:rsid w:val="00DB58D7"/>
    <w:rsid w:val="00DB679E"/>
    <w:rsid w:val="00DC15CD"/>
    <w:rsid w:val="00DC6C0F"/>
    <w:rsid w:val="00DD0421"/>
    <w:rsid w:val="00DD28BA"/>
    <w:rsid w:val="00DD48F0"/>
    <w:rsid w:val="00DE1C41"/>
    <w:rsid w:val="00DE53F4"/>
    <w:rsid w:val="00DE5A44"/>
    <w:rsid w:val="00DE5D82"/>
    <w:rsid w:val="00DE6BC1"/>
    <w:rsid w:val="00DE6CF1"/>
    <w:rsid w:val="00DE6E49"/>
    <w:rsid w:val="00DE7611"/>
    <w:rsid w:val="00DF09E5"/>
    <w:rsid w:val="00DF21B1"/>
    <w:rsid w:val="00DF2433"/>
    <w:rsid w:val="00DF4F50"/>
    <w:rsid w:val="00DF5C67"/>
    <w:rsid w:val="00DF5EB0"/>
    <w:rsid w:val="00DF7F4D"/>
    <w:rsid w:val="00E00E04"/>
    <w:rsid w:val="00E02A57"/>
    <w:rsid w:val="00E033B9"/>
    <w:rsid w:val="00E0448B"/>
    <w:rsid w:val="00E0710F"/>
    <w:rsid w:val="00E106C3"/>
    <w:rsid w:val="00E11A83"/>
    <w:rsid w:val="00E131F1"/>
    <w:rsid w:val="00E13982"/>
    <w:rsid w:val="00E17390"/>
    <w:rsid w:val="00E17979"/>
    <w:rsid w:val="00E17F33"/>
    <w:rsid w:val="00E20F44"/>
    <w:rsid w:val="00E240EF"/>
    <w:rsid w:val="00E25C10"/>
    <w:rsid w:val="00E32C38"/>
    <w:rsid w:val="00E34104"/>
    <w:rsid w:val="00E344E2"/>
    <w:rsid w:val="00E355F4"/>
    <w:rsid w:val="00E40CDA"/>
    <w:rsid w:val="00E41195"/>
    <w:rsid w:val="00E42522"/>
    <w:rsid w:val="00E42C7D"/>
    <w:rsid w:val="00E42EDF"/>
    <w:rsid w:val="00E432B5"/>
    <w:rsid w:val="00E432FC"/>
    <w:rsid w:val="00E44F95"/>
    <w:rsid w:val="00E456A8"/>
    <w:rsid w:val="00E45959"/>
    <w:rsid w:val="00E467DB"/>
    <w:rsid w:val="00E52862"/>
    <w:rsid w:val="00E530FC"/>
    <w:rsid w:val="00E536BB"/>
    <w:rsid w:val="00E53DE4"/>
    <w:rsid w:val="00E54CC2"/>
    <w:rsid w:val="00E559DC"/>
    <w:rsid w:val="00E60977"/>
    <w:rsid w:val="00E610F4"/>
    <w:rsid w:val="00E6143C"/>
    <w:rsid w:val="00E61DC7"/>
    <w:rsid w:val="00E634C4"/>
    <w:rsid w:val="00E64F0E"/>
    <w:rsid w:val="00E65625"/>
    <w:rsid w:val="00E65A94"/>
    <w:rsid w:val="00E700D8"/>
    <w:rsid w:val="00E7049E"/>
    <w:rsid w:val="00E72289"/>
    <w:rsid w:val="00E72DE8"/>
    <w:rsid w:val="00E7419B"/>
    <w:rsid w:val="00E755EC"/>
    <w:rsid w:val="00E76087"/>
    <w:rsid w:val="00E804D5"/>
    <w:rsid w:val="00E80A17"/>
    <w:rsid w:val="00E84CAD"/>
    <w:rsid w:val="00E85222"/>
    <w:rsid w:val="00E86436"/>
    <w:rsid w:val="00E864E5"/>
    <w:rsid w:val="00E868EA"/>
    <w:rsid w:val="00E87342"/>
    <w:rsid w:val="00E9018C"/>
    <w:rsid w:val="00E901C8"/>
    <w:rsid w:val="00E93927"/>
    <w:rsid w:val="00E939EA"/>
    <w:rsid w:val="00E94277"/>
    <w:rsid w:val="00EA0221"/>
    <w:rsid w:val="00EA2F80"/>
    <w:rsid w:val="00EA312D"/>
    <w:rsid w:val="00EA41C9"/>
    <w:rsid w:val="00EA5061"/>
    <w:rsid w:val="00EA573A"/>
    <w:rsid w:val="00EA6B85"/>
    <w:rsid w:val="00EA6E86"/>
    <w:rsid w:val="00EA6ED1"/>
    <w:rsid w:val="00EA6F3F"/>
    <w:rsid w:val="00EB2BB1"/>
    <w:rsid w:val="00EB3A48"/>
    <w:rsid w:val="00EB7339"/>
    <w:rsid w:val="00EB76D1"/>
    <w:rsid w:val="00EC2C3A"/>
    <w:rsid w:val="00EC5279"/>
    <w:rsid w:val="00ED1C5E"/>
    <w:rsid w:val="00ED2151"/>
    <w:rsid w:val="00ED3BA6"/>
    <w:rsid w:val="00ED4E47"/>
    <w:rsid w:val="00ED51E1"/>
    <w:rsid w:val="00ED58A7"/>
    <w:rsid w:val="00ED6358"/>
    <w:rsid w:val="00ED677D"/>
    <w:rsid w:val="00EE1C0E"/>
    <w:rsid w:val="00EE23BB"/>
    <w:rsid w:val="00EE264D"/>
    <w:rsid w:val="00EE532B"/>
    <w:rsid w:val="00EE54AC"/>
    <w:rsid w:val="00EE7B93"/>
    <w:rsid w:val="00EE7BD8"/>
    <w:rsid w:val="00EF02ED"/>
    <w:rsid w:val="00EF030E"/>
    <w:rsid w:val="00EF08BB"/>
    <w:rsid w:val="00EF08CB"/>
    <w:rsid w:val="00EF1447"/>
    <w:rsid w:val="00EF2C41"/>
    <w:rsid w:val="00EF2D8C"/>
    <w:rsid w:val="00EF51F3"/>
    <w:rsid w:val="00F0128F"/>
    <w:rsid w:val="00F01FDB"/>
    <w:rsid w:val="00F02184"/>
    <w:rsid w:val="00F04826"/>
    <w:rsid w:val="00F0490F"/>
    <w:rsid w:val="00F07B9D"/>
    <w:rsid w:val="00F115CD"/>
    <w:rsid w:val="00F132A6"/>
    <w:rsid w:val="00F163D7"/>
    <w:rsid w:val="00F17FBC"/>
    <w:rsid w:val="00F21978"/>
    <w:rsid w:val="00F21CDC"/>
    <w:rsid w:val="00F21F2D"/>
    <w:rsid w:val="00F22FAB"/>
    <w:rsid w:val="00F2525A"/>
    <w:rsid w:val="00F25937"/>
    <w:rsid w:val="00F26F9F"/>
    <w:rsid w:val="00F27B2A"/>
    <w:rsid w:val="00F30E30"/>
    <w:rsid w:val="00F31683"/>
    <w:rsid w:val="00F3253C"/>
    <w:rsid w:val="00F3282B"/>
    <w:rsid w:val="00F33576"/>
    <w:rsid w:val="00F342AA"/>
    <w:rsid w:val="00F34805"/>
    <w:rsid w:val="00F34C69"/>
    <w:rsid w:val="00F351DB"/>
    <w:rsid w:val="00F3549D"/>
    <w:rsid w:val="00F358D3"/>
    <w:rsid w:val="00F35C14"/>
    <w:rsid w:val="00F41658"/>
    <w:rsid w:val="00F42DC3"/>
    <w:rsid w:val="00F42E5D"/>
    <w:rsid w:val="00F433AF"/>
    <w:rsid w:val="00F43DAD"/>
    <w:rsid w:val="00F44303"/>
    <w:rsid w:val="00F451C7"/>
    <w:rsid w:val="00F46022"/>
    <w:rsid w:val="00F473E5"/>
    <w:rsid w:val="00F50585"/>
    <w:rsid w:val="00F50B7A"/>
    <w:rsid w:val="00F52562"/>
    <w:rsid w:val="00F536AB"/>
    <w:rsid w:val="00F536FF"/>
    <w:rsid w:val="00F54517"/>
    <w:rsid w:val="00F560CC"/>
    <w:rsid w:val="00F60E78"/>
    <w:rsid w:val="00F6254C"/>
    <w:rsid w:val="00F63A1D"/>
    <w:rsid w:val="00F66EF6"/>
    <w:rsid w:val="00F71568"/>
    <w:rsid w:val="00F717D1"/>
    <w:rsid w:val="00F71A4E"/>
    <w:rsid w:val="00F72647"/>
    <w:rsid w:val="00F729B7"/>
    <w:rsid w:val="00F729FC"/>
    <w:rsid w:val="00F73971"/>
    <w:rsid w:val="00F74A4D"/>
    <w:rsid w:val="00F74D75"/>
    <w:rsid w:val="00F760E0"/>
    <w:rsid w:val="00F76522"/>
    <w:rsid w:val="00F776D1"/>
    <w:rsid w:val="00F81D39"/>
    <w:rsid w:val="00F8296E"/>
    <w:rsid w:val="00F83976"/>
    <w:rsid w:val="00F84AF7"/>
    <w:rsid w:val="00F86A81"/>
    <w:rsid w:val="00F87D92"/>
    <w:rsid w:val="00F901FC"/>
    <w:rsid w:val="00F92D7E"/>
    <w:rsid w:val="00F937BF"/>
    <w:rsid w:val="00F9603D"/>
    <w:rsid w:val="00F96107"/>
    <w:rsid w:val="00FA0128"/>
    <w:rsid w:val="00FA2647"/>
    <w:rsid w:val="00FA2AED"/>
    <w:rsid w:val="00FA33AB"/>
    <w:rsid w:val="00FA39E0"/>
    <w:rsid w:val="00FA5462"/>
    <w:rsid w:val="00FA64DF"/>
    <w:rsid w:val="00FA6855"/>
    <w:rsid w:val="00FA7AA3"/>
    <w:rsid w:val="00FA7E25"/>
    <w:rsid w:val="00FB0615"/>
    <w:rsid w:val="00FB4268"/>
    <w:rsid w:val="00FB5049"/>
    <w:rsid w:val="00FC1F71"/>
    <w:rsid w:val="00FC2D30"/>
    <w:rsid w:val="00FC4B6E"/>
    <w:rsid w:val="00FC5215"/>
    <w:rsid w:val="00FC5325"/>
    <w:rsid w:val="00FC76BF"/>
    <w:rsid w:val="00FD3088"/>
    <w:rsid w:val="00FD3BC1"/>
    <w:rsid w:val="00FD4CBD"/>
    <w:rsid w:val="00FD590C"/>
    <w:rsid w:val="00FD63DE"/>
    <w:rsid w:val="00FD7445"/>
    <w:rsid w:val="00FE1E94"/>
    <w:rsid w:val="00FE3EAD"/>
    <w:rsid w:val="00FF0F75"/>
    <w:rsid w:val="00FF2D96"/>
    <w:rsid w:val="00FF32F6"/>
    <w:rsid w:val="00FF3830"/>
    <w:rsid w:val="00FF442E"/>
    <w:rsid w:val="00FF4E03"/>
    <w:rsid w:val="00FF54AF"/>
    <w:rsid w:val="00FF54BD"/>
    <w:rsid w:val="00FF6290"/>
    <w:rsid w:val="00FF6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883A"/>
  <w15:docId w15:val="{7D340F1E-AA2D-4491-89CC-C533772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64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7644"/>
    <w:rPr>
      <w:rFonts w:ascii="Times New Roman" w:hAnsi="Times New Roman" w:cs="Times New Roman" w:hint="default"/>
      <w:color w:val="808080"/>
    </w:rPr>
  </w:style>
  <w:style w:type="paragraph" w:customStyle="1" w:styleId="Standard">
    <w:name w:val="Standard"/>
    <w:rsid w:val="003B3D08"/>
    <w:pPr>
      <w:suppressAutoHyphens/>
      <w:autoSpaceDN w:val="0"/>
      <w:spacing w:after="160" w:line="247" w:lineRule="auto"/>
      <w:textAlignment w:val="baseline"/>
    </w:pPr>
    <w:rPr>
      <w:rFonts w:ascii="Calibri" w:eastAsia="SimSun" w:hAnsi="Calibri" w:cs="F"/>
      <w:kern w:val="3"/>
    </w:rPr>
  </w:style>
  <w:style w:type="character" w:styleId="Odkaznakomentr">
    <w:name w:val="annotation reference"/>
    <w:basedOn w:val="Predvolenpsmoodseku"/>
    <w:uiPriority w:val="99"/>
    <w:semiHidden/>
    <w:unhideWhenUsed/>
    <w:rsid w:val="003B3D08"/>
    <w:rPr>
      <w:sz w:val="16"/>
      <w:szCs w:val="16"/>
    </w:rPr>
  </w:style>
  <w:style w:type="paragraph" w:styleId="Textkomentra">
    <w:name w:val="annotation text"/>
    <w:basedOn w:val="Normlny"/>
    <w:link w:val="TextkomentraChar"/>
    <w:uiPriority w:val="99"/>
    <w:semiHidden/>
    <w:unhideWhenUsed/>
    <w:rsid w:val="003B3D08"/>
    <w:pPr>
      <w:spacing w:line="240" w:lineRule="auto"/>
    </w:pPr>
    <w:rPr>
      <w:sz w:val="20"/>
      <w:szCs w:val="20"/>
    </w:rPr>
  </w:style>
  <w:style w:type="character" w:customStyle="1" w:styleId="TextkomentraChar">
    <w:name w:val="Text komentára Char"/>
    <w:basedOn w:val="Predvolenpsmoodseku"/>
    <w:link w:val="Textkomentra"/>
    <w:uiPriority w:val="99"/>
    <w:semiHidden/>
    <w:rsid w:val="003B3D08"/>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B3D08"/>
    <w:rPr>
      <w:b/>
      <w:bCs/>
    </w:rPr>
  </w:style>
  <w:style w:type="character" w:customStyle="1" w:styleId="PredmetkomentraChar">
    <w:name w:val="Predmet komentára Char"/>
    <w:basedOn w:val="TextkomentraChar"/>
    <w:link w:val="Predmetkomentra"/>
    <w:uiPriority w:val="99"/>
    <w:semiHidden/>
    <w:rsid w:val="003B3D08"/>
    <w:rPr>
      <w:rFonts w:eastAsia="Times New Roman" w:cs="Times New Roman"/>
      <w:b/>
      <w:bCs/>
      <w:sz w:val="20"/>
      <w:szCs w:val="20"/>
    </w:rPr>
  </w:style>
  <w:style w:type="paragraph" w:styleId="Textbubliny">
    <w:name w:val="Balloon Text"/>
    <w:basedOn w:val="Normlny"/>
    <w:link w:val="TextbublinyChar"/>
    <w:uiPriority w:val="99"/>
    <w:semiHidden/>
    <w:unhideWhenUsed/>
    <w:rsid w:val="003B3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3D08"/>
    <w:rPr>
      <w:rFonts w:ascii="Tahoma" w:eastAsia="Times New Roman" w:hAnsi="Tahoma" w:cs="Tahoma"/>
      <w:sz w:val="16"/>
      <w:szCs w:val="16"/>
    </w:rPr>
  </w:style>
  <w:style w:type="paragraph" w:styleId="Textvysvetlivky">
    <w:name w:val="endnote text"/>
    <w:basedOn w:val="Normlny"/>
    <w:link w:val="TextvysvetlivkyChar"/>
    <w:uiPriority w:val="99"/>
    <w:unhideWhenUsed/>
    <w:rsid w:val="00A009DE"/>
    <w:pPr>
      <w:spacing w:after="0" w:line="240" w:lineRule="auto"/>
    </w:pPr>
    <w:rPr>
      <w:rFonts w:eastAsiaTheme="minorHAnsi" w:cstheme="minorBidi"/>
      <w:sz w:val="20"/>
      <w:szCs w:val="20"/>
    </w:rPr>
  </w:style>
  <w:style w:type="character" w:customStyle="1" w:styleId="TextvysvetlivkyChar">
    <w:name w:val="Text vysvetlivky Char"/>
    <w:basedOn w:val="Predvolenpsmoodseku"/>
    <w:link w:val="Textvysvetlivky"/>
    <w:uiPriority w:val="99"/>
    <w:rsid w:val="00A009DE"/>
    <w:rPr>
      <w:sz w:val="20"/>
      <w:szCs w:val="20"/>
    </w:rPr>
  </w:style>
  <w:style w:type="character" w:styleId="Odkaznavysvetlivku">
    <w:name w:val="endnote reference"/>
    <w:basedOn w:val="Predvolenpsmoodseku"/>
    <w:uiPriority w:val="99"/>
    <w:semiHidden/>
    <w:unhideWhenUsed/>
    <w:rsid w:val="00A009DE"/>
    <w:rPr>
      <w:vertAlign w:val="superscript"/>
    </w:rPr>
  </w:style>
  <w:style w:type="paragraph" w:styleId="Odsekzoznamu">
    <w:name w:val="List Paragraph"/>
    <w:basedOn w:val="Normlny"/>
    <w:uiPriority w:val="34"/>
    <w:qFormat/>
    <w:rsid w:val="00A009DE"/>
    <w:pPr>
      <w:ind w:left="720"/>
      <w:contextualSpacing/>
    </w:pPr>
    <w:rPr>
      <w:rFonts w:eastAsiaTheme="minorHAnsi" w:cstheme="minorBidi"/>
    </w:rPr>
  </w:style>
  <w:style w:type="paragraph" w:styleId="Hlavika">
    <w:name w:val="header"/>
    <w:basedOn w:val="Normlny"/>
    <w:link w:val="HlavikaChar"/>
    <w:uiPriority w:val="99"/>
    <w:unhideWhenUsed/>
    <w:rsid w:val="00604D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4DEF"/>
    <w:rPr>
      <w:rFonts w:eastAsia="Times New Roman" w:cs="Times New Roman"/>
    </w:rPr>
  </w:style>
  <w:style w:type="paragraph" w:styleId="Pta">
    <w:name w:val="footer"/>
    <w:basedOn w:val="Normlny"/>
    <w:link w:val="PtaChar"/>
    <w:uiPriority w:val="99"/>
    <w:unhideWhenUsed/>
    <w:rsid w:val="00604DEF"/>
    <w:pPr>
      <w:tabs>
        <w:tab w:val="center" w:pos="4536"/>
        <w:tab w:val="right" w:pos="9072"/>
      </w:tabs>
      <w:spacing w:after="0" w:line="240" w:lineRule="auto"/>
    </w:pPr>
  </w:style>
  <w:style w:type="character" w:customStyle="1" w:styleId="PtaChar">
    <w:name w:val="Päta Char"/>
    <w:basedOn w:val="Predvolenpsmoodseku"/>
    <w:link w:val="Pta"/>
    <w:uiPriority w:val="99"/>
    <w:rsid w:val="00604DEF"/>
    <w:rPr>
      <w:rFonts w:eastAsia="Times New Roman" w:cs="Times New Roman"/>
    </w:rPr>
  </w:style>
  <w:style w:type="paragraph" w:styleId="Revzia">
    <w:name w:val="Revision"/>
    <w:hidden/>
    <w:uiPriority w:val="99"/>
    <w:semiHidden/>
    <w:rsid w:val="00B407AE"/>
    <w:pPr>
      <w:spacing w:after="0" w:line="240" w:lineRule="auto"/>
    </w:pPr>
    <w:rPr>
      <w:rFonts w:eastAsia="Times New Roman" w:cs="Times New Roman"/>
    </w:rPr>
  </w:style>
  <w:style w:type="paragraph" w:customStyle="1" w:styleId="MZVnormal">
    <w:name w:val="MZV normal"/>
    <w:basedOn w:val="Normlny"/>
    <w:rsid w:val="0095206A"/>
    <w:pPr>
      <w:spacing w:after="0" w:line="240" w:lineRule="auto"/>
    </w:pPr>
    <w:rPr>
      <w:rFonts w:ascii="Arial" w:hAnsi="Arial"/>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ODB2021_dôvodová-správa_osobitná-časť"/>
    <f:field ref="objsubject" par="" edit="true" text=""/>
    <f:field ref="objcreatedby" par="" text="Bokol, Viliam, Mgr."/>
    <f:field ref="objcreatedat" par="" text="10.4.2019 9:22:01"/>
    <f:field ref="objchangedby" par="" text="Administrator, System"/>
    <f:field ref="objmodifiedat" par="" text="10.4.2019 9:22: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D372AA-9CE6-4F85-8738-691FBE57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8941</Words>
  <Characters>50968</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Hamala Kluch Viglasky s.r.o.</Company>
  <LinksUpToDate>false</LinksUpToDate>
  <CharactersWithSpaces>59790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Bokol Viliam</cp:lastModifiedBy>
  <cp:revision>7</cp:revision>
  <cp:lastPrinted>2018-12-03T14:50:00Z</cp:lastPrinted>
  <dcterms:created xsi:type="dcterms:W3CDTF">2019-04-09T11:18:00Z</dcterms:created>
  <dcterms:modified xsi:type="dcterms:W3CDTF">2019-04-10T07:19:00Z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Rokovanie poradných orgánov vlády SR</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10. 4. 2019</vt:lpwstr>
  </property>
  <property name="FSC#COOSYSTEM@1.1:Container" pid="151" fmtid="{D5CDD505-2E9C-101B-9397-08002B2CF9AE}">
    <vt:lpwstr>COO.2145.1000.3.3298496</vt:lpwstr>
  </property>
  <property name="FSC#FSCFOLIO@1.1001:docpropproject" pid="152" fmtid="{D5CDD505-2E9C-101B-9397-08002B2CF9AE}">
    <vt:lpwstr/>
  </property>
</Properties>
</file>