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AA" w:rsidRDefault="00961049" w:rsidP="005E19AA">
      <w:pPr>
        <w:jc w:val="center"/>
        <w:rPr>
          <w:b/>
        </w:rPr>
      </w:pPr>
      <w:bookmarkStart w:id="0" w:name="_GoBack"/>
      <w:bookmarkEnd w:id="0"/>
      <w:r w:rsidRPr="00961049">
        <w:rPr>
          <w:b/>
        </w:rPr>
        <w:t>D Ô V O D O V Á   S P R Á V A</w:t>
      </w:r>
    </w:p>
    <w:p w:rsidR="005E19AA" w:rsidRDefault="005E19AA" w:rsidP="005E19AA">
      <w:pPr>
        <w:jc w:val="both"/>
        <w:rPr>
          <w:b/>
        </w:rPr>
      </w:pPr>
    </w:p>
    <w:p w:rsidR="005E19AA" w:rsidRDefault="005E19AA" w:rsidP="005E19AA">
      <w:pPr>
        <w:jc w:val="both"/>
        <w:rPr>
          <w:b/>
        </w:rPr>
      </w:pPr>
      <w:r>
        <w:rPr>
          <w:b/>
        </w:rPr>
        <w:t>A. Všeobecná časť</w:t>
      </w:r>
    </w:p>
    <w:p w:rsidR="005E19AA" w:rsidRDefault="005E19AA" w:rsidP="005E19AA">
      <w:pPr>
        <w:jc w:val="both"/>
        <w:rPr>
          <w:b/>
        </w:rPr>
      </w:pPr>
    </w:p>
    <w:p w:rsidR="005E19AA" w:rsidRDefault="005E19AA" w:rsidP="005E19AA">
      <w:pPr>
        <w:jc w:val="both"/>
      </w:pPr>
      <w:r>
        <w:rPr>
          <w:b/>
        </w:rPr>
        <w:tab/>
      </w:r>
      <w:r w:rsidR="0016190B" w:rsidRPr="0016190B">
        <w:t>N</w:t>
      </w:r>
      <w:r>
        <w:t xml:space="preserve">ávrh zákona, </w:t>
      </w:r>
      <w:r w:rsidR="005473A9" w:rsidRPr="005473A9">
        <w:t xml:space="preserve">ktorým sa mení a dopĺňa zákon č. 43/2004 Z. z. o starobnom dôchodkovom sporení a o zmene a doplnení niektorých zákonov v znení neskorších predpisov a ktorým sa </w:t>
      </w:r>
      <w:r w:rsidR="00A06AF9">
        <w:t xml:space="preserve">menia a </w:t>
      </w:r>
      <w:r w:rsidR="005473A9" w:rsidRPr="005473A9">
        <w:t xml:space="preserve">dopĺňajú niektoré zákony </w:t>
      </w:r>
      <w:r>
        <w:t>(ďalej len „návrh zákona“) je vypracovaný z dôvodu plnenia Programového vyhlásenia vlády Slovenskej republiky na roky 2016 – 2020 (ďalej len „programové vyhlásenie“).</w:t>
      </w:r>
    </w:p>
    <w:p w:rsidR="005E19AA" w:rsidRDefault="005E19AA" w:rsidP="005E19AA">
      <w:pPr>
        <w:jc w:val="both"/>
      </w:pPr>
    </w:p>
    <w:p w:rsidR="007B1AEC" w:rsidRDefault="005E19AA" w:rsidP="007B1AEC">
      <w:pPr>
        <w:jc w:val="both"/>
        <w:rPr>
          <w:i/>
        </w:rPr>
      </w:pPr>
      <w:r>
        <w:tab/>
        <w:t xml:space="preserve"> </w:t>
      </w:r>
      <w:r w:rsidR="007B1AEC" w:rsidRPr="00517157">
        <w:t xml:space="preserve">Platná </w:t>
      </w:r>
      <w:r w:rsidR="007B1AEC">
        <w:t xml:space="preserve">a účinná </w:t>
      </w:r>
      <w:r w:rsidR="007B1AEC" w:rsidRPr="00517157">
        <w:t xml:space="preserve">právna úprava zákona č. </w:t>
      </w:r>
      <w:r w:rsidR="007B1AEC">
        <w:t>43</w:t>
      </w:r>
      <w:r w:rsidR="007B1AEC" w:rsidRPr="00517157">
        <w:t>/2004 Z. z. o</w:t>
      </w:r>
      <w:r w:rsidR="007B1AEC">
        <w:t> starobnom d</w:t>
      </w:r>
      <w:r w:rsidR="007B1AEC" w:rsidRPr="00517157">
        <w:t xml:space="preserve">ôchodkovom sporení a o zmene a doplnení niektorých zákonov v znení neskorších </w:t>
      </w:r>
      <w:r w:rsidR="007056CC">
        <w:t xml:space="preserve">predpisov </w:t>
      </w:r>
      <w:r w:rsidR="007B1AEC">
        <w:t>(ďalej len „zákon č.</w:t>
      </w:r>
      <w:r w:rsidR="008F7356">
        <w:t> </w:t>
      </w:r>
      <w:r w:rsidR="007B1AEC">
        <w:t xml:space="preserve">43/2004 Z. z.“) </w:t>
      </w:r>
      <w:r w:rsidR="0015473A">
        <w:t xml:space="preserve">už </w:t>
      </w:r>
      <w:r w:rsidR="007B1AEC" w:rsidRPr="00517157">
        <w:t>obsahuje ustanovenia</w:t>
      </w:r>
      <w:r w:rsidR="007B1AEC">
        <w:t xml:space="preserve"> upravujúce informačné povinnosti dôchodkových správcovských spoločností voči sporiteľom. Keďže </w:t>
      </w:r>
      <w:r w:rsidR="00131BA9">
        <w:t xml:space="preserve">však </w:t>
      </w:r>
      <w:r w:rsidR="007B1AEC">
        <w:t>existujúce informačné povinnosti nepodporujú informované rozhodnutie sporiteľov v súvislosti s </w:t>
      </w:r>
      <w:r w:rsidR="0015473A">
        <w:t>ich</w:t>
      </w:r>
      <w:r w:rsidR="007B1AEC">
        <w:t xml:space="preserve"> zabezpečením na dôchodok, a vláda Slovenskej republiky sa vo svojom</w:t>
      </w:r>
      <w:r w:rsidR="007B1AEC" w:rsidRPr="00634062">
        <w:t xml:space="preserve"> Programovom vyhlásení na roky 20</w:t>
      </w:r>
      <w:r w:rsidR="007B1AEC">
        <w:t>1</w:t>
      </w:r>
      <w:r w:rsidR="007B1AEC" w:rsidRPr="00634062">
        <w:t xml:space="preserve">6 </w:t>
      </w:r>
      <w:r w:rsidR="007B1AEC">
        <w:t xml:space="preserve">– 2020 </w:t>
      </w:r>
      <w:r w:rsidR="007B1AEC" w:rsidRPr="00634062">
        <w:t xml:space="preserve">zaviazala, že </w:t>
      </w:r>
      <w:r w:rsidR="007B1AEC" w:rsidRPr="00F9430A">
        <w:rPr>
          <w:i/>
        </w:rPr>
        <w:t xml:space="preserve">„...zvýši informovanosť ľudí o ich súčasných </w:t>
      </w:r>
      <w:r w:rsidR="00CD2441">
        <w:rPr>
          <w:i/>
        </w:rPr>
        <w:t xml:space="preserve">      </w:t>
      </w:r>
      <w:r w:rsidR="007B1AEC" w:rsidRPr="00F9430A">
        <w:rPr>
          <w:i/>
        </w:rPr>
        <w:t>a budúcich nárokoch na dôchodok, a to v celom dôchodkovom systéme. Zároveň zabezpečí primeranosť a kvalitu poskytovaných informácií s cieľom ľahšie sa rozhodnúť o svojom zabezpečení v starobe.“</w:t>
      </w:r>
      <w:r w:rsidR="007B1AEC">
        <w:rPr>
          <w:i/>
        </w:rPr>
        <w:t>,</w:t>
      </w:r>
      <w:r w:rsidR="007B1AEC">
        <w:t xml:space="preserve"> návrh zákona prináša opatrenia, ktoré tieto ciele</w:t>
      </w:r>
      <w:r w:rsidR="007B1AEC" w:rsidRPr="007B1AEC">
        <w:t xml:space="preserve"> </w:t>
      </w:r>
      <w:r w:rsidR="007B1AEC">
        <w:t>naplnia.</w:t>
      </w:r>
      <w:r w:rsidR="007B1AEC" w:rsidRPr="00F9430A">
        <w:rPr>
          <w:i/>
        </w:rPr>
        <w:t xml:space="preserve"> </w:t>
      </w:r>
    </w:p>
    <w:p w:rsidR="00921E49" w:rsidRDefault="00921E49" w:rsidP="00921E49">
      <w:pPr>
        <w:ind w:firstLine="708"/>
        <w:jc w:val="both"/>
      </w:pPr>
    </w:p>
    <w:p w:rsidR="00131BA9" w:rsidRDefault="00131BA9" w:rsidP="00921E49">
      <w:pPr>
        <w:ind w:firstLine="708"/>
        <w:jc w:val="both"/>
        <w:rPr>
          <w:rFonts w:cstheme="minorHAnsi"/>
        </w:rPr>
      </w:pPr>
      <w:r>
        <w:t xml:space="preserve">Ľudia v súčasnosti nemajú relevantné informácie o ich budúcom zabezpečení na dôchodok, ak sa o ne nezaujímajú a aktívne ich nevyhľadávajú. Väčšina sporiteľov v II. pilieri a účastníkov v III. pilieri má </w:t>
      </w:r>
      <w:r w:rsidR="000A4164">
        <w:t xml:space="preserve">navyše </w:t>
      </w:r>
      <w:r>
        <w:t xml:space="preserve">úspory na dôchodok </w:t>
      </w:r>
      <w:r w:rsidR="000A4164">
        <w:t xml:space="preserve">dlhodobo </w:t>
      </w:r>
      <w:r>
        <w:t xml:space="preserve">alokované vo fondoch </w:t>
      </w:r>
      <w:r w:rsidR="0015473A">
        <w:t>s </w:t>
      </w:r>
      <w:r w:rsidR="007056CC">
        <w:t xml:space="preserve">investičnou stratégiou, ktorá je </w:t>
      </w:r>
      <w:r w:rsidR="0015473A">
        <w:t>pre nich nevhodn</w:t>
      </w:r>
      <w:r w:rsidR="007056CC">
        <w:t>á</w:t>
      </w:r>
      <w:r>
        <w:t>. Táto skutočnosť sa v</w:t>
      </w:r>
      <w:r w:rsidR="0015473A">
        <w:t> </w:t>
      </w:r>
      <w:r>
        <w:t>budúcnosti</w:t>
      </w:r>
      <w:r w:rsidR="0015473A">
        <w:t xml:space="preserve"> môže </w:t>
      </w:r>
      <w:r>
        <w:t>prejav</w:t>
      </w:r>
      <w:r w:rsidR="0015473A">
        <w:t>iť</w:t>
      </w:r>
      <w:r>
        <w:t xml:space="preserve"> v nízkej nasporenej sume, a teda aj </w:t>
      </w:r>
      <w:r w:rsidR="007056CC">
        <w:t xml:space="preserve">v </w:t>
      </w:r>
      <w:r>
        <w:t xml:space="preserve">nízkom dôchodku. Rovnako informácie poskytované poistencom Sociálnej poisťovne nemajú požadovanú relevanciu, nakoľko, najmä mladšej generácii, nedokážu sprostredkovať informáciu o tom, akú časť príjmu na dôchodku bude tvoriť ich dôchodok z I. piliera, ani pomôcť </w:t>
      </w:r>
      <w:r w:rsidR="0015473A">
        <w:t xml:space="preserve">takémuto </w:t>
      </w:r>
      <w:r>
        <w:t>poistencovi pri rozhodovaní o potrebe dodatočného dobrovoľného zabezpečenia</w:t>
      </w:r>
      <w:r w:rsidR="0015473A">
        <w:t xml:space="preserve"> na dôchodok</w:t>
      </w:r>
      <w:r>
        <w:t xml:space="preserve">. </w:t>
      </w:r>
      <w:r w:rsidRPr="000A4164">
        <w:rPr>
          <w:b/>
        </w:rPr>
        <w:t xml:space="preserve">Cieľom </w:t>
      </w:r>
      <w:r w:rsidR="0016190B">
        <w:rPr>
          <w:b/>
        </w:rPr>
        <w:t>M</w:t>
      </w:r>
      <w:r w:rsidRPr="000A4164">
        <w:rPr>
          <w:b/>
        </w:rPr>
        <w:t>inisterstva</w:t>
      </w:r>
      <w:r w:rsidR="0016190B">
        <w:rPr>
          <w:b/>
        </w:rPr>
        <w:t xml:space="preserve"> práce, sociálnych vecí a rodiny Slovenskej republiky </w:t>
      </w:r>
      <w:r w:rsidR="00BB2A0D">
        <w:rPr>
          <w:b/>
        </w:rPr>
        <w:t xml:space="preserve">(ďalej len „ministerstvo“) </w:t>
      </w:r>
      <w:r w:rsidRPr="000A4164">
        <w:rPr>
          <w:b/>
        </w:rPr>
        <w:t xml:space="preserve">je preto poskytnúť poistencom, sporiteľom a účastníkom </w:t>
      </w:r>
      <w:r w:rsidR="000A4164" w:rsidRPr="000A4164">
        <w:rPr>
          <w:b/>
        </w:rPr>
        <w:t xml:space="preserve">v </w:t>
      </w:r>
      <w:r w:rsidR="000A4164">
        <w:rPr>
          <w:b/>
        </w:rPr>
        <w:t>individualizovanom</w:t>
      </w:r>
      <w:r w:rsidR="000A4164" w:rsidRPr="000A4164">
        <w:rPr>
          <w:b/>
        </w:rPr>
        <w:t xml:space="preserve"> dokument</w:t>
      </w:r>
      <w:r w:rsidR="000A4164">
        <w:rPr>
          <w:b/>
        </w:rPr>
        <w:t>e</w:t>
      </w:r>
      <w:r w:rsidR="000A4164" w:rsidRPr="000A4164">
        <w:rPr>
          <w:b/>
        </w:rPr>
        <w:t xml:space="preserve"> </w:t>
      </w:r>
      <w:r w:rsidRPr="000A4164">
        <w:rPr>
          <w:b/>
        </w:rPr>
        <w:t>komplexné informácie o aktuálnom stave ich dôchodkového zabezpečenia</w:t>
      </w:r>
      <w:r w:rsidR="000A4164">
        <w:rPr>
          <w:b/>
        </w:rPr>
        <w:t xml:space="preserve">, </w:t>
      </w:r>
      <w:r w:rsidRPr="000A4164">
        <w:rPr>
          <w:b/>
        </w:rPr>
        <w:t>podporiť ich finančné plánovanie v súvislosti s odchodom do dôchodku</w:t>
      </w:r>
      <w:r w:rsidR="000A4164" w:rsidRPr="000A4164">
        <w:t xml:space="preserve"> </w:t>
      </w:r>
      <w:r w:rsidR="000A4164" w:rsidRPr="000A4164">
        <w:rPr>
          <w:b/>
        </w:rPr>
        <w:t xml:space="preserve">a zdôrazniť </w:t>
      </w:r>
      <w:r w:rsidR="0038478D">
        <w:rPr>
          <w:b/>
        </w:rPr>
        <w:t xml:space="preserve">aj </w:t>
      </w:r>
      <w:r w:rsidR="000A4164" w:rsidRPr="000A4164">
        <w:rPr>
          <w:b/>
        </w:rPr>
        <w:t xml:space="preserve">vplyv ich vlastných rozhodnutí na výšku príjmu </w:t>
      </w:r>
      <w:r w:rsidR="007D6638">
        <w:rPr>
          <w:b/>
        </w:rPr>
        <w:t>na dôchodku</w:t>
      </w:r>
      <w:r w:rsidR="00BB2A0D">
        <w:rPr>
          <w:b/>
        </w:rPr>
        <w:t xml:space="preserve"> (t. j. zaviesť tzv. oranžovú obálku)</w:t>
      </w:r>
      <w:r w:rsidRPr="000A4164">
        <w:rPr>
          <w:b/>
        </w:rPr>
        <w:t xml:space="preserve">. </w:t>
      </w:r>
      <w:r>
        <w:t xml:space="preserve">Prvým krokom v tomto procese boli </w:t>
      </w:r>
      <w:r w:rsidR="000A4164">
        <w:t xml:space="preserve">už </w:t>
      </w:r>
      <w:r>
        <w:t xml:space="preserve">zmeny </w:t>
      </w:r>
      <w:r w:rsidR="00E014C4">
        <w:t xml:space="preserve">vykonané </w:t>
      </w:r>
      <w:r>
        <w:t xml:space="preserve">v zákone </w:t>
      </w:r>
      <w:r w:rsidR="000A4164">
        <w:t>č. 650/2004 Z. z. o doplnkovom dôchodkovom sporení  a o zmene a doplnení niektorých zákonov v znení neskorších predpisov (ďalej len „zákon č</w:t>
      </w:r>
      <w:r w:rsidR="00382687">
        <w:t>. </w:t>
      </w:r>
      <w:r w:rsidR="000A4164">
        <w:t>650/2004 Z. z.“)</w:t>
      </w:r>
      <w:r>
        <w:t>, ktoré nadobud</w:t>
      </w:r>
      <w:r w:rsidR="00CD2441">
        <w:t xml:space="preserve">li </w:t>
      </w:r>
      <w:r>
        <w:t>účinnosť 1.</w:t>
      </w:r>
      <w:r w:rsidR="000A4164">
        <w:t> </w:t>
      </w:r>
      <w:r>
        <w:t xml:space="preserve">januára 2019. </w:t>
      </w:r>
      <w:r w:rsidR="000A4164" w:rsidRPr="0015473A">
        <w:rPr>
          <w:b/>
        </w:rPr>
        <w:t xml:space="preserve">Návrh tohto zákona je v zásade </w:t>
      </w:r>
      <w:r w:rsidRPr="0015473A">
        <w:rPr>
          <w:b/>
        </w:rPr>
        <w:t>d</w:t>
      </w:r>
      <w:r w:rsidRPr="0015473A">
        <w:rPr>
          <w:rFonts w:cstheme="minorHAnsi"/>
          <w:b/>
        </w:rPr>
        <w:t>ruh</w:t>
      </w:r>
      <w:r w:rsidR="000A4164" w:rsidRPr="0015473A">
        <w:rPr>
          <w:rFonts w:cstheme="minorHAnsi"/>
          <w:b/>
        </w:rPr>
        <w:t>ou</w:t>
      </w:r>
      <w:r w:rsidRPr="0015473A">
        <w:rPr>
          <w:rFonts w:cstheme="minorHAnsi"/>
          <w:b/>
        </w:rPr>
        <w:t xml:space="preserve"> fáz</w:t>
      </w:r>
      <w:r w:rsidR="000A4164" w:rsidRPr="0015473A">
        <w:rPr>
          <w:rFonts w:cstheme="minorHAnsi"/>
          <w:b/>
        </w:rPr>
        <w:t xml:space="preserve">ou, počas ktorej sa uskutočnia </w:t>
      </w:r>
      <w:r w:rsidRPr="0015473A">
        <w:rPr>
          <w:rFonts w:cstheme="minorHAnsi"/>
          <w:b/>
        </w:rPr>
        <w:t>zmeny v</w:t>
      </w:r>
      <w:r w:rsidR="000A4164" w:rsidRPr="0015473A">
        <w:rPr>
          <w:rFonts w:cstheme="minorHAnsi"/>
          <w:b/>
        </w:rPr>
        <w:t xml:space="preserve"> príslušných ustanoveniach </w:t>
      </w:r>
      <w:r w:rsidRPr="0015473A">
        <w:rPr>
          <w:rFonts w:cstheme="minorHAnsi"/>
          <w:b/>
        </w:rPr>
        <w:t>v</w:t>
      </w:r>
      <w:r w:rsidR="000A4164" w:rsidRPr="0015473A">
        <w:rPr>
          <w:rFonts w:cstheme="minorHAnsi"/>
          <w:b/>
        </w:rPr>
        <w:t xml:space="preserve"> II. pilieri. Bude </w:t>
      </w:r>
      <w:r w:rsidR="0015473A" w:rsidRPr="0015473A">
        <w:rPr>
          <w:rFonts w:cstheme="minorHAnsi"/>
          <w:b/>
        </w:rPr>
        <w:t xml:space="preserve">napríklad </w:t>
      </w:r>
      <w:r w:rsidRPr="0015473A">
        <w:rPr>
          <w:rFonts w:cstheme="minorHAnsi"/>
          <w:b/>
        </w:rPr>
        <w:t>ustanov</w:t>
      </w:r>
      <w:r w:rsidR="000A4164" w:rsidRPr="0015473A">
        <w:rPr>
          <w:rFonts w:cstheme="minorHAnsi"/>
          <w:b/>
        </w:rPr>
        <w:t xml:space="preserve">ený jednotný </w:t>
      </w:r>
      <w:r w:rsidRPr="0015473A">
        <w:rPr>
          <w:rFonts w:cstheme="minorHAnsi"/>
          <w:b/>
        </w:rPr>
        <w:t xml:space="preserve">vzor výpisu z osobného dôchodkového účtu sporiteľa, </w:t>
      </w:r>
      <w:r w:rsidR="000A4164" w:rsidRPr="0015473A">
        <w:rPr>
          <w:rFonts w:cstheme="minorHAnsi"/>
          <w:b/>
        </w:rPr>
        <w:t xml:space="preserve">ktorý bude obsahovať aj </w:t>
      </w:r>
      <w:r w:rsidRPr="0015473A">
        <w:rPr>
          <w:rFonts w:cstheme="minorHAnsi"/>
          <w:b/>
        </w:rPr>
        <w:t>prognóz</w:t>
      </w:r>
      <w:r w:rsidR="000A4164" w:rsidRPr="0015473A">
        <w:rPr>
          <w:rFonts w:cstheme="minorHAnsi"/>
          <w:b/>
        </w:rPr>
        <w:t>y</w:t>
      </w:r>
      <w:r w:rsidRPr="0015473A">
        <w:rPr>
          <w:rFonts w:cstheme="minorHAnsi"/>
          <w:b/>
        </w:rPr>
        <w:t xml:space="preserve"> dôchodkov</w:t>
      </w:r>
      <w:r w:rsidR="0038478D" w:rsidRPr="0015473A">
        <w:rPr>
          <w:rFonts w:cstheme="minorHAnsi"/>
          <w:b/>
        </w:rPr>
        <w:t xml:space="preserve"> pre sporiteľ</w:t>
      </w:r>
      <w:r w:rsidR="0015473A">
        <w:rPr>
          <w:rFonts w:cstheme="minorHAnsi"/>
          <w:b/>
        </w:rPr>
        <w:t>a</w:t>
      </w:r>
      <w:r w:rsidR="0038478D" w:rsidRPr="0015473A">
        <w:rPr>
          <w:rFonts w:cstheme="minorHAnsi"/>
          <w:b/>
        </w:rPr>
        <w:t xml:space="preserve"> a informáciu o jeho dôchodkovom veku (resp. predpokladanom veku odchodu do dôchodku)</w:t>
      </w:r>
      <w:r w:rsidR="000A4164" w:rsidRPr="0015473A">
        <w:rPr>
          <w:rFonts w:cstheme="minorHAnsi"/>
          <w:b/>
        </w:rPr>
        <w:t>.</w:t>
      </w:r>
      <w:r w:rsidR="000A4164">
        <w:rPr>
          <w:rFonts w:cstheme="minorHAnsi"/>
        </w:rPr>
        <w:t xml:space="preserve"> </w:t>
      </w:r>
      <w:r w:rsidRPr="000A4164">
        <w:rPr>
          <w:rFonts w:cstheme="minorHAnsi"/>
        </w:rPr>
        <w:t xml:space="preserve">V rámci tretej fázy </w:t>
      </w:r>
      <w:r w:rsidR="000A4164">
        <w:rPr>
          <w:rFonts w:cstheme="minorHAnsi"/>
        </w:rPr>
        <w:t>sa následne zlepší aj priebežná</w:t>
      </w:r>
      <w:r w:rsidRPr="000A4164">
        <w:rPr>
          <w:rFonts w:cstheme="minorHAnsi"/>
        </w:rPr>
        <w:t xml:space="preserve"> informovanosť o základnom systéme dôchodkového zabezpečenia, t.j. systéme sociálneho poistenia upraveného</w:t>
      </w:r>
      <w:r w:rsidRPr="004D39BE">
        <w:rPr>
          <w:rFonts w:cstheme="minorHAnsi"/>
        </w:rPr>
        <w:t xml:space="preserve"> zákonom č. 461/2003 Z. z. o sociálnom poistení v znení neskorších predpisov.</w:t>
      </w:r>
      <w:r w:rsidR="000A4164">
        <w:rPr>
          <w:rFonts w:cstheme="minorHAnsi"/>
        </w:rPr>
        <w:t xml:space="preserve"> </w:t>
      </w:r>
    </w:p>
    <w:p w:rsidR="000A4164" w:rsidRDefault="000A4164" w:rsidP="00131BA9">
      <w:pPr>
        <w:jc w:val="both"/>
      </w:pPr>
    </w:p>
    <w:p w:rsidR="00B363CD" w:rsidRDefault="00E014C4" w:rsidP="005E19AA">
      <w:pPr>
        <w:ind w:firstLine="708"/>
        <w:jc w:val="both"/>
      </w:pPr>
      <w:r>
        <w:t xml:space="preserve">Vzhľadom na to, že k zvýšeniu informovanosti o zabezpečení na dôchodok sa vláda priamo zaviazala </w:t>
      </w:r>
      <w:r w:rsidR="000C0E93">
        <w:t xml:space="preserve">vo svojom programovom vyhlásení </w:t>
      </w:r>
      <w:r>
        <w:t xml:space="preserve">a je potrebné, aby boli postupne odstraňované všetky prekážky, ktoré by mohli brániť zodpovedným subjektom v naplnení </w:t>
      </w:r>
      <w:r>
        <w:lastRenderedPageBreak/>
        <w:t>tohto cieľa, navrhuje sa</w:t>
      </w:r>
      <w:r w:rsidR="000C0E93">
        <w:t xml:space="preserve"> zabezpečiť bezplatný prístup správcov dôchodkových úspor k aktuálnym údajom sporiteľov resp. účastníkov o mieste ich pobytu</w:t>
      </w:r>
      <w:r w:rsidR="00B363CD">
        <w:t>, a to na účely zasielania výpisu z osobného dôchodkového účtu a informácie o dôchodkoch (resp. obdobných informácií z doplnkového dôchodkového sporenia)</w:t>
      </w:r>
      <w:r w:rsidR="000C0E93">
        <w:t>.</w:t>
      </w:r>
    </w:p>
    <w:p w:rsidR="005E19AA" w:rsidRDefault="000C0E93" w:rsidP="005E19AA">
      <w:pPr>
        <w:ind w:firstLine="708"/>
        <w:jc w:val="both"/>
      </w:pPr>
      <w:r>
        <w:t xml:space="preserve"> </w:t>
      </w:r>
    </w:p>
    <w:p w:rsidR="00382687" w:rsidRDefault="00382687" w:rsidP="00B30E90">
      <w:pPr>
        <w:ind w:firstLine="708"/>
        <w:jc w:val="both"/>
      </w:pPr>
      <w:r>
        <w:t>V súlade s vyššie uvedeným sa preto článkom I mení a dopĺňa zákon č. 43/2004 Z. z.</w:t>
      </w:r>
      <w:r w:rsidR="00BB2A0D">
        <w:t xml:space="preserve">, </w:t>
      </w:r>
      <w:r w:rsidR="000C0E93">
        <w:t xml:space="preserve">čl. II. </w:t>
      </w:r>
      <w:r w:rsidR="00FC57AD">
        <w:t xml:space="preserve">sa mení </w:t>
      </w:r>
      <w:r w:rsidR="00BF22EF">
        <w:t>zákon č. 145/1995 Z. z. o správnych poplatkoch v znení neskorších predpisov a</w:t>
      </w:r>
      <w:r w:rsidR="00BB2A0D">
        <w:t> čl. III. </w:t>
      </w:r>
      <w:r w:rsidR="00FC57AD">
        <w:t xml:space="preserve">sa mení a dopĺňa </w:t>
      </w:r>
      <w:r w:rsidR="00B30E90">
        <w:t xml:space="preserve">zákon </w:t>
      </w:r>
      <w:r w:rsidR="001242EC" w:rsidRPr="001242EC">
        <w:t>č. 253/1998 Z. z. o hlásení pobytu občanov Slovenskej republiky a registri obyvateľov Slovenskej republiky</w:t>
      </w:r>
      <w:r w:rsidR="00FC57AD">
        <w:t xml:space="preserve"> v znení neskorších predpisov</w:t>
      </w:r>
      <w:r w:rsidR="00B30E90">
        <w:t>.</w:t>
      </w:r>
    </w:p>
    <w:p w:rsidR="00382687" w:rsidRDefault="00382687" w:rsidP="005E19AA">
      <w:pPr>
        <w:ind w:firstLine="708"/>
        <w:jc w:val="both"/>
      </w:pPr>
    </w:p>
    <w:p w:rsidR="005E19AA" w:rsidRDefault="00182F0D" w:rsidP="005E19AA">
      <w:pPr>
        <w:ind w:firstLine="708"/>
        <w:jc w:val="both"/>
      </w:pPr>
      <w:r w:rsidRPr="00182F0D">
        <w:t>Návrh zákona má pozitívne a negatívne vplyvy na podnikateľské prostredie a pozitívne sociálne vplyvy. Na rozpočet verejnej správy, na životné prostredie, na informatizáciu a na služby verejnej správy pre občana návrh zákona nemá žiadne vplyvy.</w:t>
      </w:r>
    </w:p>
    <w:p w:rsidR="00182F0D" w:rsidRDefault="00182F0D" w:rsidP="005E19AA">
      <w:pPr>
        <w:ind w:firstLine="708"/>
        <w:jc w:val="both"/>
        <w:rPr>
          <w:rFonts w:eastAsia="Times New Roman"/>
          <w:lang w:eastAsia="sk-SK"/>
        </w:rPr>
      </w:pPr>
    </w:p>
    <w:p w:rsidR="005E19AA" w:rsidRDefault="005E19AA" w:rsidP="005E19AA">
      <w:pPr>
        <w:ind w:firstLine="708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Návrh zákona je v súlade s Ústavou Slovenskej republiky, ústavnými zákonmi a nálezmi Ústavného súdu Slovenskej republiky a</w:t>
      </w:r>
      <w:r>
        <w:t> </w:t>
      </w:r>
      <w:r>
        <w:rPr>
          <w:rFonts w:eastAsia="Times New Roman"/>
          <w:lang w:eastAsia="sk-SK"/>
        </w:rPr>
        <w:t>zákonmi, ako aj s medzinárodnými zmluvami, ktorými je Slovenská republika viazaná a</w:t>
      </w:r>
      <w:r>
        <w:t> </w:t>
      </w:r>
      <w:r>
        <w:rPr>
          <w:rFonts w:eastAsia="Times New Roman"/>
          <w:lang w:eastAsia="sk-SK"/>
        </w:rPr>
        <w:t>súčasne je v súlade aj s právom Európskej únie.</w:t>
      </w:r>
    </w:p>
    <w:p w:rsidR="005E19AA" w:rsidRDefault="005E19AA" w:rsidP="005E19AA"/>
    <w:p w:rsidR="001F4F0A" w:rsidRDefault="001F4F0A"/>
    <w:sectPr w:rsidR="001F4F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A54" w:rsidRDefault="00911A54" w:rsidP="006B0F26">
      <w:r>
        <w:separator/>
      </w:r>
    </w:p>
  </w:endnote>
  <w:endnote w:type="continuationSeparator" w:id="0">
    <w:p w:rsidR="00911A54" w:rsidRDefault="00911A54" w:rsidP="006B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169893"/>
      <w:docPartObj>
        <w:docPartGallery w:val="Page Numbers (Bottom of Page)"/>
        <w:docPartUnique/>
      </w:docPartObj>
    </w:sdtPr>
    <w:sdtEndPr/>
    <w:sdtContent>
      <w:p w:rsidR="00F52D0B" w:rsidRDefault="00F52D0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7D7">
          <w:rPr>
            <w:noProof/>
          </w:rPr>
          <w:t>2</w:t>
        </w:r>
        <w:r>
          <w:fldChar w:fldCharType="end"/>
        </w:r>
      </w:p>
    </w:sdtContent>
  </w:sdt>
  <w:p w:rsidR="00F52D0B" w:rsidRDefault="00F52D0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A54" w:rsidRDefault="00911A54" w:rsidP="006B0F26">
      <w:r>
        <w:separator/>
      </w:r>
    </w:p>
  </w:footnote>
  <w:footnote w:type="continuationSeparator" w:id="0">
    <w:p w:rsidR="00911A54" w:rsidRDefault="00911A54" w:rsidP="006B0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B09D8"/>
    <w:multiLevelType w:val="hybridMultilevel"/>
    <w:tmpl w:val="C102E9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AA"/>
    <w:rsid w:val="00060E79"/>
    <w:rsid w:val="000667D7"/>
    <w:rsid w:val="000A4164"/>
    <w:rsid w:val="000C0E93"/>
    <w:rsid w:val="001242EC"/>
    <w:rsid w:val="00131BA9"/>
    <w:rsid w:val="001444E2"/>
    <w:rsid w:val="0015473A"/>
    <w:rsid w:val="0016190B"/>
    <w:rsid w:val="00182F0D"/>
    <w:rsid w:val="001B33BB"/>
    <w:rsid w:val="001D71DD"/>
    <w:rsid w:val="001E76C1"/>
    <w:rsid w:val="001F4F0A"/>
    <w:rsid w:val="002333F1"/>
    <w:rsid w:val="002A3039"/>
    <w:rsid w:val="00382687"/>
    <w:rsid w:val="0038478D"/>
    <w:rsid w:val="003C0A11"/>
    <w:rsid w:val="003F2A8D"/>
    <w:rsid w:val="003F69EA"/>
    <w:rsid w:val="00400599"/>
    <w:rsid w:val="0041297D"/>
    <w:rsid w:val="004C5655"/>
    <w:rsid w:val="00515664"/>
    <w:rsid w:val="005473A9"/>
    <w:rsid w:val="005E19AA"/>
    <w:rsid w:val="00612D50"/>
    <w:rsid w:val="00642212"/>
    <w:rsid w:val="006B016A"/>
    <w:rsid w:val="006B0F26"/>
    <w:rsid w:val="007056CC"/>
    <w:rsid w:val="007540D9"/>
    <w:rsid w:val="0077667B"/>
    <w:rsid w:val="007B1AEC"/>
    <w:rsid w:val="007D44A5"/>
    <w:rsid w:val="007D6638"/>
    <w:rsid w:val="007F73A2"/>
    <w:rsid w:val="00861775"/>
    <w:rsid w:val="008C2B40"/>
    <w:rsid w:val="008F7356"/>
    <w:rsid w:val="009022AD"/>
    <w:rsid w:val="00911A54"/>
    <w:rsid w:val="00921E49"/>
    <w:rsid w:val="00961049"/>
    <w:rsid w:val="009927B9"/>
    <w:rsid w:val="00A06AF9"/>
    <w:rsid w:val="00A56A8B"/>
    <w:rsid w:val="00AE6A9C"/>
    <w:rsid w:val="00B30E90"/>
    <w:rsid w:val="00B363CD"/>
    <w:rsid w:val="00B92375"/>
    <w:rsid w:val="00BB2A0D"/>
    <w:rsid w:val="00BC5680"/>
    <w:rsid w:val="00BC5AE2"/>
    <w:rsid w:val="00BE55CA"/>
    <w:rsid w:val="00BF22EF"/>
    <w:rsid w:val="00C24004"/>
    <w:rsid w:val="00C550F1"/>
    <w:rsid w:val="00CB59B7"/>
    <w:rsid w:val="00CD2441"/>
    <w:rsid w:val="00CE2490"/>
    <w:rsid w:val="00D0324B"/>
    <w:rsid w:val="00D04579"/>
    <w:rsid w:val="00D14930"/>
    <w:rsid w:val="00D5249D"/>
    <w:rsid w:val="00D94BB0"/>
    <w:rsid w:val="00DA665B"/>
    <w:rsid w:val="00DF2485"/>
    <w:rsid w:val="00E014C4"/>
    <w:rsid w:val="00E031CF"/>
    <w:rsid w:val="00E71BA2"/>
    <w:rsid w:val="00E84BA0"/>
    <w:rsid w:val="00EF4A07"/>
    <w:rsid w:val="00F12196"/>
    <w:rsid w:val="00F52D0B"/>
    <w:rsid w:val="00F76BC6"/>
    <w:rsid w:val="00F9434A"/>
    <w:rsid w:val="00FC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19A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40D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link w:val="Nadpis2Char"/>
    <w:uiPriority w:val="9"/>
    <w:unhideWhenUsed/>
    <w:qFormat/>
    <w:rsid w:val="007540D9"/>
    <w:pPr>
      <w:spacing w:before="100" w:beforeAutospacing="1" w:after="100" w:afterAutospacing="1"/>
      <w:outlineLvl w:val="1"/>
    </w:pPr>
    <w:rPr>
      <w:rFonts w:eastAsia="Times New Roman"/>
      <w:b/>
      <w:bCs/>
      <w:color w:val="005496"/>
      <w:sz w:val="21"/>
      <w:szCs w:val="21"/>
      <w:lang w:eastAsia="sk-SK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7540D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semiHidden/>
    <w:unhideWhenUsed/>
    <w:qFormat/>
    <w:rsid w:val="007540D9"/>
    <w:pPr>
      <w:spacing w:before="100" w:beforeAutospacing="1" w:after="100" w:afterAutospacing="1"/>
      <w:outlineLvl w:val="3"/>
    </w:pPr>
    <w:rPr>
      <w:rFonts w:eastAsia="Times New Roman"/>
      <w:b/>
      <w:bCs/>
      <w:lang w:eastAsia="sk-SK"/>
    </w:rPr>
  </w:style>
  <w:style w:type="paragraph" w:styleId="Nadpis5">
    <w:name w:val="heading 5"/>
    <w:basedOn w:val="Normlny"/>
    <w:link w:val="Nadpis5Char"/>
    <w:uiPriority w:val="9"/>
    <w:semiHidden/>
    <w:unhideWhenUsed/>
    <w:qFormat/>
    <w:rsid w:val="007540D9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cimalAligned">
    <w:name w:val="Decimal Aligned"/>
    <w:basedOn w:val="Normlny"/>
    <w:uiPriority w:val="40"/>
    <w:qFormat/>
    <w:rsid w:val="007540D9"/>
    <w:pPr>
      <w:tabs>
        <w:tab w:val="decimal" w:pos="360"/>
      </w:tabs>
      <w:spacing w:after="200" w:line="276" w:lineRule="auto"/>
    </w:pPr>
    <w:rPr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7540D9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540D9"/>
    <w:rPr>
      <w:rFonts w:ascii="Times New Roman" w:eastAsia="Times New Roman" w:hAnsi="Times New Roman" w:cs="Times New Roman"/>
      <w:b/>
      <w:bCs/>
      <w:color w:val="005496"/>
      <w:sz w:val="21"/>
      <w:szCs w:val="21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540D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540D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540D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7540D9"/>
    <w:pPr>
      <w:spacing w:after="200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7540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7540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540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7540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aliases w:val="Poznámka pod čiarou"/>
    <w:basedOn w:val="Predvolenpsmoodseku"/>
    <w:uiPriority w:val="22"/>
    <w:qFormat/>
    <w:rsid w:val="007540D9"/>
    <w:rPr>
      <w:b/>
      <w:bCs/>
    </w:rPr>
  </w:style>
  <w:style w:type="paragraph" w:styleId="Odsekzoznamu">
    <w:name w:val="List Paragraph"/>
    <w:basedOn w:val="Normlny"/>
    <w:uiPriority w:val="34"/>
    <w:qFormat/>
    <w:rsid w:val="007540D9"/>
    <w:pPr>
      <w:spacing w:after="200" w:line="276" w:lineRule="auto"/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7540D9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7540D9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40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40D9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7540D9"/>
    <w:rPr>
      <w:i/>
      <w:iCs/>
      <w:color w:val="7F7F7F" w:themeColor="text1" w:themeTint="80"/>
    </w:rPr>
  </w:style>
  <w:style w:type="paragraph" w:customStyle="1" w:styleId="Normlny1">
    <w:name w:val="Normálny1"/>
    <w:basedOn w:val="Normlny"/>
    <w:rsid w:val="005E19AA"/>
    <w:pPr>
      <w:spacing w:before="100" w:beforeAutospacing="1" w:after="100" w:afterAutospacing="1"/>
    </w:pPr>
    <w:rPr>
      <w:rFonts w:eastAsia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84BA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4BA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4BA0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4BA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4BA0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4B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4BA0"/>
    <w:rPr>
      <w:rFonts w:ascii="Tahoma" w:eastAsia="MS Mincho" w:hAnsi="Tahoma" w:cs="Tahoma"/>
      <w:sz w:val="16"/>
      <w:szCs w:val="16"/>
      <w:lang w:eastAsia="ja-JP"/>
    </w:rPr>
  </w:style>
  <w:style w:type="paragraph" w:styleId="Textpoznmkypodiarou">
    <w:name w:val="footnote text"/>
    <w:aliases w:val="Text poznámky pod čiarou/zdroj"/>
    <w:basedOn w:val="Normlny"/>
    <w:link w:val="TextpoznmkypodiarouChar"/>
    <w:uiPriority w:val="99"/>
    <w:unhideWhenUsed/>
    <w:qFormat/>
    <w:rsid w:val="006B0F26"/>
    <w:pPr>
      <w:spacing w:after="120"/>
    </w:pPr>
    <w:rPr>
      <w:rFonts w:eastAsiaTheme="minorHAnsi" w:cstheme="minorBidi"/>
      <w:color w:val="262626" w:themeColor="text1" w:themeTint="D9"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/zdroj Char"/>
    <w:basedOn w:val="Predvolenpsmoodseku"/>
    <w:link w:val="Textpoznmkypodiarou"/>
    <w:uiPriority w:val="99"/>
    <w:rsid w:val="006B0F26"/>
    <w:rPr>
      <w:rFonts w:ascii="Times New Roman" w:hAnsi="Times New Roman"/>
      <w:color w:val="262626" w:themeColor="text1" w:themeTint="D9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B0F2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F52D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2D0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F52D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2D0B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19A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40D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link w:val="Nadpis2Char"/>
    <w:uiPriority w:val="9"/>
    <w:unhideWhenUsed/>
    <w:qFormat/>
    <w:rsid w:val="007540D9"/>
    <w:pPr>
      <w:spacing w:before="100" w:beforeAutospacing="1" w:after="100" w:afterAutospacing="1"/>
      <w:outlineLvl w:val="1"/>
    </w:pPr>
    <w:rPr>
      <w:rFonts w:eastAsia="Times New Roman"/>
      <w:b/>
      <w:bCs/>
      <w:color w:val="005496"/>
      <w:sz w:val="21"/>
      <w:szCs w:val="21"/>
      <w:lang w:eastAsia="sk-SK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7540D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semiHidden/>
    <w:unhideWhenUsed/>
    <w:qFormat/>
    <w:rsid w:val="007540D9"/>
    <w:pPr>
      <w:spacing w:before="100" w:beforeAutospacing="1" w:after="100" w:afterAutospacing="1"/>
      <w:outlineLvl w:val="3"/>
    </w:pPr>
    <w:rPr>
      <w:rFonts w:eastAsia="Times New Roman"/>
      <w:b/>
      <w:bCs/>
      <w:lang w:eastAsia="sk-SK"/>
    </w:rPr>
  </w:style>
  <w:style w:type="paragraph" w:styleId="Nadpis5">
    <w:name w:val="heading 5"/>
    <w:basedOn w:val="Normlny"/>
    <w:link w:val="Nadpis5Char"/>
    <w:uiPriority w:val="9"/>
    <w:semiHidden/>
    <w:unhideWhenUsed/>
    <w:qFormat/>
    <w:rsid w:val="007540D9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cimalAligned">
    <w:name w:val="Decimal Aligned"/>
    <w:basedOn w:val="Normlny"/>
    <w:uiPriority w:val="40"/>
    <w:qFormat/>
    <w:rsid w:val="007540D9"/>
    <w:pPr>
      <w:tabs>
        <w:tab w:val="decimal" w:pos="360"/>
      </w:tabs>
      <w:spacing w:after="200" w:line="276" w:lineRule="auto"/>
    </w:pPr>
    <w:rPr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7540D9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540D9"/>
    <w:rPr>
      <w:rFonts w:ascii="Times New Roman" w:eastAsia="Times New Roman" w:hAnsi="Times New Roman" w:cs="Times New Roman"/>
      <w:b/>
      <w:bCs/>
      <w:color w:val="005496"/>
      <w:sz w:val="21"/>
      <w:szCs w:val="21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540D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540D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540D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7540D9"/>
    <w:pPr>
      <w:spacing w:after="200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7540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7540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540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7540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aliases w:val="Poznámka pod čiarou"/>
    <w:basedOn w:val="Predvolenpsmoodseku"/>
    <w:uiPriority w:val="22"/>
    <w:qFormat/>
    <w:rsid w:val="007540D9"/>
    <w:rPr>
      <w:b/>
      <w:bCs/>
    </w:rPr>
  </w:style>
  <w:style w:type="paragraph" w:styleId="Odsekzoznamu">
    <w:name w:val="List Paragraph"/>
    <w:basedOn w:val="Normlny"/>
    <w:uiPriority w:val="34"/>
    <w:qFormat/>
    <w:rsid w:val="007540D9"/>
    <w:pPr>
      <w:spacing w:after="200" w:line="276" w:lineRule="auto"/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7540D9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7540D9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40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40D9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7540D9"/>
    <w:rPr>
      <w:i/>
      <w:iCs/>
      <w:color w:val="7F7F7F" w:themeColor="text1" w:themeTint="80"/>
    </w:rPr>
  </w:style>
  <w:style w:type="paragraph" w:customStyle="1" w:styleId="Normlny1">
    <w:name w:val="Normálny1"/>
    <w:basedOn w:val="Normlny"/>
    <w:rsid w:val="005E19AA"/>
    <w:pPr>
      <w:spacing w:before="100" w:beforeAutospacing="1" w:after="100" w:afterAutospacing="1"/>
    </w:pPr>
    <w:rPr>
      <w:rFonts w:eastAsia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84BA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4BA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4BA0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4BA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4BA0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4B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4BA0"/>
    <w:rPr>
      <w:rFonts w:ascii="Tahoma" w:eastAsia="MS Mincho" w:hAnsi="Tahoma" w:cs="Tahoma"/>
      <w:sz w:val="16"/>
      <w:szCs w:val="16"/>
      <w:lang w:eastAsia="ja-JP"/>
    </w:rPr>
  </w:style>
  <w:style w:type="paragraph" w:styleId="Textpoznmkypodiarou">
    <w:name w:val="footnote text"/>
    <w:aliases w:val="Text poznámky pod čiarou/zdroj"/>
    <w:basedOn w:val="Normlny"/>
    <w:link w:val="TextpoznmkypodiarouChar"/>
    <w:uiPriority w:val="99"/>
    <w:unhideWhenUsed/>
    <w:qFormat/>
    <w:rsid w:val="006B0F26"/>
    <w:pPr>
      <w:spacing w:after="120"/>
    </w:pPr>
    <w:rPr>
      <w:rFonts w:eastAsiaTheme="minorHAnsi" w:cstheme="minorBidi"/>
      <w:color w:val="262626" w:themeColor="text1" w:themeTint="D9"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/zdroj Char"/>
    <w:basedOn w:val="Predvolenpsmoodseku"/>
    <w:link w:val="Textpoznmkypodiarou"/>
    <w:uiPriority w:val="99"/>
    <w:rsid w:val="006B0F26"/>
    <w:rPr>
      <w:rFonts w:ascii="Times New Roman" w:hAnsi="Times New Roman"/>
      <w:color w:val="262626" w:themeColor="text1" w:themeTint="D9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B0F2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F52D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2D0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F52D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2D0B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 Fujdová</dc:creator>
  <cp:lastModifiedBy>Cebulakova Monika</cp:lastModifiedBy>
  <cp:revision>2</cp:revision>
  <cp:lastPrinted>2019-01-04T13:46:00Z</cp:lastPrinted>
  <dcterms:created xsi:type="dcterms:W3CDTF">2019-04-04T05:19:00Z</dcterms:created>
  <dcterms:modified xsi:type="dcterms:W3CDTF">2019-04-04T05:19:00Z</dcterms:modified>
</cp:coreProperties>
</file>