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5A10D" w14:textId="77777777" w:rsidR="00732E57" w:rsidRPr="00732E57" w:rsidRDefault="00732E57" w:rsidP="007C7F8B">
      <w:pPr>
        <w:spacing w:line="240" w:lineRule="auto"/>
        <w:jc w:val="right"/>
        <w:rPr>
          <w:rFonts w:eastAsia="Calibri"/>
          <w:lang w:eastAsia="en-US"/>
        </w:rPr>
      </w:pPr>
      <w:bookmarkStart w:id="0" w:name="_GoBack"/>
      <w:bookmarkEnd w:id="0"/>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337789" w:rsidRPr="005C4B9C" w14:paraId="63FAA85B" w14:textId="77777777" w:rsidTr="009C2704">
        <w:trPr>
          <w:trHeight w:val="822"/>
        </w:trPr>
        <w:tc>
          <w:tcPr>
            <w:tcW w:w="9371" w:type="dxa"/>
            <w:shd w:val="clear" w:color="auto" w:fill="BFBFBF"/>
            <w:vAlign w:val="center"/>
          </w:tcPr>
          <w:p w14:paraId="4D8027B2" w14:textId="77777777" w:rsidR="00337789" w:rsidRPr="00B1784E" w:rsidRDefault="00337789" w:rsidP="007C7F8B">
            <w:pPr>
              <w:spacing w:line="240" w:lineRule="auto"/>
              <w:jc w:val="center"/>
              <w:rPr>
                <w:b/>
                <w:bCs/>
                <w:sz w:val="32"/>
                <w:szCs w:val="32"/>
              </w:rPr>
            </w:pPr>
            <w:r w:rsidRPr="00B1784E">
              <w:rPr>
                <w:b/>
                <w:bCs/>
                <w:sz w:val="32"/>
                <w:szCs w:val="32"/>
              </w:rPr>
              <w:t xml:space="preserve">Analýza </w:t>
            </w:r>
            <w:r w:rsidR="00964DDF" w:rsidRPr="00964DDF">
              <w:rPr>
                <w:b/>
                <w:bCs/>
                <w:sz w:val="32"/>
                <w:szCs w:val="32"/>
              </w:rPr>
              <w:t>vplyvov na služby verejnej správy pre občana</w:t>
            </w:r>
          </w:p>
          <w:p w14:paraId="487FA570" w14:textId="77777777" w:rsidR="00337789" w:rsidRPr="005C4B9C" w:rsidRDefault="00337789" w:rsidP="007C7F8B">
            <w:pPr>
              <w:spacing w:line="240" w:lineRule="auto"/>
              <w:rPr>
                <w:b/>
                <w:i/>
                <w:iCs/>
                <w:sz w:val="2"/>
                <w:szCs w:val="22"/>
              </w:rPr>
            </w:pPr>
          </w:p>
        </w:tc>
      </w:tr>
      <w:tr w:rsidR="00337789" w:rsidRPr="005C4B9C" w14:paraId="49AD0A79" w14:textId="77777777" w:rsidTr="009C2704">
        <w:trPr>
          <w:trHeight w:val="367"/>
        </w:trPr>
        <w:tc>
          <w:tcPr>
            <w:tcW w:w="9371" w:type="dxa"/>
            <w:shd w:val="clear" w:color="auto" w:fill="C0C0C0"/>
            <w:vAlign w:val="center"/>
          </w:tcPr>
          <w:p w14:paraId="22198FC4" w14:textId="77777777" w:rsidR="00337789" w:rsidRPr="00AB307C" w:rsidRDefault="00337789" w:rsidP="007C7F8B">
            <w:pPr>
              <w:spacing w:line="240" w:lineRule="auto"/>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337789" w:rsidRPr="005C4B9C" w14:paraId="204BF17F" w14:textId="77777777" w:rsidTr="009C2704">
        <w:trPr>
          <w:trHeight w:val="316"/>
        </w:trPr>
        <w:tc>
          <w:tcPr>
            <w:tcW w:w="9371" w:type="dxa"/>
          </w:tcPr>
          <w:p w14:paraId="0E77AD9C" w14:textId="77777777" w:rsidR="00337789" w:rsidRPr="00F36EF9" w:rsidRDefault="00337789" w:rsidP="007C7F8B">
            <w:pPr>
              <w:spacing w:line="240" w:lineRule="auto"/>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R="00337789" w:rsidRPr="005C4B9C" w14:paraId="68D4CB5E" w14:textId="77777777" w:rsidTr="009C2704">
        <w:trPr>
          <w:trHeight w:val="296"/>
        </w:trPr>
        <w:tc>
          <w:tcPr>
            <w:tcW w:w="9371" w:type="dxa"/>
          </w:tcPr>
          <w:p w14:paraId="1C7C54FA" w14:textId="77777777" w:rsidR="00337789" w:rsidRPr="005C4B9C" w:rsidRDefault="00337789" w:rsidP="007C7F8B">
            <w:pPr>
              <w:spacing w:line="240" w:lineRule="auto"/>
              <w:rPr>
                <w:b/>
                <w:i/>
                <w:sz w:val="22"/>
                <w:szCs w:val="22"/>
              </w:rPr>
            </w:pPr>
            <w:r w:rsidRPr="00F36EF9">
              <w:rPr>
                <w:i/>
                <w:sz w:val="22"/>
                <w:szCs w:val="22"/>
              </w:rPr>
              <w:t>Zmena existujúcej služby (konkretizujte a popíšte)</w:t>
            </w:r>
            <w:r>
              <w:rPr>
                <w:i/>
                <w:sz w:val="22"/>
                <w:szCs w:val="22"/>
              </w:rPr>
              <w:t xml:space="preserve"> </w:t>
            </w:r>
          </w:p>
        </w:tc>
      </w:tr>
      <w:tr w:rsidR="00337789" w:rsidRPr="005C4B9C" w14:paraId="42CD91C2" w14:textId="77777777" w:rsidTr="009C2704">
        <w:trPr>
          <w:trHeight w:val="655"/>
        </w:trPr>
        <w:tc>
          <w:tcPr>
            <w:tcW w:w="9371" w:type="dxa"/>
          </w:tcPr>
          <w:p w14:paraId="58B565B9" w14:textId="6760D1D2" w:rsidR="001E5DA7" w:rsidRDefault="001E5DA7" w:rsidP="001E5DA7">
            <w:pPr>
              <w:autoSpaceDE w:val="0"/>
              <w:autoSpaceDN w:val="0"/>
              <w:spacing w:line="20" w:lineRule="atLeast"/>
              <w:ind w:right="41"/>
              <w:rPr>
                <w:rFonts w:eastAsiaTheme="minorHAnsi"/>
                <w:sz w:val="22"/>
                <w:szCs w:val="22"/>
                <w:lang w:eastAsia="en-US"/>
              </w:rPr>
            </w:pPr>
            <w:r w:rsidRPr="008C3E7D">
              <w:rPr>
                <w:rFonts w:eastAsiaTheme="minorHAnsi"/>
                <w:sz w:val="22"/>
                <w:szCs w:val="22"/>
                <w:lang w:eastAsia="en-US"/>
              </w:rPr>
              <w:t>Áno, predložený návrh predpokladá zmenu existujúcich služieb verejnej správy a vytvorenie nových služieb.</w:t>
            </w:r>
          </w:p>
          <w:p w14:paraId="085E553C" w14:textId="77777777" w:rsidR="00D1186E" w:rsidRPr="008C3E7D" w:rsidRDefault="00D1186E" w:rsidP="001E5DA7">
            <w:pPr>
              <w:autoSpaceDE w:val="0"/>
              <w:autoSpaceDN w:val="0"/>
              <w:spacing w:line="20" w:lineRule="atLeast"/>
              <w:ind w:right="41"/>
              <w:rPr>
                <w:rFonts w:eastAsiaTheme="minorHAnsi"/>
                <w:sz w:val="22"/>
                <w:szCs w:val="22"/>
                <w:lang w:eastAsia="en-US"/>
              </w:rPr>
            </w:pPr>
          </w:p>
          <w:p w14:paraId="420C3E20" w14:textId="458A487A" w:rsidR="001E5DA7" w:rsidRDefault="001E5DA7" w:rsidP="001E5DA7">
            <w:pPr>
              <w:spacing w:line="20" w:lineRule="atLeast"/>
              <w:ind w:right="41"/>
              <w:rPr>
                <w:rFonts w:eastAsiaTheme="minorHAnsi"/>
                <w:sz w:val="22"/>
                <w:szCs w:val="22"/>
                <w:lang w:eastAsia="en-US"/>
              </w:rPr>
            </w:pPr>
            <w:r>
              <w:rPr>
                <w:rFonts w:eastAsiaTheme="minorHAnsi"/>
                <w:sz w:val="22"/>
                <w:szCs w:val="22"/>
                <w:lang w:eastAsia="en-US"/>
              </w:rPr>
              <w:t>V krátkodobom horizonte stratégie s</w:t>
            </w:r>
            <w:r w:rsidRPr="00135A8F">
              <w:rPr>
                <w:rFonts w:eastAsiaTheme="minorHAnsi"/>
                <w:sz w:val="22"/>
                <w:szCs w:val="22"/>
                <w:lang w:eastAsia="en-US"/>
              </w:rPr>
              <w:t>pust</w:t>
            </w:r>
            <w:r>
              <w:rPr>
                <w:rFonts w:eastAsiaTheme="minorHAnsi"/>
                <w:sz w:val="22"/>
                <w:szCs w:val="22"/>
                <w:lang w:eastAsia="en-US"/>
              </w:rPr>
              <w:t>í</w:t>
            </w:r>
            <w:r w:rsidRPr="00135A8F">
              <w:rPr>
                <w:rFonts w:eastAsiaTheme="minorHAnsi"/>
                <w:sz w:val="22"/>
                <w:szCs w:val="22"/>
                <w:lang w:eastAsia="en-US"/>
              </w:rPr>
              <w:t>me implementáciu konceptu „Data-driven state“</w:t>
            </w:r>
            <w:r>
              <w:rPr>
                <w:rFonts w:eastAsiaTheme="minorHAnsi"/>
                <w:sz w:val="22"/>
                <w:szCs w:val="22"/>
                <w:lang w:eastAsia="en-US"/>
              </w:rPr>
              <w:t>, ktorý</w:t>
            </w:r>
            <w:r w:rsidRPr="00135A8F">
              <w:rPr>
                <w:rFonts w:eastAsiaTheme="minorHAnsi"/>
                <w:sz w:val="22"/>
                <w:szCs w:val="22"/>
                <w:lang w:eastAsia="en-US"/>
              </w:rPr>
              <w:t xml:space="preserve"> si vyžaduje výrazne zlepšenie využívania a spracovania dát na analytické účely inštitúciami verejnej správy, aby verejná správa dokázala poskytovať kvalitné </w:t>
            </w:r>
            <w:r w:rsidR="00D1186E">
              <w:rPr>
                <w:rFonts w:eastAsiaTheme="minorHAnsi"/>
                <w:sz w:val="22"/>
                <w:szCs w:val="22"/>
                <w:lang w:eastAsia="en-US"/>
              </w:rPr>
              <w:t xml:space="preserve">a proaktívne </w:t>
            </w:r>
            <w:r w:rsidRPr="00135A8F">
              <w:rPr>
                <w:rFonts w:eastAsiaTheme="minorHAnsi"/>
                <w:sz w:val="22"/>
                <w:szCs w:val="22"/>
                <w:lang w:eastAsia="en-US"/>
              </w:rPr>
              <w:t>služby</w:t>
            </w:r>
            <w:r w:rsidR="00D1186E">
              <w:rPr>
                <w:rFonts w:eastAsiaTheme="minorHAnsi"/>
                <w:sz w:val="22"/>
                <w:szCs w:val="22"/>
                <w:lang w:eastAsia="en-US"/>
              </w:rPr>
              <w:t xml:space="preserve"> prispôsobené potrebám občana</w:t>
            </w:r>
            <w:r w:rsidRPr="00135A8F">
              <w:rPr>
                <w:rFonts w:eastAsiaTheme="minorHAnsi"/>
                <w:sz w:val="22"/>
                <w:szCs w:val="22"/>
                <w:lang w:eastAsia="en-US"/>
              </w:rPr>
              <w:t>.</w:t>
            </w:r>
          </w:p>
          <w:p w14:paraId="6AB83C3F" w14:textId="77777777" w:rsidR="001E5DA7" w:rsidRDefault="001E5DA7" w:rsidP="001E5DA7">
            <w:pPr>
              <w:spacing w:line="20" w:lineRule="atLeast"/>
              <w:ind w:right="41"/>
              <w:rPr>
                <w:rFonts w:eastAsiaTheme="minorHAnsi"/>
                <w:sz w:val="22"/>
                <w:szCs w:val="22"/>
                <w:lang w:eastAsia="en-US"/>
              </w:rPr>
            </w:pPr>
          </w:p>
          <w:p w14:paraId="599C354B" w14:textId="2D82C62F" w:rsidR="001E5DA7" w:rsidRDefault="001E5DA7" w:rsidP="001E5DA7">
            <w:pPr>
              <w:spacing w:line="240" w:lineRule="auto"/>
              <w:rPr>
                <w:rFonts w:eastAsiaTheme="minorHAnsi"/>
                <w:sz w:val="22"/>
                <w:szCs w:val="22"/>
                <w:lang w:eastAsia="en-US"/>
              </w:rPr>
            </w:pPr>
            <w:r>
              <w:rPr>
                <w:rFonts w:eastAsiaTheme="minorHAnsi"/>
                <w:sz w:val="22"/>
                <w:szCs w:val="22"/>
                <w:lang w:eastAsia="en-US"/>
              </w:rPr>
              <w:t xml:space="preserve">V dlhodobom horizonte </w:t>
            </w:r>
            <w:r w:rsidR="000661AE">
              <w:rPr>
                <w:rFonts w:eastAsiaTheme="minorHAnsi"/>
                <w:sz w:val="22"/>
                <w:szCs w:val="22"/>
                <w:lang w:eastAsia="en-US"/>
              </w:rPr>
              <w:t>nastane</w:t>
            </w:r>
            <w:r>
              <w:rPr>
                <w:rFonts w:eastAsiaTheme="minorHAnsi"/>
                <w:sz w:val="22"/>
                <w:szCs w:val="22"/>
                <w:lang w:eastAsia="en-US"/>
              </w:rPr>
              <w:t xml:space="preserve"> odklon od konceptu poskytovania digitálnych služieb smerom k virtuálnym osobným asistentom založeným na spracovávaní dát a proaktívnom vybavovaní životných situácií občanov.</w:t>
            </w:r>
            <w:r w:rsidR="004037CB">
              <w:rPr>
                <w:rFonts w:eastAsiaTheme="minorHAnsi"/>
                <w:sz w:val="22"/>
                <w:szCs w:val="22"/>
                <w:lang w:eastAsia="en-US"/>
              </w:rPr>
              <w:t xml:space="preserve"> </w:t>
            </w:r>
            <w:r w:rsidR="004037CB" w:rsidRPr="004037CB">
              <w:rPr>
                <w:rFonts w:eastAsiaTheme="minorHAnsi"/>
                <w:sz w:val="22"/>
                <w:szCs w:val="22"/>
                <w:lang w:eastAsia="en-US"/>
              </w:rPr>
              <w:t>Občania pochopia hodnotu svojich osobných dát, naučia sa ich chrániť, spravovať a využívať tak, aby z nich mali čo najvyšší možný prínos. Vďaka dostupnosti a možnosti spravovať si svoje osobné údaje dokážu zlepšiť svoje zdravie a lepšie pristupovať k svojim finančným záležitostiam. Je dôležité, aby sa štát v plnej miere snažil o pokrok v oblasti kybernetickej bezpečnosti, aby digitálne služby boli bezpečné a všetky dáta a infraštruktúra chránené pred zneužitím</w:t>
            </w:r>
          </w:p>
          <w:p w14:paraId="7D4E1DD3" w14:textId="77777777" w:rsidR="000661AE" w:rsidRDefault="000661AE" w:rsidP="001E5DA7">
            <w:pPr>
              <w:spacing w:line="240" w:lineRule="auto"/>
              <w:rPr>
                <w:sz w:val="22"/>
                <w:szCs w:val="22"/>
              </w:rPr>
            </w:pPr>
          </w:p>
          <w:p w14:paraId="52EC001F" w14:textId="782FC69F" w:rsidR="00337789" w:rsidRPr="00384410" w:rsidRDefault="0016741C" w:rsidP="007C7F8B">
            <w:pPr>
              <w:spacing w:line="240" w:lineRule="auto"/>
              <w:rPr>
                <w:sz w:val="22"/>
                <w:szCs w:val="22"/>
              </w:rPr>
            </w:pPr>
            <w:r w:rsidRPr="0016741C">
              <w:rPr>
                <w:sz w:val="22"/>
                <w:szCs w:val="22"/>
              </w:rPr>
              <w:t xml:space="preserve">Stratégia je </w:t>
            </w:r>
            <w:r w:rsidR="000661AE">
              <w:rPr>
                <w:sz w:val="22"/>
                <w:szCs w:val="22"/>
              </w:rPr>
              <w:t xml:space="preserve">však </w:t>
            </w:r>
            <w:r w:rsidRPr="0016741C">
              <w:rPr>
                <w:sz w:val="22"/>
                <w:szCs w:val="22"/>
              </w:rPr>
              <w:t xml:space="preserve">strešným dokumentom a nejde do takej miery detailu, aby bolo možné určiť konkrétny vplyv na </w:t>
            </w:r>
            <w:r w:rsidR="005A1DDD">
              <w:rPr>
                <w:sz w:val="22"/>
                <w:szCs w:val="22"/>
              </w:rPr>
              <w:t>služby</w:t>
            </w:r>
            <w:r w:rsidRPr="0016741C">
              <w:rPr>
                <w:sz w:val="22"/>
                <w:szCs w:val="22"/>
              </w:rPr>
              <w:t xml:space="preserve"> verejnej správy </w:t>
            </w:r>
            <w:r w:rsidR="005A1DDD">
              <w:rPr>
                <w:sz w:val="22"/>
                <w:szCs w:val="22"/>
              </w:rPr>
              <w:t>občanom</w:t>
            </w:r>
            <w:r w:rsidRPr="0016741C">
              <w:rPr>
                <w:sz w:val="22"/>
                <w:szCs w:val="22"/>
              </w:rPr>
              <w:t>. To bude možné až v súvisiacom Akčnom pláne.</w:t>
            </w:r>
          </w:p>
        </w:tc>
      </w:tr>
      <w:tr w:rsidR="00337789" w:rsidRPr="005C4B9C" w14:paraId="20DA783F" w14:textId="77777777" w:rsidTr="009C2704">
        <w:trPr>
          <w:trHeight w:val="248"/>
        </w:trPr>
        <w:tc>
          <w:tcPr>
            <w:tcW w:w="9371" w:type="dxa"/>
          </w:tcPr>
          <w:p w14:paraId="0814CBC8" w14:textId="77777777" w:rsidR="00337789" w:rsidRPr="00F36EF9" w:rsidRDefault="00337789" w:rsidP="007C7F8B">
            <w:pPr>
              <w:spacing w:line="240" w:lineRule="auto"/>
              <w:rPr>
                <w:b/>
              </w:rPr>
            </w:pPr>
            <w:r w:rsidRPr="00F36EF9">
              <w:rPr>
                <w:b/>
              </w:rPr>
              <w:t>7.1.2 Špecifikácia služby verejnej správy, ktorá je dotknutá návrhom</w:t>
            </w:r>
          </w:p>
        </w:tc>
      </w:tr>
      <w:tr w:rsidR="00337789" w:rsidRPr="005C4B9C" w14:paraId="5CEB276F" w14:textId="77777777" w:rsidTr="009C2704">
        <w:trPr>
          <w:trHeight w:val="248"/>
        </w:trPr>
        <w:tc>
          <w:tcPr>
            <w:tcW w:w="9371" w:type="dxa"/>
          </w:tcPr>
          <w:p w14:paraId="7843D263" w14:textId="77777777" w:rsidR="00337789" w:rsidRPr="00F36EF9" w:rsidRDefault="00337789" w:rsidP="007C7F8B">
            <w:pPr>
              <w:spacing w:line="240" w:lineRule="auto"/>
              <w:rPr>
                <w:i/>
                <w:sz w:val="22"/>
                <w:szCs w:val="22"/>
              </w:rPr>
            </w:pPr>
            <w:r w:rsidRPr="00D3615C">
              <w:rPr>
                <w:i/>
                <w:sz w:val="22"/>
                <w:szCs w:val="22"/>
              </w:rPr>
              <w:t xml:space="preserve">Názov služby </w:t>
            </w:r>
          </w:p>
        </w:tc>
      </w:tr>
      <w:tr w:rsidR="00337789" w:rsidRPr="005C4B9C" w14:paraId="00F3AD09" w14:textId="77777777" w:rsidTr="009C2704">
        <w:trPr>
          <w:trHeight w:val="545"/>
        </w:trPr>
        <w:tc>
          <w:tcPr>
            <w:tcW w:w="9371" w:type="dxa"/>
          </w:tcPr>
          <w:p w14:paraId="4454B6C0" w14:textId="7F986DC0" w:rsidR="00E31545" w:rsidRPr="005A1DDD" w:rsidRDefault="005A1DDD" w:rsidP="00E31545">
            <w:pPr>
              <w:pStyle w:val="Nadpis6"/>
              <w:keepNext/>
              <w:keepLines/>
              <w:widowControl/>
              <w:numPr>
                <w:ilvl w:val="0"/>
                <w:numId w:val="0"/>
              </w:numPr>
              <w:adjustRightInd/>
              <w:spacing w:before="0" w:after="0" w:line="240" w:lineRule="auto"/>
              <w:contextualSpacing/>
              <w:textAlignment w:val="auto"/>
              <w:rPr>
                <w:b w:val="0"/>
              </w:rPr>
            </w:pPr>
            <w:r w:rsidRPr="005A1DDD">
              <w:rPr>
                <w:b w:val="0"/>
              </w:rPr>
              <w:t>Stratégia je strešným dokumentom a nejde do takej miery detailu, aby bolo možné určiť konkrétny vplyv na služby verejnej správy občanom. To bude možné až v súvisiacom Akčnom pláne.</w:t>
            </w:r>
          </w:p>
        </w:tc>
      </w:tr>
      <w:tr w:rsidR="00337789" w:rsidRPr="005C4B9C" w14:paraId="3C0C7999" w14:textId="77777777" w:rsidTr="009C2704">
        <w:trPr>
          <w:trHeight w:val="248"/>
        </w:trPr>
        <w:tc>
          <w:tcPr>
            <w:tcW w:w="9371" w:type="dxa"/>
          </w:tcPr>
          <w:p w14:paraId="1F41D81C" w14:textId="77777777" w:rsidR="00337789" w:rsidRPr="00F36EF9" w:rsidRDefault="00337789" w:rsidP="007C7F8B">
            <w:pPr>
              <w:spacing w:line="240" w:lineRule="auto"/>
              <w:rPr>
                <w:b/>
                <w:i/>
                <w:sz w:val="22"/>
                <w:szCs w:val="22"/>
              </w:rPr>
            </w:pPr>
            <w:r w:rsidRPr="000C45E7">
              <w:rPr>
                <w:i/>
                <w:sz w:val="22"/>
                <w:szCs w:val="22"/>
              </w:rPr>
              <w:t>Platná právna úprava, na základe ktorej je služba poskytovaná</w:t>
            </w:r>
            <w:r>
              <w:rPr>
                <w:i/>
                <w:sz w:val="22"/>
                <w:szCs w:val="22"/>
              </w:rPr>
              <w:t xml:space="preserve"> (ak ide o zmenu existujúcej služby)</w:t>
            </w:r>
          </w:p>
        </w:tc>
      </w:tr>
      <w:tr w:rsidR="00337789" w:rsidRPr="005C4B9C" w14:paraId="67D9279C" w14:textId="77777777" w:rsidTr="009C2704">
        <w:trPr>
          <w:trHeight w:val="630"/>
        </w:trPr>
        <w:tc>
          <w:tcPr>
            <w:tcW w:w="9371" w:type="dxa"/>
          </w:tcPr>
          <w:p w14:paraId="45A1B63D" w14:textId="343C6661" w:rsidR="00337789" w:rsidRPr="005C4B9C" w:rsidRDefault="00562CFC" w:rsidP="007C7F8B">
            <w:pPr>
              <w:spacing w:line="240" w:lineRule="auto"/>
              <w:rPr>
                <w:b/>
                <w:i/>
                <w:sz w:val="22"/>
                <w:szCs w:val="22"/>
              </w:rPr>
            </w:pPr>
            <w:r>
              <w:rPr>
                <w:sz w:val="22"/>
                <w:szCs w:val="22"/>
              </w:rPr>
              <w:t>Neaplikovateľné</w:t>
            </w:r>
          </w:p>
        </w:tc>
      </w:tr>
      <w:tr w:rsidR="00337789" w:rsidRPr="005C4B9C" w14:paraId="5199A5ED" w14:textId="77777777" w:rsidTr="009C2704">
        <w:trPr>
          <w:trHeight w:val="220"/>
        </w:trPr>
        <w:tc>
          <w:tcPr>
            <w:tcW w:w="9371" w:type="dxa"/>
          </w:tcPr>
          <w:p w14:paraId="10D189A1" w14:textId="77777777" w:rsidR="00337789" w:rsidRPr="00F36EF9" w:rsidRDefault="00337789" w:rsidP="007C7F8B">
            <w:pPr>
              <w:spacing w:line="240" w:lineRule="auto"/>
              <w:rPr>
                <w:b/>
                <w:i/>
                <w:sz w:val="22"/>
                <w:szCs w:val="22"/>
              </w:rPr>
            </w:pPr>
            <w:r>
              <w:rPr>
                <w:i/>
                <w:sz w:val="22"/>
                <w:szCs w:val="22"/>
              </w:rPr>
              <w:t xml:space="preserve">Subjekt, ktorý je na základe platnej právnej úpravy oprávnený službu poskytovať </w:t>
            </w:r>
          </w:p>
        </w:tc>
      </w:tr>
      <w:tr w:rsidR="00337789" w:rsidRPr="005C4B9C" w14:paraId="463A90E4" w14:textId="77777777" w:rsidTr="009C2704">
        <w:trPr>
          <w:trHeight w:val="587"/>
        </w:trPr>
        <w:tc>
          <w:tcPr>
            <w:tcW w:w="9371" w:type="dxa"/>
          </w:tcPr>
          <w:p w14:paraId="0E7F5708" w14:textId="20674B3E" w:rsidR="00337789" w:rsidRPr="00B1031A" w:rsidRDefault="00562CFC" w:rsidP="007C7F8B">
            <w:pPr>
              <w:spacing w:line="240" w:lineRule="auto"/>
              <w:rPr>
                <w:sz w:val="22"/>
                <w:szCs w:val="22"/>
              </w:rPr>
            </w:pPr>
            <w:r>
              <w:rPr>
                <w:sz w:val="22"/>
                <w:szCs w:val="22"/>
              </w:rPr>
              <w:t>Neaplikovateľné</w:t>
            </w:r>
          </w:p>
        </w:tc>
      </w:tr>
      <w:tr w:rsidR="00337789" w:rsidRPr="005C4B9C" w14:paraId="48571C30" w14:textId="77777777" w:rsidTr="009C2704">
        <w:trPr>
          <w:trHeight w:val="423"/>
        </w:trPr>
        <w:tc>
          <w:tcPr>
            <w:tcW w:w="9371" w:type="dxa"/>
          </w:tcPr>
          <w:p w14:paraId="4FD56381" w14:textId="77777777" w:rsidR="00337789" w:rsidRPr="005C4B9C" w:rsidRDefault="00337789" w:rsidP="007C7F8B">
            <w:pPr>
              <w:spacing w:line="240" w:lineRule="auto"/>
              <w:rPr>
                <w:b/>
                <w:i/>
                <w:sz w:val="22"/>
                <w:szCs w:val="22"/>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 xml:space="preserve">? </w:t>
            </w:r>
          </w:p>
        </w:tc>
      </w:tr>
      <w:tr w:rsidR="00337789" w:rsidRPr="005C4B9C" w14:paraId="69748316" w14:textId="77777777" w:rsidTr="009C2704">
        <w:trPr>
          <w:trHeight w:val="256"/>
        </w:trPr>
        <w:tc>
          <w:tcPr>
            <w:tcW w:w="9371" w:type="dxa"/>
          </w:tcPr>
          <w:p w14:paraId="50E12C7C" w14:textId="77777777" w:rsidR="00337789" w:rsidRPr="00F36EF9" w:rsidRDefault="00337789" w:rsidP="007C7F8B">
            <w:pPr>
              <w:spacing w:line="240" w:lineRule="auto"/>
              <w:rPr>
                <w:b/>
                <w:i/>
                <w:sz w:val="22"/>
                <w:szCs w:val="22"/>
              </w:rPr>
            </w:pPr>
            <w:r w:rsidRPr="00F36EF9">
              <w:rPr>
                <w:i/>
                <w:sz w:val="22"/>
                <w:szCs w:val="22"/>
              </w:rPr>
              <w:t xml:space="preserve">Priamy vplyv (popíšte) </w:t>
            </w:r>
          </w:p>
        </w:tc>
      </w:tr>
      <w:tr w:rsidR="00337789" w:rsidRPr="005C4B9C" w14:paraId="1EF207F1" w14:textId="77777777" w:rsidTr="009C2704">
        <w:trPr>
          <w:trHeight w:val="543"/>
        </w:trPr>
        <w:tc>
          <w:tcPr>
            <w:tcW w:w="9371" w:type="dxa"/>
          </w:tcPr>
          <w:p w14:paraId="35D5CE5E" w14:textId="4A7C8B3D" w:rsidR="00562CFC" w:rsidRPr="00562CFC" w:rsidRDefault="00562CFC" w:rsidP="00562CFC">
            <w:pPr>
              <w:pStyle w:val="Nadpis6"/>
              <w:keepNext/>
              <w:keepLines/>
              <w:widowControl/>
              <w:numPr>
                <w:ilvl w:val="0"/>
                <w:numId w:val="0"/>
              </w:numPr>
              <w:adjustRightInd/>
              <w:spacing w:before="0" w:after="0" w:line="240" w:lineRule="auto"/>
              <w:contextualSpacing/>
              <w:textAlignment w:val="auto"/>
              <w:rPr>
                <w:b w:val="0"/>
                <w:i/>
              </w:rPr>
            </w:pPr>
            <w:r w:rsidRPr="00562CFC">
              <w:rPr>
                <w:b w:val="0"/>
              </w:rPr>
              <w:t>Neaplikovateľné</w:t>
            </w:r>
          </w:p>
          <w:p w14:paraId="0230A336" w14:textId="1AB80E14" w:rsidR="00B13C36" w:rsidRPr="005C4B9C" w:rsidRDefault="00B13C36" w:rsidP="007C7F8B">
            <w:pPr>
              <w:spacing w:line="240" w:lineRule="auto"/>
              <w:rPr>
                <w:b/>
                <w:i/>
                <w:sz w:val="22"/>
                <w:szCs w:val="22"/>
              </w:rPr>
            </w:pPr>
          </w:p>
        </w:tc>
      </w:tr>
      <w:tr w:rsidR="00337789" w:rsidRPr="005C4B9C" w14:paraId="6EC04431" w14:textId="77777777" w:rsidTr="009C2704">
        <w:trPr>
          <w:trHeight w:val="20"/>
        </w:trPr>
        <w:tc>
          <w:tcPr>
            <w:tcW w:w="9371" w:type="dxa"/>
          </w:tcPr>
          <w:p w14:paraId="46275A4E" w14:textId="77777777" w:rsidR="00337789" w:rsidRPr="00F36EF9" w:rsidRDefault="00337789" w:rsidP="007C7F8B">
            <w:pPr>
              <w:spacing w:line="240" w:lineRule="auto"/>
              <w:rPr>
                <w:b/>
                <w:i/>
                <w:sz w:val="22"/>
                <w:szCs w:val="22"/>
              </w:rPr>
            </w:pPr>
            <w:r w:rsidRPr="00F36EF9">
              <w:rPr>
                <w:i/>
                <w:sz w:val="22"/>
                <w:szCs w:val="22"/>
              </w:rPr>
              <w:t xml:space="preserve">Nepriamy vplyv (popíšte) </w:t>
            </w:r>
          </w:p>
        </w:tc>
      </w:tr>
      <w:tr w:rsidR="00337789" w:rsidRPr="005C4B9C" w14:paraId="2B24FDDC" w14:textId="77777777" w:rsidTr="009C2704">
        <w:trPr>
          <w:trHeight w:val="616"/>
        </w:trPr>
        <w:tc>
          <w:tcPr>
            <w:tcW w:w="9371" w:type="dxa"/>
          </w:tcPr>
          <w:p w14:paraId="6B1BF8CF" w14:textId="39FF3A19" w:rsidR="00337789" w:rsidRPr="005C4B9C" w:rsidRDefault="00562CFC" w:rsidP="007C7F8B">
            <w:pPr>
              <w:spacing w:line="240" w:lineRule="auto"/>
              <w:rPr>
                <w:b/>
                <w:i/>
                <w:sz w:val="22"/>
                <w:szCs w:val="22"/>
              </w:rPr>
            </w:pPr>
            <w:r>
              <w:rPr>
                <w:sz w:val="22"/>
                <w:szCs w:val="22"/>
              </w:rPr>
              <w:t>Neaplikovateľné</w:t>
            </w:r>
          </w:p>
        </w:tc>
      </w:tr>
      <w:tr w:rsidR="00337789" w:rsidRPr="005C4B9C" w14:paraId="35C04985" w14:textId="77777777" w:rsidTr="009C2704">
        <w:trPr>
          <w:trHeight w:val="20"/>
        </w:trPr>
        <w:tc>
          <w:tcPr>
            <w:tcW w:w="9371" w:type="dxa"/>
            <w:shd w:val="clear" w:color="auto" w:fill="C0C0C0"/>
            <w:vAlign w:val="center"/>
          </w:tcPr>
          <w:p w14:paraId="452BA0B0" w14:textId="77777777" w:rsidR="00337789" w:rsidRPr="00B1784E" w:rsidRDefault="00337789" w:rsidP="009634B3">
            <w:pPr>
              <w:spacing w:line="240" w:lineRule="auto"/>
              <w:jc w:val="center"/>
              <w:rPr>
                <w:b/>
                <w:sz w:val="28"/>
                <w:szCs w:val="28"/>
              </w:rPr>
            </w:pPr>
            <w:r>
              <w:rPr>
                <w:b/>
                <w:sz w:val="28"/>
                <w:szCs w:val="28"/>
              </w:rPr>
              <w:t xml:space="preserve">7.2 Vplyv </w:t>
            </w:r>
            <w:r w:rsidR="00611193">
              <w:rPr>
                <w:b/>
                <w:sz w:val="28"/>
                <w:szCs w:val="28"/>
              </w:rPr>
              <w:t>služ</w:t>
            </w:r>
            <w:r w:rsidR="009634B3">
              <w:rPr>
                <w:b/>
                <w:sz w:val="28"/>
                <w:szCs w:val="28"/>
              </w:rPr>
              <w:t>ieb</w:t>
            </w:r>
            <w:r w:rsidR="00611193">
              <w:rPr>
                <w:b/>
                <w:sz w:val="28"/>
                <w:szCs w:val="28"/>
              </w:rPr>
              <w:t xml:space="preserve"> </w:t>
            </w:r>
            <w:r w:rsidR="00E57B5B">
              <w:rPr>
                <w:b/>
                <w:sz w:val="28"/>
                <w:szCs w:val="28"/>
              </w:rPr>
              <w:t xml:space="preserve">verejnej správy </w:t>
            </w:r>
            <w:r w:rsidR="005021C6">
              <w:rPr>
                <w:b/>
                <w:sz w:val="28"/>
                <w:szCs w:val="28"/>
              </w:rPr>
              <w:t>na</w:t>
            </w:r>
            <w:r w:rsidRPr="00B1784E">
              <w:rPr>
                <w:b/>
                <w:sz w:val="28"/>
                <w:szCs w:val="28"/>
              </w:rPr>
              <w:t xml:space="preserve"> </w:t>
            </w:r>
            <w:r w:rsidR="005021C6" w:rsidRPr="00B1784E">
              <w:rPr>
                <w:b/>
                <w:sz w:val="28"/>
                <w:szCs w:val="28"/>
              </w:rPr>
              <w:t>občana</w:t>
            </w:r>
          </w:p>
        </w:tc>
      </w:tr>
      <w:tr w:rsidR="00337789" w:rsidRPr="005C4B9C" w14:paraId="70EC32D8" w14:textId="77777777" w:rsidTr="009C2704">
        <w:trPr>
          <w:trHeight w:val="388"/>
        </w:trPr>
        <w:tc>
          <w:tcPr>
            <w:tcW w:w="9371" w:type="dxa"/>
          </w:tcPr>
          <w:p w14:paraId="2CD13508" w14:textId="77777777" w:rsidR="00337789" w:rsidRDefault="00337789" w:rsidP="007C7F8B">
            <w:pPr>
              <w:spacing w:line="240" w:lineRule="auto"/>
              <w:rPr>
                <w:b/>
              </w:rPr>
            </w:pPr>
            <w:r>
              <w:rPr>
                <w:b/>
              </w:rPr>
              <w:t>7.2</w:t>
            </w:r>
            <w:r w:rsidRPr="00B1784E">
              <w:rPr>
                <w:b/>
              </w:rPr>
              <w:t>.</w:t>
            </w:r>
            <w:r>
              <w:rPr>
                <w:b/>
              </w:rPr>
              <w:t xml:space="preserve">1 Náklady </w:t>
            </w:r>
          </w:p>
        </w:tc>
      </w:tr>
      <w:tr w:rsidR="00337789" w:rsidRPr="005C4B9C" w14:paraId="0C861C2B" w14:textId="77777777" w:rsidTr="009C2704">
        <w:trPr>
          <w:trHeight w:val="226"/>
        </w:trPr>
        <w:tc>
          <w:tcPr>
            <w:tcW w:w="9371" w:type="dxa"/>
          </w:tcPr>
          <w:p w14:paraId="3067787D" w14:textId="2251A4AE" w:rsidR="00337789" w:rsidRDefault="00562CFC" w:rsidP="007C7F8B">
            <w:pPr>
              <w:spacing w:line="240" w:lineRule="auto"/>
              <w:rPr>
                <w:b/>
              </w:rPr>
            </w:pPr>
            <w:r>
              <w:rPr>
                <w:sz w:val="22"/>
                <w:szCs w:val="22"/>
              </w:rPr>
              <w:t>Neaplikovateľné</w:t>
            </w:r>
          </w:p>
        </w:tc>
      </w:tr>
      <w:tr w:rsidR="00337789" w:rsidRPr="005C4B9C" w14:paraId="4EF2A130" w14:textId="77777777" w:rsidTr="009C2704">
        <w:trPr>
          <w:trHeight w:val="294"/>
        </w:trPr>
        <w:tc>
          <w:tcPr>
            <w:tcW w:w="9371" w:type="dxa"/>
          </w:tcPr>
          <w:p w14:paraId="4D765047" w14:textId="77777777" w:rsidR="00337789" w:rsidRPr="00E43AA2" w:rsidRDefault="00337789" w:rsidP="007C7F8B">
            <w:pPr>
              <w:spacing w:line="240" w:lineRule="auto"/>
              <w:rPr>
                <w:i/>
              </w:rPr>
            </w:pPr>
            <w:r w:rsidRPr="00E43AA2">
              <w:rPr>
                <w:i/>
              </w:rPr>
              <w:t xml:space="preserve">Zvýšenie </w:t>
            </w:r>
            <w:r>
              <w:rPr>
                <w:i/>
              </w:rPr>
              <w:t>priamych finančných nákladov</w:t>
            </w:r>
          </w:p>
        </w:tc>
      </w:tr>
      <w:tr w:rsidR="00337789" w:rsidRPr="005C4B9C" w14:paraId="4A4A4290" w14:textId="77777777" w:rsidTr="009C2704">
        <w:trPr>
          <w:trHeight w:val="572"/>
        </w:trPr>
        <w:tc>
          <w:tcPr>
            <w:tcW w:w="9371" w:type="dxa"/>
          </w:tcPr>
          <w:p w14:paraId="2291B144" w14:textId="619A1C2C" w:rsidR="0022254B" w:rsidRPr="00E43AA2" w:rsidRDefault="00562CFC" w:rsidP="00C3321A">
            <w:pPr>
              <w:spacing w:line="240" w:lineRule="auto"/>
              <w:rPr>
                <w:i/>
              </w:rPr>
            </w:pPr>
            <w:r>
              <w:rPr>
                <w:sz w:val="22"/>
                <w:szCs w:val="22"/>
              </w:rPr>
              <w:lastRenderedPageBreak/>
              <w:t>Neaplikovateľné</w:t>
            </w:r>
          </w:p>
        </w:tc>
      </w:tr>
      <w:tr w:rsidR="00337789" w:rsidRPr="005C4B9C" w14:paraId="7786169F" w14:textId="77777777" w:rsidTr="009C2704">
        <w:trPr>
          <w:trHeight w:val="214"/>
        </w:trPr>
        <w:tc>
          <w:tcPr>
            <w:tcW w:w="9371" w:type="dxa"/>
          </w:tcPr>
          <w:p w14:paraId="1DE86562" w14:textId="77777777" w:rsidR="00337789" w:rsidRPr="00E43AA2" w:rsidRDefault="00337789" w:rsidP="007C7F8B">
            <w:pPr>
              <w:spacing w:line="240" w:lineRule="auto"/>
              <w:rPr>
                <w:i/>
              </w:rPr>
            </w:pPr>
            <w:r>
              <w:rPr>
                <w:i/>
              </w:rPr>
              <w:t>Zníženie nepriamych finančných nákladov</w:t>
            </w:r>
          </w:p>
        </w:tc>
      </w:tr>
      <w:tr w:rsidR="00337789" w:rsidRPr="005C4B9C" w14:paraId="40AE883B" w14:textId="77777777" w:rsidTr="009C2704">
        <w:trPr>
          <w:trHeight w:val="707"/>
        </w:trPr>
        <w:tc>
          <w:tcPr>
            <w:tcW w:w="9371" w:type="dxa"/>
          </w:tcPr>
          <w:p w14:paraId="74BE3971" w14:textId="4F071DF4" w:rsidR="00F9360D" w:rsidRDefault="00562CFC" w:rsidP="00562CFC">
            <w:pPr>
              <w:spacing w:line="240" w:lineRule="auto"/>
              <w:rPr>
                <w:i/>
              </w:rPr>
            </w:pPr>
            <w:r>
              <w:rPr>
                <w:sz w:val="22"/>
                <w:szCs w:val="22"/>
              </w:rPr>
              <w:t>Neaplikovateľné</w:t>
            </w:r>
          </w:p>
        </w:tc>
      </w:tr>
      <w:tr w:rsidR="00337789" w:rsidRPr="005C4B9C" w14:paraId="44DAADAC" w14:textId="77777777" w:rsidTr="009C2704">
        <w:trPr>
          <w:trHeight w:val="388"/>
        </w:trPr>
        <w:tc>
          <w:tcPr>
            <w:tcW w:w="9371" w:type="dxa"/>
          </w:tcPr>
          <w:p w14:paraId="02AD13BB" w14:textId="77777777" w:rsidR="00337789" w:rsidRPr="00E43AA2" w:rsidRDefault="00337789" w:rsidP="007C7F8B">
            <w:pPr>
              <w:spacing w:line="240" w:lineRule="auto"/>
              <w:rPr>
                <w:i/>
              </w:rPr>
            </w:pPr>
            <w:r w:rsidRPr="00E43AA2">
              <w:rPr>
                <w:i/>
              </w:rPr>
              <w:t xml:space="preserve">Zvýšenie </w:t>
            </w:r>
            <w:r>
              <w:rPr>
                <w:i/>
              </w:rPr>
              <w:t>nepriamych finančných nákladov</w:t>
            </w:r>
          </w:p>
        </w:tc>
      </w:tr>
      <w:tr w:rsidR="00337789" w:rsidRPr="005C4B9C" w14:paraId="5D2602E6" w14:textId="77777777" w:rsidTr="009C2704">
        <w:trPr>
          <w:trHeight w:val="800"/>
        </w:trPr>
        <w:tc>
          <w:tcPr>
            <w:tcW w:w="9371" w:type="dxa"/>
          </w:tcPr>
          <w:p w14:paraId="3AA1682B" w14:textId="7CA617D7" w:rsidR="00F9360D" w:rsidRPr="00E43AA2" w:rsidRDefault="00562CFC" w:rsidP="00C3321A">
            <w:pPr>
              <w:spacing w:line="240" w:lineRule="auto"/>
              <w:rPr>
                <w:i/>
              </w:rPr>
            </w:pPr>
            <w:r>
              <w:rPr>
                <w:sz w:val="22"/>
                <w:szCs w:val="22"/>
              </w:rPr>
              <w:t>Neaplikovateľné</w:t>
            </w:r>
          </w:p>
        </w:tc>
      </w:tr>
      <w:tr w:rsidR="00337789" w:rsidRPr="005C4B9C" w14:paraId="355888B0" w14:textId="77777777" w:rsidTr="009C2704">
        <w:trPr>
          <w:trHeight w:val="388"/>
        </w:trPr>
        <w:tc>
          <w:tcPr>
            <w:tcW w:w="9371" w:type="dxa"/>
          </w:tcPr>
          <w:p w14:paraId="164A241F" w14:textId="77777777" w:rsidR="00337789" w:rsidRPr="00B1031A" w:rsidRDefault="00337789" w:rsidP="007C7F8B">
            <w:pPr>
              <w:spacing w:line="240" w:lineRule="auto"/>
              <w:rPr>
                <w:i/>
                <w:iCs/>
              </w:rPr>
            </w:pPr>
            <w:r>
              <w:rPr>
                <w:b/>
              </w:rPr>
              <w:t xml:space="preserve">7.2.2 </w:t>
            </w:r>
            <w:r w:rsidRPr="00B1784E">
              <w:rPr>
                <w:b/>
              </w:rPr>
              <w:t xml:space="preserve">Časový </w:t>
            </w:r>
            <w:r>
              <w:rPr>
                <w:b/>
              </w:rPr>
              <w:t>vplyv</w:t>
            </w:r>
            <w:r w:rsidRPr="00B1784E">
              <w:rPr>
                <w:b/>
              </w:rPr>
              <w:t xml:space="preserve"> </w:t>
            </w:r>
          </w:p>
        </w:tc>
      </w:tr>
      <w:tr w:rsidR="00337789" w:rsidRPr="005C4B9C" w14:paraId="7F24BF7B" w14:textId="77777777" w:rsidTr="009C2704">
        <w:trPr>
          <w:trHeight w:val="20"/>
        </w:trPr>
        <w:tc>
          <w:tcPr>
            <w:tcW w:w="9371" w:type="dxa"/>
          </w:tcPr>
          <w:p w14:paraId="20809018" w14:textId="77777777" w:rsidR="00337789" w:rsidRPr="00B007AE" w:rsidRDefault="00337789" w:rsidP="007C7F8B">
            <w:pPr>
              <w:spacing w:line="240" w:lineRule="auto"/>
              <w:rPr>
                <w:b/>
              </w:rPr>
            </w:pPr>
            <w:r w:rsidRPr="00B007AE">
              <w:rPr>
                <w:i/>
              </w:rPr>
              <w:t>Zvýšenie času vybavenia požiadavky (popíšte)</w:t>
            </w:r>
          </w:p>
        </w:tc>
      </w:tr>
      <w:tr w:rsidR="00337789" w:rsidRPr="005C4B9C" w14:paraId="0862B06F" w14:textId="77777777" w:rsidTr="009C2704">
        <w:trPr>
          <w:trHeight w:val="703"/>
        </w:trPr>
        <w:tc>
          <w:tcPr>
            <w:tcW w:w="9371" w:type="dxa"/>
          </w:tcPr>
          <w:p w14:paraId="17829A35" w14:textId="2C42F4D0" w:rsidR="00F9360D" w:rsidRPr="003C3251" w:rsidRDefault="00562CFC" w:rsidP="00C3321A">
            <w:pPr>
              <w:spacing w:line="240" w:lineRule="auto"/>
              <w:rPr>
                <w:b/>
              </w:rPr>
            </w:pPr>
            <w:r>
              <w:rPr>
                <w:sz w:val="22"/>
                <w:szCs w:val="22"/>
              </w:rPr>
              <w:t>Neaplikovateľné</w:t>
            </w:r>
          </w:p>
        </w:tc>
      </w:tr>
      <w:tr w:rsidR="00337789" w:rsidRPr="005C4B9C" w14:paraId="1161D533" w14:textId="77777777" w:rsidTr="009C2704">
        <w:trPr>
          <w:trHeight w:val="20"/>
        </w:trPr>
        <w:tc>
          <w:tcPr>
            <w:tcW w:w="9371" w:type="dxa"/>
          </w:tcPr>
          <w:p w14:paraId="4D17493F" w14:textId="77777777" w:rsidR="00337789" w:rsidRPr="00B007AE" w:rsidRDefault="00337789" w:rsidP="007C7F8B">
            <w:pPr>
              <w:spacing w:line="240" w:lineRule="auto"/>
              <w:rPr>
                <w:b/>
              </w:rPr>
            </w:pPr>
            <w:r w:rsidRPr="00B007AE">
              <w:rPr>
                <w:i/>
              </w:rPr>
              <w:t>Zníženie času  vybavenia požiadavky (popíšte)</w:t>
            </w:r>
          </w:p>
        </w:tc>
      </w:tr>
      <w:tr w:rsidR="0022254B" w:rsidRPr="005C4B9C" w14:paraId="3597C44D" w14:textId="77777777" w:rsidTr="009C2704">
        <w:trPr>
          <w:trHeight w:val="729"/>
        </w:trPr>
        <w:tc>
          <w:tcPr>
            <w:tcW w:w="9371" w:type="dxa"/>
          </w:tcPr>
          <w:p w14:paraId="53E5E53A" w14:textId="4FEBADB1" w:rsidR="00B65E1D" w:rsidRPr="003C3251" w:rsidRDefault="00562CFC" w:rsidP="0022254B">
            <w:pPr>
              <w:spacing w:line="240" w:lineRule="auto"/>
              <w:rPr>
                <w:b/>
              </w:rPr>
            </w:pPr>
            <w:r>
              <w:rPr>
                <w:sz w:val="22"/>
                <w:szCs w:val="22"/>
              </w:rPr>
              <w:t>Neaplikovateľné</w:t>
            </w:r>
          </w:p>
        </w:tc>
      </w:tr>
      <w:tr w:rsidR="0022254B" w:rsidRPr="005C4B9C" w14:paraId="2B6005DD" w14:textId="77777777" w:rsidTr="009C2704">
        <w:trPr>
          <w:trHeight w:val="424"/>
        </w:trPr>
        <w:tc>
          <w:tcPr>
            <w:tcW w:w="9371" w:type="dxa"/>
          </w:tcPr>
          <w:p w14:paraId="1A529CD6" w14:textId="77777777" w:rsidR="0022254B" w:rsidRDefault="0022254B" w:rsidP="0022254B">
            <w:pPr>
              <w:spacing w:line="240" w:lineRule="auto"/>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14:paraId="6E576F91" w14:textId="77777777" w:rsidR="0022254B" w:rsidRPr="005C4B9C" w:rsidRDefault="0022254B" w:rsidP="0022254B">
            <w:pPr>
              <w:spacing w:line="240" w:lineRule="auto"/>
              <w:rPr>
                <w:i/>
                <w:iCs/>
              </w:rPr>
            </w:pPr>
            <w:r>
              <w:rPr>
                <w:i/>
                <w:iCs/>
              </w:rPr>
              <w:t>Špecifikujte skupinu občanov, ktorá bude návrhom ovplyvnená (napr. držitelia vodičských oprávnení). Aká je  veľkosť tejto skupiny?</w:t>
            </w:r>
          </w:p>
        </w:tc>
      </w:tr>
      <w:tr w:rsidR="0022254B" w:rsidRPr="005C4B9C" w14:paraId="5CACF32F" w14:textId="77777777" w:rsidTr="009C2704">
        <w:trPr>
          <w:trHeight w:val="734"/>
        </w:trPr>
        <w:tc>
          <w:tcPr>
            <w:tcW w:w="9371" w:type="dxa"/>
          </w:tcPr>
          <w:p w14:paraId="2EBB25FC" w14:textId="05C8BB01" w:rsidR="00B65E1D" w:rsidRPr="003C3251" w:rsidRDefault="00B65E1D" w:rsidP="0022254B">
            <w:pPr>
              <w:spacing w:line="240" w:lineRule="auto"/>
              <w:rPr>
                <w:b/>
              </w:rPr>
            </w:pPr>
            <w:r>
              <w:rPr>
                <w:sz w:val="22"/>
                <w:szCs w:val="22"/>
              </w:rPr>
              <w:t>Obyvatelia SR</w:t>
            </w:r>
          </w:p>
        </w:tc>
      </w:tr>
      <w:tr w:rsidR="0022254B" w:rsidRPr="005C4B9C" w14:paraId="2A58C94C" w14:textId="77777777" w:rsidTr="009C2704">
        <w:trPr>
          <w:trHeight w:val="20"/>
        </w:trPr>
        <w:tc>
          <w:tcPr>
            <w:tcW w:w="9371" w:type="dxa"/>
          </w:tcPr>
          <w:p w14:paraId="71FA4C94" w14:textId="77777777" w:rsidR="0022254B" w:rsidRPr="005C4B9C" w:rsidRDefault="0022254B" w:rsidP="0022254B">
            <w:pPr>
              <w:spacing w:line="240" w:lineRule="auto"/>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R="0022254B" w:rsidRPr="005C4B9C" w14:paraId="4A3B3F51" w14:textId="77777777" w:rsidTr="009C2704">
        <w:trPr>
          <w:trHeight w:val="20"/>
        </w:trPr>
        <w:tc>
          <w:tcPr>
            <w:tcW w:w="9371" w:type="dxa"/>
          </w:tcPr>
          <w:p w14:paraId="2B2F2215" w14:textId="77777777" w:rsidR="0022254B" w:rsidRPr="00B007AE" w:rsidRDefault="0022254B" w:rsidP="0022254B">
            <w:pPr>
              <w:spacing w:line="240" w:lineRule="auto"/>
              <w:rPr>
                <w:i/>
                <w:iCs/>
              </w:rPr>
            </w:pPr>
            <w:r w:rsidRPr="00B007AE">
              <w:rPr>
                <w:i/>
                <w:iCs/>
              </w:rPr>
              <w:t xml:space="preserve">Nové povinnosti (identifikujte) </w:t>
            </w:r>
          </w:p>
        </w:tc>
      </w:tr>
      <w:tr w:rsidR="0022254B" w:rsidRPr="005C4B9C" w14:paraId="4028B2C0" w14:textId="77777777" w:rsidTr="009C2704">
        <w:trPr>
          <w:trHeight w:val="726"/>
        </w:trPr>
        <w:tc>
          <w:tcPr>
            <w:tcW w:w="9371" w:type="dxa"/>
          </w:tcPr>
          <w:p w14:paraId="3D8205E3" w14:textId="0560EBD3" w:rsidR="00C5358F" w:rsidRPr="003C3251" w:rsidRDefault="00562CFC" w:rsidP="0022254B">
            <w:pPr>
              <w:spacing w:line="240" w:lineRule="auto"/>
              <w:rPr>
                <w:b/>
              </w:rPr>
            </w:pPr>
            <w:r>
              <w:rPr>
                <w:sz w:val="22"/>
                <w:szCs w:val="22"/>
              </w:rPr>
              <w:t>Neaplikovateľné</w:t>
            </w:r>
          </w:p>
        </w:tc>
      </w:tr>
      <w:tr w:rsidR="0022254B" w:rsidRPr="005C4B9C" w14:paraId="610BCE16" w14:textId="77777777" w:rsidTr="009C2704">
        <w:trPr>
          <w:trHeight w:val="20"/>
        </w:trPr>
        <w:tc>
          <w:tcPr>
            <w:tcW w:w="9371" w:type="dxa"/>
          </w:tcPr>
          <w:p w14:paraId="745E4F0E" w14:textId="77777777" w:rsidR="0022254B" w:rsidRPr="00B007AE" w:rsidRDefault="0022254B" w:rsidP="0022254B">
            <w:pPr>
              <w:spacing w:line="240" w:lineRule="auto"/>
              <w:rPr>
                <w:i/>
                <w:iCs/>
              </w:rPr>
            </w:pPr>
            <w:r w:rsidRPr="00B007AE">
              <w:rPr>
                <w:i/>
                <w:iCs/>
              </w:rPr>
              <w:t>Zanikajúce povinnosti (identifikujte)</w:t>
            </w:r>
          </w:p>
        </w:tc>
      </w:tr>
      <w:tr w:rsidR="0022254B" w:rsidRPr="005C4B9C" w14:paraId="53D46A81" w14:textId="77777777" w:rsidTr="009C2704">
        <w:trPr>
          <w:trHeight w:val="609"/>
        </w:trPr>
        <w:tc>
          <w:tcPr>
            <w:tcW w:w="9371" w:type="dxa"/>
          </w:tcPr>
          <w:p w14:paraId="1CEE0187" w14:textId="5F730A60" w:rsidR="00562CFC" w:rsidRPr="003C3251" w:rsidRDefault="00562CFC" w:rsidP="00562CFC">
            <w:pPr>
              <w:spacing w:line="240" w:lineRule="auto"/>
              <w:rPr>
                <w:b/>
              </w:rPr>
            </w:pPr>
            <w:r>
              <w:rPr>
                <w:sz w:val="22"/>
                <w:szCs w:val="22"/>
              </w:rPr>
              <w:t>Neaplikovateľné</w:t>
            </w:r>
          </w:p>
          <w:p w14:paraId="5AC85E3F" w14:textId="6F0C6CD1" w:rsidR="00C5358F" w:rsidRPr="003C3251" w:rsidRDefault="00C5358F" w:rsidP="0022254B">
            <w:pPr>
              <w:spacing w:line="240" w:lineRule="auto"/>
              <w:rPr>
                <w:b/>
              </w:rPr>
            </w:pPr>
          </w:p>
        </w:tc>
      </w:tr>
      <w:tr w:rsidR="0022254B" w:rsidRPr="005C4B9C" w14:paraId="7ACC0BFC" w14:textId="77777777" w:rsidTr="009C2704">
        <w:trPr>
          <w:trHeight w:val="20"/>
        </w:trPr>
        <w:tc>
          <w:tcPr>
            <w:tcW w:w="9371" w:type="dxa"/>
            <w:shd w:val="clear" w:color="auto" w:fill="BFBFBF"/>
            <w:vAlign w:val="center"/>
          </w:tcPr>
          <w:p w14:paraId="1706CBFB" w14:textId="77777777" w:rsidR="0022254B" w:rsidRPr="00B1784E" w:rsidRDefault="0022254B" w:rsidP="0022254B">
            <w:pPr>
              <w:spacing w:line="240" w:lineRule="auto"/>
              <w:jc w:val="center"/>
              <w:rPr>
                <w:b/>
                <w:sz w:val="28"/>
                <w:szCs w:val="28"/>
              </w:rPr>
            </w:pPr>
            <w:r>
              <w:rPr>
                <w:b/>
                <w:sz w:val="28"/>
                <w:szCs w:val="28"/>
              </w:rPr>
              <w:t>7.3 Vplyv</w:t>
            </w:r>
            <w:r w:rsidRPr="00B1784E">
              <w:rPr>
                <w:b/>
                <w:sz w:val="28"/>
                <w:szCs w:val="28"/>
              </w:rPr>
              <w:t xml:space="preserve"> na procesy </w:t>
            </w:r>
            <w:r>
              <w:rPr>
                <w:b/>
                <w:sz w:val="28"/>
                <w:szCs w:val="28"/>
              </w:rPr>
              <w:t xml:space="preserve">služieb </w:t>
            </w:r>
            <w:r w:rsidRPr="00B1784E">
              <w:rPr>
                <w:b/>
                <w:sz w:val="28"/>
                <w:szCs w:val="28"/>
              </w:rPr>
              <w:t xml:space="preserve">vo </w:t>
            </w:r>
            <w:r>
              <w:rPr>
                <w:b/>
                <w:sz w:val="28"/>
                <w:szCs w:val="28"/>
              </w:rPr>
              <w:t>verejnej správe</w:t>
            </w:r>
          </w:p>
        </w:tc>
      </w:tr>
      <w:tr w:rsidR="0022254B" w:rsidRPr="005C4B9C" w14:paraId="5B1817D6" w14:textId="77777777" w:rsidTr="009C2704">
        <w:trPr>
          <w:trHeight w:val="390"/>
        </w:trPr>
        <w:tc>
          <w:tcPr>
            <w:tcW w:w="9371" w:type="dxa"/>
          </w:tcPr>
          <w:p w14:paraId="00F4BE68" w14:textId="77777777" w:rsidR="0022254B" w:rsidRDefault="0022254B" w:rsidP="0022254B">
            <w:pPr>
              <w:spacing w:line="240" w:lineRule="auto"/>
              <w:rPr>
                <w:b/>
              </w:rPr>
            </w:pPr>
            <w:r>
              <w:rPr>
                <w:b/>
              </w:rPr>
              <w:t>7.3.1</w:t>
            </w:r>
            <w:r w:rsidRPr="00B1784E">
              <w:rPr>
                <w:b/>
              </w:rPr>
              <w:t xml:space="preserve"> Ktoré sú dotknuté subjekty </w:t>
            </w:r>
            <w:r>
              <w:rPr>
                <w:b/>
              </w:rPr>
              <w:t>verejnej správy</w:t>
            </w:r>
            <w:r w:rsidRPr="00B1784E">
              <w:rPr>
                <w:b/>
              </w:rPr>
              <w:t xml:space="preserve">? </w:t>
            </w:r>
          </w:p>
          <w:p w14:paraId="483958FF" w14:textId="77777777" w:rsidR="0022254B" w:rsidRPr="00435B44" w:rsidRDefault="0022254B" w:rsidP="0022254B">
            <w:pPr>
              <w:spacing w:line="240" w:lineRule="auto"/>
              <w:rPr>
                <w:i/>
                <w:iCs/>
              </w:rPr>
            </w:pPr>
            <w:r>
              <w:rPr>
                <w:i/>
              </w:rPr>
              <w:t xml:space="preserve">Ktoré subjekty verejnej správy sú účastné procesu poskytnutia služby? </w:t>
            </w:r>
          </w:p>
        </w:tc>
      </w:tr>
      <w:tr w:rsidR="0022254B" w:rsidRPr="005C4B9C" w14:paraId="05C5B13B" w14:textId="77777777" w:rsidTr="009C2704">
        <w:trPr>
          <w:trHeight w:val="733"/>
        </w:trPr>
        <w:tc>
          <w:tcPr>
            <w:tcW w:w="9371" w:type="dxa"/>
          </w:tcPr>
          <w:p w14:paraId="2E04B5F8" w14:textId="24DC3C5F" w:rsidR="00C5358F" w:rsidRPr="00071247" w:rsidRDefault="00C5358F" w:rsidP="0022254B">
            <w:pPr>
              <w:spacing w:line="240" w:lineRule="auto"/>
              <w:rPr>
                <w:b/>
                <w:sz w:val="22"/>
                <w:szCs w:val="22"/>
              </w:rPr>
            </w:pPr>
            <w:r w:rsidRPr="00C5358F">
              <w:rPr>
                <w:sz w:val="22"/>
                <w:szCs w:val="22"/>
              </w:rPr>
              <w:t>Úrad podpredsedu vlády SR pre investície a informatizáciu v súčinnosti s povinnými osobami, ktoré poskytujú dáta.</w:t>
            </w:r>
          </w:p>
        </w:tc>
      </w:tr>
      <w:tr w:rsidR="0022254B" w:rsidRPr="005C4B9C" w14:paraId="2F7AD648" w14:textId="77777777" w:rsidTr="009C2704">
        <w:trPr>
          <w:trHeight w:val="20"/>
        </w:trPr>
        <w:tc>
          <w:tcPr>
            <w:tcW w:w="9371" w:type="dxa"/>
          </w:tcPr>
          <w:p w14:paraId="0C2CD883" w14:textId="77777777" w:rsidR="0022254B" w:rsidRPr="005C4B9C" w:rsidRDefault="0022254B" w:rsidP="0022254B">
            <w:pPr>
              <w:spacing w:line="240" w:lineRule="auto"/>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R="0022254B" w:rsidRPr="005C4B9C" w14:paraId="1728FCC7" w14:textId="77777777" w:rsidTr="009C2704">
        <w:trPr>
          <w:trHeight w:val="20"/>
        </w:trPr>
        <w:tc>
          <w:tcPr>
            <w:tcW w:w="9371" w:type="dxa"/>
          </w:tcPr>
          <w:p w14:paraId="167B66F2" w14:textId="77777777" w:rsidR="0022254B" w:rsidRPr="00B007AE" w:rsidRDefault="0022254B" w:rsidP="0022254B">
            <w:pPr>
              <w:spacing w:line="240" w:lineRule="auto"/>
              <w:rPr>
                <w:i/>
                <w:iCs/>
              </w:rPr>
            </w:pPr>
            <w:r w:rsidRPr="00B007AE">
              <w:rPr>
                <w:i/>
                <w:iCs/>
              </w:rPr>
              <w:t>Nové povinnosti (identifikujte)</w:t>
            </w:r>
          </w:p>
        </w:tc>
      </w:tr>
      <w:tr w:rsidR="0022254B" w:rsidRPr="005C4B9C" w14:paraId="76535457" w14:textId="77777777" w:rsidTr="009C2704">
        <w:trPr>
          <w:trHeight w:val="674"/>
        </w:trPr>
        <w:tc>
          <w:tcPr>
            <w:tcW w:w="9371" w:type="dxa"/>
          </w:tcPr>
          <w:p w14:paraId="67013852" w14:textId="77777777" w:rsidR="00C5358F" w:rsidRDefault="00EC6C08" w:rsidP="00071247">
            <w:pPr>
              <w:spacing w:line="240" w:lineRule="auto"/>
              <w:rPr>
                <w:sz w:val="22"/>
                <w:szCs w:val="22"/>
              </w:rPr>
            </w:pPr>
            <w:r w:rsidRPr="00EC6C08">
              <w:rPr>
                <w:sz w:val="22"/>
                <w:szCs w:val="22"/>
              </w:rPr>
              <w:t xml:space="preserve">Kľúčom pre </w:t>
            </w:r>
            <w:r w:rsidR="00623081">
              <w:rPr>
                <w:sz w:val="22"/>
                <w:szCs w:val="22"/>
              </w:rPr>
              <w:t>lepšie služby pre občana</w:t>
            </w:r>
            <w:r w:rsidRPr="00EC6C08">
              <w:rPr>
                <w:sz w:val="22"/>
                <w:szCs w:val="22"/>
              </w:rPr>
              <w:t xml:space="preserve"> </w:t>
            </w:r>
            <w:r w:rsidR="00623081">
              <w:rPr>
                <w:sz w:val="22"/>
                <w:szCs w:val="22"/>
              </w:rPr>
              <w:t>sú nové povinnosti orgánov verejnej správy v oblasti</w:t>
            </w:r>
            <w:r w:rsidRPr="00EC6C08">
              <w:rPr>
                <w:sz w:val="22"/>
                <w:szCs w:val="22"/>
              </w:rPr>
              <w:t xml:space="preserve"> využívania údajov a aplikáci</w:t>
            </w:r>
            <w:r w:rsidR="00623081">
              <w:rPr>
                <w:sz w:val="22"/>
                <w:szCs w:val="22"/>
              </w:rPr>
              <w:t>i</w:t>
            </w:r>
            <w:r w:rsidRPr="00EC6C08">
              <w:rPr>
                <w:sz w:val="22"/>
                <w:szCs w:val="22"/>
              </w:rPr>
              <w:t xml:space="preserve"> metód, akými sú posudzovanie vplyvov, analýza rizík, automatizované posudzovanie prípadov či žiadostí, alebo prediktívne plánovanie budúcich kapacít verejných služieb. Úspešné zavedenie takýchto prístupov do praxe môže priniesť zásadné úspechy. Avšak všetky prístupy si vyžadujú kvalitné </w:t>
            </w:r>
            <w:r w:rsidRPr="00EC6C08">
              <w:rPr>
                <w:sz w:val="22"/>
                <w:szCs w:val="22"/>
              </w:rPr>
              <w:lastRenderedPageBreak/>
              <w:t>údaje a zdieľanie údajov z rôznych zdrojov – verejných a na komerčnom základe aj súkromných zdrojov, na čo ešte mnoho aktérov nie je pripravených.</w:t>
            </w:r>
          </w:p>
          <w:p w14:paraId="3D9D3776" w14:textId="77777777" w:rsidR="00774F87" w:rsidRDefault="00774F87" w:rsidP="00071247">
            <w:pPr>
              <w:spacing w:line="240" w:lineRule="auto"/>
              <w:rPr>
                <w:sz w:val="22"/>
                <w:szCs w:val="22"/>
              </w:rPr>
            </w:pPr>
          </w:p>
          <w:p w14:paraId="4E3C31E7" w14:textId="137C1BF3" w:rsidR="00774F87" w:rsidRPr="00774F87" w:rsidRDefault="00774F87" w:rsidP="00071247">
            <w:pPr>
              <w:spacing w:line="240" w:lineRule="auto"/>
            </w:pPr>
            <w:r w:rsidRPr="00774F87">
              <w:rPr>
                <w:sz w:val="22"/>
                <w:szCs w:val="22"/>
              </w:rPr>
              <w:t xml:space="preserve">Stratégia je strešným dokumentom a nejde do takej miery detailu, aby bolo možné určiť konkrétny vplyv na </w:t>
            </w:r>
            <w:r>
              <w:rPr>
                <w:sz w:val="22"/>
                <w:szCs w:val="22"/>
              </w:rPr>
              <w:t>procesy služieb</w:t>
            </w:r>
            <w:r w:rsidRPr="00774F87">
              <w:rPr>
                <w:sz w:val="22"/>
                <w:szCs w:val="22"/>
              </w:rPr>
              <w:t xml:space="preserve"> </w:t>
            </w:r>
            <w:r w:rsidR="00F461D2">
              <w:rPr>
                <w:sz w:val="22"/>
                <w:szCs w:val="22"/>
              </w:rPr>
              <w:t xml:space="preserve">vo </w:t>
            </w:r>
            <w:r w:rsidRPr="00774F87">
              <w:rPr>
                <w:sz w:val="22"/>
                <w:szCs w:val="22"/>
              </w:rPr>
              <w:t>verejnej sprá</w:t>
            </w:r>
            <w:r w:rsidR="00F461D2">
              <w:rPr>
                <w:sz w:val="22"/>
                <w:szCs w:val="22"/>
              </w:rPr>
              <w:t>ve</w:t>
            </w:r>
            <w:r w:rsidRPr="00774F87">
              <w:rPr>
                <w:sz w:val="22"/>
                <w:szCs w:val="22"/>
              </w:rPr>
              <w:t>. To bude možné až v súvisiacom Akčnom pláne.</w:t>
            </w:r>
          </w:p>
        </w:tc>
      </w:tr>
      <w:tr w:rsidR="0022254B" w:rsidRPr="005C4B9C" w14:paraId="66ECCC9A" w14:textId="77777777" w:rsidTr="009C2704">
        <w:trPr>
          <w:trHeight w:val="20"/>
        </w:trPr>
        <w:tc>
          <w:tcPr>
            <w:tcW w:w="9371" w:type="dxa"/>
          </w:tcPr>
          <w:p w14:paraId="75D77D3F" w14:textId="77777777" w:rsidR="0022254B" w:rsidRPr="00B007AE" w:rsidRDefault="0022254B" w:rsidP="0022254B">
            <w:pPr>
              <w:spacing w:line="240" w:lineRule="auto"/>
              <w:rPr>
                <w:i/>
                <w:iCs/>
              </w:rPr>
            </w:pPr>
            <w:r w:rsidRPr="00B007AE">
              <w:rPr>
                <w:i/>
                <w:iCs/>
              </w:rPr>
              <w:lastRenderedPageBreak/>
              <w:t>Zanikajúce povinnosti (identifikujte)</w:t>
            </w:r>
          </w:p>
        </w:tc>
      </w:tr>
      <w:tr w:rsidR="0022254B" w:rsidRPr="005C4B9C" w14:paraId="48268C82" w14:textId="77777777" w:rsidTr="009C2704">
        <w:trPr>
          <w:trHeight w:val="859"/>
        </w:trPr>
        <w:tc>
          <w:tcPr>
            <w:tcW w:w="9371" w:type="dxa"/>
          </w:tcPr>
          <w:p w14:paraId="44067E42" w14:textId="350B50C6" w:rsidR="00C5358F" w:rsidRPr="003C3251" w:rsidRDefault="00071247" w:rsidP="0022254B">
            <w:pPr>
              <w:spacing w:line="240" w:lineRule="auto"/>
              <w:rPr>
                <w:b/>
              </w:rPr>
            </w:pPr>
            <w:r>
              <w:rPr>
                <w:sz w:val="22"/>
                <w:szCs w:val="22"/>
              </w:rPr>
              <w:t>Neaplikovateľné</w:t>
            </w:r>
          </w:p>
        </w:tc>
      </w:tr>
    </w:tbl>
    <w:p w14:paraId="09E92B99" w14:textId="77777777" w:rsidR="00337789" w:rsidRDefault="00337789" w:rsidP="007C7F8B">
      <w:pPr>
        <w:autoSpaceDE w:val="0"/>
        <w:autoSpaceDN w:val="0"/>
        <w:spacing w:line="240" w:lineRule="auto"/>
        <w:jc w:val="center"/>
        <w:rPr>
          <w:rFonts w:eastAsia="Calibri"/>
          <w:b/>
          <w:bCs/>
          <w:color w:val="000000"/>
          <w:sz w:val="36"/>
          <w:szCs w:val="28"/>
          <w:lang w:eastAsia="en-US"/>
        </w:rPr>
      </w:pPr>
    </w:p>
    <w:p w14:paraId="513A544A" w14:textId="77777777" w:rsidR="006821D1" w:rsidRDefault="006821D1" w:rsidP="007C7F8B">
      <w:pPr>
        <w:pStyle w:val="Odsekzoznamu"/>
        <w:autoSpaceDE w:val="0"/>
        <w:autoSpaceDN w:val="0"/>
        <w:spacing w:line="240" w:lineRule="auto"/>
        <w:contextualSpacing/>
        <w:rPr>
          <w:rFonts w:eastAsia="Calibri"/>
          <w:bCs/>
          <w:color w:val="000000"/>
          <w:lang w:eastAsia="en-US"/>
        </w:rPr>
      </w:pPr>
    </w:p>
    <w:p w14:paraId="45C06E34" w14:textId="77777777" w:rsidR="00096C3F" w:rsidRPr="008325CD" w:rsidRDefault="00096C3F" w:rsidP="00096C3F">
      <w:pPr>
        <w:autoSpaceDE w:val="0"/>
        <w:autoSpaceDN w:val="0"/>
        <w:spacing w:line="240" w:lineRule="auto"/>
        <w:jc w:val="center"/>
        <w:rPr>
          <w:rFonts w:eastAsia="Calibri"/>
          <w:b/>
          <w:bCs/>
          <w:color w:val="000000"/>
          <w:sz w:val="36"/>
          <w:szCs w:val="28"/>
          <w:lang w:eastAsia="en-US"/>
        </w:rPr>
      </w:pPr>
      <w:r w:rsidRPr="008325CD">
        <w:rPr>
          <w:rFonts w:eastAsia="Calibri"/>
          <w:b/>
          <w:bCs/>
          <w:color w:val="000000"/>
          <w:sz w:val="36"/>
          <w:szCs w:val="28"/>
          <w:lang w:eastAsia="en-US"/>
        </w:rPr>
        <w:t>Metodický postup pre analýzu vplyvov</w:t>
      </w:r>
      <w:r w:rsidRPr="008325CD">
        <w:rPr>
          <w:b/>
          <w:bCs/>
          <w:sz w:val="36"/>
          <w:szCs w:val="28"/>
        </w:rPr>
        <w:t xml:space="preserve"> </w:t>
      </w:r>
      <w:r>
        <w:rPr>
          <w:b/>
          <w:bCs/>
          <w:sz w:val="36"/>
          <w:szCs w:val="28"/>
        </w:rPr>
        <w:t>na služby verejnej správy pre občana</w:t>
      </w:r>
      <w:r w:rsidRPr="008325CD">
        <w:rPr>
          <w:b/>
          <w:bCs/>
          <w:sz w:val="36"/>
          <w:szCs w:val="28"/>
        </w:rPr>
        <w:t xml:space="preserve"> </w:t>
      </w:r>
    </w:p>
    <w:p w14:paraId="02509A22" w14:textId="77777777" w:rsidR="00096C3F" w:rsidRDefault="00096C3F" w:rsidP="00096C3F">
      <w:pPr>
        <w:autoSpaceDE w:val="0"/>
        <w:autoSpaceDN w:val="0"/>
        <w:spacing w:line="240" w:lineRule="auto"/>
        <w:rPr>
          <w:rFonts w:eastAsia="Calibri"/>
          <w:color w:val="000000"/>
          <w:lang w:eastAsia="en-US"/>
        </w:rPr>
      </w:pPr>
    </w:p>
    <w:p w14:paraId="6935CAA3" w14:textId="77777777" w:rsidR="00096C3F" w:rsidRPr="00C803A5" w:rsidRDefault="00096C3F" w:rsidP="00096C3F">
      <w:pPr>
        <w:autoSpaceDE w:val="0"/>
        <w:autoSpaceDN w:val="0"/>
        <w:spacing w:after="200" w:line="240" w:lineRule="auto"/>
        <w:rPr>
          <w:rFonts w:eastAsia="Calibri"/>
          <w:color w:val="000000"/>
          <w:lang w:eastAsia="en-US"/>
        </w:rPr>
      </w:pPr>
      <w:r w:rsidRPr="00DF0A83">
        <w:rPr>
          <w:rFonts w:eastAsia="Calibri"/>
          <w:color w:val="000000"/>
          <w:lang w:eastAsia="en-US"/>
        </w:rPr>
        <w:t>Cieľom služieb je u</w:t>
      </w:r>
      <w:r>
        <w:rPr>
          <w:rFonts w:eastAsia="Calibri"/>
          <w:color w:val="000000"/>
          <w:lang w:eastAsia="en-US"/>
        </w:rPr>
        <w:t xml:space="preserve">spokojovať ľudské potreby, a preto je nevyhnutné organizovať výkon verejnej správy a jej služieb tak, aby bol stredobodom pozornosti občan a uspokojenie jeho životných potrieb. </w:t>
      </w:r>
      <w:r w:rsidRPr="009F2D8E">
        <w:rPr>
          <w:rFonts w:eastAsia="Calibri"/>
          <w:color w:val="000000"/>
          <w:lang w:eastAsia="en-US"/>
        </w:rPr>
        <w:t xml:space="preserve">Občanom je v kontexte tejto analýzy </w:t>
      </w:r>
      <w:r w:rsidRPr="009F2D8E">
        <w:rPr>
          <w:rFonts w:eastAsia="Calibri"/>
          <w:bCs/>
          <w:color w:val="000000"/>
          <w:lang w:eastAsia="en-US"/>
        </w:rPr>
        <w:t>fyzická osoba, ktorá nevykonáva podnikateľskú činnosť</w:t>
      </w:r>
      <w:r>
        <w:rPr>
          <w:rFonts w:eastAsia="Calibri"/>
          <w:bCs/>
          <w:color w:val="000000"/>
          <w:lang w:eastAsia="en-US"/>
        </w:rPr>
        <w:t xml:space="preserve"> </w:t>
      </w:r>
      <w:r>
        <w:t>alebo inú činnosť ako samostatne zárobkovo činná osoba</w:t>
      </w:r>
      <w:r w:rsidRPr="009F2D8E">
        <w:rPr>
          <w:rFonts w:eastAsia="Calibri"/>
          <w:bCs/>
          <w:color w:val="000000"/>
          <w:lang w:eastAsia="en-US"/>
        </w:rPr>
        <w:t>.</w:t>
      </w:r>
      <w:r>
        <w:rPr>
          <w:rFonts w:eastAsia="Calibri"/>
          <w:bCs/>
          <w:color w:val="000000"/>
          <w:lang w:eastAsia="en-US"/>
        </w:rPr>
        <w:t xml:space="preserve"> </w:t>
      </w:r>
      <w:r>
        <w:rPr>
          <w:rFonts w:eastAsia="Calibri"/>
          <w:color w:val="000000"/>
          <w:lang w:eastAsia="en-US"/>
        </w:rPr>
        <w:t xml:space="preserve">Hlavným </w:t>
      </w:r>
      <w:r>
        <w:t>očakávaným</w:t>
      </w:r>
      <w:r w:rsidRPr="00D33326">
        <w:t xml:space="preserve"> </w:t>
      </w:r>
      <w:r>
        <w:t>prínosom</w:t>
      </w:r>
      <w:r w:rsidRPr="00D33326">
        <w:t xml:space="preserve"> </w:t>
      </w:r>
      <w:r>
        <w:t xml:space="preserve">modernej, efektívnej a občanovi dobre slúžiacej verejnej správy </w:t>
      </w:r>
      <w:r w:rsidRPr="00D33326">
        <w:t>je odbremenenie občana od zbytočnej záťaže</w:t>
      </w:r>
      <w:r>
        <w:t xml:space="preserve"> a zabezpečenie komfortných, rýchlych a nákladovo efektívnych služieb</w:t>
      </w:r>
      <w:r w:rsidRPr="00D33326">
        <w:t xml:space="preserve">. </w:t>
      </w:r>
      <w:r>
        <w:t>Na</w:t>
      </w:r>
      <w:r w:rsidRPr="00D33326">
        <w:t xml:space="preserve"> t</w:t>
      </w:r>
      <w:r>
        <w:t>en</w:t>
      </w:r>
      <w:r w:rsidRPr="00D33326">
        <w:t xml:space="preserve">to účel </w:t>
      </w:r>
      <w:r>
        <w:t>je potrebné realizovať</w:t>
      </w:r>
      <w:r w:rsidRPr="00D33326">
        <w:t xml:space="preserve"> </w:t>
      </w:r>
      <w:r>
        <w:t>v</w:t>
      </w:r>
      <w:r w:rsidRPr="00D33326">
        <w:t xml:space="preserve">iacero </w:t>
      </w:r>
      <w:r>
        <w:t>opatrení</w:t>
      </w:r>
      <w:r w:rsidRPr="00D33326">
        <w:t xml:space="preserve"> na technologickej, logistickej a optimalizačnej úrovni</w:t>
      </w:r>
      <w:r>
        <w:t xml:space="preserve">. </w:t>
      </w:r>
      <w:r w:rsidRPr="009F2D8E">
        <w:t xml:space="preserve">Primárnym cieľom tejto analýzy je </w:t>
      </w:r>
      <w:r w:rsidRPr="009F2D8E">
        <w:rPr>
          <w:rFonts w:eastAsia="Calibri"/>
          <w:color w:val="000000"/>
          <w:lang w:eastAsia="en-US"/>
        </w:rPr>
        <w:t>preto posudzovať vplyvy každého predkladaného návrhu na služby verejnej správy pre občana (skrátene aj „služba pre občana“) v tomto kontexte.</w:t>
      </w:r>
      <w:r>
        <w:rPr>
          <w:rFonts w:eastAsia="Calibri"/>
          <w:color w:val="000000"/>
          <w:lang w:eastAsia="en-US"/>
        </w:rPr>
        <w:t xml:space="preserve"> </w:t>
      </w:r>
    </w:p>
    <w:p w14:paraId="4FABC993" w14:textId="77777777" w:rsidR="00096C3F" w:rsidRPr="006C2CEE" w:rsidRDefault="00096C3F" w:rsidP="00096C3F">
      <w:pPr>
        <w:autoSpaceDE w:val="0"/>
        <w:autoSpaceDN w:val="0"/>
        <w:spacing w:after="200" w:line="240" w:lineRule="auto"/>
      </w:pPr>
      <w:r w:rsidRPr="00C803A5">
        <w:rPr>
          <w:rFonts w:eastAsia="Calibri"/>
          <w:color w:val="000000"/>
          <w:lang w:eastAsia="en-US"/>
        </w:rPr>
        <w:t xml:space="preserve">Službou verejnej správy </w:t>
      </w:r>
      <w:r>
        <w:rPr>
          <w:rFonts w:eastAsia="Calibri"/>
          <w:color w:val="000000"/>
          <w:lang w:eastAsia="en-US"/>
        </w:rPr>
        <w:t xml:space="preserve">v kontexte tejto analýzy </w:t>
      </w:r>
      <w:r w:rsidRPr="00C803A5">
        <w:rPr>
          <w:rFonts w:eastAsia="Calibri"/>
          <w:color w:val="000000"/>
          <w:lang w:eastAsia="en-US"/>
        </w:rPr>
        <w:t xml:space="preserve">je potrebné chápať </w:t>
      </w:r>
      <w:r>
        <w:rPr>
          <w:rFonts w:eastAsia="Calibri"/>
          <w:color w:val="000000"/>
          <w:lang w:eastAsia="en-US"/>
        </w:rPr>
        <w:t>úkony, ktoré sú realizované a poskytované občanom v rámci jednotlivých segmentov verejnej správy</w:t>
      </w:r>
      <w:r w:rsidRPr="00DF0A83">
        <w:rPr>
          <w:rFonts w:eastAsia="Calibri"/>
          <w:color w:val="000000"/>
          <w:lang w:eastAsia="en-US"/>
        </w:rPr>
        <w:t xml:space="preserve">. </w:t>
      </w:r>
      <w:r>
        <w:rPr>
          <w:rFonts w:eastAsia="Calibri"/>
          <w:bCs/>
          <w:color w:val="000000"/>
          <w:lang w:eastAsia="en-US"/>
        </w:rPr>
        <w:t xml:space="preserve">Uspokojovanie životných potrieb občanov pri kontakte s orgánmi verejnej správy sa premieta </w:t>
      </w:r>
      <w:r w:rsidRPr="00147BE8">
        <w:rPr>
          <w:rFonts w:eastAsia="Calibri"/>
          <w:bCs/>
          <w:color w:val="000000"/>
          <w:lang w:eastAsia="en-US"/>
        </w:rPr>
        <w:t>do tzv. životných situácií</w:t>
      </w:r>
      <w:r w:rsidRPr="00147BE8">
        <w:rPr>
          <w:rStyle w:val="Odkaznapoznmkupodiarou"/>
          <w:rFonts w:eastAsia="Calibri"/>
          <w:bCs/>
          <w:color w:val="000000"/>
          <w:lang w:eastAsia="en-US"/>
        </w:rPr>
        <w:footnoteReference w:id="1"/>
      </w:r>
      <w:r>
        <w:rPr>
          <w:rFonts w:eastAsia="Calibri"/>
          <w:bCs/>
          <w:color w:val="000000"/>
          <w:lang w:eastAsia="en-US"/>
        </w:rPr>
        <w:t xml:space="preserve"> (napr. narodenie dieťaťa, sobáš, presťahovanie), ktoré </w:t>
      </w:r>
      <w:r w:rsidRPr="006C2CEE">
        <w:rPr>
          <w:rFonts w:eastAsia="Calibri"/>
          <w:bCs/>
          <w:color w:val="000000"/>
          <w:lang w:eastAsia="en-US"/>
        </w:rPr>
        <w:t>sú chápané ako situácie</w:t>
      </w:r>
      <w:r>
        <w:t>, v ktorých sa občan môže</w:t>
      </w:r>
      <w:r w:rsidRPr="006C2CEE">
        <w:t xml:space="preserve"> počas svojich životných etáp ocitnúť</w:t>
      </w:r>
      <w:r>
        <w:rPr>
          <w:rStyle w:val="Odkaznapoznmkupodiarou"/>
        </w:rPr>
        <w:footnoteReference w:id="2"/>
      </w:r>
      <w:r w:rsidRPr="006C2CEE">
        <w:t>, t.j. životné situácie týkajúce sa</w:t>
      </w:r>
      <w:r>
        <w:t xml:space="preserve"> interakcie občana a verejnej správy. </w:t>
      </w:r>
    </w:p>
    <w:p w14:paraId="666F4198" w14:textId="77777777" w:rsidR="00096C3F" w:rsidRDefault="00096C3F" w:rsidP="00096C3F">
      <w:pPr>
        <w:autoSpaceDE w:val="0"/>
        <w:autoSpaceDN w:val="0"/>
        <w:spacing w:line="240" w:lineRule="auto"/>
        <w:rPr>
          <w:rFonts w:eastAsia="Calibri"/>
          <w:color w:val="000000"/>
          <w:lang w:eastAsia="en-US"/>
        </w:rPr>
      </w:pPr>
      <w:r w:rsidRPr="004F0421">
        <w:t xml:space="preserve">Posudzovanie </w:t>
      </w:r>
      <w:r>
        <w:t>vplyvov</w:t>
      </w:r>
      <w:r w:rsidRPr="004F0421">
        <w:t xml:space="preserve"> na procesy verejnej správy je </w:t>
      </w:r>
      <w:r w:rsidRPr="004F0421">
        <w:rPr>
          <w:rFonts w:eastAsia="Calibri"/>
          <w:color w:val="000000"/>
          <w:lang w:eastAsia="en-US"/>
        </w:rPr>
        <w:t>v kontexte tejto analýzy</w:t>
      </w:r>
      <w:r w:rsidRPr="004F0421">
        <w:t xml:space="preserve"> sekundárnym cieľom, </w:t>
      </w:r>
      <w:r>
        <w:t>nakoľko</w:t>
      </w:r>
      <w:r w:rsidRPr="004F0421">
        <w:t xml:space="preserve"> efektívne nastavené procesy predpokladajú poskytovanie kvalitných služieb. Preto každý nový návrh alebo novela existujúceho zákona sa musí zohľadniť do poskytovania služby, ktorá je realizovaná prostredníctvom procesu.</w:t>
      </w:r>
      <w:r w:rsidRPr="0095420F">
        <w:t xml:space="preserve"> </w:t>
      </w:r>
      <w:r>
        <w:t>Vplyv</w:t>
      </w:r>
      <w:r w:rsidRPr="0095420F">
        <w:t xml:space="preserve"> na procesy realizované verejnou správou je možné sledovať na úrovni vzniku požiadaviek (typ a frekvencia) a dobe realizácie požiadaviek (často dané konkrétnym zákonom alebo, ak nie je uvedené inak, podľa zákona č.</w:t>
      </w:r>
      <w:r>
        <w:t> </w:t>
      </w:r>
      <w:r w:rsidRPr="0095420F">
        <w:t xml:space="preserve">71/1967 Zb. o </w:t>
      </w:r>
      <w:r>
        <w:t>s</w:t>
      </w:r>
      <w:r w:rsidRPr="0095420F">
        <w:t xml:space="preserve">právnom </w:t>
      </w:r>
      <w:r>
        <w:t xml:space="preserve">konaní /správny </w:t>
      </w:r>
      <w:r w:rsidRPr="0095420F">
        <w:t>poriad</w:t>
      </w:r>
      <w:r>
        <w:t>ok/ v znení neskorších predpisov)</w:t>
      </w:r>
      <w:r w:rsidRPr="0095420F">
        <w:t xml:space="preserve">.  </w:t>
      </w:r>
    </w:p>
    <w:p w14:paraId="55345283" w14:textId="77777777" w:rsidR="00943B4F" w:rsidRDefault="00943B4F" w:rsidP="00096C3F">
      <w:pPr>
        <w:autoSpaceDE w:val="0"/>
        <w:autoSpaceDN w:val="0"/>
        <w:spacing w:after="200" w:line="240" w:lineRule="auto"/>
        <w:rPr>
          <w:rFonts w:eastAsia="Calibri"/>
          <w:b/>
          <w:bCs/>
          <w:color w:val="000000"/>
          <w:u w:val="single"/>
          <w:lang w:eastAsia="en-US"/>
        </w:rPr>
      </w:pPr>
    </w:p>
    <w:p w14:paraId="534E53D0" w14:textId="77777777" w:rsidR="00096C3F" w:rsidRPr="00AB307C" w:rsidRDefault="00096C3F" w:rsidP="00096C3F">
      <w:pPr>
        <w:autoSpaceDE w:val="0"/>
        <w:autoSpaceDN w:val="0"/>
        <w:spacing w:after="200" w:line="240" w:lineRule="auto"/>
        <w:rPr>
          <w:b/>
          <w:u w:val="single"/>
        </w:rPr>
      </w:pPr>
      <w:r w:rsidRPr="00AB307C">
        <w:rPr>
          <w:rFonts w:eastAsia="Calibri"/>
          <w:b/>
          <w:bCs/>
          <w:color w:val="000000"/>
          <w:u w:val="single"/>
          <w:lang w:eastAsia="en-US"/>
        </w:rPr>
        <w:t xml:space="preserve">Bod 7.1. </w:t>
      </w:r>
      <w:r w:rsidRPr="00AB307C">
        <w:rPr>
          <w:b/>
          <w:u w:val="single"/>
        </w:rPr>
        <w:t xml:space="preserve">Identifikácia služby verejnej správy, ktorá je dotknutá návrhom </w:t>
      </w:r>
    </w:p>
    <w:p w14:paraId="7EF245CC" w14:textId="77777777" w:rsidR="00096C3F" w:rsidRDefault="00096C3F" w:rsidP="00096C3F">
      <w:pPr>
        <w:spacing w:line="240" w:lineRule="auto"/>
        <w:rPr>
          <w:b/>
        </w:rPr>
      </w:pPr>
      <w:r>
        <w:rPr>
          <w:b/>
        </w:rPr>
        <w:t xml:space="preserve">7.1.1 </w:t>
      </w:r>
      <w:r w:rsidRPr="00B1784E">
        <w:rPr>
          <w:b/>
        </w:rPr>
        <w:t>Predpokladá predložený návrh zmenu existujúcej služby verejnej správy alebo vytvorenie novej služby?</w:t>
      </w:r>
    </w:p>
    <w:p w14:paraId="2F6CB140" w14:textId="77777777" w:rsidR="00096C3F" w:rsidRDefault="00096C3F" w:rsidP="00096C3F">
      <w:pPr>
        <w:spacing w:line="240" w:lineRule="auto"/>
        <w:rPr>
          <w:b/>
        </w:rPr>
      </w:pPr>
    </w:p>
    <w:p w14:paraId="77D8ADC0" w14:textId="77777777" w:rsidR="00096C3F" w:rsidRDefault="00096C3F" w:rsidP="00096C3F">
      <w:pPr>
        <w:pStyle w:val="Odsekzoznamu"/>
        <w:widowControl/>
        <w:numPr>
          <w:ilvl w:val="0"/>
          <w:numId w:val="8"/>
        </w:numPr>
        <w:autoSpaceDE w:val="0"/>
        <w:autoSpaceDN w:val="0"/>
        <w:spacing w:after="200" w:line="240" w:lineRule="auto"/>
        <w:contextualSpacing/>
        <w:textAlignment w:val="auto"/>
        <w:rPr>
          <w:rFonts w:eastAsia="Calibri"/>
          <w:bCs/>
          <w:color w:val="000000"/>
          <w:lang w:eastAsia="en-US"/>
        </w:rPr>
      </w:pPr>
      <w:r w:rsidRPr="004B5D63">
        <w:rPr>
          <w:rFonts w:eastAsia="Calibri"/>
          <w:bCs/>
          <w:i/>
          <w:color w:val="000000"/>
          <w:lang w:eastAsia="en-US"/>
        </w:rPr>
        <w:lastRenderedPageBreak/>
        <w:t>Zmena existujúcej služby verejnej správy</w:t>
      </w:r>
      <w:r w:rsidRPr="004B5D63">
        <w:rPr>
          <w:rFonts w:eastAsia="Calibri"/>
          <w:bCs/>
          <w:color w:val="000000"/>
          <w:lang w:eastAsia="en-US"/>
        </w:rPr>
        <w:t xml:space="preserve"> - zmena v spôsobe a podmienkach poskytovania služby, ktorá je definovaná v platnej právnej úprave. Zmenou môže byť frekvencia poskytovania služby, počet potrebných dokumentov </w:t>
      </w:r>
      <w:r>
        <w:rPr>
          <w:rFonts w:eastAsia="Calibri"/>
          <w:bCs/>
          <w:color w:val="000000"/>
          <w:lang w:eastAsia="en-US"/>
        </w:rPr>
        <w:t>na</w:t>
      </w:r>
      <w:r w:rsidRPr="004B5D63">
        <w:rPr>
          <w:rFonts w:eastAsia="Calibri"/>
          <w:bCs/>
          <w:color w:val="000000"/>
          <w:lang w:eastAsia="en-US"/>
        </w:rPr>
        <w:t xml:space="preserve"> vybaveni</w:t>
      </w:r>
      <w:r>
        <w:rPr>
          <w:rFonts w:eastAsia="Calibri"/>
          <w:bCs/>
          <w:color w:val="000000"/>
          <w:lang w:eastAsia="en-US"/>
        </w:rPr>
        <w:t>e</w:t>
      </w:r>
      <w:r w:rsidRPr="004B5D63">
        <w:rPr>
          <w:rFonts w:eastAsia="Calibri"/>
          <w:bCs/>
          <w:color w:val="000000"/>
          <w:lang w:eastAsia="en-US"/>
        </w:rPr>
        <w:t xml:space="preserve">, počet </w:t>
      </w:r>
      <w:r w:rsidRPr="00A7218A">
        <w:rPr>
          <w:rFonts w:eastAsia="Calibri"/>
          <w:bCs/>
          <w:color w:val="000000"/>
          <w:lang w:eastAsia="en-US"/>
        </w:rPr>
        <w:t>subjektov verejnej správy</w:t>
      </w:r>
      <w:r>
        <w:rPr>
          <w:rFonts w:eastAsia="Calibri"/>
          <w:bCs/>
          <w:color w:val="000000"/>
          <w:lang w:eastAsia="en-US"/>
        </w:rPr>
        <w:t>,</w:t>
      </w:r>
      <w:r w:rsidRPr="004B5D63">
        <w:rPr>
          <w:rFonts w:eastAsia="Calibri"/>
          <w:bCs/>
          <w:color w:val="000000"/>
          <w:lang w:eastAsia="en-US"/>
        </w:rPr>
        <w:t xml:space="preserve"> ktoré potrebuje k vybaveniu služby občan kontaktovať, či spôsob </w:t>
      </w:r>
      <w:r>
        <w:rPr>
          <w:rFonts w:eastAsia="Calibri"/>
          <w:bCs/>
          <w:color w:val="000000"/>
          <w:lang w:eastAsia="en-US"/>
        </w:rPr>
        <w:t>poskytovania</w:t>
      </w:r>
      <w:r w:rsidRPr="004B5D63">
        <w:rPr>
          <w:rFonts w:eastAsia="Calibri"/>
          <w:bCs/>
          <w:color w:val="000000"/>
          <w:lang w:eastAsia="en-US"/>
        </w:rPr>
        <w:t xml:space="preserve"> informácií medzi subjektmi ktoré poskytujú službu</w:t>
      </w:r>
      <w:r>
        <w:rPr>
          <w:rFonts w:eastAsia="Calibri"/>
          <w:bCs/>
          <w:color w:val="000000"/>
          <w:lang w:eastAsia="en-US"/>
        </w:rPr>
        <w:t xml:space="preserve"> a iné</w:t>
      </w:r>
      <w:r w:rsidRPr="004B5D63">
        <w:rPr>
          <w:rFonts w:eastAsia="Calibri"/>
          <w:bCs/>
          <w:color w:val="000000"/>
          <w:lang w:eastAsia="en-US"/>
        </w:rPr>
        <w:t xml:space="preserve">. Napr. </w:t>
      </w:r>
      <w:r>
        <w:rPr>
          <w:rFonts w:eastAsia="Calibri"/>
          <w:bCs/>
          <w:color w:val="000000"/>
          <w:lang w:eastAsia="en-US"/>
        </w:rPr>
        <w:t xml:space="preserve">zavedenie služby </w:t>
      </w:r>
      <w:r w:rsidRPr="004B5D63">
        <w:rPr>
          <w:rFonts w:eastAsia="Calibri"/>
          <w:bCs/>
          <w:color w:val="000000"/>
          <w:lang w:eastAsia="en-US"/>
        </w:rPr>
        <w:t>IOM</w:t>
      </w:r>
      <w:r>
        <w:rPr>
          <w:rFonts w:eastAsia="Calibri"/>
          <w:bCs/>
          <w:color w:val="000000"/>
          <w:lang w:eastAsia="en-US"/>
        </w:rPr>
        <w:t>O</w:t>
      </w:r>
      <w:r w:rsidRPr="004B5D63">
        <w:rPr>
          <w:rFonts w:eastAsia="Calibri"/>
          <w:bCs/>
          <w:color w:val="000000"/>
          <w:lang w:eastAsia="en-US"/>
        </w:rPr>
        <w:t xml:space="preserve"> (integrované obslužné miesto</w:t>
      </w:r>
      <w:r>
        <w:rPr>
          <w:rFonts w:eastAsia="Calibri"/>
          <w:bCs/>
          <w:color w:val="000000"/>
          <w:lang w:eastAsia="en-US"/>
        </w:rPr>
        <w:t xml:space="preserve"> občana</w:t>
      </w:r>
      <w:r w:rsidRPr="004B5D63">
        <w:rPr>
          <w:rFonts w:eastAsia="Calibri"/>
          <w:bCs/>
          <w:color w:val="000000"/>
          <w:lang w:eastAsia="en-US"/>
        </w:rPr>
        <w:t>)</w:t>
      </w:r>
      <w:r>
        <w:rPr>
          <w:rFonts w:eastAsia="Calibri"/>
          <w:bCs/>
          <w:color w:val="000000"/>
          <w:lang w:eastAsia="en-US"/>
        </w:rPr>
        <w:t>,</w:t>
      </w:r>
      <w:r w:rsidRPr="004B5D63">
        <w:rPr>
          <w:rFonts w:eastAsia="Calibri"/>
          <w:bCs/>
          <w:color w:val="000000"/>
          <w:lang w:eastAsia="en-US"/>
        </w:rPr>
        <w:t xml:space="preserve"> v rámci ktorej je poskytované vydávanie výpisov a odpisov z Registra trestov, výpisov z Obchodného registra a výpisov z listov vlastníctva</w:t>
      </w:r>
      <w:r>
        <w:rPr>
          <w:rFonts w:eastAsia="Calibri"/>
          <w:bCs/>
          <w:color w:val="000000"/>
          <w:lang w:eastAsia="en-US"/>
        </w:rPr>
        <w:t xml:space="preserve"> elektronicky. </w:t>
      </w:r>
      <w:r w:rsidRPr="004B5D63">
        <w:rPr>
          <w:rFonts w:eastAsia="Calibri"/>
          <w:bCs/>
          <w:color w:val="000000"/>
          <w:lang w:eastAsia="en-US"/>
        </w:rPr>
        <w:t xml:space="preserve"> </w:t>
      </w:r>
    </w:p>
    <w:p w14:paraId="4E8EA638" w14:textId="77777777" w:rsidR="00096C3F" w:rsidRPr="004D19BA" w:rsidRDefault="00096C3F" w:rsidP="00096C3F">
      <w:pPr>
        <w:pStyle w:val="Odsekzoznamu"/>
        <w:widowControl/>
        <w:numPr>
          <w:ilvl w:val="0"/>
          <w:numId w:val="8"/>
        </w:numPr>
        <w:autoSpaceDE w:val="0"/>
        <w:autoSpaceDN w:val="0"/>
        <w:spacing w:after="200" w:line="240" w:lineRule="auto"/>
        <w:contextualSpacing/>
        <w:textAlignment w:val="auto"/>
        <w:rPr>
          <w:rFonts w:eastAsia="Calibri"/>
          <w:bCs/>
          <w:color w:val="000000"/>
          <w:lang w:eastAsia="en-US"/>
        </w:rPr>
      </w:pPr>
      <w:r w:rsidRPr="004B5D63">
        <w:rPr>
          <w:rFonts w:eastAsia="Calibri"/>
          <w:bCs/>
          <w:i/>
          <w:color w:val="000000"/>
          <w:lang w:eastAsia="en-US"/>
        </w:rPr>
        <w:t>Nová služba verejnej správy</w:t>
      </w:r>
      <w:r w:rsidRPr="004B5D63">
        <w:rPr>
          <w:rFonts w:eastAsia="Calibri"/>
          <w:bCs/>
          <w:color w:val="000000"/>
          <w:lang w:eastAsia="en-US"/>
        </w:rPr>
        <w:t xml:space="preserve"> - služba verejnej správy, ktorá v platnej právnej úprave doposiaľ nebola definovaná a návrh predpokladá jej zavedenie. </w:t>
      </w:r>
      <w:r>
        <w:rPr>
          <w:rFonts w:eastAsia="Calibri"/>
          <w:bCs/>
          <w:color w:val="000000"/>
          <w:lang w:eastAsia="en-US"/>
        </w:rPr>
        <w:t>Napríklad v minulosti</w:t>
      </w:r>
      <w:r w:rsidRPr="004B5D63">
        <w:rPr>
          <w:rFonts w:eastAsia="Calibri"/>
          <w:bCs/>
          <w:color w:val="000000"/>
          <w:lang w:eastAsia="en-US"/>
        </w:rPr>
        <w:t xml:space="preserve"> zavedenie možnosti podania žiadosti o </w:t>
      </w:r>
      <w:r>
        <w:rPr>
          <w:rFonts w:eastAsia="Calibri"/>
          <w:bCs/>
          <w:color w:val="000000"/>
          <w:lang w:eastAsia="en-US"/>
        </w:rPr>
        <w:t>rezerváciu</w:t>
      </w:r>
      <w:r w:rsidRPr="004B5D63">
        <w:rPr>
          <w:rFonts w:eastAsia="Calibri"/>
          <w:bCs/>
          <w:color w:val="000000"/>
          <w:lang w:eastAsia="en-US"/>
        </w:rPr>
        <w:t xml:space="preserve"> termínu na dopravnom inšpektoráte </w:t>
      </w:r>
      <w:r>
        <w:rPr>
          <w:rFonts w:eastAsia="Calibri"/>
          <w:bCs/>
          <w:color w:val="000000"/>
          <w:lang w:eastAsia="en-US"/>
        </w:rPr>
        <w:t>prostredníctvom</w:t>
      </w:r>
      <w:r w:rsidRPr="004B5D63">
        <w:rPr>
          <w:rFonts w:eastAsia="Calibri"/>
          <w:bCs/>
          <w:color w:val="000000"/>
          <w:lang w:eastAsia="en-US"/>
        </w:rPr>
        <w:t xml:space="preserve"> internet</w:t>
      </w:r>
      <w:r>
        <w:rPr>
          <w:rFonts w:eastAsia="Calibri"/>
          <w:bCs/>
          <w:color w:val="000000"/>
          <w:lang w:eastAsia="en-US"/>
        </w:rPr>
        <w:t>u</w:t>
      </w:r>
      <w:r w:rsidRPr="004B5D63">
        <w:rPr>
          <w:rFonts w:eastAsia="Calibri"/>
          <w:bCs/>
          <w:color w:val="000000"/>
          <w:lang w:eastAsia="en-US"/>
        </w:rPr>
        <w:t>; oznámenie o vyhotovení dokladu (občiansky preukaz, vodičský preukaz, cestovný pas) formo</w:t>
      </w:r>
      <w:r>
        <w:rPr>
          <w:rFonts w:eastAsia="Calibri"/>
          <w:bCs/>
          <w:color w:val="000000"/>
          <w:lang w:eastAsia="en-US"/>
        </w:rPr>
        <w:t>u SMS.</w:t>
      </w:r>
      <w:r w:rsidRPr="004B5D63">
        <w:rPr>
          <w:rFonts w:eastAsia="Calibri"/>
          <w:bCs/>
          <w:color w:val="000000"/>
          <w:lang w:eastAsia="en-US"/>
        </w:rPr>
        <w:t xml:space="preserve">   </w:t>
      </w:r>
    </w:p>
    <w:p w14:paraId="518B9BC4" w14:textId="77777777" w:rsidR="00096C3F" w:rsidRPr="00332290" w:rsidRDefault="00096C3F" w:rsidP="00096C3F">
      <w:pPr>
        <w:autoSpaceDE w:val="0"/>
        <w:autoSpaceDN w:val="0"/>
        <w:spacing w:after="200" w:line="240" w:lineRule="auto"/>
        <w:rPr>
          <w:rFonts w:eastAsia="Calibri"/>
          <w:bCs/>
          <w:color w:val="000000"/>
          <w:lang w:eastAsia="en-US"/>
        </w:rPr>
      </w:pPr>
      <w:r>
        <w:rPr>
          <w:b/>
        </w:rPr>
        <w:t>7.1.2 Špecifikácia</w:t>
      </w:r>
      <w:r w:rsidRPr="00332290">
        <w:rPr>
          <w:b/>
        </w:rPr>
        <w:t xml:space="preserve"> služby verejnej správy, ktorá je dotknutá návrhom</w:t>
      </w:r>
    </w:p>
    <w:p w14:paraId="73E39DD8" w14:textId="77777777" w:rsidR="00096C3F" w:rsidRPr="004B5D63" w:rsidRDefault="00096C3F" w:rsidP="00096C3F">
      <w:pPr>
        <w:pStyle w:val="Odsekzoznamu"/>
        <w:widowControl/>
        <w:numPr>
          <w:ilvl w:val="0"/>
          <w:numId w:val="9"/>
        </w:numPr>
        <w:autoSpaceDE w:val="0"/>
        <w:autoSpaceDN w:val="0"/>
        <w:spacing w:after="200" w:line="240" w:lineRule="auto"/>
        <w:contextualSpacing/>
        <w:textAlignment w:val="auto"/>
        <w:rPr>
          <w:rFonts w:eastAsia="Calibri"/>
          <w:bCs/>
          <w:color w:val="000000"/>
          <w:lang w:eastAsia="en-US"/>
        </w:rPr>
      </w:pPr>
      <w:r w:rsidRPr="000C45E7">
        <w:rPr>
          <w:rFonts w:eastAsia="Calibri"/>
          <w:bCs/>
          <w:i/>
          <w:color w:val="000000"/>
          <w:lang w:eastAsia="en-US"/>
        </w:rPr>
        <w:t>Náz</w:t>
      </w:r>
      <w:r>
        <w:rPr>
          <w:rFonts w:eastAsia="Calibri"/>
          <w:bCs/>
          <w:i/>
          <w:color w:val="000000"/>
          <w:lang w:eastAsia="en-US"/>
        </w:rPr>
        <w:t>ov</w:t>
      </w:r>
      <w:r w:rsidRPr="00ED5761">
        <w:rPr>
          <w:rFonts w:eastAsia="Calibri"/>
          <w:bCs/>
          <w:i/>
          <w:color w:val="000000"/>
          <w:lang w:eastAsia="en-US"/>
        </w:rPr>
        <w:t xml:space="preserve"> služby </w:t>
      </w:r>
      <w:r>
        <w:rPr>
          <w:rFonts w:eastAsia="Calibri"/>
          <w:bCs/>
          <w:color w:val="000000"/>
          <w:lang w:eastAsia="en-US"/>
        </w:rPr>
        <w:t>- n</w:t>
      </w:r>
      <w:r w:rsidRPr="004B5D63">
        <w:rPr>
          <w:rFonts w:eastAsia="Calibri"/>
          <w:bCs/>
          <w:color w:val="000000"/>
          <w:lang w:eastAsia="en-US"/>
        </w:rPr>
        <w:t>apr. podanie žiadosti o vydanie výpisu z listu vlastníctva</w:t>
      </w:r>
    </w:p>
    <w:p w14:paraId="7E2B5A08" w14:textId="77777777" w:rsidR="00096C3F" w:rsidRPr="004B5D63" w:rsidRDefault="00096C3F" w:rsidP="00096C3F">
      <w:pPr>
        <w:pStyle w:val="Odsekzoznamu"/>
        <w:widowControl/>
        <w:numPr>
          <w:ilvl w:val="0"/>
          <w:numId w:val="9"/>
        </w:numPr>
        <w:autoSpaceDE w:val="0"/>
        <w:autoSpaceDN w:val="0"/>
        <w:spacing w:after="200" w:line="240" w:lineRule="auto"/>
        <w:contextualSpacing/>
        <w:textAlignment w:val="auto"/>
        <w:rPr>
          <w:rFonts w:eastAsia="Calibri"/>
          <w:bCs/>
          <w:color w:val="000000"/>
          <w:lang w:eastAsia="en-US"/>
        </w:rPr>
      </w:pPr>
      <w:r w:rsidRPr="000C45E7">
        <w:rPr>
          <w:rFonts w:eastAsia="Calibri"/>
          <w:bCs/>
          <w:i/>
          <w:color w:val="000000"/>
          <w:lang w:eastAsia="en-US"/>
        </w:rPr>
        <w:t>P</w:t>
      </w:r>
      <w:r>
        <w:rPr>
          <w:rFonts w:eastAsia="Calibri"/>
          <w:bCs/>
          <w:i/>
          <w:color w:val="000000"/>
          <w:lang w:eastAsia="en-US"/>
        </w:rPr>
        <w:t>latná právna úprava</w:t>
      </w:r>
      <w:r w:rsidRPr="004B5D63">
        <w:rPr>
          <w:rFonts w:eastAsia="Calibri"/>
          <w:bCs/>
          <w:i/>
          <w:color w:val="000000"/>
          <w:lang w:eastAsia="en-US"/>
        </w:rPr>
        <w:t>, na základe ktorej je služba poskytovaná</w:t>
      </w:r>
      <w:r>
        <w:rPr>
          <w:rFonts w:eastAsia="Calibri"/>
          <w:bCs/>
          <w:color w:val="000000"/>
          <w:lang w:eastAsia="en-US"/>
        </w:rPr>
        <w:t xml:space="preserve"> - n</w:t>
      </w:r>
      <w:r w:rsidRPr="004B5D63">
        <w:rPr>
          <w:rFonts w:eastAsia="Calibri"/>
          <w:bCs/>
          <w:color w:val="000000"/>
          <w:lang w:eastAsia="en-US"/>
        </w:rPr>
        <w:t xml:space="preserve">apr. </w:t>
      </w:r>
      <w:r>
        <w:rPr>
          <w:rFonts w:eastAsia="Calibri"/>
          <w:bCs/>
          <w:color w:val="000000"/>
          <w:lang w:eastAsia="en-US"/>
        </w:rPr>
        <w:t>z</w:t>
      </w:r>
      <w:r w:rsidRPr="004B5D63">
        <w:rPr>
          <w:rFonts w:eastAsia="Calibri"/>
          <w:bCs/>
          <w:color w:val="000000"/>
          <w:lang w:eastAsia="en-US"/>
        </w:rPr>
        <w:t>ákon č.</w:t>
      </w:r>
      <w:r>
        <w:rPr>
          <w:rFonts w:eastAsia="Calibri"/>
          <w:bCs/>
          <w:color w:val="000000"/>
          <w:lang w:eastAsia="en-US"/>
        </w:rPr>
        <w:t> </w:t>
      </w:r>
      <w:r w:rsidRPr="004B5D63">
        <w:rPr>
          <w:rFonts w:eastAsia="Calibri"/>
          <w:bCs/>
          <w:color w:val="000000"/>
          <w:lang w:eastAsia="en-US"/>
        </w:rPr>
        <w:t>162/1995 Z. z. o katastri nehnuteľností a o zápise vlastníckych a iných práv k</w:t>
      </w:r>
      <w:r>
        <w:rPr>
          <w:rFonts w:eastAsia="Calibri"/>
          <w:bCs/>
          <w:color w:val="000000"/>
          <w:lang w:eastAsia="en-US"/>
        </w:rPr>
        <w:t> </w:t>
      </w:r>
      <w:r w:rsidRPr="004B5D63">
        <w:rPr>
          <w:rFonts w:eastAsia="Calibri"/>
          <w:bCs/>
          <w:color w:val="000000"/>
          <w:lang w:eastAsia="en-US"/>
        </w:rPr>
        <w:t>nehnuteľnostiam (katastrálny zákon)</w:t>
      </w:r>
      <w:r>
        <w:rPr>
          <w:rFonts w:eastAsia="Calibri"/>
          <w:bCs/>
          <w:color w:val="000000"/>
          <w:lang w:eastAsia="en-US"/>
        </w:rPr>
        <w:t xml:space="preserve"> v znení neskorších predpisov</w:t>
      </w:r>
    </w:p>
    <w:p w14:paraId="6029DAC4" w14:textId="77777777" w:rsidR="00096C3F" w:rsidRPr="00821441" w:rsidRDefault="00096C3F" w:rsidP="00096C3F">
      <w:pPr>
        <w:pStyle w:val="Odsekzoznamu"/>
        <w:widowControl/>
        <w:numPr>
          <w:ilvl w:val="0"/>
          <w:numId w:val="9"/>
        </w:numPr>
        <w:autoSpaceDE w:val="0"/>
        <w:autoSpaceDN w:val="0"/>
        <w:spacing w:after="200" w:line="240" w:lineRule="auto"/>
        <w:contextualSpacing/>
        <w:textAlignment w:val="auto"/>
        <w:rPr>
          <w:rFonts w:eastAsia="Calibri"/>
          <w:bCs/>
          <w:color w:val="000000"/>
          <w:lang w:eastAsia="en-US"/>
        </w:rPr>
      </w:pPr>
      <w:r>
        <w:rPr>
          <w:i/>
          <w:sz w:val="22"/>
          <w:szCs w:val="22"/>
        </w:rPr>
        <w:t xml:space="preserve">Subjekt, ktorý je na základe platnej právnej úpravy oprávnený službu poskytovať </w:t>
      </w:r>
      <w:r>
        <w:rPr>
          <w:rFonts w:eastAsia="Calibri"/>
          <w:bCs/>
          <w:color w:val="000000"/>
          <w:lang w:eastAsia="en-US"/>
        </w:rPr>
        <w:t>- n</w:t>
      </w:r>
      <w:r w:rsidRPr="00821441">
        <w:rPr>
          <w:rFonts w:eastAsia="Calibri"/>
          <w:bCs/>
          <w:color w:val="000000"/>
          <w:lang w:eastAsia="en-US"/>
        </w:rPr>
        <w:t xml:space="preserve">apr. </w:t>
      </w:r>
      <w:r>
        <w:rPr>
          <w:rFonts w:eastAsia="Calibri"/>
          <w:bCs/>
          <w:color w:val="000000"/>
          <w:lang w:eastAsia="en-US"/>
        </w:rPr>
        <w:t>o</w:t>
      </w:r>
      <w:r w:rsidRPr="00821441">
        <w:rPr>
          <w:rFonts w:eastAsia="Calibri"/>
          <w:bCs/>
          <w:color w:val="000000"/>
          <w:lang w:eastAsia="en-US"/>
        </w:rPr>
        <w:t xml:space="preserve">kresný úrad. </w:t>
      </w:r>
    </w:p>
    <w:p w14:paraId="40BA86C4" w14:textId="77777777" w:rsidR="00096C3F" w:rsidRDefault="00096C3F" w:rsidP="00096C3F">
      <w:pPr>
        <w:autoSpaceDE w:val="0"/>
        <w:autoSpaceDN w:val="0"/>
        <w:spacing w:after="200" w:line="240" w:lineRule="auto"/>
        <w:rPr>
          <w:b/>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w:t>
      </w:r>
    </w:p>
    <w:p w14:paraId="4ED0E6D1" w14:textId="77777777" w:rsidR="00096C3F" w:rsidRPr="00DD4B5D" w:rsidRDefault="00096C3F" w:rsidP="00096C3F">
      <w:pPr>
        <w:pStyle w:val="Odsekzoznamu"/>
        <w:widowControl/>
        <w:numPr>
          <w:ilvl w:val="0"/>
          <w:numId w:val="10"/>
        </w:numPr>
        <w:autoSpaceDE w:val="0"/>
        <w:autoSpaceDN w:val="0"/>
        <w:spacing w:after="200" w:line="240" w:lineRule="auto"/>
        <w:contextualSpacing/>
        <w:textAlignment w:val="auto"/>
        <w:rPr>
          <w:rFonts w:eastAsia="Calibri"/>
          <w:bCs/>
          <w:color w:val="000000"/>
          <w:lang w:eastAsia="en-US"/>
        </w:rPr>
      </w:pPr>
      <w:r w:rsidRPr="00DD4B5D">
        <w:rPr>
          <w:rFonts w:eastAsia="Calibri"/>
          <w:bCs/>
          <w:i/>
          <w:color w:val="000000"/>
          <w:lang w:eastAsia="en-US"/>
        </w:rPr>
        <w:t>Priamy vplyv</w:t>
      </w:r>
      <w:r>
        <w:rPr>
          <w:rFonts w:eastAsia="Calibri"/>
          <w:bCs/>
          <w:i/>
          <w:color w:val="000000"/>
          <w:lang w:eastAsia="en-US"/>
        </w:rPr>
        <w:t xml:space="preserve"> </w:t>
      </w:r>
      <w:r w:rsidRPr="00DD4B5D">
        <w:rPr>
          <w:rFonts w:eastAsia="Calibri"/>
          <w:bCs/>
          <w:color w:val="000000"/>
          <w:lang w:eastAsia="en-US"/>
        </w:rPr>
        <w:t xml:space="preserve">– taký vplyv na službu verejnej správy, ktorá </w:t>
      </w:r>
      <w:r w:rsidRPr="00A7218A">
        <w:rPr>
          <w:rFonts w:eastAsia="Calibri"/>
          <w:bCs/>
          <w:color w:val="000000"/>
          <w:lang w:eastAsia="en-US"/>
        </w:rPr>
        <w:t>sa posudzovaným ná</w:t>
      </w:r>
      <w:r>
        <w:rPr>
          <w:rFonts w:eastAsia="Calibri"/>
          <w:bCs/>
          <w:color w:val="000000"/>
          <w:lang w:eastAsia="en-US"/>
        </w:rPr>
        <w:t>vrhom zavádza alebo mení</w:t>
      </w:r>
      <w:r w:rsidRPr="00A7218A">
        <w:rPr>
          <w:rFonts w:eastAsia="Calibri"/>
          <w:bCs/>
          <w:color w:val="000000"/>
          <w:lang w:eastAsia="en-US"/>
        </w:rPr>
        <w:t xml:space="preserve"> </w:t>
      </w:r>
      <w:r w:rsidRPr="00DD4B5D">
        <w:rPr>
          <w:rFonts w:eastAsia="Calibri"/>
          <w:bCs/>
          <w:color w:val="000000"/>
          <w:lang w:eastAsia="en-US"/>
        </w:rPr>
        <w:t>. Napr. zmena Zákona č. 330/2007 Z.</w:t>
      </w:r>
      <w:r>
        <w:rPr>
          <w:rFonts w:eastAsia="Calibri"/>
          <w:bCs/>
          <w:color w:val="000000"/>
          <w:lang w:eastAsia="en-US"/>
        </w:rPr>
        <w:t xml:space="preserve"> </w:t>
      </w:r>
      <w:r w:rsidRPr="00DD4B5D">
        <w:rPr>
          <w:rFonts w:eastAsia="Calibri"/>
          <w:bCs/>
          <w:color w:val="000000"/>
          <w:lang w:eastAsia="en-US"/>
        </w:rPr>
        <w:t>z. o registri trestov</w:t>
      </w:r>
      <w:r>
        <w:rPr>
          <w:rFonts w:eastAsia="Calibri"/>
          <w:bCs/>
          <w:color w:val="000000"/>
          <w:lang w:eastAsia="en-US"/>
        </w:rPr>
        <w:t xml:space="preserve"> a o zmene a doplnení niektorých zákonov v znení neskorších predpisov</w:t>
      </w:r>
      <w:r w:rsidRPr="00DD4B5D">
        <w:rPr>
          <w:rFonts w:eastAsia="Calibri"/>
          <w:bCs/>
          <w:color w:val="000000"/>
          <w:lang w:eastAsia="en-US"/>
        </w:rPr>
        <w:t>, ktorý môže priamo meniť spôsob vydávania výpisov z Registra trestov.</w:t>
      </w:r>
    </w:p>
    <w:p w14:paraId="3F33C30E" w14:textId="77777777" w:rsidR="00096C3F" w:rsidRDefault="00096C3F" w:rsidP="00096C3F">
      <w:pPr>
        <w:pStyle w:val="Odsekzoznamu"/>
        <w:widowControl/>
        <w:numPr>
          <w:ilvl w:val="0"/>
          <w:numId w:val="10"/>
        </w:numPr>
        <w:autoSpaceDE w:val="0"/>
        <w:autoSpaceDN w:val="0"/>
        <w:spacing w:after="200" w:line="240" w:lineRule="auto"/>
        <w:contextualSpacing/>
        <w:textAlignment w:val="auto"/>
        <w:rPr>
          <w:rFonts w:eastAsia="Calibri"/>
          <w:bCs/>
          <w:color w:val="000000"/>
          <w:lang w:eastAsia="en-US"/>
        </w:rPr>
      </w:pPr>
      <w:r w:rsidRPr="00DD4B5D">
        <w:rPr>
          <w:rFonts w:eastAsia="Calibri"/>
          <w:bCs/>
          <w:i/>
          <w:color w:val="000000"/>
          <w:lang w:eastAsia="en-US"/>
        </w:rPr>
        <w:t>Nepriamy vplyv</w:t>
      </w:r>
      <w:r>
        <w:rPr>
          <w:rFonts w:eastAsia="Calibri"/>
          <w:bCs/>
          <w:i/>
          <w:color w:val="000000"/>
          <w:lang w:eastAsia="en-US"/>
        </w:rPr>
        <w:t xml:space="preserve"> </w:t>
      </w:r>
      <w:r w:rsidRPr="00DD4B5D">
        <w:rPr>
          <w:rFonts w:eastAsia="Calibri"/>
          <w:bCs/>
          <w:color w:val="000000"/>
          <w:lang w:eastAsia="en-US"/>
        </w:rPr>
        <w:t xml:space="preserve">– taký vplyv na službu verejnej správy, ktorá nie je priamo </w:t>
      </w:r>
      <w:r w:rsidRPr="00A7218A">
        <w:rPr>
          <w:rFonts w:eastAsia="Calibri"/>
          <w:bCs/>
          <w:color w:val="000000"/>
          <w:lang w:eastAsia="en-US"/>
        </w:rPr>
        <w:t xml:space="preserve">ustanovená v posudzovanom návrhu </w:t>
      </w:r>
      <w:r w:rsidRPr="00DD4B5D">
        <w:rPr>
          <w:rFonts w:eastAsia="Calibri"/>
          <w:bCs/>
          <w:color w:val="000000"/>
          <w:lang w:eastAsia="en-US"/>
        </w:rPr>
        <w:t>, ale má na ňu vplyv. Napr. zmena Zákona č. 145/1995 Zb. o správnych poplatkoch</w:t>
      </w:r>
      <w:r>
        <w:rPr>
          <w:rFonts w:eastAsia="Calibri"/>
          <w:bCs/>
          <w:color w:val="000000"/>
          <w:lang w:eastAsia="en-US"/>
        </w:rPr>
        <w:t xml:space="preserve"> v znení neskorších predpisov</w:t>
      </w:r>
      <w:r w:rsidRPr="00DD4B5D">
        <w:rPr>
          <w:rFonts w:eastAsia="Calibri"/>
          <w:bCs/>
          <w:color w:val="000000"/>
          <w:lang w:eastAsia="en-US"/>
        </w:rPr>
        <w:t xml:space="preserve">, ktorý upravuje výšku správneho poplatku za vyhotovenie výpisu z Registra trestov a tým nepriamo ovplyvňuje službu vydávania výpisov z Registra trestov.    </w:t>
      </w:r>
    </w:p>
    <w:p w14:paraId="3FCED5D7" w14:textId="77777777" w:rsidR="00096C3F" w:rsidRPr="00DD4B5D" w:rsidRDefault="00096C3F" w:rsidP="00096C3F">
      <w:pPr>
        <w:pStyle w:val="Odsekzoznamu"/>
        <w:widowControl/>
        <w:autoSpaceDE w:val="0"/>
        <w:autoSpaceDN w:val="0"/>
        <w:spacing w:after="200" w:line="240" w:lineRule="auto"/>
        <w:contextualSpacing/>
        <w:textAlignment w:val="auto"/>
        <w:rPr>
          <w:rFonts w:eastAsia="Calibri"/>
          <w:bCs/>
          <w:color w:val="000000"/>
          <w:lang w:eastAsia="en-US"/>
        </w:rPr>
      </w:pPr>
    </w:p>
    <w:p w14:paraId="7CEE6634" w14:textId="77777777" w:rsidR="00096C3F" w:rsidRDefault="00096C3F" w:rsidP="00096C3F">
      <w:pPr>
        <w:autoSpaceDE w:val="0"/>
        <w:autoSpaceDN w:val="0"/>
        <w:spacing w:after="200" w:line="240" w:lineRule="auto"/>
        <w:rPr>
          <w:rFonts w:eastAsia="Calibri"/>
          <w:bCs/>
          <w:u w:val="single"/>
          <w:lang w:eastAsia="en-US"/>
        </w:rPr>
      </w:pPr>
      <w:r w:rsidRPr="00AB307C">
        <w:rPr>
          <w:rFonts w:eastAsia="Calibri"/>
          <w:b/>
          <w:bCs/>
          <w:u w:val="single"/>
          <w:lang w:eastAsia="en-US"/>
        </w:rPr>
        <w:t xml:space="preserve">Bod 7.2 </w:t>
      </w:r>
      <w:r>
        <w:rPr>
          <w:b/>
          <w:u w:val="single"/>
        </w:rPr>
        <w:t>Vplyv</w:t>
      </w:r>
      <w:r w:rsidRPr="00AB307C">
        <w:rPr>
          <w:b/>
          <w:u w:val="single"/>
        </w:rPr>
        <w:t xml:space="preserve"> </w:t>
      </w:r>
      <w:r w:rsidR="009634B3">
        <w:rPr>
          <w:b/>
          <w:u w:val="single"/>
        </w:rPr>
        <w:t>služieb</w:t>
      </w:r>
      <w:r w:rsidR="00FF2F74" w:rsidRPr="00FF2F74">
        <w:rPr>
          <w:b/>
          <w:u w:val="single"/>
        </w:rPr>
        <w:t xml:space="preserve"> verejnej správy </w:t>
      </w:r>
      <w:r w:rsidR="005C1F40">
        <w:rPr>
          <w:b/>
          <w:u w:val="single"/>
        </w:rPr>
        <w:t>na</w:t>
      </w:r>
      <w:r w:rsidRPr="00AB307C">
        <w:rPr>
          <w:b/>
          <w:u w:val="single"/>
        </w:rPr>
        <w:t xml:space="preserve"> občana</w:t>
      </w:r>
    </w:p>
    <w:p w14:paraId="60D3D592" w14:textId="77777777" w:rsidR="00096C3F" w:rsidRPr="002A02AB" w:rsidRDefault="00096C3F" w:rsidP="00096C3F">
      <w:pPr>
        <w:autoSpaceDE w:val="0"/>
        <w:autoSpaceDN w:val="0"/>
        <w:spacing w:after="200" w:line="240" w:lineRule="auto"/>
        <w:rPr>
          <w:rFonts w:eastAsia="Calibri"/>
          <w:b/>
          <w:bCs/>
          <w:lang w:eastAsia="en-US"/>
        </w:rPr>
      </w:pPr>
      <w:r w:rsidRPr="002A02AB">
        <w:rPr>
          <w:rFonts w:eastAsia="Calibri"/>
          <w:b/>
          <w:bCs/>
          <w:lang w:eastAsia="en-US"/>
        </w:rPr>
        <w:t>7.2.1 Náklady</w:t>
      </w:r>
    </w:p>
    <w:p w14:paraId="39B52578" w14:textId="77777777" w:rsidR="00096C3F" w:rsidRDefault="00096C3F" w:rsidP="00096C3F">
      <w:pPr>
        <w:pStyle w:val="Odsekzoznamu"/>
        <w:widowControl/>
        <w:numPr>
          <w:ilvl w:val="0"/>
          <w:numId w:val="11"/>
        </w:numPr>
        <w:adjustRightInd/>
        <w:spacing w:after="120" w:line="240" w:lineRule="auto"/>
        <w:textAlignment w:val="auto"/>
      </w:pPr>
      <w:r w:rsidRPr="00042C66">
        <w:rPr>
          <w:i/>
        </w:rPr>
        <w:t>Priame finančné náklady</w:t>
      </w:r>
      <w:r w:rsidRPr="00042C66">
        <w:t xml:space="preserve"> – sú odvodené z konkrétnej priamej povinnosti previesť určitú sumu peňazí štátu alebo príslušnému orgánu verejnej správy (napr. poplatok za vystavenie stavebného povolenia, správne poplatky, registračný poplatok, a iné).</w:t>
      </w:r>
    </w:p>
    <w:p w14:paraId="756B47DA" w14:textId="77777777" w:rsidR="00096C3F" w:rsidRDefault="00096C3F" w:rsidP="00096C3F">
      <w:pPr>
        <w:pStyle w:val="Odsekzoznamu"/>
        <w:widowControl/>
        <w:numPr>
          <w:ilvl w:val="0"/>
          <w:numId w:val="12"/>
        </w:numPr>
        <w:adjustRightInd/>
        <w:spacing w:after="120" w:line="240" w:lineRule="auto"/>
        <w:textAlignment w:val="auto"/>
      </w:pPr>
      <w:r w:rsidRPr="000C45E7">
        <w:rPr>
          <w:i/>
        </w:rPr>
        <w:t>Zníženie</w:t>
      </w:r>
      <w:r>
        <w:rPr>
          <w:i/>
        </w:rPr>
        <w:t>/zvýšenie</w:t>
      </w:r>
      <w:r w:rsidRPr="000C45E7">
        <w:rPr>
          <w:i/>
        </w:rPr>
        <w:t xml:space="preserve"> priamych finančných nákladov</w:t>
      </w:r>
      <w:r w:rsidRPr="00ED5761">
        <w:t xml:space="preserve"> na vybavenie požiadavky</w:t>
      </w:r>
      <w:r>
        <w:t xml:space="preserve"> </w:t>
      </w:r>
      <w:r w:rsidRPr="00ED5761">
        <w:t>– v</w:t>
      </w:r>
      <w:r w:rsidR="00FF2F74">
        <w:t> </w:t>
      </w:r>
      <w:r w:rsidRPr="00ED5761">
        <w:t>porovnaní so súčasnosťou</w:t>
      </w:r>
    </w:p>
    <w:p w14:paraId="2FB07F8A" w14:textId="77777777" w:rsidR="000054C3" w:rsidRDefault="000054C3" w:rsidP="00096C3F">
      <w:pPr>
        <w:spacing w:after="120" w:line="240" w:lineRule="auto"/>
        <w:rPr>
          <w:i/>
        </w:rPr>
      </w:pPr>
    </w:p>
    <w:p w14:paraId="2119A907" w14:textId="77777777" w:rsidR="00096C3F" w:rsidRDefault="00096C3F" w:rsidP="000054C3">
      <w:pPr>
        <w:spacing w:after="120" w:line="240" w:lineRule="auto"/>
        <w:rPr>
          <w:i/>
        </w:rPr>
      </w:pPr>
      <w:r w:rsidRPr="00783C14">
        <w:rPr>
          <w:i/>
        </w:rPr>
        <w:t>Príklad</w:t>
      </w:r>
    </w:p>
    <w:p w14:paraId="7076277D" w14:textId="77777777" w:rsidR="00096C3F" w:rsidRPr="007A213D" w:rsidRDefault="00096C3F" w:rsidP="000054C3">
      <w:pPr>
        <w:spacing w:after="120" w:line="240" w:lineRule="auto"/>
        <w:rPr>
          <w:i/>
        </w:rPr>
      </w:pPr>
      <w:r>
        <w:rPr>
          <w:i/>
        </w:rPr>
        <w:t>Zvýšenie správneho poplatku (t.j. zvýšenie priamych finančných nákladov) predstavuje</w:t>
      </w:r>
      <w:r w:rsidR="000054C3">
        <w:rPr>
          <w:i/>
        </w:rPr>
        <w:t xml:space="preserve"> </w:t>
      </w:r>
      <w:r>
        <w:rPr>
          <w:i/>
        </w:rPr>
        <w:t>negatívny vplyv na dostupnosť služby.</w:t>
      </w:r>
      <w:r w:rsidRPr="00783C14">
        <w:rPr>
          <w:i/>
        </w:rPr>
        <w:t xml:space="preserve"> </w:t>
      </w:r>
      <w:r>
        <w:rPr>
          <w:i/>
        </w:rPr>
        <w:t xml:space="preserve">Zníženie </w:t>
      </w:r>
      <w:r w:rsidRPr="007A213D">
        <w:rPr>
          <w:i/>
        </w:rPr>
        <w:t>správneho poplatku (t.j. z</w:t>
      </w:r>
      <w:r>
        <w:rPr>
          <w:i/>
        </w:rPr>
        <w:t>nížen</w:t>
      </w:r>
      <w:r w:rsidRPr="007A213D">
        <w:rPr>
          <w:i/>
        </w:rPr>
        <w:t xml:space="preserve">ie priamych finančných nákladov) predstavuje    </w:t>
      </w:r>
    </w:p>
    <w:p w14:paraId="7FD5DE38" w14:textId="77777777" w:rsidR="00096C3F" w:rsidRDefault="00096C3F" w:rsidP="000054C3">
      <w:pPr>
        <w:spacing w:after="120" w:line="240" w:lineRule="auto"/>
        <w:rPr>
          <w:i/>
        </w:rPr>
      </w:pPr>
      <w:r>
        <w:rPr>
          <w:i/>
        </w:rPr>
        <w:lastRenderedPageBreak/>
        <w:t>pozitívn</w:t>
      </w:r>
      <w:r w:rsidRPr="007A213D">
        <w:rPr>
          <w:i/>
        </w:rPr>
        <w:t>y vplyv na dostupnosť služby.</w:t>
      </w:r>
    </w:p>
    <w:p w14:paraId="4ABAF544" w14:textId="77777777" w:rsidR="00096C3F" w:rsidRPr="00090C1A" w:rsidRDefault="00096C3F" w:rsidP="00096C3F">
      <w:pPr>
        <w:pStyle w:val="Odsekzoznamu"/>
        <w:widowControl/>
        <w:numPr>
          <w:ilvl w:val="0"/>
          <w:numId w:val="11"/>
        </w:numPr>
        <w:adjustRightInd/>
        <w:spacing w:after="120" w:line="240" w:lineRule="auto"/>
        <w:textAlignment w:val="auto"/>
      </w:pPr>
      <w:r w:rsidRPr="00090C1A">
        <w:rPr>
          <w:i/>
        </w:rPr>
        <w:t>Nepriame finančné náklady</w:t>
      </w:r>
      <w:r w:rsidRPr="00090C1A">
        <w:t xml:space="preserve"> – sú náklady, ktoré musí občan vynaložiť </w:t>
      </w:r>
      <w:r w:rsidRPr="00090C1A">
        <w:rPr>
          <w:rFonts w:eastAsia="Calibri"/>
          <w:bCs/>
          <w:color w:val="000000"/>
          <w:lang w:eastAsia="en-US"/>
        </w:rPr>
        <w:t xml:space="preserve">na vybavenie </w:t>
      </w:r>
      <w:r w:rsidRPr="00A7218A">
        <w:rPr>
          <w:rFonts w:eastAsia="Calibri"/>
          <w:bCs/>
          <w:color w:val="000000"/>
          <w:lang w:eastAsia="en-US"/>
        </w:rPr>
        <w:t>žiadosti alebo iného obdobného úkonu</w:t>
      </w:r>
      <w:r w:rsidRPr="00090C1A">
        <w:rPr>
          <w:rFonts w:eastAsia="Calibri"/>
          <w:bCs/>
          <w:color w:val="000000"/>
          <w:lang w:eastAsia="en-US"/>
        </w:rPr>
        <w:t>, ktoré síce nie sú priamo v</w:t>
      </w:r>
      <w:r>
        <w:rPr>
          <w:rFonts w:eastAsia="Calibri"/>
          <w:bCs/>
          <w:color w:val="000000"/>
          <w:lang w:eastAsia="en-US"/>
        </w:rPr>
        <w:t> platnej právnej úprave</w:t>
      </w:r>
      <w:r w:rsidRPr="00090C1A">
        <w:rPr>
          <w:rFonts w:eastAsia="Calibri"/>
          <w:bCs/>
          <w:color w:val="000000"/>
          <w:lang w:eastAsia="en-US"/>
        </w:rPr>
        <w:t xml:space="preserve"> definované ako nevyhnutné pre dosiahnutie výsledku služby (napr. správne poplatky), ale bez ktorých by fakticky nebolo možné, aby občan vôbec </w:t>
      </w:r>
      <w:r w:rsidRPr="00A7218A">
        <w:rPr>
          <w:rFonts w:eastAsia="Calibri"/>
          <w:bCs/>
          <w:color w:val="000000"/>
          <w:lang w:eastAsia="en-US"/>
        </w:rPr>
        <w:t>mohol požiadať o vybavenie žiadosti alebo uskutočniť iný obdobný úkon</w:t>
      </w:r>
      <w:r w:rsidRPr="00A7218A" w:rsidDel="00A7218A">
        <w:rPr>
          <w:rFonts w:eastAsia="Calibri"/>
          <w:bCs/>
          <w:color w:val="000000"/>
          <w:lang w:eastAsia="en-US"/>
        </w:rPr>
        <w:t xml:space="preserve"> </w:t>
      </w:r>
      <w:r w:rsidRPr="00090C1A">
        <w:rPr>
          <w:rFonts w:eastAsia="Calibri"/>
          <w:bCs/>
          <w:color w:val="000000"/>
          <w:lang w:eastAsia="en-US"/>
        </w:rPr>
        <w:t xml:space="preserve">(napr. zvýšené náklady na dopravu k miestu poskytovania služby, </w:t>
      </w:r>
      <w:r>
        <w:rPr>
          <w:rFonts w:eastAsia="Calibri"/>
          <w:bCs/>
          <w:color w:val="000000"/>
          <w:lang w:eastAsia="en-US"/>
        </w:rPr>
        <w:t xml:space="preserve">náklady nevyhnutné k zabezpečeniu </w:t>
      </w:r>
      <w:r w:rsidRPr="00090C1A">
        <w:rPr>
          <w:rFonts w:eastAsia="Calibri"/>
          <w:bCs/>
          <w:color w:val="000000"/>
          <w:lang w:eastAsia="en-US"/>
        </w:rPr>
        <w:t>prístup</w:t>
      </w:r>
      <w:r>
        <w:rPr>
          <w:rFonts w:eastAsia="Calibri"/>
          <w:bCs/>
          <w:color w:val="000000"/>
          <w:lang w:eastAsia="en-US"/>
        </w:rPr>
        <w:t>u</w:t>
      </w:r>
      <w:r w:rsidRPr="00090C1A">
        <w:rPr>
          <w:rFonts w:eastAsia="Calibri"/>
          <w:bCs/>
          <w:color w:val="000000"/>
          <w:lang w:eastAsia="en-US"/>
        </w:rPr>
        <w:t xml:space="preserve"> k</w:t>
      </w:r>
      <w:r>
        <w:rPr>
          <w:rFonts w:eastAsia="Calibri"/>
          <w:bCs/>
          <w:color w:val="000000"/>
          <w:lang w:eastAsia="en-US"/>
        </w:rPr>
        <w:t xml:space="preserve"> elektronickým službám, </w:t>
      </w:r>
      <w:r w:rsidRPr="00090C1A">
        <w:rPr>
          <w:rFonts w:eastAsia="Calibri"/>
          <w:bCs/>
          <w:color w:val="000000"/>
          <w:lang w:eastAsia="en-US"/>
        </w:rPr>
        <w:t>internetu</w:t>
      </w:r>
      <w:r>
        <w:rPr>
          <w:rFonts w:eastAsia="Calibri"/>
          <w:bCs/>
          <w:color w:val="000000"/>
          <w:lang w:eastAsia="en-US"/>
        </w:rPr>
        <w:t>)</w:t>
      </w:r>
      <w:r w:rsidRPr="00090C1A">
        <w:t>.</w:t>
      </w:r>
    </w:p>
    <w:p w14:paraId="01601357" w14:textId="77777777" w:rsidR="00096C3F" w:rsidRDefault="00096C3F" w:rsidP="00096C3F">
      <w:pPr>
        <w:pStyle w:val="Odsekzoznamu"/>
        <w:widowControl/>
        <w:numPr>
          <w:ilvl w:val="0"/>
          <w:numId w:val="12"/>
        </w:numPr>
        <w:adjustRightInd/>
        <w:spacing w:after="120" w:line="240" w:lineRule="auto"/>
        <w:textAlignment w:val="auto"/>
      </w:pPr>
      <w:r w:rsidRPr="000C45E7">
        <w:rPr>
          <w:i/>
        </w:rPr>
        <w:t>Zníženie</w:t>
      </w:r>
      <w:r>
        <w:rPr>
          <w:i/>
        </w:rPr>
        <w:t>/zvýšenie</w:t>
      </w:r>
      <w:r w:rsidRPr="000C45E7">
        <w:rPr>
          <w:i/>
        </w:rPr>
        <w:t xml:space="preserve"> nepriamych finančných nákladov</w:t>
      </w:r>
      <w:r w:rsidRPr="00ED5761">
        <w:t xml:space="preserve"> na vybavenie požiadavky</w:t>
      </w:r>
      <w:r>
        <w:t xml:space="preserve"> </w:t>
      </w:r>
      <w:r w:rsidRPr="00ED5761">
        <w:t>– v</w:t>
      </w:r>
      <w:r w:rsidR="00FF2F74">
        <w:t> </w:t>
      </w:r>
      <w:r w:rsidRPr="00ED5761">
        <w:t>porovnaní so súčasnosťou</w:t>
      </w:r>
    </w:p>
    <w:p w14:paraId="5DD297B7" w14:textId="77777777" w:rsidR="00096C3F" w:rsidRPr="00090C1A" w:rsidRDefault="00096C3F" w:rsidP="00096C3F">
      <w:pPr>
        <w:autoSpaceDE w:val="0"/>
        <w:autoSpaceDN w:val="0"/>
        <w:spacing w:after="200" w:line="240" w:lineRule="auto"/>
        <w:rPr>
          <w:rFonts w:eastAsia="Calibri"/>
          <w:b/>
          <w:bCs/>
          <w:lang w:eastAsia="en-US"/>
        </w:rPr>
      </w:pPr>
      <w:r w:rsidRPr="00090C1A">
        <w:rPr>
          <w:rFonts w:eastAsia="Calibri"/>
          <w:b/>
          <w:bCs/>
          <w:lang w:eastAsia="en-US"/>
        </w:rPr>
        <w:t xml:space="preserve">7.2.2 Časový vplyv </w:t>
      </w:r>
    </w:p>
    <w:p w14:paraId="731340A3" w14:textId="77777777" w:rsidR="00096C3F" w:rsidRDefault="00096C3F" w:rsidP="00096C3F">
      <w:pPr>
        <w:autoSpaceDE w:val="0"/>
        <w:autoSpaceDN w:val="0"/>
        <w:spacing w:after="200" w:line="240" w:lineRule="auto"/>
        <w:rPr>
          <w:rFonts w:eastAsia="Calibri"/>
          <w:bCs/>
          <w:color w:val="000000"/>
          <w:lang w:eastAsia="en-US"/>
        </w:rPr>
      </w:pPr>
      <w:r w:rsidRPr="000C45E7">
        <w:rPr>
          <w:rFonts w:eastAsia="Calibri"/>
          <w:bCs/>
          <w:i/>
          <w:color w:val="000000"/>
          <w:lang w:eastAsia="en-US"/>
        </w:rPr>
        <w:t>Časový vplyv</w:t>
      </w:r>
      <w:r>
        <w:rPr>
          <w:rFonts w:eastAsia="Calibri"/>
          <w:bCs/>
          <w:color w:val="000000"/>
          <w:lang w:eastAsia="en-US"/>
        </w:rPr>
        <w:t xml:space="preserve"> - </w:t>
      </w:r>
      <w:r w:rsidRPr="00090C1A">
        <w:rPr>
          <w:rFonts w:eastAsia="Calibri"/>
          <w:bCs/>
          <w:color w:val="000000"/>
          <w:lang w:eastAsia="en-US"/>
        </w:rPr>
        <w:t>čas potrebný na dosiahnutie požadovaného výsledku služby</w:t>
      </w:r>
      <w:r>
        <w:rPr>
          <w:rFonts w:eastAsia="Calibri"/>
          <w:bCs/>
          <w:color w:val="000000"/>
          <w:lang w:eastAsia="en-US"/>
        </w:rPr>
        <w:t xml:space="preserve"> resp. na </w:t>
      </w:r>
      <w:r w:rsidRPr="00A7218A">
        <w:rPr>
          <w:rFonts w:eastAsia="Calibri"/>
          <w:bCs/>
          <w:color w:val="000000"/>
          <w:lang w:eastAsia="en-US"/>
        </w:rPr>
        <w:t>riešenie</w:t>
      </w:r>
      <w:r>
        <w:rPr>
          <w:rFonts w:eastAsia="Calibri"/>
          <w:bCs/>
          <w:color w:val="000000"/>
          <w:lang w:eastAsia="en-US"/>
        </w:rPr>
        <w:t xml:space="preserve"> životnej situácie</w:t>
      </w:r>
      <w:r w:rsidRPr="00090C1A">
        <w:rPr>
          <w:rFonts w:eastAsia="Calibri"/>
          <w:bCs/>
          <w:color w:val="000000"/>
          <w:lang w:eastAsia="en-US"/>
        </w:rPr>
        <w:t xml:space="preserve">. Do času potrebného na </w:t>
      </w:r>
      <w:r w:rsidRPr="00A7218A">
        <w:rPr>
          <w:rFonts w:eastAsia="Calibri"/>
          <w:bCs/>
          <w:color w:val="000000"/>
          <w:lang w:eastAsia="en-US"/>
        </w:rPr>
        <w:t>riešenie</w:t>
      </w:r>
      <w:r w:rsidRPr="00090C1A">
        <w:rPr>
          <w:rFonts w:eastAsia="Calibri"/>
          <w:bCs/>
          <w:color w:val="000000"/>
          <w:lang w:eastAsia="en-US"/>
        </w:rPr>
        <w:t xml:space="preserve"> sa započítava časový úsek od podania žiadosti na poskytnutie služby alebo iný obdobný úkon, ktorý smeruje k prvému kroku k začatiu konania pred orgánom verejnej správy až po finálny výsledok žiadanej služby, napr. </w:t>
      </w:r>
      <w:r w:rsidRPr="00913A87">
        <w:rPr>
          <w:rFonts w:eastAsia="Calibri"/>
          <w:bCs/>
          <w:color w:val="000000"/>
          <w:lang w:eastAsia="en-US"/>
        </w:rPr>
        <w:t xml:space="preserve">od podania žiadosti o zápis vlastníckeho práva k nehnuteľnosti do katastra </w:t>
      </w:r>
      <w:r>
        <w:rPr>
          <w:rFonts w:eastAsia="Calibri"/>
          <w:bCs/>
          <w:color w:val="000000"/>
          <w:lang w:eastAsia="en-US"/>
        </w:rPr>
        <w:t xml:space="preserve">nehnuteľností </w:t>
      </w:r>
      <w:r w:rsidRPr="00913A87">
        <w:rPr>
          <w:rFonts w:eastAsia="Calibri"/>
          <w:bCs/>
          <w:color w:val="000000"/>
          <w:lang w:eastAsia="en-US"/>
        </w:rPr>
        <w:t xml:space="preserve">až po vydanie výpisu z listu vlastníctva, od podania žiadosti o výpis z </w:t>
      </w:r>
      <w:r>
        <w:rPr>
          <w:rFonts w:eastAsia="Calibri"/>
          <w:bCs/>
          <w:color w:val="000000"/>
          <w:lang w:eastAsia="en-US"/>
        </w:rPr>
        <w:t>registra trestov do doručenia</w:t>
      </w:r>
      <w:r w:rsidRPr="00913A87">
        <w:rPr>
          <w:rFonts w:eastAsia="Calibri"/>
          <w:bCs/>
          <w:color w:val="000000"/>
          <w:lang w:eastAsia="en-US"/>
        </w:rPr>
        <w:t xml:space="preserve"> výpisu, od podania žiadosti o prevedenie verejnej listiny do elektronickej podoby zaručenou konverziou prostredníctvom notára alebo jednotného kontaktného miesta okresného úradu</w:t>
      </w:r>
      <w:r w:rsidRPr="00090C1A">
        <w:rPr>
          <w:rFonts w:eastAsia="Calibri"/>
          <w:bCs/>
          <w:color w:val="000000"/>
          <w:lang w:eastAsia="en-US"/>
        </w:rPr>
        <w:t xml:space="preserve">. Proces získania výsledku služby je komplexný súbor úkonov </w:t>
      </w:r>
      <w:r w:rsidRPr="00090C1A">
        <w:t xml:space="preserve"> zahŕňa</w:t>
      </w:r>
      <w:r>
        <w:t>júci</w:t>
      </w:r>
      <w:r w:rsidRPr="00090C1A">
        <w:t xml:space="preserve"> viacero dotknutých subjektov</w:t>
      </w:r>
      <w:r>
        <w:t>. Č</w:t>
      </w:r>
      <w:r w:rsidRPr="00090C1A">
        <w:t xml:space="preserve">as </w:t>
      </w:r>
      <w:r>
        <w:t xml:space="preserve">potrebný na </w:t>
      </w:r>
      <w:r w:rsidRPr="00090C1A">
        <w:t>získani</w:t>
      </w:r>
      <w:r>
        <w:t>e</w:t>
      </w:r>
      <w:r w:rsidRPr="00090C1A">
        <w:t xml:space="preserve"> </w:t>
      </w:r>
      <w:r w:rsidRPr="00090C1A">
        <w:rPr>
          <w:rFonts w:eastAsia="Calibri"/>
          <w:bCs/>
          <w:color w:val="000000"/>
          <w:lang w:eastAsia="en-US"/>
        </w:rPr>
        <w:t xml:space="preserve">požadovaného výsledku služby by mal </w:t>
      </w:r>
      <w:r>
        <w:rPr>
          <w:rFonts w:eastAsia="Calibri"/>
          <w:bCs/>
          <w:color w:val="000000"/>
          <w:lang w:eastAsia="en-US"/>
        </w:rPr>
        <w:t>preto obsahovať</w:t>
      </w:r>
      <w:r w:rsidRPr="00090C1A">
        <w:rPr>
          <w:rFonts w:eastAsia="Calibri"/>
          <w:bCs/>
          <w:color w:val="000000"/>
          <w:lang w:eastAsia="en-US"/>
        </w:rPr>
        <w:t xml:space="preserve"> nielen čas stanov</w:t>
      </w:r>
      <w:r w:rsidR="00D3128C">
        <w:rPr>
          <w:rFonts w:eastAsia="Calibri"/>
          <w:bCs/>
          <w:color w:val="000000"/>
          <w:lang w:eastAsia="en-US"/>
        </w:rPr>
        <w:t>e</w:t>
      </w:r>
      <w:r w:rsidRPr="00090C1A">
        <w:rPr>
          <w:rFonts w:eastAsia="Calibri"/>
          <w:bCs/>
          <w:color w:val="000000"/>
          <w:lang w:eastAsia="en-US"/>
        </w:rPr>
        <w:t xml:space="preserve">ný zákonnou (resp. inou) lehotou, ale aj čas ktorý je potrebný na zabezpečenie </w:t>
      </w:r>
      <w:r>
        <w:rPr>
          <w:rFonts w:eastAsia="Calibri"/>
          <w:bCs/>
          <w:color w:val="000000"/>
          <w:lang w:eastAsia="en-US"/>
        </w:rPr>
        <w:t xml:space="preserve">jednotlivých </w:t>
      </w:r>
      <w:r w:rsidRPr="00090C1A">
        <w:rPr>
          <w:rFonts w:eastAsia="Calibri"/>
          <w:bCs/>
          <w:color w:val="000000"/>
          <w:lang w:eastAsia="en-US"/>
        </w:rPr>
        <w:t xml:space="preserve">povinných náležitostí </w:t>
      </w:r>
      <w:r>
        <w:rPr>
          <w:rFonts w:eastAsia="Calibri"/>
          <w:bCs/>
          <w:color w:val="000000"/>
          <w:lang w:eastAsia="en-US"/>
        </w:rPr>
        <w:t xml:space="preserve">(podkladových dokumentov/potvrdení/rozhodnutí) </w:t>
      </w:r>
      <w:r w:rsidRPr="00090C1A">
        <w:rPr>
          <w:rFonts w:eastAsia="Calibri"/>
          <w:bCs/>
          <w:color w:val="000000"/>
          <w:lang w:eastAsia="en-US"/>
        </w:rPr>
        <w:t xml:space="preserve">k dosiahnutiu výsledku služby. </w:t>
      </w:r>
    </w:p>
    <w:p w14:paraId="44A3ADDE" w14:textId="77777777" w:rsidR="00096C3F" w:rsidRDefault="00096C3F" w:rsidP="00096C3F">
      <w:pPr>
        <w:autoSpaceDE w:val="0"/>
        <w:autoSpaceDN w:val="0"/>
        <w:spacing w:line="240" w:lineRule="auto"/>
        <w:rPr>
          <w:rFonts w:eastAsia="Calibri"/>
          <w:bCs/>
          <w:i/>
          <w:color w:val="000000"/>
          <w:lang w:eastAsia="en-US"/>
        </w:rPr>
      </w:pPr>
      <w:r w:rsidRPr="009F2D8E">
        <w:rPr>
          <w:rFonts w:eastAsia="Calibri"/>
          <w:bCs/>
          <w:i/>
          <w:color w:val="000000"/>
          <w:lang w:eastAsia="en-US"/>
        </w:rPr>
        <w:t>Príklad</w:t>
      </w:r>
    </w:p>
    <w:p w14:paraId="5651F2D7" w14:textId="77777777" w:rsidR="00096C3F" w:rsidRDefault="00096C3F" w:rsidP="00096C3F">
      <w:pPr>
        <w:autoSpaceDE w:val="0"/>
        <w:autoSpaceDN w:val="0"/>
        <w:spacing w:line="240" w:lineRule="auto"/>
        <w:rPr>
          <w:rFonts w:eastAsia="Calibri"/>
          <w:bCs/>
          <w:i/>
          <w:color w:val="000000"/>
          <w:lang w:eastAsia="en-US"/>
        </w:rPr>
      </w:pPr>
      <w:r>
        <w:rPr>
          <w:rFonts w:eastAsia="Calibri"/>
          <w:bCs/>
          <w:i/>
          <w:color w:val="000000"/>
          <w:lang w:eastAsia="en-US"/>
        </w:rPr>
        <w:t>P</w:t>
      </w:r>
      <w:r w:rsidRPr="009F2D8E">
        <w:rPr>
          <w:rFonts w:eastAsia="Calibri"/>
          <w:bCs/>
          <w:i/>
          <w:color w:val="000000"/>
          <w:lang w:eastAsia="en-US"/>
        </w:rPr>
        <w:t>ri podaní žiadosti o získanie vodičského preukazu sa do času potrebného na vybavenie započítava</w:t>
      </w:r>
      <w:r>
        <w:rPr>
          <w:rFonts w:eastAsia="Calibri"/>
          <w:bCs/>
          <w:i/>
          <w:color w:val="000000"/>
          <w:lang w:eastAsia="en-US"/>
        </w:rPr>
        <w:t>:</w:t>
      </w:r>
    </w:p>
    <w:p w14:paraId="20DE101A" w14:textId="77777777" w:rsidR="00096C3F" w:rsidRPr="00783C14" w:rsidRDefault="00096C3F" w:rsidP="00096C3F">
      <w:pPr>
        <w:pStyle w:val="Odsekzoznamu"/>
        <w:widowControl/>
        <w:numPr>
          <w:ilvl w:val="0"/>
          <w:numId w:val="20"/>
        </w:numPr>
        <w:autoSpaceDE w:val="0"/>
        <w:autoSpaceDN w:val="0"/>
        <w:spacing w:line="240" w:lineRule="auto"/>
        <w:contextualSpacing/>
        <w:textAlignment w:val="auto"/>
        <w:rPr>
          <w:rFonts w:eastAsia="Calibri"/>
          <w:bCs/>
          <w:i/>
          <w:color w:val="000000"/>
          <w:lang w:eastAsia="en-US"/>
        </w:rPr>
      </w:pPr>
      <w:r w:rsidRPr="00783C14">
        <w:rPr>
          <w:rFonts w:cs="Calibri"/>
          <w:i/>
        </w:rPr>
        <w:t>Získanie zdrav</w:t>
      </w:r>
      <w:r w:rsidRPr="00F46DEA">
        <w:rPr>
          <w:rFonts w:cs="Calibri"/>
          <w:i/>
        </w:rPr>
        <w:t xml:space="preserve">otnej spôsobilosti (1 deň). </w:t>
      </w:r>
    </w:p>
    <w:p w14:paraId="021C81CD" w14:textId="77777777" w:rsidR="00096C3F" w:rsidRPr="00783C14" w:rsidRDefault="00096C3F" w:rsidP="00096C3F">
      <w:pPr>
        <w:pStyle w:val="Odsekzoznamu"/>
        <w:widowControl/>
        <w:numPr>
          <w:ilvl w:val="0"/>
          <w:numId w:val="20"/>
        </w:numPr>
        <w:autoSpaceDE w:val="0"/>
        <w:autoSpaceDN w:val="0"/>
        <w:spacing w:line="240" w:lineRule="auto"/>
        <w:contextualSpacing/>
        <w:textAlignment w:val="auto"/>
        <w:rPr>
          <w:rFonts w:eastAsia="Calibri"/>
          <w:bCs/>
          <w:i/>
          <w:color w:val="000000"/>
          <w:lang w:eastAsia="en-US"/>
        </w:rPr>
      </w:pPr>
      <w:r w:rsidRPr="00783C14">
        <w:rPr>
          <w:rFonts w:cs="Calibri"/>
          <w:i/>
        </w:rPr>
        <w:t xml:space="preserve">Absolvovanie vodičského kurzu v autoškole (0 až 12 mesiacov). </w:t>
      </w:r>
    </w:p>
    <w:p w14:paraId="1AAC4C79" w14:textId="77777777" w:rsidR="00096C3F" w:rsidRPr="00783C14" w:rsidRDefault="00096C3F" w:rsidP="00096C3F">
      <w:pPr>
        <w:pStyle w:val="Odsekzoznamu"/>
        <w:widowControl/>
        <w:numPr>
          <w:ilvl w:val="0"/>
          <w:numId w:val="20"/>
        </w:numPr>
        <w:autoSpaceDE w:val="0"/>
        <w:autoSpaceDN w:val="0"/>
        <w:spacing w:line="240" w:lineRule="auto"/>
        <w:contextualSpacing/>
        <w:textAlignment w:val="auto"/>
        <w:rPr>
          <w:rFonts w:eastAsia="Calibri"/>
          <w:bCs/>
          <w:i/>
          <w:color w:val="000000"/>
          <w:lang w:eastAsia="en-US"/>
        </w:rPr>
      </w:pPr>
      <w:r w:rsidRPr="00783C14">
        <w:rPr>
          <w:rFonts w:cs="Calibri"/>
          <w:i/>
        </w:rPr>
        <w:t xml:space="preserve">Žiadosť o udelenie vodičského oprávnenia (povinnosť autoškoly v lehote do 6 mesiacov od ukončenia vodičského </w:t>
      </w:r>
      <w:r>
        <w:rPr>
          <w:rFonts w:cs="Calibri"/>
          <w:i/>
        </w:rPr>
        <w:t xml:space="preserve">kurzu </w:t>
      </w:r>
      <w:r w:rsidRPr="00783C14">
        <w:rPr>
          <w:rFonts w:cs="Calibri"/>
          <w:i/>
        </w:rPr>
        <w:t xml:space="preserve">podľa § 80 ods. 2 zákona č. 8/2009 Z. z. o cestnej premávke a o zmene a doplnení niektorých zákonov v znení čl. I zákona č. 430/2015) kurzu). </w:t>
      </w:r>
      <w:r w:rsidRPr="005A2D41">
        <w:rPr>
          <w:rFonts w:cs="Calibri"/>
          <w:i/>
        </w:rPr>
        <w:t xml:space="preserve"> </w:t>
      </w:r>
    </w:p>
    <w:p w14:paraId="5EFE7DDF" w14:textId="77777777" w:rsidR="00096C3F" w:rsidRPr="00783C14" w:rsidRDefault="00096C3F" w:rsidP="00096C3F">
      <w:pPr>
        <w:pStyle w:val="Odsekzoznamu"/>
        <w:widowControl/>
        <w:numPr>
          <w:ilvl w:val="0"/>
          <w:numId w:val="20"/>
        </w:numPr>
        <w:autoSpaceDE w:val="0"/>
        <w:autoSpaceDN w:val="0"/>
        <w:spacing w:line="240" w:lineRule="auto"/>
        <w:contextualSpacing/>
        <w:textAlignment w:val="auto"/>
        <w:rPr>
          <w:rFonts w:eastAsia="Calibri"/>
          <w:bCs/>
          <w:i/>
          <w:color w:val="000000"/>
          <w:lang w:eastAsia="en-US"/>
        </w:rPr>
      </w:pPr>
      <w:r w:rsidRPr="00783C14">
        <w:rPr>
          <w:rFonts w:cs="Calibri"/>
          <w:i/>
        </w:rPr>
        <w:t>Skúška musí byť vykonaná do 6 mesiacov od určenia prvého termínu (dopravný inšpektorát určí termín do 30 dní), s možnosťou predĺženia termínu maximálne o</w:t>
      </w:r>
      <w:r w:rsidR="00265773">
        <w:rPr>
          <w:rFonts w:cs="Calibri"/>
          <w:i/>
        </w:rPr>
        <w:t> </w:t>
      </w:r>
      <w:r w:rsidRPr="00783C14">
        <w:rPr>
          <w:rFonts w:cs="Calibri"/>
          <w:i/>
        </w:rPr>
        <w:t>3</w:t>
      </w:r>
      <w:r w:rsidR="00265773">
        <w:rPr>
          <w:rFonts w:cs="Calibri"/>
          <w:i/>
        </w:rPr>
        <w:t> </w:t>
      </w:r>
      <w:r w:rsidRPr="00783C14">
        <w:rPr>
          <w:rFonts w:cs="Calibri"/>
          <w:i/>
        </w:rPr>
        <w:t>mesiace zo závažných dôvodov (§ 17 vyhlášky Ministerstva vnútra Slovenskej republiky č.</w:t>
      </w:r>
      <w:r w:rsidR="00751B3B">
        <w:rPr>
          <w:rFonts w:cs="Calibri"/>
          <w:i/>
        </w:rPr>
        <w:t> </w:t>
      </w:r>
      <w:r w:rsidRPr="00783C14">
        <w:rPr>
          <w:rFonts w:cs="Calibri"/>
          <w:i/>
        </w:rPr>
        <w:t>9/2009 Z. z., ktorou sa vykonáva zákon o cestnej premávke a o zmene a</w:t>
      </w:r>
      <w:r w:rsidR="00265773">
        <w:rPr>
          <w:rFonts w:cs="Calibri"/>
          <w:i/>
        </w:rPr>
        <w:t> </w:t>
      </w:r>
      <w:r w:rsidRPr="00783C14">
        <w:rPr>
          <w:rFonts w:cs="Calibri"/>
          <w:i/>
        </w:rPr>
        <w:t>doplnení niektorých zákonov v znení neskorších predpisov)</w:t>
      </w:r>
      <w:r w:rsidRPr="005A2D41">
        <w:rPr>
          <w:rFonts w:cs="Calibri"/>
          <w:i/>
        </w:rPr>
        <w:t xml:space="preserve">. </w:t>
      </w:r>
    </w:p>
    <w:p w14:paraId="642FC287" w14:textId="77777777" w:rsidR="00096C3F" w:rsidRPr="00783C14" w:rsidRDefault="00096C3F" w:rsidP="00096C3F">
      <w:pPr>
        <w:pStyle w:val="Odsekzoznamu"/>
        <w:widowControl/>
        <w:numPr>
          <w:ilvl w:val="0"/>
          <w:numId w:val="20"/>
        </w:numPr>
        <w:autoSpaceDE w:val="0"/>
        <w:autoSpaceDN w:val="0"/>
        <w:spacing w:line="240" w:lineRule="auto"/>
        <w:contextualSpacing/>
        <w:textAlignment w:val="auto"/>
        <w:rPr>
          <w:rFonts w:eastAsia="Calibri"/>
          <w:bCs/>
          <w:i/>
          <w:color w:val="000000"/>
          <w:lang w:eastAsia="en-US"/>
        </w:rPr>
      </w:pPr>
      <w:r>
        <w:rPr>
          <w:rFonts w:cs="Calibri"/>
          <w:i/>
        </w:rPr>
        <w:t xml:space="preserve">Žiadosť o vydanie </w:t>
      </w:r>
      <w:r w:rsidRPr="000A1BFB">
        <w:rPr>
          <w:rFonts w:cs="Calibri"/>
          <w:i/>
        </w:rPr>
        <w:t xml:space="preserve">vodičského preukazu </w:t>
      </w:r>
      <w:r w:rsidRPr="005A2D41">
        <w:rPr>
          <w:rFonts w:cs="Calibri"/>
          <w:i/>
        </w:rPr>
        <w:t>(n</w:t>
      </w:r>
      <w:r w:rsidRPr="00783C14">
        <w:rPr>
          <w:rFonts w:cs="Calibri"/>
          <w:i/>
        </w:rPr>
        <w:t>ajskôr v deň udelenia vodičského oprávnenia môže byť požiadané</w:t>
      </w:r>
      <w:r w:rsidRPr="005A2D41">
        <w:rPr>
          <w:rFonts w:cs="Calibri"/>
          <w:i/>
        </w:rPr>
        <w:t xml:space="preserve"> o vydanie vodičského preukazu </w:t>
      </w:r>
      <w:r>
        <w:rPr>
          <w:rFonts w:cs="Calibri"/>
          <w:i/>
        </w:rPr>
        <w:t xml:space="preserve">– v </w:t>
      </w:r>
      <w:r w:rsidRPr="00783C14">
        <w:rPr>
          <w:rFonts w:cs="Calibri"/>
          <w:i/>
        </w:rPr>
        <w:t>lehote do 30 dní</w:t>
      </w:r>
      <w:r>
        <w:rPr>
          <w:rFonts w:cs="Calibri"/>
          <w:i/>
        </w:rPr>
        <w:t>,</w:t>
      </w:r>
      <w:r w:rsidRPr="00F46DEA">
        <w:rPr>
          <w:rFonts w:cs="Calibri"/>
          <w:i/>
        </w:rPr>
        <w:t xml:space="preserve"> alebo na výslovnú žiadosť poplatníka je možné vyhotoviť vodičský preukaz urýchlene do </w:t>
      </w:r>
      <w:r>
        <w:rPr>
          <w:rFonts w:cs="Calibri"/>
          <w:i/>
        </w:rPr>
        <w:t>2</w:t>
      </w:r>
      <w:r w:rsidR="00265773">
        <w:rPr>
          <w:rFonts w:cs="Calibri"/>
          <w:i/>
        </w:rPr>
        <w:t> </w:t>
      </w:r>
      <w:r w:rsidRPr="00F46DEA">
        <w:rPr>
          <w:rFonts w:cs="Calibri"/>
          <w:i/>
        </w:rPr>
        <w:t>pracovných dní, pričom správny poplatok sa vyberie do výšky štvornásobku príslušnej sadzby v zmysle zákona Národnej rady Slovenskej republiky č. 145/1995 Z. z. o</w:t>
      </w:r>
      <w:r w:rsidR="00751B3B">
        <w:rPr>
          <w:rFonts w:cs="Calibri"/>
          <w:i/>
        </w:rPr>
        <w:t> </w:t>
      </w:r>
      <w:r w:rsidRPr="00F46DEA">
        <w:rPr>
          <w:rFonts w:cs="Calibri"/>
          <w:i/>
        </w:rPr>
        <w:t>správnych poplatkoch v znení neskorších predpisov</w:t>
      </w:r>
      <w:r>
        <w:rPr>
          <w:rFonts w:cs="Calibri"/>
          <w:i/>
        </w:rPr>
        <w:t>).</w:t>
      </w:r>
      <w:r w:rsidRPr="00783C14">
        <w:rPr>
          <w:rFonts w:cs="Calibri"/>
          <w:i/>
        </w:rPr>
        <w:t xml:space="preserve"> </w:t>
      </w:r>
    </w:p>
    <w:p w14:paraId="1746B22D" w14:textId="77777777" w:rsidR="00096C3F" w:rsidRDefault="00096C3F" w:rsidP="00096C3F">
      <w:pPr>
        <w:autoSpaceDE w:val="0"/>
        <w:autoSpaceDN w:val="0"/>
        <w:spacing w:line="240" w:lineRule="auto"/>
        <w:ind w:left="60"/>
        <w:rPr>
          <w:rFonts w:eastAsia="Calibri"/>
          <w:bCs/>
          <w:i/>
          <w:color w:val="000000"/>
          <w:lang w:eastAsia="en-US"/>
        </w:rPr>
      </w:pPr>
    </w:p>
    <w:p w14:paraId="0E2E28DD" w14:textId="77777777" w:rsidR="00096C3F" w:rsidRPr="00783C14" w:rsidRDefault="00096C3F" w:rsidP="00096C3F">
      <w:pPr>
        <w:autoSpaceDE w:val="0"/>
        <w:autoSpaceDN w:val="0"/>
        <w:spacing w:line="240" w:lineRule="auto"/>
        <w:ind w:left="60"/>
        <w:rPr>
          <w:rFonts w:eastAsia="Calibri"/>
          <w:bCs/>
          <w:i/>
          <w:color w:val="000000"/>
          <w:lang w:eastAsia="en-US"/>
        </w:rPr>
      </w:pPr>
      <w:r w:rsidRPr="00783C14">
        <w:rPr>
          <w:rFonts w:eastAsia="Calibri"/>
          <w:bCs/>
          <w:i/>
          <w:color w:val="000000"/>
          <w:lang w:eastAsia="en-US"/>
        </w:rPr>
        <w:t xml:space="preserve">Výsledným časom potrebným na získanie vodičského preukazu je </w:t>
      </w:r>
      <w:r>
        <w:rPr>
          <w:rFonts w:eastAsia="Calibri"/>
          <w:bCs/>
          <w:i/>
          <w:color w:val="000000"/>
          <w:lang w:eastAsia="en-US"/>
        </w:rPr>
        <w:t>interval vypočítateľný podľa lehôt vyššie uvedených platných právnych predpisov</w:t>
      </w:r>
      <w:r w:rsidRPr="00783C14">
        <w:rPr>
          <w:rFonts w:eastAsia="Calibri"/>
          <w:bCs/>
          <w:i/>
          <w:color w:val="000000"/>
          <w:lang w:eastAsia="en-US"/>
        </w:rPr>
        <w:t xml:space="preserve">. </w:t>
      </w:r>
    </w:p>
    <w:p w14:paraId="1BE268D3" w14:textId="77777777" w:rsidR="00096C3F" w:rsidRPr="00090C1A" w:rsidRDefault="00096C3F" w:rsidP="00096C3F">
      <w:pPr>
        <w:autoSpaceDE w:val="0"/>
        <w:autoSpaceDN w:val="0"/>
        <w:spacing w:line="240" w:lineRule="auto"/>
        <w:rPr>
          <w:rFonts w:eastAsia="Calibri"/>
          <w:bCs/>
          <w:color w:val="000000"/>
          <w:lang w:eastAsia="en-US"/>
        </w:rPr>
      </w:pPr>
    </w:p>
    <w:p w14:paraId="57DC2584" w14:textId="77777777" w:rsidR="00096C3F" w:rsidRPr="00090C1A" w:rsidRDefault="00096C3F" w:rsidP="00096C3F">
      <w:pPr>
        <w:pStyle w:val="Odsekzoznamu"/>
        <w:widowControl/>
        <w:numPr>
          <w:ilvl w:val="0"/>
          <w:numId w:val="16"/>
        </w:numPr>
        <w:autoSpaceDE w:val="0"/>
        <w:autoSpaceDN w:val="0"/>
        <w:spacing w:after="200" w:line="240" w:lineRule="auto"/>
        <w:contextualSpacing/>
        <w:textAlignment w:val="auto"/>
        <w:rPr>
          <w:rFonts w:eastAsia="Calibri"/>
          <w:bCs/>
          <w:u w:val="single"/>
          <w:lang w:eastAsia="en-US"/>
        </w:rPr>
      </w:pPr>
      <w:r w:rsidRPr="000C45E7">
        <w:rPr>
          <w:rFonts w:eastAsia="Calibri"/>
          <w:bCs/>
          <w:i/>
          <w:color w:val="000000"/>
          <w:lang w:eastAsia="en-US"/>
        </w:rPr>
        <w:t>Zvýšenie času  vybavenia požiadavky</w:t>
      </w:r>
      <w:r w:rsidRPr="00090C1A">
        <w:rPr>
          <w:rFonts w:eastAsia="Calibri"/>
          <w:bCs/>
          <w:color w:val="000000"/>
          <w:lang w:eastAsia="en-US"/>
        </w:rPr>
        <w:t xml:space="preserve"> – v porovnaní so súčasnosťou </w:t>
      </w:r>
    </w:p>
    <w:p w14:paraId="33982201" w14:textId="77777777" w:rsidR="00096C3F" w:rsidRPr="00090C1A" w:rsidRDefault="00096C3F" w:rsidP="0097717F">
      <w:pPr>
        <w:pStyle w:val="Odsekzoznamu"/>
        <w:widowControl/>
        <w:numPr>
          <w:ilvl w:val="0"/>
          <w:numId w:val="16"/>
        </w:numPr>
        <w:autoSpaceDE w:val="0"/>
        <w:autoSpaceDN w:val="0"/>
        <w:spacing w:line="240" w:lineRule="auto"/>
        <w:ind w:left="714" w:hanging="357"/>
        <w:contextualSpacing/>
        <w:textAlignment w:val="auto"/>
        <w:rPr>
          <w:rFonts w:eastAsia="Calibri"/>
          <w:bCs/>
          <w:color w:val="000000"/>
          <w:lang w:eastAsia="en-US"/>
        </w:rPr>
      </w:pPr>
      <w:r w:rsidRPr="000C45E7">
        <w:rPr>
          <w:rFonts w:eastAsia="Calibri"/>
          <w:bCs/>
          <w:i/>
          <w:color w:val="000000"/>
          <w:lang w:eastAsia="en-US"/>
        </w:rPr>
        <w:lastRenderedPageBreak/>
        <w:t>Zníženie času  vybavenia požiadavky</w:t>
      </w:r>
      <w:r w:rsidRPr="00090C1A">
        <w:rPr>
          <w:rFonts w:eastAsia="Calibri"/>
          <w:bCs/>
          <w:color w:val="000000"/>
          <w:lang w:eastAsia="en-US"/>
        </w:rPr>
        <w:t xml:space="preserve"> – v porovnaní so súčasnosťou</w:t>
      </w:r>
    </w:p>
    <w:p w14:paraId="6E5D4D2A" w14:textId="77777777" w:rsidR="00096C3F" w:rsidRDefault="00096C3F" w:rsidP="0097717F">
      <w:pPr>
        <w:autoSpaceDE w:val="0"/>
        <w:autoSpaceDN w:val="0"/>
        <w:spacing w:line="240" w:lineRule="auto"/>
        <w:rPr>
          <w:rFonts w:eastAsia="Calibri"/>
          <w:bCs/>
          <w:color w:val="000000"/>
          <w:lang w:eastAsia="en-US"/>
        </w:rPr>
      </w:pPr>
    </w:p>
    <w:p w14:paraId="0C662512" w14:textId="77777777" w:rsidR="00096C3F" w:rsidRDefault="00096C3F" w:rsidP="00096C3F">
      <w:pPr>
        <w:spacing w:line="240" w:lineRule="auto"/>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14:paraId="45A8CABA" w14:textId="77777777" w:rsidR="00096C3F" w:rsidRPr="00AD30F4" w:rsidRDefault="00096C3F" w:rsidP="00096C3F">
      <w:pPr>
        <w:spacing w:line="240" w:lineRule="auto"/>
        <w:rPr>
          <w:b/>
        </w:rPr>
      </w:pPr>
      <w:r w:rsidRPr="00B1784E">
        <w:rPr>
          <w:b/>
        </w:rPr>
        <w:t xml:space="preserve"> </w:t>
      </w:r>
    </w:p>
    <w:p w14:paraId="77761B55" w14:textId="77777777" w:rsidR="00096C3F" w:rsidRPr="00BC5C1F" w:rsidRDefault="00096C3F" w:rsidP="00096C3F">
      <w:pPr>
        <w:autoSpaceDE w:val="0"/>
        <w:autoSpaceDN w:val="0"/>
        <w:spacing w:after="200" w:line="240" w:lineRule="auto"/>
        <w:rPr>
          <w:rFonts w:eastAsia="Calibri"/>
          <w:bCs/>
          <w:color w:val="000000"/>
          <w:lang w:eastAsia="en-US"/>
        </w:rPr>
      </w:pPr>
      <w:r>
        <w:rPr>
          <w:rFonts w:eastAsia="Calibri"/>
          <w:bCs/>
          <w:i/>
          <w:color w:val="000000"/>
          <w:lang w:eastAsia="en-US"/>
        </w:rPr>
        <w:t>Špecifikácia</w:t>
      </w:r>
      <w:r w:rsidRPr="00015737">
        <w:rPr>
          <w:rFonts w:eastAsia="Calibri"/>
          <w:bCs/>
          <w:i/>
          <w:color w:val="000000"/>
          <w:lang w:eastAsia="en-US"/>
        </w:rPr>
        <w:t xml:space="preserve"> skupiny</w:t>
      </w:r>
      <w:r w:rsidRPr="00BC5C1F">
        <w:rPr>
          <w:rFonts w:eastAsia="Calibri"/>
          <w:bCs/>
          <w:color w:val="000000"/>
          <w:lang w:eastAsia="en-US"/>
        </w:rPr>
        <w:t xml:space="preserve"> </w:t>
      </w:r>
      <w:r>
        <w:rPr>
          <w:rFonts w:eastAsia="Calibri"/>
          <w:bCs/>
          <w:color w:val="000000"/>
          <w:lang w:eastAsia="en-US"/>
        </w:rPr>
        <w:t xml:space="preserve">- </w:t>
      </w:r>
      <w:r w:rsidRPr="00BC5C1F">
        <w:rPr>
          <w:rFonts w:eastAsia="Calibri"/>
          <w:bCs/>
          <w:color w:val="000000"/>
          <w:lang w:eastAsia="en-US"/>
        </w:rPr>
        <w:t xml:space="preserve">identifikovanie konkrétnej skupiny občanov, napr. </w:t>
      </w:r>
      <w:r>
        <w:rPr>
          <w:rFonts w:eastAsia="Calibri"/>
          <w:bCs/>
          <w:color w:val="000000"/>
          <w:lang w:eastAsia="en-US"/>
        </w:rPr>
        <w:t xml:space="preserve">držiteľov vodičského oprávnenia, držiteľov občianskych preukazov, držiteľov cestovných pasov, vlastníkov nehnuteľností, vlastníkov motorových vozidiel. </w:t>
      </w:r>
    </w:p>
    <w:p w14:paraId="09037CF3" w14:textId="77777777" w:rsidR="00096C3F" w:rsidRDefault="00096C3F" w:rsidP="00096C3F">
      <w:pPr>
        <w:autoSpaceDE w:val="0"/>
        <w:autoSpaceDN w:val="0"/>
        <w:spacing w:after="200" w:line="240" w:lineRule="auto"/>
        <w:rPr>
          <w:rFonts w:eastAsia="Calibri"/>
          <w:bCs/>
          <w:i/>
          <w:color w:val="000000"/>
          <w:lang w:eastAsia="en-US"/>
        </w:rPr>
      </w:pPr>
      <w:r>
        <w:rPr>
          <w:rFonts w:eastAsia="Calibri"/>
          <w:bCs/>
          <w:i/>
          <w:color w:val="000000"/>
          <w:lang w:eastAsia="en-US"/>
        </w:rPr>
        <w:t xml:space="preserve">Veľkosť skupiny - </w:t>
      </w:r>
      <w:r w:rsidRPr="00BC5C1F">
        <w:rPr>
          <w:rFonts w:eastAsia="Calibri"/>
          <w:bCs/>
          <w:color w:val="000000"/>
          <w:lang w:eastAsia="en-US"/>
        </w:rPr>
        <w:t xml:space="preserve">určí </w:t>
      </w:r>
      <w:r>
        <w:rPr>
          <w:rFonts w:eastAsia="Calibri"/>
          <w:bCs/>
          <w:color w:val="000000"/>
          <w:lang w:eastAsia="en-US"/>
        </w:rPr>
        <w:t xml:space="preserve">sa </w:t>
      </w:r>
      <w:r w:rsidRPr="00BC5C1F">
        <w:rPr>
          <w:rFonts w:eastAsia="Calibri"/>
          <w:bCs/>
          <w:color w:val="000000"/>
          <w:lang w:eastAsia="en-US"/>
        </w:rPr>
        <w:t>v zmysle počtu občanov dotknutých zmenou</w:t>
      </w:r>
      <w:r>
        <w:rPr>
          <w:rFonts w:eastAsia="Calibri"/>
          <w:bCs/>
          <w:i/>
          <w:color w:val="000000"/>
          <w:lang w:eastAsia="en-US"/>
        </w:rPr>
        <w:t>.</w:t>
      </w:r>
    </w:p>
    <w:p w14:paraId="65DD2D7F" w14:textId="77777777" w:rsidR="00096C3F" w:rsidRDefault="00096C3F" w:rsidP="0097717F">
      <w:pPr>
        <w:autoSpaceDE w:val="0"/>
        <w:autoSpaceDN w:val="0"/>
        <w:spacing w:line="240" w:lineRule="auto"/>
        <w:rPr>
          <w:rFonts w:eastAsia="Calibri"/>
          <w:bCs/>
          <w:color w:val="000000"/>
          <w:lang w:eastAsia="en-US"/>
        </w:rPr>
      </w:pPr>
      <w:r w:rsidRPr="00015737">
        <w:rPr>
          <w:rFonts w:eastAsia="Calibri"/>
          <w:bCs/>
          <w:i/>
          <w:color w:val="000000"/>
          <w:lang w:eastAsia="en-US"/>
        </w:rPr>
        <w:t>Občan</w:t>
      </w:r>
      <w:r>
        <w:rPr>
          <w:rFonts w:eastAsia="Calibri"/>
          <w:bCs/>
          <w:color w:val="000000"/>
          <w:lang w:eastAsia="en-US"/>
        </w:rPr>
        <w:t xml:space="preserve"> – v kontexte tejto analýzy fyzická osoba, ktorá nevykonáva podnikateľskú činnosť </w:t>
      </w:r>
      <w:r>
        <w:t>alebo inú činnosť ako samostatne zárobkovo činná osoba</w:t>
      </w:r>
      <w:r>
        <w:rPr>
          <w:rFonts w:eastAsia="Calibri"/>
          <w:bCs/>
          <w:color w:val="000000"/>
          <w:lang w:eastAsia="en-US"/>
        </w:rPr>
        <w:t xml:space="preserve">.  </w:t>
      </w:r>
    </w:p>
    <w:p w14:paraId="71275C51" w14:textId="77777777" w:rsidR="00096C3F" w:rsidRDefault="00096C3F" w:rsidP="0097717F">
      <w:pPr>
        <w:autoSpaceDE w:val="0"/>
        <w:autoSpaceDN w:val="0"/>
        <w:spacing w:line="240" w:lineRule="auto"/>
        <w:rPr>
          <w:rFonts w:eastAsia="Calibri"/>
          <w:bCs/>
          <w:color w:val="000000"/>
          <w:lang w:eastAsia="en-US"/>
        </w:rPr>
      </w:pPr>
    </w:p>
    <w:p w14:paraId="0E0D80F2" w14:textId="77777777" w:rsidR="00096C3F" w:rsidRDefault="00096C3F" w:rsidP="00096C3F">
      <w:pPr>
        <w:spacing w:line="240" w:lineRule="auto"/>
        <w:rPr>
          <w:b/>
        </w:rPr>
      </w:pPr>
      <w:r w:rsidRPr="00B1784E">
        <w:rPr>
          <w:b/>
        </w:rPr>
        <w:t>7</w:t>
      </w:r>
      <w:r>
        <w:rPr>
          <w:b/>
        </w:rPr>
        <w:t>.2</w:t>
      </w:r>
      <w:r w:rsidRPr="00B1784E">
        <w:rPr>
          <w:b/>
        </w:rPr>
        <w:t>.</w:t>
      </w:r>
      <w:r w:rsidRPr="0095420F">
        <w:rPr>
          <w:b/>
        </w:rPr>
        <w:t>4 Vyplývajú z návrhu pre občana pri vybavení svojej požiadavky nové povinnosti alebo zanikajú</w:t>
      </w:r>
      <w:r>
        <w:rPr>
          <w:b/>
        </w:rPr>
        <w:t xml:space="preserve"> už existujúce</w:t>
      </w:r>
      <w:r w:rsidRPr="0095420F">
        <w:rPr>
          <w:b/>
        </w:rPr>
        <w:t xml:space="preserve"> </w:t>
      </w:r>
      <w:r>
        <w:rPr>
          <w:b/>
        </w:rPr>
        <w:t>p</w:t>
      </w:r>
      <w:r w:rsidRPr="0095420F">
        <w:rPr>
          <w:b/>
        </w:rPr>
        <w:t>ovinnosti?</w:t>
      </w:r>
      <w:r w:rsidRPr="00B1784E">
        <w:rPr>
          <w:b/>
        </w:rPr>
        <w:t xml:space="preserve">  </w:t>
      </w:r>
    </w:p>
    <w:p w14:paraId="37187E95" w14:textId="77777777" w:rsidR="00096C3F" w:rsidRDefault="00096C3F" w:rsidP="00096C3F">
      <w:pPr>
        <w:spacing w:line="240" w:lineRule="auto"/>
        <w:rPr>
          <w:b/>
        </w:rPr>
      </w:pPr>
    </w:p>
    <w:p w14:paraId="41BCFC96" w14:textId="77777777" w:rsidR="00096C3F" w:rsidRPr="00BC5C1F" w:rsidRDefault="00096C3F" w:rsidP="00096C3F">
      <w:pPr>
        <w:pStyle w:val="Odsekzoznamu"/>
        <w:widowControl/>
        <w:numPr>
          <w:ilvl w:val="0"/>
          <w:numId w:val="13"/>
        </w:numPr>
        <w:autoSpaceDE w:val="0"/>
        <w:autoSpaceDN w:val="0"/>
        <w:spacing w:after="200" w:line="240" w:lineRule="auto"/>
        <w:contextualSpacing/>
        <w:textAlignment w:val="auto"/>
        <w:rPr>
          <w:rFonts w:eastAsia="Calibri"/>
          <w:bCs/>
          <w:color w:val="000000"/>
          <w:lang w:eastAsia="en-US"/>
        </w:rPr>
      </w:pPr>
      <w:r w:rsidRPr="00015737">
        <w:rPr>
          <w:rFonts w:eastAsia="Calibri"/>
          <w:bCs/>
          <w:i/>
          <w:color w:val="000000"/>
          <w:lang w:eastAsia="en-US"/>
        </w:rPr>
        <w:t>Nové povinnosti</w:t>
      </w:r>
      <w:r w:rsidRPr="00BC5C1F">
        <w:rPr>
          <w:rFonts w:eastAsia="Calibri"/>
          <w:bCs/>
          <w:color w:val="000000"/>
          <w:lang w:eastAsia="en-US"/>
        </w:rPr>
        <w:t xml:space="preserve"> - nové povinné úkony alebo náležitosti, ktoré sú vy</w:t>
      </w:r>
      <w:r>
        <w:rPr>
          <w:rFonts w:eastAsia="Calibri"/>
          <w:bCs/>
          <w:color w:val="000000"/>
          <w:lang w:eastAsia="en-US"/>
        </w:rPr>
        <w:t xml:space="preserve">žadované od občana k vybaveniu jeho </w:t>
      </w:r>
      <w:r w:rsidRPr="00BC5C1F">
        <w:rPr>
          <w:rFonts w:eastAsia="Calibri"/>
          <w:bCs/>
          <w:color w:val="000000"/>
          <w:lang w:eastAsia="en-US"/>
        </w:rPr>
        <w:t xml:space="preserve"> požiadavky </w:t>
      </w:r>
      <w:r>
        <w:rPr>
          <w:rFonts w:eastAsia="Calibri"/>
          <w:bCs/>
          <w:color w:val="000000"/>
          <w:lang w:eastAsia="en-US"/>
        </w:rPr>
        <w:t>(n</w:t>
      </w:r>
      <w:r w:rsidRPr="00BC5C1F">
        <w:rPr>
          <w:rFonts w:eastAsia="Calibri"/>
          <w:bCs/>
          <w:color w:val="000000"/>
          <w:lang w:eastAsia="en-US"/>
        </w:rPr>
        <w:t xml:space="preserve">apr. </w:t>
      </w:r>
      <w:r>
        <w:rPr>
          <w:rFonts w:eastAsia="Calibri"/>
          <w:bCs/>
          <w:color w:val="000000"/>
          <w:lang w:eastAsia="en-US"/>
        </w:rPr>
        <w:t>predloženie dokumentu</w:t>
      </w:r>
      <w:r w:rsidRPr="00BC5C1F">
        <w:rPr>
          <w:rFonts w:eastAsia="Calibri"/>
          <w:bCs/>
          <w:color w:val="000000"/>
          <w:lang w:eastAsia="en-US"/>
        </w:rPr>
        <w:t xml:space="preserve"> </w:t>
      </w:r>
      <w:r>
        <w:rPr>
          <w:rFonts w:eastAsia="Calibri"/>
          <w:bCs/>
          <w:color w:val="000000"/>
          <w:lang w:eastAsia="en-US"/>
        </w:rPr>
        <w:t xml:space="preserve">alebo zavedenie novej oznamovacej povinnosti) </w:t>
      </w:r>
      <w:r w:rsidRPr="00BC5C1F">
        <w:rPr>
          <w:rFonts w:eastAsia="Calibri"/>
          <w:bCs/>
          <w:color w:val="000000"/>
          <w:lang w:eastAsia="en-US"/>
        </w:rPr>
        <w:t xml:space="preserve">pričom podľa aktuálne </w:t>
      </w:r>
      <w:r>
        <w:rPr>
          <w:rFonts w:eastAsia="Calibri"/>
          <w:bCs/>
          <w:color w:val="000000"/>
          <w:lang w:eastAsia="en-US"/>
        </w:rPr>
        <w:t>platnej právnej úpravy</w:t>
      </w:r>
      <w:r w:rsidRPr="00BC5C1F">
        <w:rPr>
          <w:rFonts w:eastAsia="Calibri"/>
          <w:bCs/>
          <w:color w:val="000000"/>
          <w:lang w:eastAsia="en-US"/>
        </w:rPr>
        <w:t xml:space="preserve"> uvedenú povinnosť </w:t>
      </w:r>
      <w:r>
        <w:rPr>
          <w:rFonts w:eastAsia="Calibri"/>
          <w:bCs/>
          <w:color w:val="000000"/>
          <w:lang w:eastAsia="en-US"/>
        </w:rPr>
        <w:t>občan nemá</w:t>
      </w:r>
      <w:r w:rsidRPr="00BC5C1F">
        <w:rPr>
          <w:rFonts w:eastAsia="Calibri"/>
          <w:bCs/>
          <w:color w:val="000000"/>
          <w:lang w:eastAsia="en-US"/>
        </w:rPr>
        <w:t xml:space="preserve">. </w:t>
      </w:r>
    </w:p>
    <w:p w14:paraId="0A32D3E6" w14:textId="77777777" w:rsidR="00096C3F" w:rsidRPr="00CF5D2D" w:rsidRDefault="00096C3F" w:rsidP="00CF5D2D">
      <w:pPr>
        <w:pStyle w:val="Odsekzoznamu"/>
        <w:widowControl/>
        <w:numPr>
          <w:ilvl w:val="0"/>
          <w:numId w:val="13"/>
        </w:numPr>
        <w:autoSpaceDE w:val="0"/>
        <w:autoSpaceDN w:val="0"/>
        <w:spacing w:line="240" w:lineRule="auto"/>
        <w:ind w:left="714" w:hanging="357"/>
        <w:contextualSpacing/>
        <w:textAlignment w:val="auto"/>
        <w:rPr>
          <w:rFonts w:eastAsia="Calibri"/>
          <w:bCs/>
          <w:color w:val="000000"/>
          <w:lang w:eastAsia="en-US"/>
        </w:rPr>
      </w:pPr>
      <w:r w:rsidRPr="00015737">
        <w:rPr>
          <w:rFonts w:eastAsia="Calibri"/>
          <w:bCs/>
          <w:i/>
          <w:color w:val="000000"/>
          <w:lang w:eastAsia="en-US"/>
        </w:rPr>
        <w:t>Zanikajú</w:t>
      </w:r>
      <w:r>
        <w:rPr>
          <w:rFonts w:eastAsia="Calibri"/>
          <w:bCs/>
          <w:i/>
          <w:color w:val="000000"/>
          <w:lang w:eastAsia="en-US"/>
        </w:rPr>
        <w:t xml:space="preserve">ce </w:t>
      </w:r>
      <w:r w:rsidRPr="00015737">
        <w:rPr>
          <w:rFonts w:eastAsia="Calibri"/>
          <w:bCs/>
          <w:i/>
          <w:color w:val="000000"/>
          <w:lang w:eastAsia="en-US"/>
        </w:rPr>
        <w:t>povinnosti</w:t>
      </w:r>
      <w:r w:rsidRPr="00BC5C1F">
        <w:rPr>
          <w:rFonts w:eastAsia="Calibri"/>
          <w:bCs/>
          <w:color w:val="000000"/>
          <w:lang w:eastAsia="en-US"/>
        </w:rPr>
        <w:t xml:space="preserve"> - povinné úkony alebo náležitosti, ktoré v porovnaní s aktuálne platnou </w:t>
      </w:r>
      <w:r>
        <w:rPr>
          <w:rFonts w:eastAsia="Calibri"/>
          <w:bCs/>
          <w:color w:val="000000"/>
          <w:lang w:eastAsia="en-US"/>
        </w:rPr>
        <w:t>právnou úpravou</w:t>
      </w:r>
      <w:r w:rsidRPr="00BC5C1F">
        <w:rPr>
          <w:rFonts w:eastAsia="Calibri"/>
          <w:bCs/>
          <w:color w:val="000000"/>
          <w:lang w:eastAsia="en-US"/>
        </w:rPr>
        <w:t xml:space="preserve"> návrh už nevyžaduje a tým znižuje administratívnu </w:t>
      </w:r>
      <w:r w:rsidRPr="00C343B2">
        <w:rPr>
          <w:rFonts w:eastAsia="Calibri"/>
          <w:bCs/>
          <w:color w:val="000000"/>
          <w:lang w:eastAsia="en-US"/>
        </w:rPr>
        <w:t>záťaž</w:t>
      </w:r>
      <w:r w:rsidRPr="00BC5C1F">
        <w:rPr>
          <w:rFonts w:eastAsia="Calibri"/>
          <w:bCs/>
          <w:color w:val="000000"/>
          <w:lang w:eastAsia="en-US"/>
        </w:rPr>
        <w:t xml:space="preserve"> občana. </w:t>
      </w:r>
      <w:r>
        <w:rPr>
          <w:rFonts w:eastAsia="Calibri"/>
          <w:bCs/>
          <w:color w:val="000000"/>
          <w:lang w:eastAsia="en-US"/>
        </w:rPr>
        <w:t xml:space="preserve">Napr. </w:t>
      </w:r>
      <w:r w:rsidRPr="00913A87">
        <w:rPr>
          <w:rFonts w:eastAsia="Calibri"/>
          <w:bCs/>
          <w:color w:val="000000"/>
          <w:lang w:eastAsia="en-US"/>
        </w:rPr>
        <w:t>zánik</w:t>
      </w:r>
      <w:r>
        <w:rPr>
          <w:rFonts w:eastAsia="Calibri"/>
          <w:bCs/>
          <w:color w:val="000000"/>
          <w:lang w:eastAsia="en-US"/>
        </w:rPr>
        <w:t xml:space="preserve"> povinnosti fyzickej prítomnosti občana pri vybavovaní služby za predpokladu možnosti vybavenia žiadosti elektronickou </w:t>
      </w:r>
      <w:r w:rsidR="00955451">
        <w:rPr>
          <w:rFonts w:eastAsia="Calibri"/>
          <w:bCs/>
          <w:color w:val="000000"/>
          <w:lang w:eastAsia="en-US"/>
        </w:rPr>
        <w:t>podobou</w:t>
      </w:r>
      <w:r>
        <w:rPr>
          <w:rFonts w:eastAsia="Calibri"/>
          <w:bCs/>
          <w:color w:val="000000"/>
          <w:lang w:eastAsia="en-US"/>
        </w:rPr>
        <w:t>.</w:t>
      </w:r>
    </w:p>
    <w:p w14:paraId="5AF7C404" w14:textId="77777777" w:rsidR="006968EF" w:rsidRDefault="006968EF" w:rsidP="00096C3F">
      <w:pPr>
        <w:autoSpaceDE w:val="0"/>
        <w:autoSpaceDN w:val="0"/>
        <w:spacing w:after="200" w:line="240" w:lineRule="auto"/>
        <w:rPr>
          <w:b/>
          <w:u w:val="single"/>
        </w:rPr>
      </w:pPr>
    </w:p>
    <w:p w14:paraId="6E27C6C2" w14:textId="77777777" w:rsidR="00096C3F" w:rsidRPr="00AB307C" w:rsidRDefault="00096C3F" w:rsidP="00096C3F">
      <w:pPr>
        <w:autoSpaceDE w:val="0"/>
        <w:autoSpaceDN w:val="0"/>
        <w:spacing w:after="200" w:line="240" w:lineRule="auto"/>
        <w:rPr>
          <w:b/>
          <w:u w:val="single"/>
        </w:rPr>
      </w:pPr>
      <w:r w:rsidRPr="00AB307C">
        <w:rPr>
          <w:b/>
          <w:u w:val="single"/>
        </w:rPr>
        <w:t xml:space="preserve">Bod 7.3 </w:t>
      </w:r>
      <w:r>
        <w:rPr>
          <w:b/>
          <w:u w:val="single"/>
        </w:rPr>
        <w:t>Vplyv</w:t>
      </w:r>
      <w:r w:rsidRPr="00AB307C">
        <w:rPr>
          <w:b/>
          <w:u w:val="single"/>
        </w:rPr>
        <w:t xml:space="preserve"> na procesy </w:t>
      </w:r>
      <w:r w:rsidR="00FF2F74">
        <w:rPr>
          <w:b/>
          <w:u w:val="single"/>
        </w:rPr>
        <w:t xml:space="preserve">služieb </w:t>
      </w:r>
      <w:r w:rsidRPr="00AB307C">
        <w:rPr>
          <w:b/>
          <w:u w:val="single"/>
        </w:rPr>
        <w:t xml:space="preserve">vo </w:t>
      </w:r>
      <w:r>
        <w:rPr>
          <w:b/>
          <w:u w:val="single"/>
        </w:rPr>
        <w:t>verejnej správe</w:t>
      </w:r>
    </w:p>
    <w:p w14:paraId="0701039B" w14:textId="77777777" w:rsidR="00096C3F" w:rsidRDefault="00096C3F" w:rsidP="00096C3F">
      <w:pPr>
        <w:autoSpaceDE w:val="0"/>
        <w:autoSpaceDN w:val="0"/>
        <w:spacing w:after="200" w:line="240" w:lineRule="auto"/>
      </w:pPr>
      <w:r w:rsidRPr="00834447">
        <w:rPr>
          <w:rFonts w:eastAsia="Calibri"/>
          <w:bCs/>
          <w:i/>
          <w:color w:val="000000"/>
          <w:lang w:eastAsia="en-US"/>
        </w:rPr>
        <w:t>Proces verejnej správy</w:t>
      </w:r>
      <w:r w:rsidRPr="00DB1DCE">
        <w:rPr>
          <w:rFonts w:eastAsia="Calibri"/>
          <w:bCs/>
          <w:color w:val="000000"/>
          <w:lang w:eastAsia="en-US"/>
        </w:rPr>
        <w:t xml:space="preserve"> - </w:t>
      </w:r>
      <w:r w:rsidRPr="00783C14">
        <w:rPr>
          <w:rFonts w:cs="Calibri"/>
        </w:rPr>
        <w:t>súbor vecne súvisiacich a procesne nadväzujúcich úkonov verejnej správy v rámci vybavovania služby pre občana, ktorý môže zahŕňať úkony viacerých dotknutých subjektov verejnej správy</w:t>
      </w:r>
      <w:r>
        <w:rPr>
          <w:rFonts w:eastAsia="Calibri"/>
          <w:bCs/>
          <w:color w:val="000000"/>
          <w:lang w:eastAsia="en-US"/>
        </w:rPr>
        <w:t xml:space="preserve"> </w:t>
      </w:r>
      <w:r w:rsidRPr="00F5513B">
        <w:t>(</w:t>
      </w:r>
      <w:r>
        <w:rPr>
          <w:rFonts w:cs="Calibri"/>
        </w:rPr>
        <w:t xml:space="preserve">pozn. subjektmi verejnej správy v kontexte tejto analýzy nie sú napr. </w:t>
      </w:r>
      <w:r w:rsidRPr="00BB0814">
        <w:rPr>
          <w:rFonts w:cs="Calibri"/>
        </w:rPr>
        <w:t xml:space="preserve">dôchodkové správcovské spoločnosti a </w:t>
      </w:r>
      <w:r>
        <w:rPr>
          <w:rFonts w:cs="Calibri"/>
        </w:rPr>
        <w:t>životné</w:t>
      </w:r>
      <w:r w:rsidRPr="00BB0814">
        <w:rPr>
          <w:rFonts w:cs="Calibri"/>
        </w:rPr>
        <w:t xml:space="preserve"> poisťovne</w:t>
      </w:r>
      <w:r>
        <w:rPr>
          <w:rFonts w:cs="Calibri"/>
        </w:rPr>
        <w:t xml:space="preserve">). </w:t>
      </w:r>
      <w:r w:rsidRPr="00F5513B">
        <w:t xml:space="preserve"> </w:t>
      </w:r>
    </w:p>
    <w:p w14:paraId="4CF3FFFD" w14:textId="77777777" w:rsidR="00096C3F" w:rsidRDefault="00096C3F" w:rsidP="00096C3F">
      <w:pPr>
        <w:autoSpaceDE w:val="0"/>
        <w:autoSpaceDN w:val="0"/>
        <w:spacing w:after="200" w:line="240" w:lineRule="auto"/>
        <w:rPr>
          <w:b/>
        </w:rPr>
      </w:pPr>
      <w:r>
        <w:rPr>
          <w:b/>
        </w:rPr>
        <w:t>7.3.1</w:t>
      </w:r>
      <w:r w:rsidRPr="00B1784E">
        <w:rPr>
          <w:b/>
        </w:rPr>
        <w:t xml:space="preserve"> Ktoré sú dotknuté subjekty </w:t>
      </w:r>
      <w:r>
        <w:rPr>
          <w:b/>
        </w:rPr>
        <w:t>verejnej správy</w:t>
      </w:r>
      <w:r w:rsidRPr="00B1784E">
        <w:rPr>
          <w:b/>
        </w:rPr>
        <w:t>?</w:t>
      </w:r>
    </w:p>
    <w:p w14:paraId="47B06CF8" w14:textId="77777777" w:rsidR="00096C3F" w:rsidRDefault="00096C3F" w:rsidP="00096C3F">
      <w:pPr>
        <w:autoSpaceDE w:val="0"/>
        <w:autoSpaceDN w:val="0"/>
        <w:spacing w:after="200" w:line="240" w:lineRule="auto"/>
        <w:rPr>
          <w:i/>
        </w:rPr>
      </w:pPr>
      <w:r w:rsidRPr="000C45E7">
        <w:rPr>
          <w:i/>
        </w:rPr>
        <w:t>Subjekty verejnej správy</w:t>
      </w:r>
      <w:r w:rsidRPr="007874C2">
        <w:t xml:space="preserve"> </w:t>
      </w:r>
      <w:r w:rsidRPr="00913A87">
        <w:rPr>
          <w:i/>
        </w:rPr>
        <w:t>zúčastnené na procese</w:t>
      </w:r>
      <w:r w:rsidRPr="00913A87" w:rsidDel="00913A87">
        <w:rPr>
          <w:i/>
        </w:rPr>
        <w:t xml:space="preserve"> </w:t>
      </w:r>
      <w:r w:rsidRPr="000C45E7">
        <w:rPr>
          <w:i/>
        </w:rPr>
        <w:t>poskytnutia služby</w:t>
      </w:r>
      <w:r w:rsidRPr="007874C2">
        <w:t xml:space="preserve"> – subjekty</w:t>
      </w:r>
      <w:r>
        <w:t>,</w:t>
      </w:r>
      <w:r w:rsidRPr="007874C2">
        <w:t xml:space="preserve"> ktoré sú poskytovateľom služby alebo sú </w:t>
      </w:r>
      <w:r>
        <w:t xml:space="preserve">povinne </w:t>
      </w:r>
      <w:r w:rsidRPr="00913A87">
        <w:t>alebo fakultatívne</w:t>
      </w:r>
      <w:r w:rsidRPr="007874C2">
        <w:t xml:space="preserve"> </w:t>
      </w:r>
      <w:r w:rsidRPr="00913A87">
        <w:t>zúčastnené na procese</w:t>
      </w:r>
      <w:r w:rsidRPr="00913A87" w:rsidDel="00913A87">
        <w:t xml:space="preserve"> </w:t>
      </w:r>
      <w:r w:rsidRPr="007874C2">
        <w:t>poskytnutia služby</w:t>
      </w:r>
      <w:r>
        <w:t xml:space="preserve"> </w:t>
      </w:r>
      <w:r w:rsidRPr="00913A87">
        <w:t>vytváraním špecifických výstupov pre občana alebo poskytovateľa služby</w:t>
      </w:r>
      <w:r w:rsidRPr="007874C2">
        <w:t>.</w:t>
      </w:r>
      <w:r>
        <w:rPr>
          <w:i/>
        </w:rPr>
        <w:t xml:space="preserve">  </w:t>
      </w:r>
    </w:p>
    <w:p w14:paraId="56513AB0" w14:textId="77777777" w:rsidR="00096C3F" w:rsidRPr="00783C14" w:rsidRDefault="00096C3F" w:rsidP="00096C3F">
      <w:pPr>
        <w:autoSpaceDE w:val="0"/>
        <w:autoSpaceDN w:val="0"/>
        <w:spacing w:after="200" w:line="240" w:lineRule="auto"/>
        <w:rPr>
          <w:i/>
        </w:rPr>
      </w:pPr>
      <w:r w:rsidRPr="00783C14">
        <w:rPr>
          <w:i/>
        </w:rPr>
        <w:t>Príklad</w:t>
      </w:r>
    </w:p>
    <w:p w14:paraId="05454E8E" w14:textId="77777777" w:rsidR="00096C3F" w:rsidRPr="00783C14" w:rsidRDefault="00096C3F" w:rsidP="00096C3F">
      <w:pPr>
        <w:autoSpaceDE w:val="0"/>
        <w:autoSpaceDN w:val="0"/>
        <w:spacing w:after="200" w:line="240" w:lineRule="auto"/>
        <w:rPr>
          <w:i/>
        </w:rPr>
      </w:pPr>
      <w:r w:rsidRPr="00783C14">
        <w:rPr>
          <w:i/>
        </w:rPr>
        <w:t>Pri životnej situácií zmeny trvalého pobytu je subjektom poskytujúcim službu mestský alebo miestny úrad, ktorý priamo túto zmenu vykoná a subjektom účastným procesu poskytnutia služby môže byť aj okresný úrad, ktorý k možnosti uskutočnenia služby vydá výpis z listu vlastníctva. Občan je následne povinný požiadať Policajný zbor o vydanie nového dokladu totožnosti z dôvodu zmeny trvalého pobytu.</w:t>
      </w:r>
    </w:p>
    <w:p w14:paraId="4EE33E2E" w14:textId="77777777" w:rsidR="00096C3F" w:rsidRDefault="00096C3F" w:rsidP="00096C3F">
      <w:pPr>
        <w:spacing w:line="240" w:lineRule="auto"/>
        <w:rPr>
          <w:b/>
        </w:rPr>
      </w:pPr>
    </w:p>
    <w:p w14:paraId="7ED54512" w14:textId="77777777" w:rsidR="00096C3F" w:rsidRDefault="00096C3F" w:rsidP="00096C3F">
      <w:pPr>
        <w:spacing w:line="240" w:lineRule="auto"/>
        <w:rPr>
          <w:b/>
        </w:rPr>
      </w:pPr>
      <w:r>
        <w:rPr>
          <w:b/>
        </w:rPr>
        <w:t>7.3</w:t>
      </w:r>
      <w:r w:rsidRPr="00B1784E">
        <w:rPr>
          <w:b/>
        </w:rPr>
        <w:t>.</w:t>
      </w:r>
      <w:r>
        <w:rPr>
          <w:b/>
        </w:rPr>
        <w:t>2</w:t>
      </w:r>
      <w:r w:rsidRPr="00825DA4">
        <w:rPr>
          <w:b/>
        </w:rPr>
        <w:t xml:space="preserve">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zanikajú</w:t>
      </w:r>
      <w:r>
        <w:rPr>
          <w:b/>
        </w:rPr>
        <w:t xml:space="preserve"> už</w:t>
      </w:r>
      <w:r w:rsidRPr="0095420F">
        <w:rPr>
          <w:b/>
        </w:rPr>
        <w:t xml:space="preserve"> </w:t>
      </w:r>
      <w:r>
        <w:rPr>
          <w:b/>
        </w:rPr>
        <w:t xml:space="preserve">existujúce </w:t>
      </w:r>
      <w:r w:rsidRPr="0095420F">
        <w:rPr>
          <w:b/>
        </w:rPr>
        <w:t>povinnosti?</w:t>
      </w:r>
      <w:r w:rsidRPr="00B1784E">
        <w:rPr>
          <w:b/>
        </w:rPr>
        <w:t xml:space="preserve">  </w:t>
      </w:r>
      <w:r>
        <w:rPr>
          <w:iCs/>
        </w:rPr>
        <w:t xml:space="preserve"> </w:t>
      </w:r>
    </w:p>
    <w:p w14:paraId="56C7C5FD" w14:textId="77777777" w:rsidR="00096C3F" w:rsidRDefault="00096C3F" w:rsidP="00096C3F">
      <w:pPr>
        <w:autoSpaceDE w:val="0"/>
        <w:autoSpaceDN w:val="0"/>
        <w:spacing w:after="200" w:line="240" w:lineRule="auto"/>
        <w:rPr>
          <w:rFonts w:eastAsia="Calibri"/>
          <w:bCs/>
          <w:color w:val="000000"/>
          <w:lang w:eastAsia="en-US"/>
        </w:rPr>
      </w:pPr>
    </w:p>
    <w:p w14:paraId="49035DE4" w14:textId="77777777" w:rsidR="00096C3F" w:rsidRDefault="00096C3F" w:rsidP="00096C3F">
      <w:pPr>
        <w:pStyle w:val="Odsekzoznamu"/>
        <w:widowControl/>
        <w:numPr>
          <w:ilvl w:val="0"/>
          <w:numId w:val="14"/>
        </w:numPr>
        <w:autoSpaceDE w:val="0"/>
        <w:autoSpaceDN w:val="0"/>
        <w:spacing w:after="200" w:line="240" w:lineRule="auto"/>
        <w:contextualSpacing/>
        <w:textAlignment w:val="auto"/>
        <w:rPr>
          <w:rFonts w:eastAsia="Calibri"/>
          <w:bCs/>
          <w:color w:val="000000"/>
          <w:lang w:eastAsia="en-US"/>
        </w:rPr>
      </w:pPr>
      <w:r w:rsidRPr="000C78AF">
        <w:rPr>
          <w:rFonts w:eastAsia="Calibri"/>
          <w:bCs/>
          <w:i/>
          <w:color w:val="000000"/>
          <w:lang w:eastAsia="en-US"/>
        </w:rPr>
        <w:t>Nové povinnosti</w:t>
      </w:r>
      <w:r w:rsidRPr="000C78AF">
        <w:rPr>
          <w:rFonts w:eastAsia="Calibri"/>
          <w:bCs/>
          <w:color w:val="000000"/>
          <w:lang w:eastAsia="en-US"/>
        </w:rPr>
        <w:t xml:space="preserve"> - povinné úkony alebo náležitosti, ktoré </w:t>
      </w:r>
      <w:r>
        <w:rPr>
          <w:rFonts w:eastAsia="Calibri"/>
          <w:bCs/>
          <w:color w:val="000000"/>
          <w:lang w:eastAsia="en-US"/>
        </w:rPr>
        <w:t>je</w:t>
      </w:r>
      <w:r w:rsidRPr="000C78AF">
        <w:rPr>
          <w:rFonts w:eastAsia="Calibri"/>
          <w:bCs/>
          <w:color w:val="000000"/>
          <w:lang w:eastAsia="en-US"/>
        </w:rPr>
        <w:t xml:space="preserve"> potrebné realizovať pri vybavovaní požiadavky občana</w:t>
      </w:r>
      <w:r>
        <w:rPr>
          <w:rFonts w:eastAsia="Calibri"/>
          <w:bCs/>
          <w:color w:val="000000"/>
          <w:lang w:eastAsia="en-US"/>
        </w:rPr>
        <w:t xml:space="preserve"> (n</w:t>
      </w:r>
      <w:r w:rsidRPr="00BC5C1F">
        <w:rPr>
          <w:rFonts w:eastAsia="Calibri"/>
          <w:bCs/>
          <w:color w:val="000000"/>
          <w:lang w:eastAsia="en-US"/>
        </w:rPr>
        <w:t xml:space="preserve">apr. </w:t>
      </w:r>
      <w:r>
        <w:rPr>
          <w:rFonts w:eastAsia="Calibri"/>
          <w:bCs/>
          <w:color w:val="000000"/>
          <w:lang w:eastAsia="en-US"/>
        </w:rPr>
        <w:t xml:space="preserve">zavedenie novej oznamovacej alebo </w:t>
      </w:r>
      <w:r>
        <w:rPr>
          <w:rFonts w:eastAsia="Calibri"/>
          <w:bCs/>
          <w:color w:val="000000"/>
          <w:lang w:eastAsia="en-US"/>
        </w:rPr>
        <w:lastRenderedPageBreak/>
        <w:t xml:space="preserve">evidenčnej povinnosti) </w:t>
      </w:r>
      <w:r w:rsidRPr="00BC5C1F">
        <w:rPr>
          <w:rFonts w:eastAsia="Calibri"/>
          <w:bCs/>
          <w:color w:val="000000"/>
          <w:lang w:eastAsia="en-US"/>
        </w:rPr>
        <w:t xml:space="preserve">pričom podľa aktuálne </w:t>
      </w:r>
      <w:r>
        <w:rPr>
          <w:rFonts w:eastAsia="Calibri"/>
          <w:bCs/>
          <w:color w:val="000000"/>
          <w:lang w:eastAsia="en-US"/>
        </w:rPr>
        <w:t>platnej právnej úpravy</w:t>
      </w:r>
      <w:r w:rsidRPr="00BC5C1F">
        <w:rPr>
          <w:rFonts w:eastAsia="Calibri"/>
          <w:bCs/>
          <w:color w:val="000000"/>
          <w:lang w:eastAsia="en-US"/>
        </w:rPr>
        <w:t xml:space="preserve"> uvedenú povinnosť </w:t>
      </w:r>
      <w:r>
        <w:rPr>
          <w:rFonts w:eastAsia="Calibri"/>
          <w:bCs/>
          <w:color w:val="000000"/>
          <w:lang w:eastAsia="en-US"/>
        </w:rPr>
        <w:t>subjekt verejnej správy nemá</w:t>
      </w:r>
      <w:r w:rsidRPr="00BC5C1F">
        <w:rPr>
          <w:rFonts w:eastAsia="Calibri"/>
          <w:bCs/>
          <w:color w:val="000000"/>
          <w:lang w:eastAsia="en-US"/>
        </w:rPr>
        <w:t xml:space="preserve">. </w:t>
      </w:r>
    </w:p>
    <w:p w14:paraId="2135CBA5" w14:textId="77777777" w:rsidR="00096C3F" w:rsidRPr="000C78AF" w:rsidRDefault="00096C3F" w:rsidP="00096C3F">
      <w:pPr>
        <w:pStyle w:val="Odsekzoznamu"/>
        <w:widowControl/>
        <w:numPr>
          <w:ilvl w:val="0"/>
          <w:numId w:val="14"/>
        </w:numPr>
        <w:autoSpaceDE w:val="0"/>
        <w:autoSpaceDN w:val="0"/>
        <w:spacing w:after="200" w:line="240" w:lineRule="auto"/>
        <w:contextualSpacing/>
        <w:textAlignment w:val="auto"/>
        <w:rPr>
          <w:rFonts w:eastAsia="Calibri"/>
          <w:bCs/>
          <w:color w:val="000000"/>
          <w:lang w:eastAsia="en-US"/>
        </w:rPr>
      </w:pPr>
      <w:r w:rsidRPr="000C78AF">
        <w:rPr>
          <w:rFonts w:eastAsia="Calibri"/>
          <w:bCs/>
          <w:i/>
          <w:color w:val="000000"/>
          <w:lang w:eastAsia="en-US"/>
        </w:rPr>
        <w:t>Zanikajú</w:t>
      </w:r>
      <w:r>
        <w:rPr>
          <w:rFonts w:eastAsia="Calibri"/>
          <w:bCs/>
          <w:i/>
          <w:color w:val="000000"/>
          <w:lang w:eastAsia="en-US"/>
        </w:rPr>
        <w:t>ce</w:t>
      </w:r>
      <w:r w:rsidRPr="000C78AF">
        <w:rPr>
          <w:rFonts w:eastAsia="Calibri"/>
          <w:bCs/>
          <w:i/>
          <w:color w:val="000000"/>
          <w:lang w:eastAsia="en-US"/>
        </w:rPr>
        <w:t xml:space="preserve"> povinnosti</w:t>
      </w:r>
      <w:r w:rsidRPr="000C78AF">
        <w:rPr>
          <w:rFonts w:eastAsia="Calibri"/>
          <w:bCs/>
          <w:color w:val="000000"/>
          <w:lang w:eastAsia="en-US"/>
        </w:rPr>
        <w:t xml:space="preserve"> - povinné úkony alebo náležitosti, ktoré v porovnaní s aktuálne platnou </w:t>
      </w:r>
      <w:r>
        <w:rPr>
          <w:rFonts w:eastAsia="Calibri"/>
          <w:bCs/>
          <w:color w:val="000000"/>
          <w:lang w:eastAsia="en-US"/>
        </w:rPr>
        <w:t>právnou úpravou</w:t>
      </w:r>
      <w:r w:rsidRPr="000C78AF">
        <w:rPr>
          <w:rFonts w:eastAsia="Calibri"/>
          <w:bCs/>
          <w:color w:val="000000"/>
          <w:lang w:eastAsia="en-US"/>
        </w:rPr>
        <w:t xml:space="preserve"> návrh už nevyžaduje a tým zjednodušuje realizáciu procesu. </w:t>
      </w:r>
      <w:r>
        <w:rPr>
          <w:rFonts w:eastAsia="Calibri"/>
          <w:bCs/>
          <w:color w:val="000000"/>
          <w:lang w:eastAsia="en-US"/>
        </w:rPr>
        <w:t xml:space="preserve">Napr. ak možnosť doručenia dokumentu občanovi v elektronickej podobe ruší povinnosť zasielania dokumentu v listinnej podobe. </w:t>
      </w:r>
    </w:p>
    <w:p w14:paraId="27D24E49" w14:textId="77777777" w:rsidR="00096C3F" w:rsidRDefault="00096C3F" w:rsidP="00096C3F">
      <w:pPr>
        <w:autoSpaceDE w:val="0"/>
        <w:autoSpaceDN w:val="0"/>
        <w:spacing w:after="200" w:line="240" w:lineRule="auto"/>
        <w:rPr>
          <w:rFonts w:eastAsia="Calibri"/>
          <w:b/>
          <w:bCs/>
          <w:color w:val="000000"/>
          <w:u w:val="single"/>
          <w:lang w:eastAsia="en-US"/>
        </w:rPr>
      </w:pPr>
      <w:r w:rsidRPr="0087105E">
        <w:rPr>
          <w:rFonts w:eastAsia="Calibri"/>
          <w:b/>
          <w:bCs/>
          <w:color w:val="000000"/>
          <w:u w:val="single"/>
          <w:lang w:eastAsia="en-US"/>
        </w:rPr>
        <w:t xml:space="preserve">Zdroje: </w:t>
      </w:r>
    </w:p>
    <w:p w14:paraId="4A121C16" w14:textId="77777777" w:rsidR="0097717F" w:rsidRPr="0087105E" w:rsidRDefault="0097717F" w:rsidP="0097717F">
      <w:pPr>
        <w:autoSpaceDE w:val="0"/>
        <w:autoSpaceDN w:val="0"/>
        <w:spacing w:after="200" w:line="240" w:lineRule="auto"/>
        <w:rPr>
          <w:rFonts w:eastAsia="Calibri"/>
          <w:bCs/>
          <w:color w:val="000000"/>
          <w:lang w:eastAsia="en-US"/>
        </w:rPr>
      </w:pPr>
      <w:r w:rsidRPr="0087105E">
        <w:rPr>
          <w:rFonts w:eastAsia="Calibri"/>
          <w:bCs/>
          <w:color w:val="000000"/>
          <w:lang w:eastAsia="en-US"/>
        </w:rPr>
        <w:t xml:space="preserve">Pri procese posudzovania vplyvov na </w:t>
      </w:r>
      <w:r>
        <w:rPr>
          <w:rFonts w:eastAsia="Calibri"/>
          <w:bCs/>
          <w:color w:val="000000"/>
          <w:lang w:eastAsia="en-US"/>
        </w:rPr>
        <w:t xml:space="preserve">služby verejnej správy pre občana je možné získať informácie a údaje napríklad z nasledujúcich zdrojov: </w:t>
      </w:r>
    </w:p>
    <w:p w14:paraId="33CC6277" w14:textId="77777777" w:rsidR="0097717F" w:rsidRPr="006879F9" w:rsidRDefault="0097717F" w:rsidP="0097717F">
      <w:pPr>
        <w:pStyle w:val="Odsekzoznamu"/>
        <w:widowControl/>
        <w:numPr>
          <w:ilvl w:val="0"/>
          <w:numId w:val="15"/>
        </w:numPr>
        <w:autoSpaceDE w:val="0"/>
        <w:autoSpaceDN w:val="0"/>
        <w:spacing w:after="200" w:line="240" w:lineRule="auto"/>
        <w:contextualSpacing/>
        <w:textAlignment w:val="auto"/>
        <w:rPr>
          <w:rFonts w:eastAsia="Calibri"/>
          <w:bCs/>
          <w:color w:val="000000"/>
          <w:lang w:eastAsia="en-US"/>
        </w:rPr>
      </w:pPr>
      <w:r w:rsidRPr="006879F9">
        <w:rPr>
          <w:rFonts w:eastAsia="Calibri"/>
          <w:bCs/>
          <w:color w:val="000000"/>
          <w:lang w:eastAsia="en-US"/>
        </w:rPr>
        <w:t>Ministerstvo vnútra Slovenskej republiky a jeho rozpočtové a príspevkové organizácie</w:t>
      </w:r>
      <w:r>
        <w:rPr>
          <w:rStyle w:val="Odkaznapoznmkupodiarou"/>
          <w:rFonts w:eastAsia="Calibri"/>
          <w:bCs/>
          <w:color w:val="000000"/>
          <w:lang w:eastAsia="en-US"/>
        </w:rPr>
        <w:footnoteReference w:id="3"/>
      </w:r>
      <w:r w:rsidRPr="006879F9">
        <w:rPr>
          <w:rFonts w:eastAsia="Calibri"/>
          <w:bCs/>
          <w:color w:val="000000"/>
          <w:lang w:eastAsia="en-US"/>
        </w:rPr>
        <w:t>,</w:t>
      </w:r>
      <w:r>
        <w:rPr>
          <w:rFonts w:eastAsia="Calibri"/>
          <w:bCs/>
          <w:color w:val="000000"/>
          <w:lang w:eastAsia="en-US"/>
        </w:rPr>
        <w:t xml:space="preserve"> a </w:t>
      </w:r>
    </w:p>
    <w:p w14:paraId="31A5E1D7" w14:textId="77777777" w:rsidR="0097717F" w:rsidRPr="00147BE8" w:rsidRDefault="0097717F" w:rsidP="0097717F">
      <w:pPr>
        <w:pStyle w:val="Odsekzoznamu"/>
        <w:autoSpaceDE w:val="0"/>
        <w:autoSpaceDN w:val="0"/>
        <w:spacing w:line="240" w:lineRule="auto"/>
        <w:rPr>
          <w:rFonts w:eastAsia="Calibri"/>
          <w:bCs/>
          <w:color w:val="000000"/>
          <w:lang w:eastAsia="en-US"/>
        </w:rPr>
      </w:pPr>
      <w:r w:rsidRPr="00147BE8">
        <w:rPr>
          <w:rFonts w:eastAsia="Calibri"/>
          <w:bCs/>
          <w:color w:val="000000"/>
          <w:lang w:eastAsia="en-US"/>
        </w:rPr>
        <w:t>preddavkové organizácie (t.j. krajské riaditeľstvá Policajného</w:t>
      </w:r>
      <w:r>
        <w:rPr>
          <w:rFonts w:eastAsia="Calibri"/>
          <w:bCs/>
          <w:color w:val="000000"/>
          <w:lang w:eastAsia="en-US"/>
        </w:rPr>
        <w:t xml:space="preserve"> </w:t>
      </w:r>
      <w:r w:rsidRPr="00147BE8">
        <w:rPr>
          <w:rFonts w:eastAsia="Calibri"/>
          <w:bCs/>
          <w:color w:val="000000"/>
          <w:lang w:eastAsia="en-US"/>
        </w:rPr>
        <w:t>zboru, krajské riaditeľstvá Hasičského a záchranného zboru a okresné úrady</w:t>
      </w:r>
      <w:r>
        <w:rPr>
          <w:rFonts w:eastAsia="Calibri"/>
          <w:bCs/>
          <w:color w:val="000000"/>
          <w:lang w:eastAsia="en-US"/>
        </w:rPr>
        <w:t>),</w:t>
      </w:r>
    </w:p>
    <w:p w14:paraId="43D5C9C6" w14:textId="77777777" w:rsidR="0097717F" w:rsidRDefault="0097717F" w:rsidP="0097717F">
      <w:pPr>
        <w:pStyle w:val="Odsekzoznamu"/>
        <w:widowControl/>
        <w:numPr>
          <w:ilvl w:val="0"/>
          <w:numId w:val="15"/>
        </w:numPr>
        <w:autoSpaceDE w:val="0"/>
        <w:autoSpaceDN w:val="0"/>
        <w:spacing w:after="200" w:line="240" w:lineRule="auto"/>
        <w:contextualSpacing/>
        <w:textAlignment w:val="auto"/>
        <w:rPr>
          <w:rFonts w:eastAsia="Calibri"/>
          <w:bCs/>
          <w:color w:val="000000"/>
          <w:lang w:eastAsia="en-US"/>
        </w:rPr>
      </w:pPr>
      <w:r>
        <w:rPr>
          <w:rFonts w:eastAsia="Calibri"/>
          <w:bCs/>
          <w:color w:val="000000"/>
          <w:lang w:eastAsia="en-US"/>
        </w:rPr>
        <w:t>orgány a inštitúcie verejnej správy,</w:t>
      </w:r>
    </w:p>
    <w:p w14:paraId="7BAA9482" w14:textId="77777777" w:rsidR="00BA0160" w:rsidRPr="0097717F" w:rsidRDefault="0097717F" w:rsidP="0097717F">
      <w:pPr>
        <w:pStyle w:val="Odsekzoznamu"/>
        <w:widowControl/>
        <w:numPr>
          <w:ilvl w:val="0"/>
          <w:numId w:val="15"/>
        </w:numPr>
        <w:autoSpaceDE w:val="0"/>
        <w:autoSpaceDN w:val="0"/>
        <w:spacing w:after="200" w:line="240" w:lineRule="auto"/>
        <w:contextualSpacing/>
        <w:textAlignment w:val="auto"/>
        <w:rPr>
          <w:rFonts w:eastAsia="Calibri"/>
          <w:bCs/>
          <w:color w:val="000000"/>
          <w:lang w:eastAsia="en-US"/>
        </w:rPr>
      </w:pPr>
      <w:r w:rsidRPr="00086392">
        <w:rPr>
          <w:rFonts w:eastAsia="Calibri"/>
          <w:bCs/>
          <w:color w:val="000000"/>
          <w:lang w:eastAsia="en-US"/>
        </w:rPr>
        <w:t>Štatistický úrad Slovenskej republiky.</w:t>
      </w:r>
    </w:p>
    <w:p w14:paraId="5A10286D" w14:textId="77777777" w:rsidR="006821D1" w:rsidRDefault="006821D1" w:rsidP="00096C3F">
      <w:pPr>
        <w:pStyle w:val="Odsekzoznamu"/>
        <w:autoSpaceDE w:val="0"/>
        <w:autoSpaceDN w:val="0"/>
        <w:spacing w:line="240" w:lineRule="auto"/>
        <w:contextualSpacing/>
        <w:rPr>
          <w:rFonts w:eastAsia="Calibri"/>
          <w:bCs/>
          <w:color w:val="000000"/>
          <w:lang w:eastAsia="en-US"/>
        </w:rPr>
      </w:pPr>
    </w:p>
    <w:sectPr w:rsidR="006821D1" w:rsidSect="00033F71">
      <w:headerReference w:type="even" r:id="rId8"/>
      <w:headerReference w:type="default" r:id="rId9"/>
      <w:footerReference w:type="even" r:id="rId10"/>
      <w:footerReference w:type="default" r:id="rId11"/>
      <w:headerReference w:type="first" r:id="rId12"/>
      <w:footerReference w:type="first" r:id="rId13"/>
      <w:pgSz w:w="11906" w:h="16838"/>
      <w:pgMar w:top="1178" w:right="1418" w:bottom="96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2E2A6" w14:textId="77777777" w:rsidR="00EE32D2" w:rsidRDefault="00EE32D2">
      <w:r>
        <w:separator/>
      </w:r>
    </w:p>
  </w:endnote>
  <w:endnote w:type="continuationSeparator" w:id="0">
    <w:p w14:paraId="650C5292" w14:textId="77777777" w:rsidR="00EE32D2" w:rsidRDefault="00EE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oronto">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Roboto Slab">
    <w:altName w:val="Arial"/>
    <w:charset w:val="00"/>
    <w:family w:val="auto"/>
    <w:pitch w:val="variable"/>
    <w:sig w:usb0="E00002FF" w:usb1="5000205B" w:usb2="0000002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62A92" w14:textId="77777777" w:rsidR="0010153C" w:rsidRDefault="0010153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E4AB" w14:textId="5D86845F" w:rsidR="00033F71" w:rsidRDefault="00033F71">
    <w:pPr>
      <w:pStyle w:val="Pta"/>
      <w:jc w:val="right"/>
    </w:pPr>
    <w:r>
      <w:fldChar w:fldCharType="begin"/>
    </w:r>
    <w:r>
      <w:instrText>PAGE   \* MERGEFORMAT</w:instrText>
    </w:r>
    <w:r>
      <w:fldChar w:fldCharType="separate"/>
    </w:r>
    <w:r w:rsidR="00946BE0">
      <w:rPr>
        <w:noProof/>
      </w:rPr>
      <w:t>1</w:t>
    </w:r>
    <w:r>
      <w:fldChar w:fldCharType="end"/>
    </w:r>
  </w:p>
  <w:p w14:paraId="175A6770" w14:textId="77777777" w:rsidR="009C2704" w:rsidRPr="00DA3A35" w:rsidRDefault="009C2704" w:rsidP="00F15ABC">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5F33" w14:textId="77777777" w:rsidR="0010153C" w:rsidRDefault="0010153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E668E" w14:textId="77777777" w:rsidR="00EE32D2" w:rsidRDefault="00EE32D2">
      <w:r>
        <w:separator/>
      </w:r>
    </w:p>
  </w:footnote>
  <w:footnote w:type="continuationSeparator" w:id="0">
    <w:p w14:paraId="72C22EE3" w14:textId="77777777" w:rsidR="00EE32D2" w:rsidRDefault="00EE32D2">
      <w:r>
        <w:continuationSeparator/>
      </w:r>
    </w:p>
  </w:footnote>
  <w:footnote w:id="1">
    <w:p w14:paraId="12187EE3" w14:textId="77777777" w:rsidR="00096C3F" w:rsidRDefault="00096C3F" w:rsidP="00096C3F">
      <w:pPr>
        <w:pStyle w:val="Textpoznmkypodiarou"/>
        <w:spacing w:line="240" w:lineRule="auto"/>
      </w:pPr>
      <w:r>
        <w:rPr>
          <w:rStyle w:val="Odkaznapoznmkupodiarou"/>
        </w:rPr>
        <w:footnoteRef/>
      </w:r>
      <w:r>
        <w:t xml:space="preserve"> Príkladmo uvedené na: </w:t>
      </w:r>
      <w:hyperlink r:id="rId1" w:history="1">
        <w:r w:rsidRPr="002F3D63">
          <w:rPr>
            <w:rStyle w:val="Hypertextovprepojenie"/>
          </w:rPr>
          <w:t>http://slovensko.sk/sk/zivotne-situacie</w:t>
        </w:r>
      </w:hyperlink>
      <w:r>
        <w:t xml:space="preserve"> </w:t>
      </w:r>
    </w:p>
  </w:footnote>
  <w:footnote w:id="2">
    <w:p w14:paraId="50C8928C" w14:textId="77777777" w:rsidR="00096C3F" w:rsidRDefault="00096C3F" w:rsidP="00096C3F">
      <w:pPr>
        <w:pStyle w:val="Textpoznmkypodiarou"/>
        <w:spacing w:line="240" w:lineRule="auto"/>
      </w:pPr>
      <w:r>
        <w:rPr>
          <w:rStyle w:val="Odkaznapoznmkupodiarou"/>
        </w:rPr>
        <w:footnoteRef/>
      </w:r>
      <w:r>
        <w:t xml:space="preserve"> </w:t>
      </w:r>
      <w:hyperlink r:id="rId2" w:history="1">
        <w:r w:rsidRPr="002F3D63">
          <w:rPr>
            <w:rStyle w:val="Hypertextovprepojenie"/>
          </w:rPr>
          <w:t>http://ec.europa.eu/idabc/en/document/1644/5848.html</w:t>
        </w:r>
      </w:hyperlink>
      <w:r>
        <w:t xml:space="preserve"> </w:t>
      </w:r>
    </w:p>
  </w:footnote>
  <w:footnote w:id="3">
    <w:p w14:paraId="39AAD4A9" w14:textId="77777777" w:rsidR="0097717F" w:rsidRDefault="0097717F" w:rsidP="0097717F">
      <w:pPr>
        <w:pStyle w:val="Textpoznmkypodiarou"/>
        <w:spacing w:line="240" w:lineRule="auto"/>
      </w:pPr>
      <w:r>
        <w:rPr>
          <w:rStyle w:val="Odkaznapoznmkupodiarou"/>
        </w:rPr>
        <w:footnoteRef/>
      </w:r>
      <w:r>
        <w:t xml:space="preserve"> § 21 zákona č. 523/2004 Z. z. o rozpočtových pravidlách verejnej správy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B93CF" w14:textId="77777777" w:rsidR="0010153C" w:rsidRDefault="0010153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B1339" w14:textId="77777777" w:rsidR="0090556E" w:rsidRDefault="0090556E" w:rsidP="0090556E">
    <w:pPr>
      <w:pStyle w:val="Hlavika"/>
      <w:jc w:val="right"/>
    </w:pPr>
    <w:r>
      <w:t>Príloha č. 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BE3B8" w14:textId="77777777" w:rsidR="0010153C" w:rsidRDefault="0010153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15:restartNumberingAfterBreak="0">
    <w:nsid w:val="019F5FEC"/>
    <w:multiLevelType w:val="hybridMultilevel"/>
    <w:tmpl w:val="5CF482D2"/>
    <w:lvl w:ilvl="0" w:tplc="F2C4CBB2">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tplc="FFFFFFFF">
      <w:start w:val="1"/>
      <w:numFmt w:val="bullet"/>
      <w:lvlText w:val=""/>
      <w:lvlJc w:val="left"/>
      <w:pPr>
        <w:tabs>
          <w:tab w:val="num" w:pos="1440"/>
        </w:tabs>
        <w:ind w:left="1440" w:hanging="360"/>
      </w:pPr>
      <w:rPr>
        <w:rFonts w:ascii="Symbol" w:hAnsi="Symbol" w:hint="default"/>
        <w:sz w:val="18"/>
        <w:szCs w:val="18"/>
      </w:rPr>
    </w:lvl>
    <w:lvl w:ilvl="2" w:tplc="FFFFFFFF">
      <w:start w:val="1"/>
      <w:numFmt w:val="decimal"/>
      <w:lvlText w:val="%3)"/>
      <w:lvlJc w:val="left"/>
      <w:pPr>
        <w:tabs>
          <w:tab w:val="num" w:pos="2340"/>
        </w:tabs>
        <w:ind w:left="2340" w:hanging="360"/>
      </w:pPr>
      <w:rPr>
        <w:rFonts w:hint="default"/>
        <w:u w:val="none"/>
      </w:rPr>
    </w:lvl>
    <w:lvl w:ilvl="3" w:tplc="FFFFFFFF">
      <w:numFmt w:val="bullet"/>
      <w:lvlText w:val="-"/>
      <w:lvlJc w:val="left"/>
      <w:pPr>
        <w:tabs>
          <w:tab w:val="num" w:pos="2880"/>
        </w:tabs>
        <w:ind w:left="2880" w:hanging="360"/>
      </w:pPr>
      <w:rPr>
        <w:rFonts w:ascii="Times New Roman" w:eastAsia="MS Mincho"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EB556E"/>
    <w:multiLevelType w:val="hybridMultilevel"/>
    <w:tmpl w:val="5E02DA36"/>
    <w:lvl w:ilvl="0" w:tplc="12BC3B38">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3" w15:restartNumberingAfterBreak="0">
    <w:nsid w:val="13351786"/>
    <w:multiLevelType w:val="hybridMultilevel"/>
    <w:tmpl w:val="518E2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A7151A"/>
    <w:multiLevelType w:val="hybridMultilevel"/>
    <w:tmpl w:val="555E7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571510"/>
    <w:multiLevelType w:val="hybridMultilevel"/>
    <w:tmpl w:val="85F2F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360"/>
        </w:tabs>
        <w:ind w:left="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7" w15:restartNumberingAfterBreak="0">
    <w:nsid w:val="239244ED"/>
    <w:multiLevelType w:val="hybridMultilevel"/>
    <w:tmpl w:val="658C156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F5B6855"/>
    <w:multiLevelType w:val="hybridMultilevel"/>
    <w:tmpl w:val="10F4E21A"/>
    <w:lvl w:ilvl="0" w:tplc="DD5A69BE">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317B7DB9"/>
    <w:multiLevelType w:val="hybridMultilevel"/>
    <w:tmpl w:val="B5B0AA4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7A1F46"/>
    <w:multiLevelType w:val="hybridMultilevel"/>
    <w:tmpl w:val="EB36F5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B46573"/>
    <w:multiLevelType w:val="hybridMultilevel"/>
    <w:tmpl w:val="AC6C1B1C"/>
    <w:lvl w:ilvl="0" w:tplc="33BE4752">
      <w:start w:val="1"/>
      <w:numFmt w:val="upperRoman"/>
      <w:lvlText w:val="%1."/>
      <w:lvlJc w:val="left"/>
      <w:pPr>
        <w:ind w:left="1080" w:hanging="72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4C353FF1"/>
    <w:multiLevelType w:val="hybridMultilevel"/>
    <w:tmpl w:val="0CAC6626"/>
    <w:lvl w:ilvl="0" w:tplc="8E8E8466">
      <w:start w:val="1"/>
      <w:numFmt w:val="bullet"/>
      <w:pStyle w:val="IDRRecommendationsBulletPoints"/>
      <w:lvlText w:val=""/>
      <w:lvlJc w:val="left"/>
      <w:pPr>
        <w:ind w:left="1721" w:hanging="360"/>
      </w:pPr>
      <w:rPr>
        <w:rFonts w:ascii="Wingdings" w:hAnsi="Wingdings" w:hint="default"/>
      </w:rPr>
    </w:lvl>
    <w:lvl w:ilvl="1" w:tplc="6F14CC94">
      <w:start w:val="1"/>
      <w:numFmt w:val="bullet"/>
      <w:lvlText w:val=""/>
      <w:lvlJc w:val="left"/>
      <w:pPr>
        <w:tabs>
          <w:tab w:val="num" w:pos="1421"/>
        </w:tabs>
        <w:ind w:left="1421" w:hanging="397"/>
      </w:pPr>
      <w:rPr>
        <w:rFonts w:ascii="Symbol" w:hAnsi="Symbol" w:hint="default"/>
        <w:color w:val="auto"/>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14" w15:restartNumberingAfterBreak="0">
    <w:nsid w:val="4E166E26"/>
    <w:multiLevelType w:val="hybridMultilevel"/>
    <w:tmpl w:val="DBFA83A8"/>
    <w:lvl w:ilvl="0" w:tplc="DD5A69BE">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42164"/>
    <w:multiLevelType w:val="hybridMultilevel"/>
    <w:tmpl w:val="974A640E"/>
    <w:lvl w:ilvl="0" w:tplc="041B0015">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53F640EA"/>
    <w:multiLevelType w:val="hybridMultilevel"/>
    <w:tmpl w:val="3E1AF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8B84D72"/>
    <w:multiLevelType w:val="hybridMultilevel"/>
    <w:tmpl w:val="3340A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E8738A7"/>
    <w:multiLevelType w:val="hybridMultilevel"/>
    <w:tmpl w:val="CCE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1BA6827"/>
    <w:multiLevelType w:val="hybridMultilevel"/>
    <w:tmpl w:val="9E5A8B30"/>
    <w:lvl w:ilvl="0" w:tplc="041B0017">
      <w:start w:val="1"/>
      <w:numFmt w:val="lowerLetter"/>
      <w:lvlText w:val="%1)"/>
      <w:lvlJc w:val="left"/>
      <w:pPr>
        <w:ind w:left="928" w:hanging="360"/>
      </w:pPr>
    </w:lvl>
    <w:lvl w:ilvl="1" w:tplc="041B0019">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0" w15:restartNumberingAfterBreak="0">
    <w:nsid w:val="67A43B5B"/>
    <w:multiLevelType w:val="hybridMultilevel"/>
    <w:tmpl w:val="98160516"/>
    <w:lvl w:ilvl="0" w:tplc="E85A4956">
      <w:start w:val="1"/>
      <w:numFmt w:val="bullet"/>
      <w:lvlText w:val="­"/>
      <w:lvlJc w:val="left"/>
      <w:pPr>
        <w:ind w:left="1512" w:hanging="360"/>
      </w:pPr>
      <w:rPr>
        <w:rFonts w:ascii="Times New Roman" w:hAnsi="Times New Roman" w:cs="Times New Roman"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1" w15:restartNumberingAfterBreak="0">
    <w:nsid w:val="67D92DB1"/>
    <w:multiLevelType w:val="hybridMultilevel"/>
    <w:tmpl w:val="9C9EF54A"/>
    <w:lvl w:ilvl="0" w:tplc="9EDA7A56">
      <w:start w:val="1"/>
      <w:numFmt w:val="lowerLetter"/>
      <w:lvlText w:val="%1)"/>
      <w:lvlJc w:val="left"/>
      <w:pPr>
        <w:ind w:left="420" w:hanging="360"/>
      </w:pPr>
      <w:rPr>
        <w:rFonts w:eastAsia="Times New Roman" w:cs="Calibri" w:hint="default"/>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2" w15:restartNumberingAfterBreak="0">
    <w:nsid w:val="6B394947"/>
    <w:multiLevelType w:val="hybridMultilevel"/>
    <w:tmpl w:val="3E6AF5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C901CF9"/>
    <w:multiLevelType w:val="hybridMultilevel"/>
    <w:tmpl w:val="2F4A75D8"/>
    <w:lvl w:ilvl="0" w:tplc="EDF0C7E6">
      <w:start w:val="1"/>
      <w:numFmt w:val="decimal"/>
      <w:pStyle w:val="slovanzoznam"/>
      <w:lvlText w:val="%1."/>
      <w:lvlJc w:val="left"/>
      <w:pPr>
        <w:ind w:left="720" w:hanging="360"/>
      </w:pPr>
    </w:lvl>
    <w:lvl w:ilvl="1" w:tplc="5FC6842A">
      <w:start w:val="1"/>
      <w:numFmt w:val="lowerLetter"/>
      <w:lvlText w:val="%2."/>
      <w:lvlJc w:val="left"/>
      <w:pPr>
        <w:ind w:left="1440" w:hanging="360"/>
      </w:pPr>
    </w:lvl>
    <w:lvl w:ilvl="2" w:tplc="C2188F6A">
      <w:start w:val="1"/>
      <w:numFmt w:val="lowerRoman"/>
      <w:lvlText w:val="%3."/>
      <w:lvlJc w:val="right"/>
      <w:pPr>
        <w:ind w:left="2160" w:hanging="180"/>
      </w:pPr>
    </w:lvl>
    <w:lvl w:ilvl="3" w:tplc="826CD6AC">
      <w:start w:val="1"/>
      <w:numFmt w:val="decimal"/>
      <w:lvlText w:val="%4."/>
      <w:lvlJc w:val="left"/>
      <w:pPr>
        <w:ind w:left="2880" w:hanging="360"/>
      </w:pPr>
    </w:lvl>
    <w:lvl w:ilvl="4" w:tplc="2862975C" w:tentative="1">
      <w:start w:val="1"/>
      <w:numFmt w:val="lowerLetter"/>
      <w:lvlText w:val="%5."/>
      <w:lvlJc w:val="left"/>
      <w:pPr>
        <w:ind w:left="3600" w:hanging="360"/>
      </w:pPr>
    </w:lvl>
    <w:lvl w:ilvl="5" w:tplc="3D52D978" w:tentative="1">
      <w:start w:val="1"/>
      <w:numFmt w:val="lowerRoman"/>
      <w:lvlText w:val="%6."/>
      <w:lvlJc w:val="right"/>
      <w:pPr>
        <w:ind w:left="4320" w:hanging="180"/>
      </w:pPr>
    </w:lvl>
    <w:lvl w:ilvl="6" w:tplc="7690EA30" w:tentative="1">
      <w:start w:val="1"/>
      <w:numFmt w:val="decimal"/>
      <w:lvlText w:val="%7."/>
      <w:lvlJc w:val="left"/>
      <w:pPr>
        <w:ind w:left="5040" w:hanging="360"/>
      </w:pPr>
    </w:lvl>
    <w:lvl w:ilvl="7" w:tplc="C80A9D98" w:tentative="1">
      <w:start w:val="1"/>
      <w:numFmt w:val="lowerLetter"/>
      <w:lvlText w:val="%8."/>
      <w:lvlJc w:val="left"/>
      <w:pPr>
        <w:ind w:left="5760" w:hanging="360"/>
      </w:pPr>
    </w:lvl>
    <w:lvl w:ilvl="8" w:tplc="3924AAFE" w:tentative="1">
      <w:start w:val="1"/>
      <w:numFmt w:val="lowerRoman"/>
      <w:lvlText w:val="%9."/>
      <w:lvlJc w:val="right"/>
      <w:pPr>
        <w:ind w:left="6480" w:hanging="180"/>
      </w:pPr>
    </w:lvl>
  </w:abstractNum>
  <w:abstractNum w:abstractNumId="24" w15:restartNumberingAfterBreak="0">
    <w:nsid w:val="6FF55FE2"/>
    <w:multiLevelType w:val="hybridMultilevel"/>
    <w:tmpl w:val="6870F4E6"/>
    <w:lvl w:ilvl="0" w:tplc="F8CEBD84">
      <w:numFmt w:val="bullet"/>
      <w:pStyle w:val="tlZkladntextVavo"/>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76D33FB6"/>
    <w:multiLevelType w:val="hybridMultilevel"/>
    <w:tmpl w:val="EEEEB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97D0001"/>
    <w:multiLevelType w:val="singleLevel"/>
    <w:tmpl w:val="0405000F"/>
    <w:lvl w:ilvl="0">
      <w:start w:val="1"/>
      <w:numFmt w:val="decimal"/>
      <w:pStyle w:val="Heading2lohaKomu"/>
      <w:lvlText w:val="%1."/>
      <w:lvlJc w:val="left"/>
      <w:pPr>
        <w:tabs>
          <w:tab w:val="num" w:pos="720"/>
        </w:tabs>
        <w:ind w:left="720" w:hanging="360"/>
      </w:pPr>
    </w:lvl>
  </w:abstractNum>
  <w:abstractNum w:abstractNumId="2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6"/>
    <w:lvlOverride w:ilvl="0">
      <w:startOverride w:val="1"/>
    </w:lvlOverride>
  </w:num>
  <w:num w:numId="2">
    <w:abstractNumId w:val="6"/>
  </w:num>
  <w:num w:numId="3">
    <w:abstractNumId w:val="15"/>
  </w:num>
  <w:num w:numId="4">
    <w:abstractNumId w:val="24"/>
  </w:num>
  <w:num w:numId="5">
    <w:abstractNumId w:val="1"/>
  </w:num>
  <w:num w:numId="6">
    <w:abstractNumId w:val="13"/>
  </w:num>
  <w:num w:numId="7">
    <w:abstractNumId w:val="7"/>
  </w:num>
  <w:num w:numId="8">
    <w:abstractNumId w:val="22"/>
  </w:num>
  <w:num w:numId="9">
    <w:abstractNumId w:val="5"/>
  </w:num>
  <w:num w:numId="10">
    <w:abstractNumId w:val="4"/>
  </w:num>
  <w:num w:numId="11">
    <w:abstractNumId w:val="25"/>
  </w:num>
  <w:num w:numId="12">
    <w:abstractNumId w:val="8"/>
  </w:num>
  <w:num w:numId="13">
    <w:abstractNumId w:val="16"/>
  </w:num>
  <w:num w:numId="14">
    <w:abstractNumId w:val="3"/>
  </w:num>
  <w:num w:numId="15">
    <w:abstractNumId w:val="11"/>
  </w:num>
  <w:num w:numId="16">
    <w:abstractNumId w:val="14"/>
  </w:num>
  <w:num w:numId="17">
    <w:abstractNumId w:val="27"/>
  </w:num>
  <w:num w:numId="18">
    <w:abstractNumId w:val="10"/>
  </w:num>
  <w:num w:numId="19">
    <w:abstractNumId w:val="17"/>
  </w:num>
  <w:num w:numId="20">
    <w:abstractNumId w:val="21"/>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
  </w:num>
  <w:num w:numId="28">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1AE"/>
    <w:rsid w:val="00066BDF"/>
    <w:rsid w:val="00067332"/>
    <w:rsid w:val="000674C9"/>
    <w:rsid w:val="00067B7D"/>
    <w:rsid w:val="00067BBC"/>
    <w:rsid w:val="00067DDC"/>
    <w:rsid w:val="000706CF"/>
    <w:rsid w:val="00070B09"/>
    <w:rsid w:val="00071247"/>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153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6741C"/>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DA7"/>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54B"/>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20E4"/>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100"/>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410"/>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7CB"/>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CFC"/>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1DDD"/>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614"/>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081"/>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9D1"/>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8E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3C0D"/>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4F8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4B9"/>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864"/>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BE0"/>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03E1"/>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1990"/>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1470"/>
    <w:rsid w:val="00AD2243"/>
    <w:rsid w:val="00AD2255"/>
    <w:rsid w:val="00AD25A1"/>
    <w:rsid w:val="00AD27BD"/>
    <w:rsid w:val="00AD27C4"/>
    <w:rsid w:val="00AD2DFA"/>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5C9"/>
    <w:rsid w:val="00B114E7"/>
    <w:rsid w:val="00B11F5E"/>
    <w:rsid w:val="00B12A3F"/>
    <w:rsid w:val="00B12B73"/>
    <w:rsid w:val="00B12C95"/>
    <w:rsid w:val="00B12DA5"/>
    <w:rsid w:val="00B13C36"/>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5E1D"/>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6F6C"/>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21A"/>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58F"/>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186E"/>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45BF"/>
    <w:rsid w:val="00D34A01"/>
    <w:rsid w:val="00D34FF9"/>
    <w:rsid w:val="00D35158"/>
    <w:rsid w:val="00D35CAA"/>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545"/>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08"/>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2D2"/>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1D2"/>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60D"/>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4DD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13"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djustRightInd w:val="0"/>
      <w:spacing w:line="360" w:lineRule="atLeast"/>
      <w:jc w:val="both"/>
      <w:textAlignment w:val="baseline"/>
    </w:pPr>
    <w:rPr>
      <w:sz w:val="24"/>
      <w:szCs w:val="24"/>
    </w:rPr>
  </w:style>
  <w:style w:type="paragraph" w:styleId="Nadpis1">
    <w:name w:val="heading 1"/>
    <w:aliases w:val="Čo robí (časť)"/>
    <w:basedOn w:val="Normlny"/>
    <w:next w:val="Normlny"/>
    <w:link w:val="Nadpis1Char"/>
    <w:qFormat/>
    <w:pPr>
      <w:keepNext/>
      <w:jc w:val="center"/>
      <w:outlineLvl w:val="0"/>
    </w:pPr>
    <w:rPr>
      <w:rFonts w:eastAsia="Arial Unicode MS"/>
      <w:b/>
      <w:sz w:val="28"/>
      <w:szCs w:val="20"/>
    </w:rPr>
  </w:style>
  <w:style w:type="paragraph" w:styleId="Nadpis2">
    <w:name w:val="heading 2"/>
    <w:aliases w:val="Úloha"/>
    <w:basedOn w:val="Normlny"/>
    <w:next w:val="Normlny"/>
    <w:qFormat/>
    <w:pPr>
      <w:keepNext/>
      <w:jc w:val="center"/>
      <w:outlineLvl w:val="1"/>
    </w:pPr>
    <w:rPr>
      <w:rFonts w:eastAsia="Arial Unicode MS"/>
      <w:b/>
      <w:szCs w:val="20"/>
    </w:rPr>
  </w:style>
  <w:style w:type="paragraph" w:styleId="Nadpis3">
    <w:name w:val="heading 3"/>
    <w:basedOn w:val="Normlny"/>
    <w:next w:val="Normlny"/>
    <w:link w:val="Nadpis3Char"/>
    <w:qFormat/>
    <w:pPr>
      <w:keepNext/>
      <w:outlineLvl w:val="2"/>
    </w:pPr>
    <w:rPr>
      <w:rFonts w:eastAsia="Arial Unicode MS"/>
      <w:b/>
      <w:i/>
      <w:sz w:val="28"/>
      <w:szCs w:val="20"/>
    </w:rPr>
  </w:style>
  <w:style w:type="paragraph" w:styleId="Nadpis4">
    <w:name w:val="heading 4"/>
    <w:aliases w:val="Termín"/>
    <w:basedOn w:val="Normlny"/>
    <w:next w:val="Normlny"/>
    <w:qFormat/>
    <w:pPr>
      <w:keepNext/>
      <w:outlineLvl w:val="3"/>
    </w:pPr>
    <w:rPr>
      <w:rFonts w:eastAsia="Arial Unicode MS"/>
      <w:szCs w:val="20"/>
    </w:rPr>
  </w:style>
  <w:style w:type="paragraph" w:styleId="Nadpis5">
    <w:name w:val="heading 5"/>
    <w:basedOn w:val="Normlny"/>
    <w:next w:val="Normlny"/>
    <w:qFormat/>
    <w:pPr>
      <w:keepNext/>
      <w:outlineLvl w:val="4"/>
    </w:pPr>
    <w:rPr>
      <w:rFonts w:eastAsia="Arial Unicode MS"/>
      <w:b/>
      <w:sz w:val="28"/>
      <w:szCs w:val="20"/>
    </w:rPr>
  </w:style>
  <w:style w:type="paragraph" w:styleId="Nadpis6">
    <w:name w:val="heading 6"/>
    <w:basedOn w:val="Normlny"/>
    <w:next w:val="Normlny"/>
    <w:qFormat/>
    <w:pPr>
      <w:numPr>
        <w:ilvl w:val="5"/>
        <w:numId w:val="2"/>
      </w:numPr>
      <w:spacing w:before="240" w:after="60"/>
      <w:outlineLvl w:val="5"/>
    </w:pPr>
    <w:rPr>
      <w:b/>
      <w:bCs/>
      <w:sz w:val="22"/>
      <w:szCs w:val="22"/>
    </w:rPr>
  </w:style>
  <w:style w:type="paragraph" w:styleId="Nadpis7">
    <w:name w:val="heading 7"/>
    <w:basedOn w:val="Normlny"/>
    <w:next w:val="Normlny"/>
    <w:qFormat/>
    <w:pPr>
      <w:numPr>
        <w:ilvl w:val="6"/>
        <w:numId w:val="2"/>
      </w:numPr>
      <w:spacing w:before="240" w:after="60"/>
      <w:outlineLvl w:val="6"/>
    </w:pPr>
  </w:style>
  <w:style w:type="paragraph" w:styleId="Nadpis8">
    <w:name w:val="heading 8"/>
    <w:basedOn w:val="Normlny"/>
    <w:next w:val="Normlny"/>
    <w:qFormat/>
    <w:pPr>
      <w:numPr>
        <w:ilvl w:val="7"/>
        <w:numId w:val="2"/>
      </w:numPr>
      <w:spacing w:before="240" w:after="60"/>
      <w:outlineLvl w:val="7"/>
    </w:pPr>
    <w:rPr>
      <w:i/>
      <w:iCs/>
    </w:rPr>
  </w:style>
  <w:style w:type="paragraph" w:styleId="Nadpis9">
    <w:name w:val="heading 9"/>
    <w:basedOn w:val="Normlny"/>
    <w:next w:val="Normlny"/>
    <w:qFormat/>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sz w:val="28"/>
      <w:szCs w:val="20"/>
    </w:rPr>
  </w:style>
  <w:style w:type="paragraph" w:styleId="Zkladntext">
    <w:name w:val="Body Text"/>
    <w:aliases w:val="b,Základný text1"/>
    <w:basedOn w:val="Normlny"/>
    <w:link w:val="ZkladntextChar"/>
    <w:rPr>
      <w:b/>
      <w:szCs w:val="20"/>
    </w:rPr>
  </w:style>
  <w:style w:type="paragraph" w:styleId="Zkladntext2">
    <w:name w:val="Body Text 2"/>
    <w:basedOn w:val="Normlny"/>
    <w:pPr>
      <w:jc w:val="center"/>
    </w:pPr>
    <w:rPr>
      <w:b/>
      <w:szCs w:val="22"/>
    </w:rPr>
  </w:style>
  <w:style w:type="paragraph" w:styleId="Zarkazkladnhotextu">
    <w:name w:val="Body Text Indent"/>
    <w:basedOn w:val="Normlny"/>
    <w:pPr>
      <w:ind w:left="1440" w:hanging="731"/>
    </w:pPr>
    <w:rPr>
      <w:b/>
      <w:bCs/>
    </w:rPr>
  </w:style>
  <w:style w:type="paragraph" w:customStyle="1" w:styleId="Heading2lohaKomu">
    <w:name w:val="Heading 2.Úloha.Komu"/>
    <w:basedOn w:val="Normlny"/>
    <w:pPr>
      <w:numPr>
        <w:ilvl w:val="1"/>
        <w:numId w:val="1"/>
      </w:numPr>
      <w:tabs>
        <w:tab w:val="num" w:pos="1418"/>
      </w:tabs>
      <w:spacing w:before="120"/>
      <w:ind w:left="1418" w:hanging="851"/>
    </w:pPr>
    <w:rPr>
      <w:lang w:eastAsia="en-US"/>
    </w:rPr>
  </w:style>
  <w:style w:type="paragraph" w:customStyle="1" w:styleId="Vlada">
    <w:name w:val="Vlada"/>
    <w:basedOn w:val="Normlny"/>
    <w:pPr>
      <w:spacing w:before="480" w:after="120"/>
    </w:pPr>
    <w:rPr>
      <w:b/>
      <w:bCs/>
      <w:sz w:val="32"/>
      <w:szCs w:val="32"/>
      <w:lang w:eastAsia="en-US"/>
    </w:rPr>
  </w:style>
  <w:style w:type="paragraph" w:customStyle="1" w:styleId="Vykonaj">
    <w:name w:val="Vykonajú"/>
    <w:basedOn w:val="Normlny"/>
    <w:next w:val="Vykonajzoznam"/>
    <w:pPr>
      <w:keepNext/>
      <w:spacing w:before="360"/>
    </w:pPr>
    <w:rPr>
      <w:b/>
      <w:bCs/>
      <w:lang w:eastAsia="en-US"/>
    </w:rPr>
  </w:style>
  <w:style w:type="paragraph" w:customStyle="1" w:styleId="Vykonajzoznam">
    <w:name w:val="Vykonajú_zoznam"/>
    <w:basedOn w:val="Normlny"/>
    <w:pPr>
      <w:ind w:left="1418"/>
    </w:pPr>
    <w:rPr>
      <w:lang w:eastAsia="en-US"/>
    </w:rPr>
  </w:style>
  <w:style w:type="paragraph" w:customStyle="1" w:styleId="Navedomie">
    <w:name w:val="Na vedomie"/>
    <w:basedOn w:val="Vykonajzoznam"/>
    <w:next w:val="Normlny"/>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eastAsia="en-US"/>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lny"/>
    <w:next w:val="Nosite"/>
    <w:pPr>
      <w:keepNext/>
      <w:numPr>
        <w:numId w:val="2"/>
      </w:numPr>
      <w:spacing w:before="360"/>
    </w:pPr>
    <w:rPr>
      <w:b/>
      <w:bCs/>
      <w:kern w:val="32"/>
      <w:sz w:val="28"/>
      <w:szCs w:val="28"/>
      <w:lang w:eastAsia="en-US"/>
    </w:rPr>
  </w:style>
  <w:style w:type="paragraph" w:customStyle="1" w:styleId="Heading2loha">
    <w:name w:val="Heading 2.Úloha"/>
    <w:basedOn w:val="Normlny"/>
    <w:pPr>
      <w:numPr>
        <w:ilvl w:val="1"/>
        <w:numId w:val="2"/>
      </w:numPr>
      <w:spacing w:before="120"/>
    </w:pPr>
    <w:rPr>
      <w:lang w:eastAsia="en-US"/>
    </w:rPr>
  </w:style>
  <w:style w:type="paragraph" w:styleId="Zarkazkladnhotextu2">
    <w:name w:val="Body Text Indent 2"/>
    <w:basedOn w:val="Normlny"/>
    <w:pPr>
      <w:ind w:left="900" w:hanging="900"/>
    </w:pPr>
    <w:rPr>
      <w:color w:val="000000"/>
      <w:szCs w:val="19"/>
    </w:rPr>
  </w:style>
  <w:style w:type="paragraph" w:styleId="Zarkazkladnhotextu3">
    <w:name w:val="Body Text Indent 3"/>
    <w:basedOn w:val="Normlny"/>
    <w:pPr>
      <w:ind w:firstLine="360"/>
    </w:pPr>
  </w:style>
  <w:style w:type="paragraph" w:customStyle="1" w:styleId="Zkladntextb">
    <w:name w:val="Základný text.b"/>
    <w:basedOn w:val="Normlny"/>
    <w:pPr>
      <w:jc w:val="center"/>
    </w:pPr>
    <w:rPr>
      <w:sz w:val="28"/>
      <w:szCs w:val="20"/>
    </w:rPr>
  </w:style>
  <w:style w:type="paragraph" w:styleId="Zkladntext3">
    <w:name w:val="Body Text 3"/>
    <w:basedOn w:val="Normlny"/>
    <w:pPr>
      <w:tabs>
        <w:tab w:val="left" w:pos="426"/>
        <w:tab w:val="left" w:pos="993"/>
      </w:tabs>
    </w:pPr>
    <w:rPr>
      <w:rFonts w:ascii="Toronto" w:hAnsi="Toronto"/>
      <w:szCs w:val="20"/>
    </w:rPr>
  </w:style>
  <w:style w:type="paragraph" w:styleId="Pta">
    <w:name w:val="footer"/>
    <w:basedOn w:val="Normlny"/>
    <w:link w:val="PtaChar"/>
    <w:uiPriority w:val="99"/>
    <w:pPr>
      <w:tabs>
        <w:tab w:val="center" w:pos="4536"/>
        <w:tab w:val="right" w:pos="9072"/>
      </w:tabs>
    </w:pPr>
  </w:style>
  <w:style w:type="paragraph" w:styleId="Textpoznmkypodiarou">
    <w:name w:val="footnote text"/>
    <w:aliases w:val="Text poznámky pod čiarou 007"/>
    <w:basedOn w:val="Normlny"/>
    <w:link w:val="TextpoznmkypodiarouChar"/>
    <w:uiPriority w:val="99"/>
    <w:rPr>
      <w:sz w:val="20"/>
      <w:szCs w:val="20"/>
    </w:rPr>
  </w:style>
  <w:style w:type="paragraph" w:customStyle="1" w:styleId="Body1">
    <w:name w:val="Body 1"/>
    <w:basedOn w:val="Normlny"/>
    <w:pPr>
      <w:spacing w:after="140" w:line="290" w:lineRule="auto"/>
      <w:ind w:left="680"/>
    </w:pPr>
    <w:rPr>
      <w:rFonts w:ascii="Arial" w:hAnsi="Arial" w:cs="Arial"/>
      <w:kern w:val="20"/>
      <w:sz w:val="20"/>
      <w:szCs w:val="20"/>
      <w:lang w:eastAsia="en-US"/>
    </w:rPr>
  </w:style>
  <w:style w:type="paragraph" w:styleId="Normlnywebov">
    <w:name w:val="Normal (Web)"/>
    <w:basedOn w:val="Normlny"/>
    <w:uiPriority w:val="99"/>
    <w:pPr>
      <w:spacing w:before="100" w:beforeAutospacing="1" w:after="100" w:afterAutospacing="1"/>
    </w:pPr>
  </w:style>
  <w:style w:type="paragraph" w:customStyle="1" w:styleId="dotaznikmonostiodpovede">
    <w:name w:val="dotaznik možnosti odpovede"/>
    <w:basedOn w:val="Normlny"/>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rPr>
  </w:style>
  <w:style w:type="paragraph" w:styleId="Oznaitext">
    <w:name w:val="Block Text"/>
    <w:basedOn w:val="Normlny"/>
    <w:pPr>
      <w:autoSpaceDE w:val="0"/>
      <w:autoSpaceDN w:val="0"/>
      <w:ind w:left="720" w:right="-2" w:hanging="360"/>
    </w:pPr>
  </w:style>
  <w:style w:type="character" w:styleId="Odkaznapoznmkupodiarou">
    <w:name w:val="footnote reference"/>
    <w:uiPriority w:val="99"/>
    <w:rPr>
      <w:vertAlign w:val="superscript"/>
    </w:rPr>
  </w:style>
  <w:style w:type="character" w:styleId="PsacstrojHTML">
    <w:name w:val="HTML Typewriter"/>
    <w:rPr>
      <w:rFonts w:ascii="Courier New" w:eastAsia="Times New Roman" w:hAnsi="Courier New" w:cs="Courier New"/>
      <w:sz w:val="20"/>
      <w:szCs w:val="20"/>
    </w:rPr>
  </w:style>
  <w:style w:type="paragraph" w:styleId="Textbubliny">
    <w:name w:val="Balloon Text"/>
    <w:basedOn w:val="Normlny"/>
    <w:link w:val="TextbublinyChar"/>
    <w:rPr>
      <w:rFonts w:ascii="Tahoma" w:hAnsi="Tahoma" w:cs="Tahoma"/>
      <w:sz w:val="16"/>
      <w:szCs w:val="16"/>
    </w:rPr>
  </w:style>
  <w:style w:type="character" w:styleId="Odkaznakomentr">
    <w:name w:val="annotation reference"/>
    <w:uiPriority w:val="99"/>
    <w:semiHidden/>
    <w:rPr>
      <w:sz w:val="16"/>
      <w:szCs w:val="16"/>
    </w:rPr>
  </w:style>
  <w:style w:type="paragraph" w:styleId="Textkomentra">
    <w:name w:val="annotation text"/>
    <w:basedOn w:val="Normlny"/>
    <w:link w:val="TextkomentraChar"/>
    <w:uiPriority w:val="99"/>
    <w:semiHidden/>
    <w:rPr>
      <w:sz w:val="20"/>
      <w:szCs w:val="20"/>
    </w:rPr>
  </w:style>
  <w:style w:type="paragraph" w:customStyle="1" w:styleId="Predmetkomentra1">
    <w:name w:val="Predmet komentára1"/>
    <w:basedOn w:val="Textkomentra"/>
    <w:next w:val="Textkomentra"/>
    <w:semiHidden/>
    <w:rPr>
      <w:b/>
      <w:bCs/>
    </w:rPr>
  </w:style>
  <w:style w:type="paragraph" w:styleId="truktradokumentu">
    <w:name w:val="Document Map"/>
    <w:basedOn w:val="Normlny"/>
    <w:semiHidden/>
    <w:pPr>
      <w:shd w:val="clear" w:color="auto" w:fill="000080"/>
    </w:pPr>
    <w:rPr>
      <w:rFonts w:ascii="Tahoma" w:hAnsi="Tahoma" w:cs="Tahoma"/>
    </w:rPr>
  </w:style>
  <w:style w:type="paragraph" w:customStyle="1" w:styleId="Char1">
    <w:name w:val="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Char Char1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lny"/>
    <w:pPr>
      <w:numPr>
        <w:numId w:val="4"/>
      </w:numPr>
    </w:pPr>
  </w:style>
  <w:style w:type="paragraph" w:customStyle="1" w:styleId="CharCharCharCharCharChar">
    <w:name w:val="Char Char Char Char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rPr>
  </w:style>
  <w:style w:type="paragraph" w:customStyle="1" w:styleId="CharChar1">
    <w:name w:val="Char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styleId="Hlavika">
    <w:name w:val="header"/>
    <w:basedOn w:val="Normlny"/>
    <w:link w:val="HlavikaChar"/>
    <w:uiPriority w:val="99"/>
    <w:pPr>
      <w:tabs>
        <w:tab w:val="center" w:pos="4536"/>
        <w:tab w:val="right" w:pos="9072"/>
      </w:tabs>
    </w:pPr>
    <w:rPr>
      <w:lang w:eastAsia="en-US"/>
    </w:rPr>
  </w:style>
  <w:style w:type="character" w:styleId="Siln">
    <w:name w:val="Strong"/>
    <w:uiPriority w:val="22"/>
    <w:qFormat/>
    <w:rPr>
      <w:b/>
      <w:bCs/>
    </w:rPr>
  </w:style>
  <w:style w:type="paragraph" w:customStyle="1" w:styleId="NormlnyWWW">
    <w:name w:val="Normálny (WWW)"/>
    <w:basedOn w:val="Normlny"/>
    <w:rsid w:val="00BE2ABD"/>
    <w:pPr>
      <w:spacing w:before="100" w:beforeAutospacing="1" w:after="100" w:afterAutospacing="1"/>
    </w:pPr>
  </w:style>
  <w:style w:type="paragraph" w:customStyle="1" w:styleId="bodytext">
    <w:name w:val="bodytext"/>
    <w:basedOn w:val="Normlny"/>
    <w:rsid w:val="00B54895"/>
    <w:pPr>
      <w:spacing w:before="150" w:after="150"/>
    </w:pPr>
  </w:style>
  <w:style w:type="paragraph" w:styleId="Odsekzoznamu">
    <w:name w:val="List Paragraph"/>
    <w:basedOn w:val="Normlny"/>
    <w:uiPriority w:val="34"/>
    <w:qFormat/>
    <w:rsid w:val="0070198A"/>
    <w:pPr>
      <w:ind w:left="720"/>
    </w:pPr>
  </w:style>
  <w:style w:type="paragraph" w:customStyle="1" w:styleId="CharChar3CharCharCharChar">
    <w:name w:val="Char Char3 Char Char Char Char"/>
    <w:basedOn w:val="Normlny"/>
    <w:rsid w:val="008A6EF1"/>
    <w:pPr>
      <w:tabs>
        <w:tab w:val="num" w:pos="567"/>
      </w:tabs>
      <w:spacing w:line="240" w:lineRule="exact"/>
      <w:ind w:left="567" w:hanging="567"/>
    </w:pPr>
    <w:rPr>
      <w:rFonts w:ascii="Times New Roman Bold" w:hAnsi="Times New Roman Bold"/>
      <w:b/>
      <w:sz w:val="26"/>
      <w:szCs w:val="26"/>
      <w:lang w:eastAsia="en-US"/>
    </w:rPr>
  </w:style>
  <w:style w:type="character" w:styleId="slostrany">
    <w:name w:val="page number"/>
    <w:basedOn w:val="Predvolenpsmoodseku"/>
    <w:rsid w:val="00994CBE"/>
  </w:style>
  <w:style w:type="paragraph" w:customStyle="1" w:styleId="CharChar2">
    <w:name w:val="Char Char2"/>
    <w:basedOn w:val="Normlny"/>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Char Char2 Char Char Char"/>
    <w:basedOn w:val="Normlny"/>
    <w:rsid w:val="004731A0"/>
    <w:pPr>
      <w:spacing w:after="160" w:line="240" w:lineRule="exact"/>
      <w:ind w:firstLine="720"/>
    </w:pPr>
    <w:rPr>
      <w:rFonts w:ascii="Tahoma" w:hAnsi="Tahoma"/>
      <w:sz w:val="20"/>
      <w:szCs w:val="20"/>
      <w:lang w:eastAsia="en-US"/>
    </w:rPr>
  </w:style>
  <w:style w:type="character" w:styleId="Hypertextovprepojenie">
    <w:name w:val="Hyperlink"/>
    <w:rsid w:val="00517E92"/>
    <w:rPr>
      <w:color w:val="0000FF"/>
      <w:u w:val="single"/>
    </w:rPr>
  </w:style>
  <w:style w:type="character" w:styleId="PouitHypertextovPrepojenie">
    <w:name w:val="FollowedHyperlink"/>
    <w:rsid w:val="00517E92"/>
    <w:rPr>
      <w:color w:val="606420"/>
      <w:u w:val="single"/>
    </w:rPr>
  </w:style>
  <w:style w:type="paragraph" w:styleId="Predmetkomentra">
    <w:name w:val="annotation subject"/>
    <w:basedOn w:val="Textkomentra"/>
    <w:next w:val="Textkomentra"/>
    <w:semiHidden/>
    <w:rsid w:val="00496A07"/>
    <w:rPr>
      <w:b/>
      <w:bCs/>
    </w:rPr>
  </w:style>
  <w:style w:type="paragraph" w:customStyle="1" w:styleId="CharChar3Char">
    <w:name w:val="Char Char3 Char"/>
    <w:basedOn w:val="Normlny"/>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lny"/>
    <w:rsid w:val="004A0398"/>
    <w:pPr>
      <w:spacing w:before="100" w:beforeAutospacing="1" w:after="100" w:afterAutospacing="1"/>
    </w:pPr>
  </w:style>
  <w:style w:type="paragraph" w:customStyle="1" w:styleId="Odsekzoznamu1">
    <w:name w:val="Odsek zoznamu1"/>
    <w:basedOn w:val="Normlny"/>
    <w:qFormat/>
    <w:rsid w:val="00400B08"/>
    <w:pPr>
      <w:spacing w:after="200" w:line="276" w:lineRule="auto"/>
      <w:ind w:left="720"/>
    </w:pPr>
    <w:rPr>
      <w:rFonts w:ascii="Calibri" w:eastAsia="Calibri" w:hAnsi="Calibri" w:cs="Calibri"/>
      <w:sz w:val="22"/>
      <w:szCs w:val="22"/>
      <w:lang w:eastAsia="en-US"/>
    </w:rPr>
  </w:style>
  <w:style w:type="paragraph" w:styleId="Zoznam">
    <w:name w:val="List"/>
    <w:basedOn w:val="Normlny"/>
    <w:rsid w:val="004450BD"/>
    <w:pPr>
      <w:ind w:left="283" w:hanging="283"/>
    </w:pPr>
    <w:rPr>
      <w:sz w:val="20"/>
      <w:szCs w:val="20"/>
      <w:lang w:eastAsia="cs-CZ"/>
    </w:rPr>
  </w:style>
  <w:style w:type="paragraph" w:customStyle="1" w:styleId="CharChar10">
    <w:name w:val="Char Char1"/>
    <w:basedOn w:val="Normlny"/>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lny"/>
    <w:rsid w:val="0015001A"/>
    <w:pPr>
      <w:spacing w:after="160" w:line="240" w:lineRule="exact"/>
    </w:pPr>
    <w:rPr>
      <w:rFonts w:ascii="Tahoma" w:hAnsi="Tahoma" w:cs="Tahoma"/>
      <w:sz w:val="20"/>
      <w:szCs w:val="20"/>
      <w:lang w:val="en-US" w:eastAsia="en-US"/>
    </w:rPr>
  </w:style>
  <w:style w:type="paragraph" w:customStyle="1" w:styleId="CharCharCharCharChar">
    <w:name w:val="Char Char Char Char Char"/>
    <w:basedOn w:val="Normlny"/>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Mriekatabuky">
    <w:name w:val="Table Grid"/>
    <w:basedOn w:val="Normlnatabuka"/>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lny"/>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lny"/>
    <w:rsid w:val="00AB5E7C"/>
    <w:pPr>
      <w:numPr>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Predvolenpsmoodseku"/>
    <w:rsid w:val="00CB68D1"/>
  </w:style>
  <w:style w:type="character" w:customStyle="1" w:styleId="Zstupntext1">
    <w:name w:val="Zástupný text1"/>
    <w:rsid w:val="00C1084F"/>
    <w:rPr>
      <w:rFonts w:ascii="Times New Roman" w:hAnsi="Times New Roman" w:cs="Times New Roman"/>
      <w:color w:val="808080"/>
    </w:rPr>
  </w:style>
  <w:style w:type="paragraph" w:styleId="Obyajntext">
    <w:name w:val="Plain Text"/>
    <w:basedOn w:val="Normlny"/>
    <w:link w:val="ObyajntextChar"/>
    <w:uiPriority w:val="99"/>
    <w:rsid w:val="00907B48"/>
    <w:rPr>
      <w:rFonts w:ascii="Courier New" w:hAnsi="Courier New" w:cs="Courier New"/>
      <w:sz w:val="20"/>
      <w:szCs w:val="20"/>
    </w:rPr>
  </w:style>
  <w:style w:type="paragraph" w:customStyle="1" w:styleId="Odsekzoznamu10">
    <w:name w:val="Odsek zoznamu1"/>
    <w:basedOn w:val="Normlny"/>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next w:val="Normlny"/>
    <w:rsid w:val="00924FEB"/>
    <w:pPr>
      <w:spacing w:after="160" w:line="240" w:lineRule="exact"/>
    </w:pPr>
    <w:rPr>
      <w:rFonts w:ascii="Tahoma" w:hAnsi="Tahoma" w:cs="Tahoma"/>
      <w:lang w:val="en-US" w:eastAsia="en-US"/>
    </w:rPr>
  </w:style>
  <w:style w:type="character" w:customStyle="1" w:styleId="Textzstupnhosymbolu">
    <w:name w:val="Text zástupného symbolu"/>
    <w:uiPriority w:val="99"/>
    <w:semiHidden/>
    <w:rsid w:val="009843AC"/>
    <w:rPr>
      <w:rFonts w:ascii="Times New Roman" w:hAnsi="Times New Roman" w:cs="Times New Roman"/>
      <w:color w:val="808080"/>
    </w:rPr>
  </w:style>
  <w:style w:type="paragraph" w:customStyle="1" w:styleId="CharChar1CharChar">
    <w:name w:val="Char Char1 Char Char"/>
    <w:basedOn w:val="Normlny"/>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lavika"/>
    <w:uiPriority w:val="99"/>
    <w:rsid w:val="00271A36"/>
    <w:rPr>
      <w:sz w:val="24"/>
      <w:szCs w:val="24"/>
      <w:lang w:eastAsia="en-US"/>
    </w:rPr>
  </w:style>
  <w:style w:type="paragraph" w:customStyle="1" w:styleId="Zarkazkladnhotextu31">
    <w:name w:val="Zarážka základného textu 31"/>
    <w:basedOn w:val="Normlny"/>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lny"/>
    <w:qFormat/>
    <w:rsid w:val="00076806"/>
    <w:pPr>
      <w:numPr>
        <w:numId w:val="6"/>
      </w:numPr>
      <w:spacing w:after="120"/>
    </w:pPr>
    <w:rPr>
      <w:rFonts w:ascii="Calibri" w:hAnsi="Calibri"/>
      <w:i/>
      <w:sz w:val="21"/>
      <w:szCs w:val="22"/>
      <w:lang w:val="en-GB" w:eastAsia="en-US"/>
    </w:rPr>
  </w:style>
  <w:style w:type="paragraph" w:customStyle="1" w:styleId="mesgcontent">
    <w:name w:val="mesg_content"/>
    <w:basedOn w:val="Normlny"/>
    <w:rsid w:val="00076806"/>
    <w:pPr>
      <w:spacing w:before="144" w:after="144"/>
      <w:ind w:firstLine="480"/>
    </w:pPr>
    <w:rPr>
      <w:sz w:val="16"/>
      <w:szCs w:val="16"/>
    </w:rPr>
  </w:style>
  <w:style w:type="character" w:customStyle="1" w:styleId="TextbublinyChar">
    <w:name w:val="Text bubliny Char"/>
    <w:link w:val="Textbubliny"/>
    <w:rsid w:val="00622BF9"/>
    <w:rPr>
      <w:rFonts w:ascii="Tahoma" w:hAnsi="Tahoma" w:cs="Tahoma"/>
      <w:sz w:val="16"/>
      <w:szCs w:val="16"/>
    </w:rPr>
  </w:style>
  <w:style w:type="character" w:customStyle="1" w:styleId="Nadpis1Char">
    <w:name w:val="Nadpis 1 Char"/>
    <w:aliases w:val="Čo robí (časť) Char"/>
    <w:link w:val="Nadpis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lny"/>
    <w:uiPriority w:val="99"/>
    <w:rsid w:val="003470E8"/>
    <w:pPr>
      <w:autoSpaceDE w:val="0"/>
      <w:autoSpaceDN w:val="0"/>
    </w:pPr>
    <w:rPr>
      <w:rFonts w:ascii="Verdana" w:hAnsi="Verdana"/>
    </w:rPr>
  </w:style>
  <w:style w:type="paragraph" w:customStyle="1" w:styleId="Style6">
    <w:name w:val="Style6"/>
    <w:basedOn w:val="Normlny"/>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lny"/>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eastAsia="en-US"/>
    </w:rPr>
  </w:style>
  <w:style w:type="character" w:customStyle="1" w:styleId="lib-item">
    <w:name w:val="lib-item"/>
    <w:basedOn w:val="Predvolenpsmoodseku"/>
    <w:rsid w:val="00DF487A"/>
  </w:style>
  <w:style w:type="paragraph" w:customStyle="1" w:styleId="CharChar1CharCharCharCharCharCharCharCharCharCharCharChar">
    <w:name w:val="Char Char1 Char Char Char Char Char Char Char Char Char Char Char Char"/>
    <w:basedOn w:val="Normlny"/>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aliases w:val="b Char,Základný text1 Char"/>
    <w:link w:val="Zkladn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Obyaj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lny"/>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Textkomentra"/>
    <w:uiPriority w:val="99"/>
    <w:semiHidden/>
    <w:rsid w:val="004353A0"/>
  </w:style>
  <w:style w:type="character" w:customStyle="1" w:styleId="Nadpis3Char">
    <w:name w:val="Nadpis 3 Char"/>
    <w:link w:val="Nadpis3"/>
    <w:rsid w:val="00F53DCE"/>
    <w:rPr>
      <w:rFonts w:eastAsia="Arial Unicode MS"/>
      <w:b/>
      <w:i/>
      <w:sz w:val="28"/>
    </w:rPr>
  </w:style>
  <w:style w:type="paragraph" w:styleId="Bezriadkovania">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eastAsia="en-US"/>
    </w:rPr>
  </w:style>
  <w:style w:type="table" w:customStyle="1" w:styleId="Mriekatabuky1">
    <w:name w:val="Mriežka tabuľky1"/>
    <w:basedOn w:val="Normlnatabuka"/>
    <w:next w:val="Mriekatabuky"/>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
    <w:link w:val="Textpoznmkypodiarou"/>
    <w:uiPriority w:val="99"/>
    <w:rsid w:val="00337789"/>
  </w:style>
  <w:style w:type="character" w:customStyle="1" w:styleId="PtaChar">
    <w:name w:val="Päta Char"/>
    <w:link w:val="Pta"/>
    <w:uiPriority w:val="99"/>
    <w:rsid w:val="003E679E"/>
    <w:rPr>
      <w:sz w:val="24"/>
      <w:szCs w:val="24"/>
    </w:rPr>
  </w:style>
  <w:style w:type="character" w:customStyle="1" w:styleId="ppp-input-value">
    <w:name w:val="ppp-input-value"/>
    <w:rsid w:val="0014150F"/>
  </w:style>
  <w:style w:type="paragraph" w:styleId="slovanzoznam">
    <w:name w:val="List Number"/>
    <w:basedOn w:val="Normlny"/>
    <w:uiPriority w:val="13"/>
    <w:qFormat/>
    <w:rsid w:val="00384410"/>
    <w:pPr>
      <w:widowControl/>
      <w:numPr>
        <w:numId w:val="28"/>
      </w:numPr>
      <w:adjustRightInd/>
      <w:spacing w:before="40" w:after="80" w:line="240" w:lineRule="auto"/>
      <w:textAlignment w:val="auto"/>
    </w:pPr>
    <w:rPr>
      <w:rFonts w:ascii="Roboto Slab" w:hAnsi="Roboto Slab" w:cstheme="minorHAnsi"/>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847">
      <w:bodyDiv w:val="1"/>
      <w:marLeft w:val="0"/>
      <w:marRight w:val="0"/>
      <w:marTop w:val="0"/>
      <w:marBottom w:val="0"/>
      <w:divBdr>
        <w:top w:val="none" w:sz="0" w:space="0" w:color="auto"/>
        <w:left w:val="none" w:sz="0" w:space="0" w:color="auto"/>
        <w:bottom w:val="none" w:sz="0" w:space="0" w:color="auto"/>
        <w:right w:val="none" w:sz="0" w:space="0" w:color="auto"/>
      </w:divBdr>
      <w:divsChild>
        <w:div w:id="1572427475">
          <w:marLeft w:val="0"/>
          <w:marRight w:val="0"/>
          <w:marTop w:val="0"/>
          <w:marBottom w:val="0"/>
          <w:divBdr>
            <w:top w:val="none" w:sz="0" w:space="0" w:color="auto"/>
            <w:left w:val="none" w:sz="0" w:space="0" w:color="auto"/>
            <w:bottom w:val="none" w:sz="0" w:space="0" w:color="auto"/>
            <w:right w:val="none" w:sz="0" w:space="0" w:color="auto"/>
          </w:divBdr>
        </w:div>
      </w:divsChild>
    </w:div>
    <w:div w:id="46422118">
      <w:bodyDiv w:val="1"/>
      <w:marLeft w:val="0"/>
      <w:marRight w:val="0"/>
      <w:marTop w:val="0"/>
      <w:marBottom w:val="0"/>
      <w:divBdr>
        <w:top w:val="none" w:sz="0" w:space="0" w:color="auto"/>
        <w:left w:val="none" w:sz="0" w:space="0" w:color="auto"/>
        <w:bottom w:val="none" w:sz="0" w:space="0" w:color="auto"/>
        <w:right w:val="none" w:sz="0" w:space="0" w:color="auto"/>
      </w:divBdr>
      <w:divsChild>
        <w:div w:id="1432318554">
          <w:marLeft w:val="0"/>
          <w:marRight w:val="0"/>
          <w:marTop w:val="0"/>
          <w:marBottom w:val="0"/>
          <w:divBdr>
            <w:top w:val="none" w:sz="0" w:space="0" w:color="auto"/>
            <w:left w:val="none" w:sz="0" w:space="0" w:color="auto"/>
            <w:bottom w:val="none" w:sz="0" w:space="0" w:color="auto"/>
            <w:right w:val="none" w:sz="0" w:space="0" w:color="auto"/>
          </w:divBdr>
        </w:div>
      </w:divsChild>
    </w:div>
    <w:div w:id="65879840">
      <w:bodyDiv w:val="1"/>
      <w:marLeft w:val="0"/>
      <w:marRight w:val="0"/>
      <w:marTop w:val="0"/>
      <w:marBottom w:val="0"/>
      <w:divBdr>
        <w:top w:val="none" w:sz="0" w:space="0" w:color="auto"/>
        <w:left w:val="none" w:sz="0" w:space="0" w:color="auto"/>
        <w:bottom w:val="none" w:sz="0" w:space="0" w:color="auto"/>
        <w:right w:val="none" w:sz="0" w:space="0" w:color="auto"/>
      </w:divBdr>
    </w:div>
    <w:div w:id="68239925">
      <w:bodyDiv w:val="1"/>
      <w:marLeft w:val="0"/>
      <w:marRight w:val="0"/>
      <w:marTop w:val="0"/>
      <w:marBottom w:val="0"/>
      <w:divBdr>
        <w:top w:val="none" w:sz="0" w:space="0" w:color="auto"/>
        <w:left w:val="none" w:sz="0" w:space="0" w:color="auto"/>
        <w:bottom w:val="none" w:sz="0" w:space="0" w:color="auto"/>
        <w:right w:val="none" w:sz="0" w:space="0" w:color="auto"/>
      </w:divBdr>
    </w:div>
    <w:div w:id="69079796">
      <w:bodyDiv w:val="1"/>
      <w:marLeft w:val="0"/>
      <w:marRight w:val="0"/>
      <w:marTop w:val="0"/>
      <w:marBottom w:val="0"/>
      <w:divBdr>
        <w:top w:val="none" w:sz="0" w:space="0" w:color="auto"/>
        <w:left w:val="none" w:sz="0" w:space="0" w:color="auto"/>
        <w:bottom w:val="none" w:sz="0" w:space="0" w:color="auto"/>
        <w:right w:val="none" w:sz="0" w:space="0" w:color="auto"/>
      </w:divBdr>
    </w:div>
    <w:div w:id="151912680">
      <w:bodyDiv w:val="1"/>
      <w:marLeft w:val="0"/>
      <w:marRight w:val="0"/>
      <w:marTop w:val="0"/>
      <w:marBottom w:val="0"/>
      <w:divBdr>
        <w:top w:val="none" w:sz="0" w:space="0" w:color="auto"/>
        <w:left w:val="none" w:sz="0" w:space="0" w:color="auto"/>
        <w:bottom w:val="none" w:sz="0" w:space="0" w:color="auto"/>
        <w:right w:val="none" w:sz="0" w:space="0" w:color="auto"/>
      </w:divBdr>
    </w:div>
    <w:div w:id="173686678">
      <w:bodyDiv w:val="1"/>
      <w:marLeft w:val="0"/>
      <w:marRight w:val="0"/>
      <w:marTop w:val="0"/>
      <w:marBottom w:val="0"/>
      <w:divBdr>
        <w:top w:val="none" w:sz="0" w:space="0" w:color="auto"/>
        <w:left w:val="none" w:sz="0" w:space="0" w:color="auto"/>
        <w:bottom w:val="none" w:sz="0" w:space="0" w:color="auto"/>
        <w:right w:val="none" w:sz="0" w:space="0" w:color="auto"/>
      </w:divBdr>
    </w:div>
    <w:div w:id="183829324">
      <w:bodyDiv w:val="1"/>
      <w:marLeft w:val="0"/>
      <w:marRight w:val="0"/>
      <w:marTop w:val="0"/>
      <w:marBottom w:val="0"/>
      <w:divBdr>
        <w:top w:val="none" w:sz="0" w:space="0" w:color="auto"/>
        <w:left w:val="none" w:sz="0" w:space="0" w:color="auto"/>
        <w:bottom w:val="none" w:sz="0" w:space="0" w:color="auto"/>
        <w:right w:val="none" w:sz="0" w:space="0" w:color="auto"/>
      </w:divBdr>
      <w:divsChild>
        <w:div w:id="449472683">
          <w:marLeft w:val="0"/>
          <w:marRight w:val="0"/>
          <w:marTop w:val="0"/>
          <w:marBottom w:val="0"/>
          <w:divBdr>
            <w:top w:val="none" w:sz="0" w:space="0" w:color="auto"/>
            <w:left w:val="none" w:sz="0" w:space="0" w:color="auto"/>
            <w:bottom w:val="none" w:sz="0" w:space="0" w:color="auto"/>
            <w:right w:val="none" w:sz="0" w:space="0" w:color="auto"/>
          </w:divBdr>
        </w:div>
      </w:divsChild>
    </w:div>
    <w:div w:id="248851299">
      <w:bodyDiv w:val="1"/>
      <w:marLeft w:val="0"/>
      <w:marRight w:val="0"/>
      <w:marTop w:val="0"/>
      <w:marBottom w:val="0"/>
      <w:divBdr>
        <w:top w:val="none" w:sz="0" w:space="0" w:color="auto"/>
        <w:left w:val="none" w:sz="0" w:space="0" w:color="auto"/>
        <w:bottom w:val="none" w:sz="0" w:space="0" w:color="auto"/>
        <w:right w:val="none" w:sz="0" w:space="0" w:color="auto"/>
      </w:divBdr>
      <w:divsChild>
        <w:div w:id="2091150284">
          <w:marLeft w:val="0"/>
          <w:marRight w:val="0"/>
          <w:marTop w:val="0"/>
          <w:marBottom w:val="0"/>
          <w:divBdr>
            <w:top w:val="none" w:sz="0" w:space="0" w:color="auto"/>
            <w:left w:val="none" w:sz="0" w:space="0" w:color="auto"/>
            <w:bottom w:val="none" w:sz="0" w:space="0" w:color="auto"/>
            <w:right w:val="none" w:sz="0" w:space="0" w:color="auto"/>
          </w:divBdr>
        </w:div>
      </w:divsChild>
    </w:div>
    <w:div w:id="260769682">
      <w:bodyDiv w:val="1"/>
      <w:marLeft w:val="0"/>
      <w:marRight w:val="0"/>
      <w:marTop w:val="0"/>
      <w:marBottom w:val="0"/>
      <w:divBdr>
        <w:top w:val="none" w:sz="0" w:space="0" w:color="auto"/>
        <w:left w:val="none" w:sz="0" w:space="0" w:color="auto"/>
        <w:bottom w:val="none" w:sz="0" w:space="0" w:color="auto"/>
        <w:right w:val="none" w:sz="0" w:space="0" w:color="auto"/>
      </w:divBdr>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8919356">
      <w:bodyDiv w:val="1"/>
      <w:marLeft w:val="0"/>
      <w:marRight w:val="0"/>
      <w:marTop w:val="0"/>
      <w:marBottom w:val="0"/>
      <w:divBdr>
        <w:top w:val="none" w:sz="0" w:space="0" w:color="auto"/>
        <w:left w:val="none" w:sz="0" w:space="0" w:color="auto"/>
        <w:bottom w:val="none" w:sz="0" w:space="0" w:color="auto"/>
        <w:right w:val="none" w:sz="0" w:space="0" w:color="auto"/>
      </w:divBdr>
    </w:div>
    <w:div w:id="312179762">
      <w:bodyDiv w:val="1"/>
      <w:marLeft w:val="0"/>
      <w:marRight w:val="0"/>
      <w:marTop w:val="0"/>
      <w:marBottom w:val="0"/>
      <w:divBdr>
        <w:top w:val="none" w:sz="0" w:space="0" w:color="auto"/>
        <w:left w:val="none" w:sz="0" w:space="0" w:color="auto"/>
        <w:bottom w:val="none" w:sz="0" w:space="0" w:color="auto"/>
        <w:right w:val="none" w:sz="0" w:space="0" w:color="auto"/>
      </w:divBdr>
    </w:div>
    <w:div w:id="331031556">
      <w:bodyDiv w:val="1"/>
      <w:marLeft w:val="0"/>
      <w:marRight w:val="0"/>
      <w:marTop w:val="0"/>
      <w:marBottom w:val="0"/>
      <w:divBdr>
        <w:top w:val="none" w:sz="0" w:space="0" w:color="auto"/>
        <w:left w:val="none" w:sz="0" w:space="0" w:color="auto"/>
        <w:bottom w:val="none" w:sz="0" w:space="0" w:color="auto"/>
        <w:right w:val="none" w:sz="0" w:space="0" w:color="auto"/>
      </w:divBdr>
    </w:div>
    <w:div w:id="332997207">
      <w:bodyDiv w:val="1"/>
      <w:marLeft w:val="0"/>
      <w:marRight w:val="0"/>
      <w:marTop w:val="0"/>
      <w:marBottom w:val="0"/>
      <w:divBdr>
        <w:top w:val="none" w:sz="0" w:space="0" w:color="auto"/>
        <w:left w:val="none" w:sz="0" w:space="0" w:color="auto"/>
        <w:bottom w:val="none" w:sz="0" w:space="0" w:color="auto"/>
        <w:right w:val="none" w:sz="0" w:space="0" w:color="auto"/>
      </w:divBdr>
    </w:div>
    <w:div w:id="333652617">
      <w:bodyDiv w:val="1"/>
      <w:marLeft w:val="0"/>
      <w:marRight w:val="0"/>
      <w:marTop w:val="0"/>
      <w:marBottom w:val="0"/>
      <w:divBdr>
        <w:top w:val="none" w:sz="0" w:space="0" w:color="auto"/>
        <w:left w:val="none" w:sz="0" w:space="0" w:color="auto"/>
        <w:bottom w:val="none" w:sz="0" w:space="0" w:color="auto"/>
        <w:right w:val="none" w:sz="0" w:space="0" w:color="auto"/>
      </w:divBdr>
      <w:divsChild>
        <w:div w:id="192810926">
          <w:marLeft w:val="0"/>
          <w:marRight w:val="0"/>
          <w:marTop w:val="0"/>
          <w:marBottom w:val="0"/>
          <w:divBdr>
            <w:top w:val="none" w:sz="0" w:space="0" w:color="auto"/>
            <w:left w:val="none" w:sz="0" w:space="0" w:color="auto"/>
            <w:bottom w:val="none" w:sz="0" w:space="0" w:color="auto"/>
            <w:right w:val="none" w:sz="0" w:space="0" w:color="auto"/>
          </w:divBdr>
        </w:div>
      </w:divsChild>
    </w:div>
    <w:div w:id="405148091">
      <w:bodyDiv w:val="1"/>
      <w:marLeft w:val="0"/>
      <w:marRight w:val="0"/>
      <w:marTop w:val="0"/>
      <w:marBottom w:val="0"/>
      <w:divBdr>
        <w:top w:val="none" w:sz="0" w:space="0" w:color="auto"/>
        <w:left w:val="none" w:sz="0" w:space="0" w:color="auto"/>
        <w:bottom w:val="none" w:sz="0" w:space="0" w:color="auto"/>
        <w:right w:val="none" w:sz="0" w:space="0" w:color="auto"/>
      </w:divBdr>
    </w:div>
    <w:div w:id="472720234">
      <w:bodyDiv w:val="1"/>
      <w:marLeft w:val="0"/>
      <w:marRight w:val="0"/>
      <w:marTop w:val="0"/>
      <w:marBottom w:val="0"/>
      <w:divBdr>
        <w:top w:val="none" w:sz="0" w:space="0" w:color="auto"/>
        <w:left w:val="none" w:sz="0" w:space="0" w:color="auto"/>
        <w:bottom w:val="none" w:sz="0" w:space="0" w:color="auto"/>
        <w:right w:val="none" w:sz="0" w:space="0" w:color="auto"/>
      </w:divBdr>
    </w:div>
    <w:div w:id="484053424">
      <w:bodyDiv w:val="1"/>
      <w:marLeft w:val="0"/>
      <w:marRight w:val="0"/>
      <w:marTop w:val="0"/>
      <w:marBottom w:val="0"/>
      <w:divBdr>
        <w:top w:val="none" w:sz="0" w:space="0" w:color="auto"/>
        <w:left w:val="none" w:sz="0" w:space="0" w:color="auto"/>
        <w:bottom w:val="none" w:sz="0" w:space="0" w:color="auto"/>
        <w:right w:val="none" w:sz="0" w:space="0" w:color="auto"/>
      </w:divBdr>
    </w:div>
    <w:div w:id="513039425">
      <w:bodyDiv w:val="1"/>
      <w:marLeft w:val="0"/>
      <w:marRight w:val="0"/>
      <w:marTop w:val="0"/>
      <w:marBottom w:val="0"/>
      <w:divBdr>
        <w:top w:val="none" w:sz="0" w:space="0" w:color="auto"/>
        <w:left w:val="none" w:sz="0" w:space="0" w:color="auto"/>
        <w:bottom w:val="none" w:sz="0" w:space="0" w:color="auto"/>
        <w:right w:val="none" w:sz="0" w:space="0" w:color="auto"/>
      </w:divBdr>
      <w:divsChild>
        <w:div w:id="1615164455">
          <w:marLeft w:val="150"/>
          <w:marRight w:val="75"/>
          <w:marTop w:val="75"/>
          <w:marBottom w:val="75"/>
          <w:divBdr>
            <w:top w:val="none" w:sz="0" w:space="0" w:color="auto"/>
            <w:left w:val="none" w:sz="0" w:space="0" w:color="auto"/>
            <w:bottom w:val="none" w:sz="0" w:space="0" w:color="auto"/>
            <w:right w:val="none" w:sz="0" w:space="0" w:color="auto"/>
          </w:divBdr>
          <w:divsChild>
            <w:div w:id="1281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1308">
      <w:bodyDiv w:val="1"/>
      <w:marLeft w:val="0"/>
      <w:marRight w:val="0"/>
      <w:marTop w:val="0"/>
      <w:marBottom w:val="0"/>
      <w:divBdr>
        <w:top w:val="none" w:sz="0" w:space="0" w:color="auto"/>
        <w:left w:val="none" w:sz="0" w:space="0" w:color="auto"/>
        <w:bottom w:val="none" w:sz="0" w:space="0" w:color="auto"/>
        <w:right w:val="none" w:sz="0" w:space="0" w:color="auto"/>
      </w:divBdr>
    </w:div>
    <w:div w:id="650207848">
      <w:bodyDiv w:val="1"/>
      <w:marLeft w:val="0"/>
      <w:marRight w:val="0"/>
      <w:marTop w:val="0"/>
      <w:marBottom w:val="0"/>
      <w:divBdr>
        <w:top w:val="none" w:sz="0" w:space="0" w:color="auto"/>
        <w:left w:val="none" w:sz="0" w:space="0" w:color="auto"/>
        <w:bottom w:val="none" w:sz="0" w:space="0" w:color="auto"/>
        <w:right w:val="none" w:sz="0" w:space="0" w:color="auto"/>
      </w:divBdr>
    </w:div>
    <w:div w:id="666514821">
      <w:bodyDiv w:val="1"/>
      <w:marLeft w:val="0"/>
      <w:marRight w:val="0"/>
      <w:marTop w:val="0"/>
      <w:marBottom w:val="0"/>
      <w:divBdr>
        <w:top w:val="none" w:sz="0" w:space="0" w:color="auto"/>
        <w:left w:val="none" w:sz="0" w:space="0" w:color="auto"/>
        <w:bottom w:val="none" w:sz="0" w:space="0" w:color="auto"/>
        <w:right w:val="none" w:sz="0" w:space="0" w:color="auto"/>
      </w:divBdr>
    </w:div>
    <w:div w:id="677541423">
      <w:bodyDiv w:val="1"/>
      <w:marLeft w:val="0"/>
      <w:marRight w:val="0"/>
      <w:marTop w:val="0"/>
      <w:marBottom w:val="0"/>
      <w:divBdr>
        <w:top w:val="none" w:sz="0" w:space="0" w:color="auto"/>
        <w:left w:val="none" w:sz="0" w:space="0" w:color="auto"/>
        <w:bottom w:val="none" w:sz="0" w:space="0" w:color="auto"/>
        <w:right w:val="none" w:sz="0" w:space="0" w:color="auto"/>
      </w:divBdr>
    </w:div>
    <w:div w:id="704675424">
      <w:bodyDiv w:val="1"/>
      <w:marLeft w:val="0"/>
      <w:marRight w:val="0"/>
      <w:marTop w:val="0"/>
      <w:marBottom w:val="0"/>
      <w:divBdr>
        <w:top w:val="none" w:sz="0" w:space="0" w:color="auto"/>
        <w:left w:val="none" w:sz="0" w:space="0" w:color="auto"/>
        <w:bottom w:val="none" w:sz="0" w:space="0" w:color="auto"/>
        <w:right w:val="none" w:sz="0" w:space="0" w:color="auto"/>
      </w:divBdr>
    </w:div>
    <w:div w:id="738361225">
      <w:bodyDiv w:val="1"/>
      <w:marLeft w:val="0"/>
      <w:marRight w:val="0"/>
      <w:marTop w:val="0"/>
      <w:marBottom w:val="0"/>
      <w:divBdr>
        <w:top w:val="none" w:sz="0" w:space="0" w:color="auto"/>
        <w:left w:val="none" w:sz="0" w:space="0" w:color="auto"/>
        <w:bottom w:val="none" w:sz="0" w:space="0" w:color="auto"/>
        <w:right w:val="none" w:sz="0" w:space="0" w:color="auto"/>
      </w:divBdr>
      <w:divsChild>
        <w:div w:id="1020159761">
          <w:marLeft w:val="0"/>
          <w:marRight w:val="0"/>
          <w:marTop w:val="0"/>
          <w:marBottom w:val="0"/>
          <w:divBdr>
            <w:top w:val="none" w:sz="0" w:space="0" w:color="auto"/>
            <w:left w:val="none" w:sz="0" w:space="0" w:color="auto"/>
            <w:bottom w:val="none" w:sz="0" w:space="0" w:color="auto"/>
            <w:right w:val="none" w:sz="0" w:space="0" w:color="auto"/>
          </w:divBdr>
        </w:div>
      </w:divsChild>
    </w:div>
    <w:div w:id="800995435">
      <w:bodyDiv w:val="1"/>
      <w:marLeft w:val="0"/>
      <w:marRight w:val="0"/>
      <w:marTop w:val="0"/>
      <w:marBottom w:val="0"/>
      <w:divBdr>
        <w:top w:val="none" w:sz="0" w:space="0" w:color="auto"/>
        <w:left w:val="none" w:sz="0" w:space="0" w:color="auto"/>
        <w:bottom w:val="none" w:sz="0" w:space="0" w:color="auto"/>
        <w:right w:val="none" w:sz="0" w:space="0" w:color="auto"/>
      </w:divBdr>
    </w:div>
    <w:div w:id="808401571">
      <w:bodyDiv w:val="1"/>
      <w:marLeft w:val="0"/>
      <w:marRight w:val="0"/>
      <w:marTop w:val="0"/>
      <w:marBottom w:val="0"/>
      <w:divBdr>
        <w:top w:val="none" w:sz="0" w:space="0" w:color="auto"/>
        <w:left w:val="none" w:sz="0" w:space="0" w:color="auto"/>
        <w:bottom w:val="none" w:sz="0" w:space="0" w:color="auto"/>
        <w:right w:val="none" w:sz="0" w:space="0" w:color="auto"/>
      </w:divBdr>
    </w:div>
    <w:div w:id="821235208">
      <w:bodyDiv w:val="1"/>
      <w:marLeft w:val="0"/>
      <w:marRight w:val="0"/>
      <w:marTop w:val="0"/>
      <w:marBottom w:val="0"/>
      <w:divBdr>
        <w:top w:val="none" w:sz="0" w:space="0" w:color="auto"/>
        <w:left w:val="none" w:sz="0" w:space="0" w:color="auto"/>
        <w:bottom w:val="none" w:sz="0" w:space="0" w:color="auto"/>
        <w:right w:val="none" w:sz="0" w:space="0" w:color="auto"/>
      </w:divBdr>
    </w:div>
    <w:div w:id="837114163">
      <w:bodyDiv w:val="1"/>
      <w:marLeft w:val="0"/>
      <w:marRight w:val="0"/>
      <w:marTop w:val="0"/>
      <w:marBottom w:val="0"/>
      <w:divBdr>
        <w:top w:val="none" w:sz="0" w:space="0" w:color="auto"/>
        <w:left w:val="none" w:sz="0" w:space="0" w:color="auto"/>
        <w:bottom w:val="none" w:sz="0" w:space="0" w:color="auto"/>
        <w:right w:val="none" w:sz="0" w:space="0" w:color="auto"/>
      </w:divBdr>
    </w:div>
    <w:div w:id="871847337">
      <w:bodyDiv w:val="1"/>
      <w:marLeft w:val="0"/>
      <w:marRight w:val="0"/>
      <w:marTop w:val="0"/>
      <w:marBottom w:val="0"/>
      <w:divBdr>
        <w:top w:val="none" w:sz="0" w:space="0" w:color="auto"/>
        <w:left w:val="none" w:sz="0" w:space="0" w:color="auto"/>
        <w:bottom w:val="none" w:sz="0" w:space="0" w:color="auto"/>
        <w:right w:val="none" w:sz="0" w:space="0" w:color="auto"/>
      </w:divBdr>
    </w:div>
    <w:div w:id="890769998">
      <w:bodyDiv w:val="1"/>
      <w:marLeft w:val="0"/>
      <w:marRight w:val="0"/>
      <w:marTop w:val="0"/>
      <w:marBottom w:val="0"/>
      <w:divBdr>
        <w:top w:val="none" w:sz="0" w:space="0" w:color="auto"/>
        <w:left w:val="none" w:sz="0" w:space="0" w:color="auto"/>
        <w:bottom w:val="none" w:sz="0" w:space="0" w:color="auto"/>
        <w:right w:val="none" w:sz="0" w:space="0" w:color="auto"/>
      </w:divBdr>
    </w:div>
    <w:div w:id="916477729">
      <w:bodyDiv w:val="1"/>
      <w:marLeft w:val="0"/>
      <w:marRight w:val="0"/>
      <w:marTop w:val="0"/>
      <w:marBottom w:val="0"/>
      <w:divBdr>
        <w:top w:val="none" w:sz="0" w:space="0" w:color="auto"/>
        <w:left w:val="none" w:sz="0" w:space="0" w:color="auto"/>
        <w:bottom w:val="none" w:sz="0" w:space="0" w:color="auto"/>
        <w:right w:val="none" w:sz="0" w:space="0" w:color="auto"/>
      </w:divBdr>
    </w:div>
    <w:div w:id="917400017">
      <w:bodyDiv w:val="1"/>
      <w:marLeft w:val="0"/>
      <w:marRight w:val="0"/>
      <w:marTop w:val="0"/>
      <w:marBottom w:val="0"/>
      <w:divBdr>
        <w:top w:val="none" w:sz="0" w:space="0" w:color="auto"/>
        <w:left w:val="none" w:sz="0" w:space="0" w:color="auto"/>
        <w:bottom w:val="none" w:sz="0" w:space="0" w:color="auto"/>
        <w:right w:val="none" w:sz="0" w:space="0" w:color="auto"/>
      </w:divBdr>
    </w:div>
    <w:div w:id="937372804">
      <w:bodyDiv w:val="1"/>
      <w:marLeft w:val="0"/>
      <w:marRight w:val="0"/>
      <w:marTop w:val="0"/>
      <w:marBottom w:val="0"/>
      <w:divBdr>
        <w:top w:val="none" w:sz="0" w:space="0" w:color="auto"/>
        <w:left w:val="none" w:sz="0" w:space="0" w:color="auto"/>
        <w:bottom w:val="none" w:sz="0" w:space="0" w:color="auto"/>
        <w:right w:val="none" w:sz="0" w:space="0" w:color="auto"/>
      </w:divBdr>
    </w:div>
    <w:div w:id="992559780">
      <w:bodyDiv w:val="1"/>
      <w:marLeft w:val="0"/>
      <w:marRight w:val="0"/>
      <w:marTop w:val="0"/>
      <w:marBottom w:val="0"/>
      <w:divBdr>
        <w:top w:val="none" w:sz="0" w:space="0" w:color="auto"/>
        <w:left w:val="none" w:sz="0" w:space="0" w:color="auto"/>
        <w:bottom w:val="none" w:sz="0" w:space="0" w:color="auto"/>
        <w:right w:val="none" w:sz="0" w:space="0" w:color="auto"/>
      </w:divBdr>
    </w:div>
    <w:div w:id="1031492991">
      <w:bodyDiv w:val="1"/>
      <w:marLeft w:val="0"/>
      <w:marRight w:val="0"/>
      <w:marTop w:val="0"/>
      <w:marBottom w:val="0"/>
      <w:divBdr>
        <w:top w:val="none" w:sz="0" w:space="0" w:color="auto"/>
        <w:left w:val="none" w:sz="0" w:space="0" w:color="auto"/>
        <w:bottom w:val="none" w:sz="0" w:space="0" w:color="auto"/>
        <w:right w:val="none" w:sz="0" w:space="0" w:color="auto"/>
      </w:divBdr>
    </w:div>
    <w:div w:id="1056663261">
      <w:bodyDiv w:val="1"/>
      <w:marLeft w:val="0"/>
      <w:marRight w:val="0"/>
      <w:marTop w:val="0"/>
      <w:marBottom w:val="0"/>
      <w:divBdr>
        <w:top w:val="none" w:sz="0" w:space="0" w:color="auto"/>
        <w:left w:val="none" w:sz="0" w:space="0" w:color="auto"/>
        <w:bottom w:val="none" w:sz="0" w:space="0" w:color="auto"/>
        <w:right w:val="none" w:sz="0" w:space="0" w:color="auto"/>
      </w:divBdr>
    </w:div>
    <w:div w:id="1076437948">
      <w:bodyDiv w:val="1"/>
      <w:marLeft w:val="0"/>
      <w:marRight w:val="0"/>
      <w:marTop w:val="0"/>
      <w:marBottom w:val="0"/>
      <w:divBdr>
        <w:top w:val="none" w:sz="0" w:space="0" w:color="auto"/>
        <w:left w:val="none" w:sz="0" w:space="0" w:color="auto"/>
        <w:bottom w:val="none" w:sz="0" w:space="0" w:color="auto"/>
        <w:right w:val="none" w:sz="0" w:space="0" w:color="auto"/>
      </w:divBdr>
    </w:div>
    <w:div w:id="1096756705">
      <w:bodyDiv w:val="1"/>
      <w:marLeft w:val="0"/>
      <w:marRight w:val="0"/>
      <w:marTop w:val="0"/>
      <w:marBottom w:val="0"/>
      <w:divBdr>
        <w:top w:val="none" w:sz="0" w:space="0" w:color="auto"/>
        <w:left w:val="none" w:sz="0" w:space="0" w:color="auto"/>
        <w:bottom w:val="none" w:sz="0" w:space="0" w:color="auto"/>
        <w:right w:val="none" w:sz="0" w:space="0" w:color="auto"/>
      </w:divBdr>
    </w:div>
    <w:div w:id="1098526491">
      <w:bodyDiv w:val="1"/>
      <w:marLeft w:val="0"/>
      <w:marRight w:val="0"/>
      <w:marTop w:val="0"/>
      <w:marBottom w:val="0"/>
      <w:divBdr>
        <w:top w:val="none" w:sz="0" w:space="0" w:color="auto"/>
        <w:left w:val="none" w:sz="0" w:space="0" w:color="auto"/>
        <w:bottom w:val="none" w:sz="0" w:space="0" w:color="auto"/>
        <w:right w:val="none" w:sz="0" w:space="0" w:color="auto"/>
      </w:divBdr>
    </w:div>
    <w:div w:id="1126579595">
      <w:bodyDiv w:val="1"/>
      <w:marLeft w:val="0"/>
      <w:marRight w:val="0"/>
      <w:marTop w:val="0"/>
      <w:marBottom w:val="0"/>
      <w:divBdr>
        <w:top w:val="none" w:sz="0" w:space="0" w:color="auto"/>
        <w:left w:val="none" w:sz="0" w:space="0" w:color="auto"/>
        <w:bottom w:val="none" w:sz="0" w:space="0" w:color="auto"/>
        <w:right w:val="none" w:sz="0" w:space="0" w:color="auto"/>
      </w:divBdr>
    </w:div>
    <w:div w:id="1134257229">
      <w:bodyDiv w:val="1"/>
      <w:marLeft w:val="0"/>
      <w:marRight w:val="0"/>
      <w:marTop w:val="0"/>
      <w:marBottom w:val="0"/>
      <w:divBdr>
        <w:top w:val="none" w:sz="0" w:space="0" w:color="auto"/>
        <w:left w:val="none" w:sz="0" w:space="0" w:color="auto"/>
        <w:bottom w:val="none" w:sz="0" w:space="0" w:color="auto"/>
        <w:right w:val="none" w:sz="0" w:space="0" w:color="auto"/>
      </w:divBdr>
    </w:div>
    <w:div w:id="1188251984">
      <w:bodyDiv w:val="1"/>
      <w:marLeft w:val="0"/>
      <w:marRight w:val="0"/>
      <w:marTop w:val="0"/>
      <w:marBottom w:val="0"/>
      <w:divBdr>
        <w:top w:val="none" w:sz="0" w:space="0" w:color="auto"/>
        <w:left w:val="none" w:sz="0" w:space="0" w:color="auto"/>
        <w:bottom w:val="none" w:sz="0" w:space="0" w:color="auto"/>
        <w:right w:val="none" w:sz="0" w:space="0" w:color="auto"/>
      </w:divBdr>
      <w:divsChild>
        <w:div w:id="555050373">
          <w:marLeft w:val="0"/>
          <w:marRight w:val="0"/>
          <w:marTop w:val="0"/>
          <w:marBottom w:val="0"/>
          <w:divBdr>
            <w:top w:val="none" w:sz="0" w:space="0" w:color="auto"/>
            <w:left w:val="none" w:sz="0" w:space="0" w:color="auto"/>
            <w:bottom w:val="none" w:sz="0" w:space="0" w:color="auto"/>
            <w:right w:val="none" w:sz="0" w:space="0" w:color="auto"/>
          </w:divBdr>
        </w:div>
      </w:divsChild>
    </w:div>
    <w:div w:id="1193229036">
      <w:bodyDiv w:val="1"/>
      <w:marLeft w:val="0"/>
      <w:marRight w:val="0"/>
      <w:marTop w:val="0"/>
      <w:marBottom w:val="0"/>
      <w:divBdr>
        <w:top w:val="none" w:sz="0" w:space="0" w:color="auto"/>
        <w:left w:val="none" w:sz="0" w:space="0" w:color="auto"/>
        <w:bottom w:val="none" w:sz="0" w:space="0" w:color="auto"/>
        <w:right w:val="none" w:sz="0" w:space="0" w:color="auto"/>
      </w:divBdr>
    </w:div>
    <w:div w:id="1228297716">
      <w:bodyDiv w:val="1"/>
      <w:marLeft w:val="0"/>
      <w:marRight w:val="0"/>
      <w:marTop w:val="0"/>
      <w:marBottom w:val="0"/>
      <w:divBdr>
        <w:top w:val="none" w:sz="0" w:space="0" w:color="auto"/>
        <w:left w:val="none" w:sz="0" w:space="0" w:color="auto"/>
        <w:bottom w:val="none" w:sz="0" w:space="0" w:color="auto"/>
        <w:right w:val="none" w:sz="0" w:space="0" w:color="auto"/>
      </w:divBdr>
    </w:div>
    <w:div w:id="1231963597">
      <w:bodyDiv w:val="1"/>
      <w:marLeft w:val="0"/>
      <w:marRight w:val="0"/>
      <w:marTop w:val="0"/>
      <w:marBottom w:val="0"/>
      <w:divBdr>
        <w:top w:val="none" w:sz="0" w:space="0" w:color="auto"/>
        <w:left w:val="none" w:sz="0" w:space="0" w:color="auto"/>
        <w:bottom w:val="none" w:sz="0" w:space="0" w:color="auto"/>
        <w:right w:val="none" w:sz="0" w:space="0" w:color="auto"/>
      </w:divBdr>
    </w:div>
    <w:div w:id="1265723878">
      <w:bodyDiv w:val="1"/>
      <w:marLeft w:val="0"/>
      <w:marRight w:val="0"/>
      <w:marTop w:val="0"/>
      <w:marBottom w:val="0"/>
      <w:divBdr>
        <w:top w:val="none" w:sz="0" w:space="0" w:color="auto"/>
        <w:left w:val="none" w:sz="0" w:space="0" w:color="auto"/>
        <w:bottom w:val="none" w:sz="0" w:space="0" w:color="auto"/>
        <w:right w:val="none" w:sz="0" w:space="0" w:color="auto"/>
      </w:divBdr>
    </w:div>
    <w:div w:id="1293444151">
      <w:bodyDiv w:val="1"/>
      <w:marLeft w:val="0"/>
      <w:marRight w:val="0"/>
      <w:marTop w:val="0"/>
      <w:marBottom w:val="0"/>
      <w:divBdr>
        <w:top w:val="none" w:sz="0" w:space="0" w:color="auto"/>
        <w:left w:val="none" w:sz="0" w:space="0" w:color="auto"/>
        <w:bottom w:val="none" w:sz="0" w:space="0" w:color="auto"/>
        <w:right w:val="none" w:sz="0" w:space="0" w:color="auto"/>
      </w:divBdr>
    </w:div>
    <w:div w:id="1371301910">
      <w:bodyDiv w:val="1"/>
      <w:marLeft w:val="0"/>
      <w:marRight w:val="0"/>
      <w:marTop w:val="0"/>
      <w:marBottom w:val="0"/>
      <w:divBdr>
        <w:top w:val="none" w:sz="0" w:space="0" w:color="auto"/>
        <w:left w:val="none" w:sz="0" w:space="0" w:color="auto"/>
        <w:bottom w:val="none" w:sz="0" w:space="0" w:color="auto"/>
        <w:right w:val="none" w:sz="0" w:space="0" w:color="auto"/>
      </w:divBdr>
      <w:divsChild>
        <w:div w:id="140973923">
          <w:marLeft w:val="0"/>
          <w:marRight w:val="0"/>
          <w:marTop w:val="0"/>
          <w:marBottom w:val="0"/>
          <w:divBdr>
            <w:top w:val="none" w:sz="0" w:space="0" w:color="auto"/>
            <w:left w:val="none" w:sz="0" w:space="0" w:color="auto"/>
            <w:bottom w:val="none" w:sz="0" w:space="0" w:color="auto"/>
            <w:right w:val="none" w:sz="0" w:space="0" w:color="auto"/>
          </w:divBdr>
        </w:div>
      </w:divsChild>
    </w:div>
    <w:div w:id="1375694574">
      <w:bodyDiv w:val="1"/>
      <w:marLeft w:val="0"/>
      <w:marRight w:val="0"/>
      <w:marTop w:val="0"/>
      <w:marBottom w:val="0"/>
      <w:divBdr>
        <w:top w:val="none" w:sz="0" w:space="0" w:color="auto"/>
        <w:left w:val="none" w:sz="0" w:space="0" w:color="auto"/>
        <w:bottom w:val="none" w:sz="0" w:space="0" w:color="auto"/>
        <w:right w:val="none" w:sz="0" w:space="0" w:color="auto"/>
      </w:divBdr>
    </w:div>
    <w:div w:id="1384283885">
      <w:bodyDiv w:val="1"/>
      <w:marLeft w:val="0"/>
      <w:marRight w:val="0"/>
      <w:marTop w:val="0"/>
      <w:marBottom w:val="0"/>
      <w:divBdr>
        <w:top w:val="none" w:sz="0" w:space="0" w:color="auto"/>
        <w:left w:val="none" w:sz="0" w:space="0" w:color="auto"/>
        <w:bottom w:val="none" w:sz="0" w:space="0" w:color="auto"/>
        <w:right w:val="none" w:sz="0" w:space="0" w:color="auto"/>
      </w:divBdr>
    </w:div>
    <w:div w:id="1416589276">
      <w:bodyDiv w:val="1"/>
      <w:marLeft w:val="0"/>
      <w:marRight w:val="0"/>
      <w:marTop w:val="0"/>
      <w:marBottom w:val="0"/>
      <w:divBdr>
        <w:top w:val="none" w:sz="0" w:space="0" w:color="auto"/>
        <w:left w:val="none" w:sz="0" w:space="0" w:color="auto"/>
        <w:bottom w:val="none" w:sz="0" w:space="0" w:color="auto"/>
        <w:right w:val="none" w:sz="0" w:space="0" w:color="auto"/>
      </w:divBdr>
    </w:div>
    <w:div w:id="1476946323">
      <w:bodyDiv w:val="1"/>
      <w:marLeft w:val="0"/>
      <w:marRight w:val="0"/>
      <w:marTop w:val="0"/>
      <w:marBottom w:val="0"/>
      <w:divBdr>
        <w:top w:val="none" w:sz="0" w:space="0" w:color="auto"/>
        <w:left w:val="none" w:sz="0" w:space="0" w:color="auto"/>
        <w:bottom w:val="none" w:sz="0" w:space="0" w:color="auto"/>
        <w:right w:val="none" w:sz="0" w:space="0" w:color="auto"/>
      </w:divBdr>
    </w:div>
    <w:div w:id="1522206679">
      <w:bodyDiv w:val="1"/>
      <w:marLeft w:val="0"/>
      <w:marRight w:val="0"/>
      <w:marTop w:val="0"/>
      <w:marBottom w:val="0"/>
      <w:divBdr>
        <w:top w:val="none" w:sz="0" w:space="0" w:color="auto"/>
        <w:left w:val="none" w:sz="0" w:space="0" w:color="auto"/>
        <w:bottom w:val="none" w:sz="0" w:space="0" w:color="auto"/>
        <w:right w:val="none" w:sz="0" w:space="0" w:color="auto"/>
      </w:divBdr>
    </w:div>
    <w:div w:id="1527980038">
      <w:bodyDiv w:val="1"/>
      <w:marLeft w:val="0"/>
      <w:marRight w:val="0"/>
      <w:marTop w:val="0"/>
      <w:marBottom w:val="0"/>
      <w:divBdr>
        <w:top w:val="none" w:sz="0" w:space="0" w:color="auto"/>
        <w:left w:val="none" w:sz="0" w:space="0" w:color="auto"/>
        <w:bottom w:val="none" w:sz="0" w:space="0" w:color="auto"/>
        <w:right w:val="none" w:sz="0" w:space="0" w:color="auto"/>
      </w:divBdr>
    </w:div>
    <w:div w:id="1543249725">
      <w:bodyDiv w:val="1"/>
      <w:marLeft w:val="0"/>
      <w:marRight w:val="0"/>
      <w:marTop w:val="0"/>
      <w:marBottom w:val="0"/>
      <w:divBdr>
        <w:top w:val="none" w:sz="0" w:space="0" w:color="auto"/>
        <w:left w:val="none" w:sz="0" w:space="0" w:color="auto"/>
        <w:bottom w:val="none" w:sz="0" w:space="0" w:color="auto"/>
        <w:right w:val="none" w:sz="0" w:space="0" w:color="auto"/>
      </w:divBdr>
    </w:div>
    <w:div w:id="1577089132">
      <w:bodyDiv w:val="1"/>
      <w:marLeft w:val="0"/>
      <w:marRight w:val="0"/>
      <w:marTop w:val="0"/>
      <w:marBottom w:val="0"/>
      <w:divBdr>
        <w:top w:val="none" w:sz="0" w:space="0" w:color="auto"/>
        <w:left w:val="none" w:sz="0" w:space="0" w:color="auto"/>
        <w:bottom w:val="none" w:sz="0" w:space="0" w:color="auto"/>
        <w:right w:val="none" w:sz="0" w:space="0" w:color="auto"/>
      </w:divBdr>
    </w:div>
    <w:div w:id="1661273406">
      <w:bodyDiv w:val="1"/>
      <w:marLeft w:val="0"/>
      <w:marRight w:val="0"/>
      <w:marTop w:val="0"/>
      <w:marBottom w:val="0"/>
      <w:divBdr>
        <w:top w:val="none" w:sz="0" w:space="0" w:color="auto"/>
        <w:left w:val="none" w:sz="0" w:space="0" w:color="auto"/>
        <w:bottom w:val="none" w:sz="0" w:space="0" w:color="auto"/>
        <w:right w:val="none" w:sz="0" w:space="0" w:color="auto"/>
      </w:divBdr>
      <w:divsChild>
        <w:div w:id="1146581426">
          <w:marLeft w:val="0"/>
          <w:marRight w:val="0"/>
          <w:marTop w:val="0"/>
          <w:marBottom w:val="0"/>
          <w:divBdr>
            <w:top w:val="none" w:sz="0" w:space="0" w:color="auto"/>
            <w:left w:val="none" w:sz="0" w:space="0" w:color="auto"/>
            <w:bottom w:val="none" w:sz="0" w:space="0" w:color="auto"/>
            <w:right w:val="none" w:sz="0" w:space="0" w:color="auto"/>
          </w:divBdr>
        </w:div>
      </w:divsChild>
    </w:div>
    <w:div w:id="1720352460">
      <w:bodyDiv w:val="1"/>
      <w:marLeft w:val="0"/>
      <w:marRight w:val="0"/>
      <w:marTop w:val="0"/>
      <w:marBottom w:val="0"/>
      <w:divBdr>
        <w:top w:val="none" w:sz="0" w:space="0" w:color="auto"/>
        <w:left w:val="none" w:sz="0" w:space="0" w:color="auto"/>
        <w:bottom w:val="none" w:sz="0" w:space="0" w:color="auto"/>
        <w:right w:val="none" w:sz="0" w:space="0" w:color="auto"/>
      </w:divBdr>
    </w:div>
    <w:div w:id="1775830327">
      <w:bodyDiv w:val="1"/>
      <w:marLeft w:val="0"/>
      <w:marRight w:val="0"/>
      <w:marTop w:val="0"/>
      <w:marBottom w:val="0"/>
      <w:divBdr>
        <w:top w:val="none" w:sz="0" w:space="0" w:color="auto"/>
        <w:left w:val="none" w:sz="0" w:space="0" w:color="auto"/>
        <w:bottom w:val="none" w:sz="0" w:space="0" w:color="auto"/>
        <w:right w:val="none" w:sz="0" w:space="0" w:color="auto"/>
      </w:divBdr>
      <w:divsChild>
        <w:div w:id="960918045">
          <w:marLeft w:val="0"/>
          <w:marRight w:val="0"/>
          <w:marTop w:val="0"/>
          <w:marBottom w:val="0"/>
          <w:divBdr>
            <w:top w:val="none" w:sz="0" w:space="0" w:color="auto"/>
            <w:left w:val="none" w:sz="0" w:space="0" w:color="auto"/>
            <w:bottom w:val="none" w:sz="0" w:space="0" w:color="auto"/>
            <w:right w:val="none" w:sz="0" w:space="0" w:color="auto"/>
          </w:divBdr>
        </w:div>
      </w:divsChild>
    </w:div>
    <w:div w:id="1864784328">
      <w:bodyDiv w:val="1"/>
      <w:marLeft w:val="0"/>
      <w:marRight w:val="0"/>
      <w:marTop w:val="0"/>
      <w:marBottom w:val="0"/>
      <w:divBdr>
        <w:top w:val="none" w:sz="0" w:space="0" w:color="auto"/>
        <w:left w:val="none" w:sz="0" w:space="0" w:color="auto"/>
        <w:bottom w:val="none" w:sz="0" w:space="0" w:color="auto"/>
        <w:right w:val="none" w:sz="0" w:space="0" w:color="auto"/>
      </w:divBdr>
    </w:div>
    <w:div w:id="1865247207">
      <w:bodyDiv w:val="1"/>
      <w:marLeft w:val="0"/>
      <w:marRight w:val="0"/>
      <w:marTop w:val="0"/>
      <w:marBottom w:val="0"/>
      <w:divBdr>
        <w:top w:val="none" w:sz="0" w:space="0" w:color="auto"/>
        <w:left w:val="none" w:sz="0" w:space="0" w:color="auto"/>
        <w:bottom w:val="none" w:sz="0" w:space="0" w:color="auto"/>
        <w:right w:val="none" w:sz="0" w:space="0" w:color="auto"/>
      </w:divBdr>
      <w:divsChild>
        <w:div w:id="1289510751">
          <w:marLeft w:val="0"/>
          <w:marRight w:val="0"/>
          <w:marTop w:val="0"/>
          <w:marBottom w:val="0"/>
          <w:divBdr>
            <w:top w:val="none" w:sz="0" w:space="0" w:color="auto"/>
            <w:left w:val="none" w:sz="0" w:space="0" w:color="auto"/>
            <w:bottom w:val="none" w:sz="0" w:space="0" w:color="auto"/>
            <w:right w:val="none" w:sz="0" w:space="0" w:color="auto"/>
          </w:divBdr>
          <w:divsChild>
            <w:div w:id="432630817">
              <w:marLeft w:val="0"/>
              <w:marRight w:val="0"/>
              <w:marTop w:val="0"/>
              <w:marBottom w:val="0"/>
              <w:divBdr>
                <w:top w:val="none" w:sz="0" w:space="0" w:color="auto"/>
                <w:left w:val="none" w:sz="0" w:space="0" w:color="auto"/>
                <w:bottom w:val="none" w:sz="0" w:space="0" w:color="auto"/>
                <w:right w:val="none" w:sz="0" w:space="0" w:color="auto"/>
              </w:divBdr>
            </w:div>
            <w:div w:id="799616882">
              <w:marLeft w:val="0"/>
              <w:marRight w:val="0"/>
              <w:marTop w:val="0"/>
              <w:marBottom w:val="0"/>
              <w:divBdr>
                <w:top w:val="none" w:sz="0" w:space="0" w:color="auto"/>
                <w:left w:val="none" w:sz="0" w:space="0" w:color="auto"/>
                <w:bottom w:val="none" w:sz="0" w:space="0" w:color="auto"/>
                <w:right w:val="none" w:sz="0" w:space="0" w:color="auto"/>
              </w:divBdr>
            </w:div>
            <w:div w:id="1634561296">
              <w:marLeft w:val="0"/>
              <w:marRight w:val="0"/>
              <w:marTop w:val="0"/>
              <w:marBottom w:val="0"/>
              <w:divBdr>
                <w:top w:val="none" w:sz="0" w:space="0" w:color="auto"/>
                <w:left w:val="none" w:sz="0" w:space="0" w:color="auto"/>
                <w:bottom w:val="none" w:sz="0" w:space="0" w:color="auto"/>
                <w:right w:val="none" w:sz="0" w:space="0" w:color="auto"/>
              </w:divBdr>
            </w:div>
            <w:div w:id="17037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529">
      <w:bodyDiv w:val="1"/>
      <w:marLeft w:val="0"/>
      <w:marRight w:val="0"/>
      <w:marTop w:val="0"/>
      <w:marBottom w:val="0"/>
      <w:divBdr>
        <w:top w:val="none" w:sz="0" w:space="0" w:color="auto"/>
        <w:left w:val="none" w:sz="0" w:space="0" w:color="auto"/>
        <w:bottom w:val="none" w:sz="0" w:space="0" w:color="auto"/>
        <w:right w:val="none" w:sz="0" w:space="0" w:color="auto"/>
      </w:divBdr>
    </w:div>
    <w:div w:id="1943805591">
      <w:bodyDiv w:val="1"/>
      <w:marLeft w:val="0"/>
      <w:marRight w:val="0"/>
      <w:marTop w:val="0"/>
      <w:marBottom w:val="0"/>
      <w:divBdr>
        <w:top w:val="none" w:sz="0" w:space="0" w:color="auto"/>
        <w:left w:val="none" w:sz="0" w:space="0" w:color="auto"/>
        <w:bottom w:val="none" w:sz="0" w:space="0" w:color="auto"/>
        <w:right w:val="none" w:sz="0" w:space="0" w:color="auto"/>
      </w:divBdr>
    </w:div>
    <w:div w:id="1947542417">
      <w:bodyDiv w:val="1"/>
      <w:marLeft w:val="0"/>
      <w:marRight w:val="0"/>
      <w:marTop w:val="0"/>
      <w:marBottom w:val="0"/>
      <w:divBdr>
        <w:top w:val="none" w:sz="0" w:space="0" w:color="auto"/>
        <w:left w:val="none" w:sz="0" w:space="0" w:color="auto"/>
        <w:bottom w:val="none" w:sz="0" w:space="0" w:color="auto"/>
        <w:right w:val="none" w:sz="0" w:space="0" w:color="auto"/>
      </w:divBdr>
    </w:div>
    <w:div w:id="2012875084">
      <w:bodyDiv w:val="1"/>
      <w:marLeft w:val="0"/>
      <w:marRight w:val="0"/>
      <w:marTop w:val="0"/>
      <w:marBottom w:val="0"/>
      <w:divBdr>
        <w:top w:val="none" w:sz="0" w:space="0" w:color="auto"/>
        <w:left w:val="none" w:sz="0" w:space="0" w:color="auto"/>
        <w:bottom w:val="none" w:sz="0" w:space="0" w:color="auto"/>
        <w:right w:val="none" w:sz="0" w:space="0" w:color="auto"/>
      </w:divBdr>
    </w:div>
    <w:div w:id="2028289314">
      <w:bodyDiv w:val="1"/>
      <w:marLeft w:val="0"/>
      <w:marRight w:val="0"/>
      <w:marTop w:val="0"/>
      <w:marBottom w:val="0"/>
      <w:divBdr>
        <w:top w:val="none" w:sz="0" w:space="0" w:color="auto"/>
        <w:left w:val="none" w:sz="0" w:space="0" w:color="auto"/>
        <w:bottom w:val="none" w:sz="0" w:space="0" w:color="auto"/>
        <w:right w:val="none" w:sz="0" w:space="0" w:color="auto"/>
      </w:divBdr>
    </w:div>
    <w:div w:id="2045206245">
      <w:bodyDiv w:val="1"/>
      <w:marLeft w:val="0"/>
      <w:marRight w:val="0"/>
      <w:marTop w:val="0"/>
      <w:marBottom w:val="0"/>
      <w:divBdr>
        <w:top w:val="none" w:sz="0" w:space="0" w:color="auto"/>
        <w:left w:val="none" w:sz="0" w:space="0" w:color="auto"/>
        <w:bottom w:val="none" w:sz="0" w:space="0" w:color="auto"/>
        <w:right w:val="none" w:sz="0" w:space="0" w:color="auto"/>
      </w:divBdr>
    </w:div>
    <w:div w:id="2106151864">
      <w:bodyDiv w:val="1"/>
      <w:marLeft w:val="0"/>
      <w:marRight w:val="0"/>
      <w:marTop w:val="0"/>
      <w:marBottom w:val="0"/>
      <w:divBdr>
        <w:top w:val="none" w:sz="0" w:space="0" w:color="auto"/>
        <w:left w:val="none" w:sz="0" w:space="0" w:color="auto"/>
        <w:bottom w:val="none" w:sz="0" w:space="0" w:color="auto"/>
        <w:right w:val="none" w:sz="0" w:space="0" w:color="auto"/>
      </w:divBdr>
    </w:div>
    <w:div w:id="2114812330">
      <w:bodyDiv w:val="1"/>
      <w:marLeft w:val="0"/>
      <w:marRight w:val="0"/>
      <w:marTop w:val="180"/>
      <w:marBottom w:val="0"/>
      <w:divBdr>
        <w:top w:val="none" w:sz="0" w:space="0" w:color="auto"/>
        <w:left w:val="none" w:sz="0" w:space="0" w:color="auto"/>
        <w:bottom w:val="none" w:sz="0" w:space="0" w:color="auto"/>
        <w:right w:val="none" w:sz="0" w:space="0" w:color="auto"/>
      </w:divBdr>
      <w:divsChild>
        <w:div w:id="637150410">
          <w:marLeft w:val="0"/>
          <w:marRight w:val="0"/>
          <w:marTop w:val="0"/>
          <w:marBottom w:val="0"/>
          <w:divBdr>
            <w:top w:val="none" w:sz="0" w:space="0" w:color="auto"/>
            <w:left w:val="none" w:sz="0" w:space="0" w:color="auto"/>
            <w:bottom w:val="none" w:sz="0" w:space="0" w:color="auto"/>
            <w:right w:val="none" w:sz="0" w:space="0" w:color="auto"/>
          </w:divBdr>
          <w:divsChild>
            <w:div w:id="1268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idabc/en/document/1644/5848.html" TargetMode="External"/><Relationship Id="rId1" Type="http://schemas.openxmlformats.org/officeDocument/2006/relationships/hyperlink" Target="http://slovensko.sk/sk/zivotne-situ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F475D-8EDB-402D-889F-EFF1ADC6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2412</Words>
  <Characters>13752</Characters>
  <Application>Microsoft Office Word</Application>
  <DocSecurity>0</DocSecurity>
  <Lines>114</Lines>
  <Paragraphs>32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16132</CharactersWithSpaces>
  <SharedDoc>false</SharedDoc>
  <HLinks>
    <vt:vector size="12" baseType="variant">
      <vt:variant>
        <vt:i4>524371</vt:i4>
      </vt:variant>
      <vt:variant>
        <vt:i4>3</vt:i4>
      </vt:variant>
      <vt:variant>
        <vt:i4>0</vt:i4>
      </vt:variant>
      <vt:variant>
        <vt:i4>5</vt:i4>
      </vt:variant>
      <vt:variant>
        <vt:lpwstr>http://ec.europa.eu/idabc/en/document/1644/5848.html</vt:lpwstr>
      </vt:variant>
      <vt:variant>
        <vt:lpwstr/>
      </vt:variant>
      <vt:variant>
        <vt:i4>7012405</vt:i4>
      </vt:variant>
      <vt:variant>
        <vt:i4>0</vt:i4>
      </vt:variant>
      <vt:variant>
        <vt:i4>0</vt:i4>
      </vt:variant>
      <vt:variant>
        <vt:i4>5</vt:i4>
      </vt:variant>
      <vt:variant>
        <vt:lpwstr>http://slovensko.sk/sk/zivotne-situacie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2019-03-22T17:36:00Z</dcterms:created>
  <dcterms:modified xsi:type="dcterms:W3CDTF">2019-03-22T17:36:00Z</dcterms:modified>
</cp:coreProperties>
</file>